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340" w:line="240" w:lineRule="auto"/>
        <w:ind w:left="0" w:right="0" w:firstLine="0"/>
        <w:jc w:val="right"/>
      </w:pPr>
      <w:r>
        <mc:AlternateContent>
          <mc:Choice Requires="wps">
            <w:drawing>
              <wp:anchor distT="0" distB="0" distL="114300" distR="114300" simplePos="0" relativeHeight="125829378" behindDoc="0" locked="0" layoutInCell="1" allowOverlap="1">
                <wp:simplePos x="0" y="0"/>
                <wp:positionH relativeFrom="page">
                  <wp:posOffset>1134110</wp:posOffset>
                </wp:positionH>
                <wp:positionV relativeFrom="paragraph">
                  <wp:posOffset>12700</wp:posOffset>
                </wp:positionV>
                <wp:extent cx="1085215" cy="158750"/>
                <wp:wrapSquare wrapText="bothSides"/>
                <wp:docPr id="1" name="Shape 1"/>
                <a:graphic xmlns:a="http://schemas.openxmlformats.org/drawingml/2006/main">
                  <a:graphicData uri="http://schemas.microsoft.com/office/word/2010/wordprocessingShape">
                    <wps:wsp>
                      <wps:cNvSpPr txBox="1"/>
                      <wps:spPr>
                        <a:xfrm>
                          <a:ext cx="108521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公司代码：</w:t>
                            </w:r>
                            <w:r>
                              <w:rPr>
                                <w:color w:val="000000"/>
                                <w:spacing w:val="0"/>
                                <w:w w:val="100"/>
                                <w:position w:val="0"/>
                              </w:rPr>
                              <w:t>601360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99999999999997pt;margin-top:1.pt;width:85.450000000000003pt;height:12.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公司代码：</w:t>
                      </w:r>
                      <w:r>
                        <w:rPr>
                          <w:color w:val="000000"/>
                          <w:spacing w:val="0"/>
                          <w:w w:val="100"/>
                          <w:position w:val="0"/>
                        </w:rPr>
                        <w:t>601360</w:t>
                      </w:r>
                    </w:p>
                  </w:txbxContent>
                </v:textbox>
                <w10:wrap type="square" anchorx="page"/>
              </v:shape>
            </w:pict>
          </mc:Fallback>
        </mc:AlternateContent>
      </w:r>
      <w:r>
        <w:rPr>
          <w:color w:val="000000"/>
          <w:spacing w:val="0"/>
          <w:w w:val="100"/>
          <w:position w:val="0"/>
        </w:rPr>
        <w:t>公司简称：三六零</w:t>
      </w:r>
    </w:p>
    <w:p>
      <w:pPr>
        <w:pStyle w:val="Style5"/>
        <w:keepNext w:val="0"/>
        <w:keepLines w:val="0"/>
        <w:widowControl w:val="0"/>
        <w:shd w:val="clear" w:color="auto" w:fill="auto"/>
        <w:bidi w:val="0"/>
        <w:spacing w:before="0" w:after="0" w:line="509" w:lineRule="exact"/>
        <w:ind w:left="0" w:right="0" w:firstLine="0"/>
        <w:jc w:val="center"/>
        <w:rPr>
          <w:sz w:val="44"/>
          <w:szCs w:val="44"/>
        </w:rPr>
        <w:sectPr>
          <w:footnotePr>
            <w:pos w:val="pageBottom"/>
            <w:numFmt w:val="decimal"/>
            <w:numRestart w:val="continuous"/>
          </w:footnotePr>
          <w:pgSz w:w="11900" w:h="16840"/>
          <w:pgMar w:top="1657" w:right="2208" w:bottom="7969" w:left="3327" w:header="0" w:footer="3" w:gutter="0"/>
          <w:cols w:space="720"/>
          <w:noEndnote/>
          <w:rtlGutter w:val="0"/>
          <w:docGrid w:linePitch="360"/>
        </w:sectPr>
      </w:pPr>
      <w:r>
        <w:rPr>
          <w:rFonts w:ascii="SimHei" w:eastAsia="SimHei" w:hAnsi="SimHei" w:cs="SimHei"/>
          <w:b/>
          <w:bCs/>
          <w:color w:val="FF0000"/>
          <w:spacing w:val="0"/>
          <w:w w:val="100"/>
          <w:position w:val="0"/>
          <w:sz w:val="44"/>
          <w:szCs w:val="44"/>
        </w:rPr>
        <w:t>三六零安全科技股份有限公司</w:t>
        <w:br/>
      </w:r>
      <w:r>
        <w:rPr>
          <w:rFonts w:ascii="Times New Roman" w:eastAsia="Times New Roman" w:hAnsi="Times New Roman" w:cs="Times New Roman"/>
          <w:b/>
          <w:bCs/>
          <w:color w:val="FF0000"/>
          <w:spacing w:val="0"/>
          <w:w w:val="100"/>
          <w:position w:val="0"/>
          <w:sz w:val="42"/>
          <w:szCs w:val="42"/>
        </w:rPr>
        <w:t>2021</w:t>
      </w:r>
      <w:r>
        <w:rPr>
          <w:rFonts w:ascii="SimHei" w:eastAsia="SimHei" w:hAnsi="SimHei" w:cs="SimHei"/>
          <w:b/>
          <w:bCs/>
          <w:color w:val="FF0000"/>
          <w:spacing w:val="0"/>
          <w:w w:val="100"/>
          <w:position w:val="0"/>
          <w:sz w:val="44"/>
          <w:szCs w:val="44"/>
        </w:rPr>
        <w:t>年年度报告</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34" w:right="0" w:bottom="1392" w:left="0" w:header="0" w:footer="3" w:gutter="0"/>
          <w:cols w:space="720"/>
          <w:noEndnote/>
          <w:rtlGutter w:val="0"/>
          <w:docGrid w:linePitch="360"/>
        </w:sectPr>
      </w:pPr>
    </w:p>
    <w:p>
      <w:pPr>
        <w:widowControl w:val="0"/>
        <w:spacing w:line="360" w:lineRule="exact"/>
      </w:pPr>
      <w:r>
        <w:drawing>
          <wp:anchor distT="0" distB="0" distL="0" distR="0" simplePos="0" relativeHeight="62914690" behindDoc="1" locked="0" layoutInCell="1" allowOverlap="1">
            <wp:simplePos x="0" y="0"/>
            <wp:positionH relativeFrom="page">
              <wp:posOffset>2435860</wp:posOffset>
            </wp:positionH>
            <wp:positionV relativeFrom="paragraph">
              <wp:posOffset>12700</wp:posOffset>
            </wp:positionV>
            <wp:extent cx="3005455" cy="84709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3005455" cy="847090"/>
                    </a:xfrm>
                    <a:prstGeom prst="rect"/>
                  </pic:spPr>
                </pic:pic>
              </a:graphicData>
            </a:graphic>
          </wp:anchor>
        </w:drawing>
      </w:r>
    </w:p>
    <w:p>
      <w:pPr>
        <w:widowControl w:val="0"/>
        <w:spacing w:line="360" w:lineRule="exact"/>
      </w:pPr>
    </w:p>
    <w:p>
      <w:pPr>
        <w:widowControl w:val="0"/>
        <w:spacing w:after="613" w:line="1" w:lineRule="exact"/>
      </w:pPr>
    </w:p>
    <w:p>
      <w:pPr>
        <w:widowControl w:val="0"/>
        <w:spacing w:line="1" w:lineRule="exact"/>
        <w:sectPr>
          <w:footnotePr>
            <w:pos w:val="pageBottom"/>
            <w:numFmt w:val="decimal"/>
            <w:numRestart w:val="continuous"/>
          </w:footnotePr>
          <w:type w:val="continuous"/>
          <w:pgSz w:w="11900" w:h="16840"/>
          <w:pgMar w:top="1334" w:right="2208" w:bottom="1392" w:left="1786" w:header="0" w:footer="3" w:gutter="0"/>
          <w:cols w:space="720"/>
          <w:noEndnote/>
          <w:rtlGutter w:val="0"/>
          <w:docGrid w:linePitch="360"/>
        </w:sectPr>
      </w:pPr>
    </w:p>
    <w:p>
      <w:pPr>
        <w:pStyle w:val="Style9"/>
        <w:keepNext/>
        <w:keepLines/>
        <w:widowControl w:val="0"/>
        <w:shd w:val="clear" w:color="auto" w:fill="auto"/>
        <w:bidi w:val="0"/>
        <w:spacing w:before="280" w:after="120" w:line="240" w:lineRule="auto"/>
        <w:ind w:left="0" w:right="0" w:firstLine="0"/>
        <w:jc w:val="center"/>
      </w:pPr>
      <w:bookmarkStart w:id="0" w:name="bookmark0"/>
      <w:bookmarkStart w:id="1" w:name="bookmark1"/>
      <w:bookmarkStart w:id="2" w:name="bookmark2"/>
      <w:r>
        <w:rPr>
          <w:color w:val="000000"/>
          <w:spacing w:val="0"/>
          <w:w w:val="100"/>
          <w:position w:val="0"/>
        </w:rPr>
        <w:t>重要提示</w:t>
      </w:r>
      <w:bookmarkEnd w:id="0"/>
      <w:bookmarkEnd w:id="1"/>
      <w:bookmarkEnd w:id="2"/>
    </w:p>
    <w:p>
      <w:pPr>
        <w:pStyle w:val="Style2"/>
        <w:keepNext w:val="0"/>
        <w:keepLines w:val="0"/>
        <w:widowControl w:val="0"/>
        <w:shd w:val="clear" w:color="auto" w:fill="auto"/>
        <w:tabs>
          <w:tab w:pos="505" w:val="left"/>
        </w:tabs>
        <w:bidi w:val="0"/>
        <w:spacing w:before="0" w:after="300" w:line="403" w:lineRule="exact"/>
        <w:ind w:left="380" w:right="0" w:hanging="380"/>
        <w:jc w:val="left"/>
      </w:pPr>
      <w:bookmarkStart w:id="3" w:name="bookmark3"/>
      <w:r>
        <w:rPr>
          <w:b/>
          <w:bCs/>
          <w:color w:val="000000"/>
          <w:spacing w:val="0"/>
          <w:w w:val="100"/>
          <w:position w:val="0"/>
        </w:rPr>
        <w:t>一</w:t>
      </w:r>
      <w:bookmarkEnd w:id="3"/>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2"/>
        <w:keepNext w:val="0"/>
        <w:keepLines w:val="0"/>
        <w:widowControl w:val="0"/>
        <w:shd w:val="clear" w:color="auto" w:fill="auto"/>
        <w:tabs>
          <w:tab w:pos="505" w:val="left"/>
        </w:tabs>
        <w:bidi w:val="0"/>
        <w:spacing w:before="0" w:after="300" w:line="363" w:lineRule="exact"/>
        <w:ind w:left="0" w:right="0" w:firstLine="0"/>
        <w:jc w:val="left"/>
      </w:pPr>
      <w:bookmarkStart w:id="4" w:name="bookmark4"/>
      <w:r>
        <w:rPr>
          <w:b/>
          <w:bCs/>
          <w:color w:val="000000"/>
          <w:spacing w:val="0"/>
          <w:w w:val="100"/>
          <w:position w:val="0"/>
        </w:rPr>
        <w:t>二</w:t>
      </w:r>
      <w:bookmarkEnd w:id="4"/>
      <w:r>
        <w:rPr>
          <w:b/>
          <w:bCs/>
          <w:color w:val="000000"/>
          <w:spacing w:val="0"/>
          <w:w w:val="100"/>
          <w:position w:val="0"/>
        </w:rPr>
        <w:t>、</w:t>
        <w:tab/>
        <w:t>公司全体董事出席董事会会议。</w:t>
      </w:r>
    </w:p>
    <w:p>
      <w:pPr>
        <w:pStyle w:val="Style2"/>
        <w:keepNext w:val="0"/>
        <w:keepLines w:val="0"/>
        <w:widowControl w:val="0"/>
        <w:shd w:val="clear" w:color="auto" w:fill="auto"/>
        <w:tabs>
          <w:tab w:pos="505" w:val="left"/>
        </w:tabs>
        <w:bidi w:val="0"/>
        <w:spacing w:before="0" w:after="260" w:line="363" w:lineRule="exact"/>
        <w:ind w:left="0" w:right="0" w:firstLine="0"/>
        <w:jc w:val="left"/>
      </w:pPr>
      <w:bookmarkStart w:id="5" w:name="bookmark5"/>
      <w:r>
        <w:rPr>
          <w:b/>
          <w:bCs/>
          <w:color w:val="000000"/>
          <w:spacing w:val="0"/>
          <w:w w:val="100"/>
          <w:position w:val="0"/>
        </w:rPr>
        <w:t>三</w:t>
      </w:r>
      <w:bookmarkEnd w:id="5"/>
      <w:r>
        <w:rPr>
          <w:b/>
          <w:bCs/>
          <w:color w:val="000000"/>
          <w:spacing w:val="0"/>
          <w:w w:val="100"/>
          <w:position w:val="0"/>
        </w:rPr>
        <w:t>、</w:t>
        <w:tab/>
        <w:t>德勤华永会计师事务所（特殊普通合伙）为本公司出具了标准无保留意见的审计报告。</w:t>
      </w:r>
    </w:p>
    <w:p>
      <w:pPr>
        <w:pStyle w:val="Style2"/>
        <w:keepNext w:val="0"/>
        <w:keepLines w:val="0"/>
        <w:widowControl w:val="0"/>
        <w:shd w:val="clear" w:color="auto" w:fill="auto"/>
        <w:tabs>
          <w:tab w:pos="505" w:val="left"/>
        </w:tabs>
        <w:bidi w:val="0"/>
        <w:spacing w:before="0" w:after="300" w:line="408" w:lineRule="exact"/>
        <w:ind w:left="380" w:right="0" w:hanging="380"/>
        <w:jc w:val="left"/>
      </w:pPr>
      <w:bookmarkStart w:id="6" w:name="bookmark6"/>
      <w:r>
        <w:rPr>
          <w:b/>
          <w:bCs/>
          <w:color w:val="000000"/>
          <w:spacing w:val="0"/>
          <w:w w:val="100"/>
          <w:position w:val="0"/>
        </w:rPr>
        <w:t>四</w:t>
      </w:r>
      <w:bookmarkEnd w:id="6"/>
      <w:r>
        <w:rPr>
          <w:b/>
          <w:bCs/>
          <w:color w:val="000000"/>
          <w:spacing w:val="0"/>
          <w:w w:val="100"/>
          <w:position w:val="0"/>
        </w:rPr>
        <w:t>、</w:t>
        <w:tab/>
        <w:t>公司负责人周鸿祎、主管会计工作负责人张矛及会计机构负责人（会计主管人员）张海龙声 明：保证年度报告中财务报告的真实、准确、完整。</w:t>
      </w:r>
    </w:p>
    <w:p>
      <w:pPr>
        <w:pStyle w:val="Style2"/>
        <w:keepNext w:val="0"/>
        <w:keepLines w:val="0"/>
        <w:widowControl w:val="0"/>
        <w:shd w:val="clear" w:color="auto" w:fill="auto"/>
        <w:tabs>
          <w:tab w:pos="505" w:val="left"/>
        </w:tabs>
        <w:bidi w:val="0"/>
        <w:spacing w:before="0" w:after="120" w:line="363" w:lineRule="exact"/>
        <w:ind w:left="0" w:right="0" w:firstLine="0"/>
        <w:jc w:val="left"/>
      </w:pPr>
      <w:bookmarkStart w:id="7" w:name="bookmark7"/>
      <w:r>
        <w:rPr>
          <w:b/>
          <w:bCs/>
          <w:color w:val="000000"/>
          <w:spacing w:val="0"/>
          <w:w w:val="100"/>
          <w:position w:val="0"/>
        </w:rPr>
        <w:t>五</w:t>
      </w:r>
      <w:bookmarkEnd w:id="7"/>
      <w:r>
        <w:rPr>
          <w:b/>
          <w:bCs/>
          <w:color w:val="000000"/>
          <w:spacing w:val="0"/>
          <w:w w:val="100"/>
          <w:position w:val="0"/>
        </w:rPr>
        <w:t>、</w:t>
        <w:tab/>
        <w:t>董事会决议通过的本报告期利润分配预案或公积金转增股本预案</w:t>
      </w:r>
    </w:p>
    <w:p>
      <w:pPr>
        <w:pStyle w:val="Style2"/>
        <w:keepNext w:val="0"/>
        <w:keepLines w:val="0"/>
        <w:widowControl w:val="0"/>
        <w:shd w:val="clear" w:color="auto" w:fill="auto"/>
        <w:bidi w:val="0"/>
        <w:spacing w:before="0" w:after="260" w:line="363" w:lineRule="exact"/>
        <w:ind w:left="0" w:right="0" w:firstLine="420"/>
        <w:jc w:val="both"/>
      </w:pPr>
      <w:r>
        <w:rPr>
          <w:color w:val="000000"/>
          <w:spacing w:val="0"/>
          <w:w w:val="100"/>
          <w:position w:val="0"/>
        </w:rPr>
        <w:t>经公司第六届董事会第八次会议审议，公司</w:t>
      </w:r>
      <w:r>
        <w:rPr>
          <w:color w:val="000000"/>
          <w:spacing w:val="0"/>
          <w:w w:val="100"/>
          <w:position w:val="0"/>
        </w:rPr>
        <w:t>2021</w:t>
      </w:r>
      <w:r>
        <w:rPr>
          <w:color w:val="000000"/>
          <w:spacing w:val="0"/>
          <w:w w:val="100"/>
          <w:position w:val="0"/>
        </w:rPr>
        <w:t>年度利润分配方案拟定如下：以</w:t>
      </w:r>
      <w:r>
        <w:rPr>
          <w:color w:val="000000"/>
          <w:spacing w:val="0"/>
          <w:w w:val="100"/>
          <w:position w:val="0"/>
        </w:rPr>
        <w:t>2021</w:t>
      </w:r>
      <w:r>
        <w:rPr>
          <w:color w:val="000000"/>
          <w:spacing w:val="0"/>
          <w:w w:val="100"/>
          <w:position w:val="0"/>
        </w:rPr>
        <w:t>年度利 润分配方案实施时股权登记日的可参与分配的股本数量（总股本扣除公司回购专户的股份余额） 为基数，每</w:t>
      </w:r>
      <w:r>
        <w:rPr>
          <w:color w:val="000000"/>
          <w:spacing w:val="0"/>
          <w:w w:val="100"/>
          <w:position w:val="0"/>
        </w:rPr>
        <w:t>10</w:t>
      </w:r>
      <w:r>
        <w:rPr>
          <w:color w:val="000000"/>
          <w:spacing w:val="0"/>
          <w:w w:val="100"/>
          <w:position w:val="0"/>
        </w:rPr>
        <w:t>股派发现金红利人民币</w:t>
      </w:r>
      <w:r>
        <w:rPr>
          <w:color w:val="000000"/>
          <w:spacing w:val="0"/>
          <w:w w:val="100"/>
          <w:position w:val="0"/>
        </w:rPr>
        <w:t>1</w:t>
      </w:r>
      <w:r>
        <w:rPr>
          <w:color w:val="000000"/>
          <w:spacing w:val="0"/>
          <w:w w:val="100"/>
          <w:position w:val="0"/>
        </w:rPr>
        <w:t>元（含税）。上述利润分配方案已由公司独立董事发表同意 的独立意见，尚需提交股东大会审议通过。</w:t>
      </w:r>
    </w:p>
    <w:p>
      <w:pPr>
        <w:pStyle w:val="Style2"/>
        <w:keepNext w:val="0"/>
        <w:keepLines w:val="0"/>
        <w:widowControl w:val="0"/>
        <w:shd w:val="clear" w:color="auto" w:fill="auto"/>
        <w:tabs>
          <w:tab w:pos="505" w:val="left"/>
        </w:tabs>
        <w:bidi w:val="0"/>
        <w:spacing w:before="0" w:after="40" w:line="363" w:lineRule="exact"/>
        <w:ind w:left="0" w:right="0" w:firstLine="0"/>
        <w:jc w:val="left"/>
      </w:pPr>
      <w:bookmarkStart w:id="8" w:name="bookmark8"/>
      <w:r>
        <w:rPr>
          <w:b/>
          <w:bCs/>
          <w:color w:val="000000"/>
          <w:spacing w:val="0"/>
          <w:w w:val="100"/>
          <w:position w:val="0"/>
        </w:rPr>
        <w:t>六</w:t>
      </w:r>
      <w:bookmarkEnd w:id="8"/>
      <w:r>
        <w:rPr>
          <w:b/>
          <w:bCs/>
          <w:color w:val="000000"/>
          <w:spacing w:val="0"/>
          <w:w w:val="100"/>
          <w:position w:val="0"/>
        </w:rPr>
        <w:t>、</w:t>
        <w:tab/>
        <w:t>前瞻性陈述的风险声明</w:t>
      </w:r>
    </w:p>
    <w:p>
      <w:pPr>
        <w:pStyle w:val="Style2"/>
        <w:keepNext w:val="0"/>
        <w:keepLines w:val="0"/>
        <w:widowControl w:val="0"/>
        <w:shd w:val="clear" w:color="auto" w:fill="auto"/>
        <w:bidi w:val="0"/>
        <w:spacing w:before="0" w:after="0" w:line="355"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355" w:lineRule="exact"/>
        <w:ind w:left="0" w:right="0" w:firstLine="420"/>
        <w:jc w:val="left"/>
      </w:pPr>
      <w:r>
        <w:rPr>
          <w:color w:val="000000"/>
          <w:spacing w:val="0"/>
          <w:w w:val="100"/>
          <w:position w:val="0"/>
        </w:rPr>
        <w:t>本报告中涉及的未来计划、发展战略等前瞻性描述不构成公司对投资者的实质承诺，敬请投 资者注意投资风险。</w:t>
      </w:r>
    </w:p>
    <w:p>
      <w:pPr>
        <w:pStyle w:val="Style2"/>
        <w:keepNext w:val="0"/>
        <w:keepLines w:val="0"/>
        <w:widowControl w:val="0"/>
        <w:shd w:val="clear" w:color="auto" w:fill="auto"/>
        <w:tabs>
          <w:tab w:pos="505" w:val="left"/>
        </w:tabs>
        <w:bidi w:val="0"/>
        <w:spacing w:before="0" w:after="120" w:line="240" w:lineRule="auto"/>
        <w:ind w:left="0" w:right="0" w:firstLine="0"/>
        <w:jc w:val="left"/>
      </w:pPr>
      <w:bookmarkStart w:id="9" w:name="bookmark9"/>
      <w:r>
        <w:rPr>
          <w:b/>
          <w:bCs/>
          <w:color w:val="000000"/>
          <w:spacing w:val="0"/>
          <w:w w:val="100"/>
          <w:position w:val="0"/>
        </w:rPr>
        <w:t>七</w:t>
      </w:r>
      <w:bookmarkEnd w:id="9"/>
      <w:r>
        <w:rPr>
          <w:b/>
          <w:bCs/>
          <w:color w:val="000000"/>
          <w:spacing w:val="0"/>
          <w:w w:val="100"/>
          <w:position w:val="0"/>
        </w:rPr>
        <w:t>、</w:t>
        <w:tab/>
        <w:t>是否存在被控股股东及其关联方非经营性占用资金情况</w:t>
      </w:r>
    </w:p>
    <w:p>
      <w:pPr>
        <w:pStyle w:val="Style2"/>
        <w:keepNext w:val="0"/>
        <w:keepLines w:val="0"/>
        <w:widowControl w:val="0"/>
        <w:shd w:val="clear" w:color="auto" w:fill="auto"/>
        <w:bidi w:val="0"/>
        <w:spacing w:before="0" w:after="260" w:line="363"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505" w:val="left"/>
        </w:tabs>
        <w:bidi w:val="0"/>
        <w:spacing w:before="0" w:after="40" w:line="363" w:lineRule="exact"/>
        <w:ind w:left="0" w:right="0" w:firstLine="0"/>
        <w:jc w:val="left"/>
      </w:pPr>
      <w:bookmarkStart w:id="10" w:name="bookmark10"/>
      <w:r>
        <w:rPr>
          <w:b/>
          <w:bCs/>
          <w:color w:val="000000"/>
          <w:spacing w:val="0"/>
          <w:w w:val="100"/>
          <w:position w:val="0"/>
        </w:rPr>
        <w:t>八</w:t>
      </w:r>
      <w:bookmarkEnd w:id="10"/>
      <w:r>
        <w:rPr>
          <w:b/>
          <w:bCs/>
          <w:color w:val="000000"/>
          <w:spacing w:val="0"/>
          <w:w w:val="100"/>
          <w:position w:val="0"/>
        </w:rPr>
        <w:t>、</w:t>
        <w:tab/>
        <w:t>是否存在违反规定决策程序对外提供担保的情况</w:t>
      </w:r>
    </w:p>
    <w:p>
      <w:pPr>
        <w:pStyle w:val="Style2"/>
        <w:keepNext w:val="0"/>
        <w:keepLines w:val="0"/>
        <w:widowControl w:val="0"/>
        <w:shd w:val="clear" w:color="auto" w:fill="auto"/>
        <w:bidi w:val="0"/>
        <w:spacing w:before="0" w:after="180" w:line="363"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505" w:val="left"/>
        </w:tabs>
        <w:bidi w:val="0"/>
        <w:spacing w:before="0" w:after="40" w:line="363" w:lineRule="exact"/>
        <w:ind w:left="0" w:right="0" w:firstLine="0"/>
        <w:jc w:val="left"/>
      </w:pPr>
      <w:bookmarkStart w:id="11" w:name="bookmark11"/>
      <w:r>
        <w:rPr>
          <w:b/>
          <w:bCs/>
          <w:color w:val="000000"/>
          <w:spacing w:val="0"/>
          <w:w w:val="100"/>
          <w:position w:val="0"/>
        </w:rPr>
        <w:t>九</w:t>
      </w:r>
      <w:bookmarkEnd w:id="11"/>
      <w:r>
        <w:rPr>
          <w:b/>
          <w:bCs/>
          <w:color w:val="000000"/>
          <w:spacing w:val="0"/>
          <w:w w:val="100"/>
          <w:position w:val="0"/>
        </w:rPr>
        <w:t>、</w:t>
        <w:tab/>
        <w:t>是否存在半数以上董事无法保证公司所披露年度报告的真实性、准确性和完整性</w:t>
      </w:r>
    </w:p>
    <w:p>
      <w:pPr>
        <w:pStyle w:val="Style2"/>
        <w:keepNext w:val="0"/>
        <w:keepLines w:val="0"/>
        <w:widowControl w:val="0"/>
        <w:shd w:val="clear" w:color="auto" w:fill="auto"/>
        <w:bidi w:val="0"/>
        <w:spacing w:before="0" w:after="120" w:line="363" w:lineRule="exact"/>
        <w:ind w:left="0" w:right="0" w:firstLine="0"/>
        <w:jc w:val="left"/>
      </w:pPr>
      <w:r>
        <w:rPr>
          <w:color w:val="000000"/>
          <w:spacing w:val="0"/>
          <w:w w:val="100"/>
          <w:position w:val="0"/>
        </w:rPr>
        <w:t>否</w:t>
      </w:r>
    </w:p>
    <w:p>
      <w:pPr>
        <w:pStyle w:val="Style2"/>
        <w:keepNext w:val="0"/>
        <w:keepLines w:val="0"/>
        <w:widowControl w:val="0"/>
        <w:shd w:val="clear" w:color="auto" w:fill="auto"/>
        <w:bidi w:val="0"/>
        <w:spacing w:before="0" w:after="120" w:line="363" w:lineRule="exact"/>
        <w:ind w:left="0" w:right="0" w:firstLine="0"/>
        <w:jc w:val="left"/>
      </w:pPr>
      <w:r>
        <w:rPr>
          <w:b/>
          <w:bCs/>
          <w:color w:val="000000"/>
          <w:spacing w:val="0"/>
          <w:w w:val="100"/>
          <w:position w:val="0"/>
        </w:rPr>
        <w:t>十、重大风险提示</w:t>
      </w:r>
    </w:p>
    <w:p>
      <w:pPr>
        <w:pStyle w:val="Style2"/>
        <w:keepNext w:val="0"/>
        <w:keepLines w:val="0"/>
        <w:widowControl w:val="0"/>
        <w:shd w:val="clear" w:color="auto" w:fill="auto"/>
        <w:bidi w:val="0"/>
        <w:spacing w:before="0" w:after="0" w:line="278" w:lineRule="exact"/>
        <w:ind w:left="0" w:right="0" w:firstLine="380"/>
        <w:jc w:val="left"/>
      </w:pPr>
      <w:r>
        <w:rPr>
          <w:color w:val="000000"/>
          <w:spacing w:val="0"/>
          <w:w w:val="100"/>
          <w:position w:val="0"/>
        </w:rPr>
        <w:t>报告期内，公司未发现存在对未来发展战略、持续经营活动产生不利影响的重大风险。</w:t>
      </w:r>
    </w:p>
    <w:p>
      <w:pPr>
        <w:pStyle w:val="Style2"/>
        <w:keepNext w:val="0"/>
        <w:keepLines w:val="0"/>
        <w:widowControl w:val="0"/>
        <w:shd w:val="clear" w:color="auto" w:fill="auto"/>
        <w:bidi w:val="0"/>
        <w:spacing w:before="0" w:after="180" w:line="278" w:lineRule="exact"/>
        <w:ind w:left="0" w:right="0" w:firstLine="420"/>
        <w:jc w:val="both"/>
      </w:pPr>
      <w:r>
        <w:rPr>
          <w:color w:val="000000"/>
          <w:spacing w:val="0"/>
          <w:w w:val="100"/>
          <w:position w:val="0"/>
        </w:rPr>
        <w:t>对于可能面临的经营风险，公司将采取措施积极应对，具体情况详见本报告“第三节管理层 讨论与分析”中“六、公司关于公司未来发展的讨论与分析”之“（四）可能面对的风险”的相 关内容。</w:t>
      </w:r>
    </w:p>
    <w:p>
      <w:pPr>
        <w:pStyle w:val="Style2"/>
        <w:keepNext w:val="0"/>
        <w:keepLines w:val="0"/>
        <w:widowControl w:val="0"/>
        <w:shd w:val="clear" w:color="auto" w:fill="auto"/>
        <w:bidi w:val="0"/>
        <w:spacing w:before="0" w:after="40" w:line="363" w:lineRule="exact"/>
        <w:ind w:left="0" w:right="0" w:firstLine="0"/>
        <w:jc w:val="left"/>
      </w:pPr>
      <w:r>
        <w:rPr>
          <w:b/>
          <w:bCs/>
          <w:color w:val="000000"/>
          <w:spacing w:val="0"/>
          <w:w w:val="100"/>
          <w:position w:val="0"/>
        </w:rPr>
        <w:t>十一、其他</w:t>
      </w:r>
    </w:p>
    <w:p>
      <w:pPr>
        <w:pStyle w:val="Style2"/>
        <w:keepNext w:val="0"/>
        <w:keepLines w:val="0"/>
        <w:widowControl w:val="0"/>
        <w:shd w:val="clear" w:color="auto" w:fill="auto"/>
        <w:bidi w:val="0"/>
        <w:spacing w:before="0" w:after="120" w:line="36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9"/>
        <w:keepNext/>
        <w:keepLines/>
        <w:widowControl w:val="0"/>
        <w:shd w:val="clear" w:color="auto" w:fill="auto"/>
        <w:bidi w:val="0"/>
        <w:spacing w:before="0" w:after="400" w:line="240" w:lineRule="auto"/>
        <w:ind w:left="0" w:right="0" w:firstLine="0"/>
        <w:jc w:val="center"/>
        <w:rPr>
          <w:sz w:val="26"/>
          <w:szCs w:val="26"/>
        </w:rPr>
      </w:pPr>
      <w:bookmarkStart w:id="12" w:name="bookmark12"/>
      <w:bookmarkStart w:id="13" w:name="bookmark13"/>
      <w:bookmarkStart w:id="14" w:name="bookmark14"/>
      <w:r>
        <w:rPr>
          <w:color w:val="000000"/>
          <w:spacing w:val="0"/>
          <w:w w:val="100"/>
          <w:position w:val="0"/>
          <w:sz w:val="26"/>
          <w:szCs w:val="26"/>
        </w:rPr>
        <w:t>目录</w:t>
      </w:r>
      <w:bookmarkEnd w:id="12"/>
      <w:bookmarkEnd w:id="13"/>
      <w:bookmarkEnd w:id="14"/>
    </w:p>
    <w:p>
      <w:pPr>
        <w:pStyle w:val="Style13"/>
        <w:keepNext w:val="0"/>
        <w:keepLines w:val="0"/>
        <w:widowControl w:val="0"/>
        <w:shd w:val="clear" w:color="auto" w:fill="auto"/>
        <w:tabs>
          <w:tab w:pos="1234" w:val="left"/>
          <w:tab w:leader="dot" w:pos="8811" w:val="right"/>
        </w:tabs>
        <w:bidi w:val="0"/>
        <w:spacing w:before="0" w:line="240" w:lineRule="auto"/>
        <w:ind w:left="0" w:right="0" w:firstLine="0"/>
        <w:jc w:val="both"/>
      </w:pPr>
      <w:r>
        <w:fldChar w:fldCharType="begin"/>
        <w:instrText xml:space="preserve"> TOC \o "1-5" \h \z </w:instrText>
        <w:fldChar w:fldCharType="separate"/>
      </w:r>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p>
    <w:p>
      <w:pPr>
        <w:pStyle w:val="Style13"/>
        <w:keepNext w:val="0"/>
        <w:keepLines w:val="0"/>
        <w:widowControl w:val="0"/>
        <w:shd w:val="clear" w:color="auto" w:fill="auto"/>
        <w:tabs>
          <w:tab w:pos="1234" w:val="left"/>
          <w:tab w:leader="dot" w:pos="8811" w:val="right"/>
        </w:tabs>
        <w:bidi w:val="0"/>
        <w:spacing w:before="0" w:line="240" w:lineRule="auto"/>
        <w:ind w:left="0" w:right="0" w:firstLine="0"/>
        <w:jc w:val="both"/>
      </w:pPr>
      <w:hyperlink w:anchor="bookmark17"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3"/>
        <w:keepNext w:val="0"/>
        <w:keepLines w:val="0"/>
        <w:widowControl w:val="0"/>
        <w:shd w:val="clear" w:color="auto" w:fill="auto"/>
        <w:tabs>
          <w:tab w:pos="1234" w:val="left"/>
          <w:tab w:leader="dot" w:pos="8811" w:val="right"/>
        </w:tabs>
        <w:bidi w:val="0"/>
        <w:spacing w:before="0" w:line="240" w:lineRule="auto"/>
        <w:ind w:left="0" w:right="0" w:firstLine="0"/>
        <w:jc w:val="both"/>
      </w:pPr>
      <w:hyperlink w:anchor="bookmark43"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13"/>
        <w:keepNext w:val="0"/>
        <w:keepLines w:val="0"/>
        <w:widowControl w:val="0"/>
        <w:shd w:val="clear" w:color="auto" w:fill="auto"/>
        <w:tabs>
          <w:tab w:pos="1234" w:val="left"/>
          <w:tab w:leader="dot" w:pos="8811" w:val="right"/>
        </w:tabs>
        <w:bidi w:val="0"/>
        <w:spacing w:before="0" w:line="240" w:lineRule="auto"/>
        <w:ind w:left="0" w:right="0" w:firstLine="0"/>
        <w:jc w:val="both"/>
      </w:pPr>
      <w:hyperlink w:anchor="bookmark305"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62</w:t>
        </w:r>
      </w:hyperlink>
    </w:p>
    <w:p>
      <w:pPr>
        <w:pStyle w:val="Style13"/>
        <w:keepNext w:val="0"/>
        <w:keepLines w:val="0"/>
        <w:widowControl w:val="0"/>
        <w:shd w:val="clear" w:color="auto" w:fill="auto"/>
        <w:tabs>
          <w:tab w:pos="1234" w:val="left"/>
          <w:tab w:leader="dot" w:pos="8811" w:val="right"/>
        </w:tabs>
        <w:bidi w:val="0"/>
        <w:spacing w:before="0" w:line="240" w:lineRule="auto"/>
        <w:ind w:left="0" w:right="0" w:firstLine="0"/>
        <w:jc w:val="both"/>
      </w:pPr>
      <w:hyperlink w:anchor="bookmark387"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79</w:t>
        </w:r>
      </w:hyperlink>
    </w:p>
    <w:p>
      <w:pPr>
        <w:pStyle w:val="Style13"/>
        <w:keepNext w:val="0"/>
        <w:keepLines w:val="0"/>
        <w:widowControl w:val="0"/>
        <w:shd w:val="clear" w:color="auto" w:fill="auto"/>
        <w:tabs>
          <w:tab w:pos="1234" w:val="left"/>
          <w:tab w:leader="dot" w:pos="8811" w:val="right"/>
        </w:tabs>
        <w:bidi w:val="0"/>
        <w:spacing w:before="0" w:line="240" w:lineRule="auto"/>
        <w:ind w:left="0" w:right="0" w:firstLine="0"/>
        <w:jc w:val="both"/>
      </w:pPr>
      <w:hyperlink w:anchor="bookmark429"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80</w:t>
        </w:r>
      </w:hyperlink>
    </w:p>
    <w:p>
      <w:pPr>
        <w:pStyle w:val="Style13"/>
        <w:keepNext w:val="0"/>
        <w:keepLines w:val="0"/>
        <w:widowControl w:val="0"/>
        <w:shd w:val="clear" w:color="auto" w:fill="auto"/>
        <w:tabs>
          <w:tab w:pos="1234" w:val="left"/>
          <w:tab w:leader="dot" w:pos="8811" w:val="right"/>
        </w:tabs>
        <w:bidi w:val="0"/>
        <w:spacing w:before="0" w:line="240" w:lineRule="auto"/>
        <w:ind w:left="0" w:right="0" w:firstLine="0"/>
        <w:jc w:val="both"/>
      </w:pPr>
      <w:hyperlink w:anchor="bookmark580"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103</w:t>
        </w:r>
      </w:hyperlink>
    </w:p>
    <w:p>
      <w:pPr>
        <w:pStyle w:val="Style13"/>
        <w:keepNext w:val="0"/>
        <w:keepLines w:val="0"/>
        <w:widowControl w:val="0"/>
        <w:shd w:val="clear" w:color="auto" w:fill="auto"/>
        <w:tabs>
          <w:tab w:pos="1234" w:val="left"/>
          <w:tab w:leader="dot" w:pos="8811" w:val="right"/>
        </w:tabs>
        <w:bidi w:val="0"/>
        <w:spacing w:before="0" w:line="240" w:lineRule="auto"/>
        <w:ind w:left="0" w:right="0" w:firstLine="0"/>
        <w:jc w:val="both"/>
      </w:pPr>
      <w:hyperlink w:anchor="bookmark642"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114</w:t>
        </w:r>
      </w:hyperlink>
    </w:p>
    <w:p>
      <w:pPr>
        <w:pStyle w:val="Style13"/>
        <w:keepNext w:val="0"/>
        <w:keepLines w:val="0"/>
        <w:widowControl w:val="0"/>
        <w:shd w:val="clear" w:color="auto" w:fill="auto"/>
        <w:tabs>
          <w:tab w:pos="1234" w:val="left"/>
          <w:tab w:leader="dot" w:pos="8811" w:val="right"/>
        </w:tabs>
        <w:bidi w:val="0"/>
        <w:spacing w:before="0" w:line="240" w:lineRule="auto"/>
        <w:ind w:left="0" w:right="0" w:firstLine="0"/>
        <w:jc w:val="both"/>
      </w:pPr>
      <w:hyperlink w:anchor="bookmark645"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115</w:t>
        </w:r>
      </w:hyperlink>
    </w:p>
    <w:p>
      <w:pPr>
        <w:pStyle w:val="Style13"/>
        <w:keepNext w:val="0"/>
        <w:keepLines w:val="0"/>
        <w:widowControl w:val="0"/>
        <w:shd w:val="clear" w:color="auto" w:fill="auto"/>
        <w:tabs>
          <w:tab w:pos="1234" w:val="left"/>
          <w:tab w:leader="dot" w:pos="8811" w:val="right"/>
        </w:tabs>
        <w:bidi w:val="0"/>
        <w:spacing w:before="0" w:after="760" w:line="240" w:lineRule="auto"/>
        <w:ind w:left="0" w:right="0" w:firstLine="0"/>
        <w:jc w:val="both"/>
      </w:pPr>
      <w:hyperlink w:anchor="bookmark650"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116</w:t>
        </w:r>
      </w:hyperlink>
      <w:r>
        <w:fldChar w:fldCharType="end"/>
      </w:r>
    </w:p>
    <w:tbl>
      <w:tblPr>
        <w:tblOverlap w:val="never"/>
        <w:jc w:val="center"/>
        <w:tblLayout w:type="fixed"/>
      </w:tblPr>
      <w:tblGrid>
        <w:gridCol w:w="2280"/>
        <w:gridCol w:w="6557"/>
      </w:tblGrid>
      <w:tr>
        <w:trPr>
          <w:trHeight w:val="557"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载有公司负责人、主管会计工作负责人、会计机构负责人签名并盖章 的财务报表。</w:t>
            </w:r>
          </w:p>
        </w:tc>
      </w:tr>
      <w:tr>
        <w:trPr>
          <w:trHeight w:val="283"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载有会计师事务所盖章、注册会计师签名并盖章的审计报告原件。</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报告期内公开披露过的所有公司文件的正本及公告的原稿。</w:t>
            </w:r>
          </w:p>
        </w:tc>
      </w:tr>
    </w:tbl>
    <w:p>
      <w:pPr>
        <w:sectPr>
          <w:footnotePr>
            <w:pos w:val="pageBottom"/>
            <w:numFmt w:val="decimal"/>
            <w:numRestart w:val="continuous"/>
          </w:footnotePr>
          <w:pgSz w:w="11900" w:h="16840"/>
          <w:pgMar w:top="1734" w:right="1694" w:bottom="1643" w:left="1220" w:header="0" w:footer="3" w:gutter="0"/>
          <w:cols w:space="720"/>
          <w:noEndnote/>
          <w:rtlGutter w:val="0"/>
          <w:docGrid w:linePitch="360"/>
        </w:sectPr>
      </w:pPr>
    </w:p>
    <w:tbl>
      <w:tblPr>
        <w:tblOverlap w:val="never"/>
        <w:jc w:val="center"/>
        <w:tblLayout w:type="fixed"/>
      </w:tblPr>
      <w:tblGrid>
        <w:gridCol w:w="2424"/>
        <w:gridCol w:w="6514"/>
      </w:tblGrid>
      <w:tr>
        <w:trPr>
          <w:trHeight w:val="470"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32"/>
                <w:szCs w:val="32"/>
              </w:rPr>
            </w:pPr>
            <w:bookmarkStart w:id="15" w:name="bookmark15"/>
            <w:r>
              <w:rPr>
                <w:rFonts w:ascii="Arial" w:eastAsia="Arial" w:hAnsi="Arial" w:cs="Arial"/>
                <w:color w:val="09A84F"/>
                <w:spacing w:val="0"/>
                <w:w w:val="100"/>
                <w:position w:val="0"/>
                <w:sz w:val="32"/>
                <w:szCs w:val="32"/>
              </w:rPr>
              <w:t>£360</w:t>
            </w:r>
            <w:bookmarkEnd w:id="15"/>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年年度报告</w:t>
            </w:r>
          </w:p>
        </w:tc>
      </w:tr>
      <w:tr>
        <w:trPr>
          <w:trHeight w:val="54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left"/>
              <w:rPr>
                <w:sz w:val="28"/>
                <w:szCs w:val="28"/>
              </w:rPr>
            </w:pPr>
            <w:r>
              <w:rPr>
                <w:rFonts w:ascii="SimHei" w:eastAsia="SimHei" w:hAnsi="SimHei" w:cs="SimHei"/>
                <w:b/>
                <w:bCs/>
                <w:color w:val="000000"/>
                <w:spacing w:val="0"/>
                <w:w w:val="100"/>
                <w:position w:val="0"/>
                <w:sz w:val="28"/>
                <w:szCs w:val="28"/>
              </w:rPr>
              <w:t>第一节释义</w:t>
            </w:r>
          </w:p>
        </w:tc>
      </w:tr>
    </w:tbl>
    <w:p>
      <w:pPr>
        <w:widowControl w:val="0"/>
        <w:spacing w:after="259" w:line="1" w:lineRule="exact"/>
      </w:pPr>
    </w:p>
    <w:p>
      <w:pPr>
        <w:pStyle w:val="Style21"/>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一、释义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750"/>
        <w:gridCol w:w="830"/>
        <w:gridCol w:w="5256"/>
      </w:tblGrid>
      <w:tr>
        <w:trPr>
          <w:trHeight w:val="288" w:hRule="exact"/>
        </w:trPr>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常用词语释义</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公司、本公司、本集团、</w:t>
            </w:r>
            <w:r>
              <w:rPr>
                <w:color w:val="000000"/>
                <w:spacing w:val="0"/>
                <w:w w:val="100"/>
                <w:position w:val="0"/>
                <w:sz w:val="20"/>
                <w:szCs w:val="20"/>
              </w:rPr>
              <w:t>360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三六零安全科技股份有限公司，曾用名为“江南嘉捷电 梯股份有限公司”，简称“三六零”，“原江南嘉捷”</w:t>
            </w:r>
          </w:p>
          <w:p>
            <w:pPr>
              <w:pStyle w:val="Style5"/>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（在包含子公司时统称“本集团”）</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奇信志成</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天津奇信志成科技有限公司，为公司控股股东</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三六零科技</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三六零科技集团有限公司，为公司全资子公司，曾用名 “三六零科技有限公司”、“三六零科技股份有限公司”、 “天津奇思科技有限公司”</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Qihoo </w:t>
            </w:r>
            <w:r>
              <w:rPr>
                <w:color w:val="000000"/>
                <w:spacing w:val="0"/>
                <w:w w:val="100"/>
                <w:position w:val="0"/>
                <w:sz w:val="20"/>
                <w:szCs w:val="20"/>
              </w:rPr>
              <w:t>360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 xml:space="preserve">Qihoo </w:t>
            </w:r>
            <w:r>
              <w:rPr>
                <w:color w:val="000000"/>
                <w:spacing w:val="0"/>
                <w:w w:val="100"/>
                <w:position w:val="0"/>
                <w:sz w:val="20"/>
                <w:szCs w:val="20"/>
              </w:rPr>
              <w:t xml:space="preserve">360 </w:t>
            </w:r>
            <w:r>
              <w:rPr>
                <w:color w:val="000000"/>
                <w:spacing w:val="0"/>
                <w:w w:val="100"/>
                <w:position w:val="0"/>
                <w:sz w:val="20"/>
                <w:szCs w:val="20"/>
              </w:rPr>
              <w:t>Technology Co. Ltd.</w:t>
            </w:r>
            <w:r>
              <w:rPr>
                <w:color w:val="000000"/>
                <w:spacing w:val="0"/>
                <w:w w:val="100"/>
                <w:position w:val="0"/>
                <w:sz w:val="20"/>
                <w:szCs w:val="20"/>
              </w:rPr>
              <w:t>，</w:t>
            </w:r>
            <w:r>
              <w:rPr>
                <w:color w:val="000000"/>
                <w:spacing w:val="0"/>
                <w:w w:val="100"/>
                <w:position w:val="0"/>
                <w:sz w:val="20"/>
                <w:szCs w:val="20"/>
              </w:rPr>
              <w:t xml:space="preserve">于 </w:t>
            </w:r>
            <w:r>
              <w:rPr>
                <w:color w:val="000000"/>
                <w:spacing w:val="0"/>
                <w:w w:val="100"/>
                <w:position w:val="0"/>
                <w:sz w:val="20"/>
                <w:szCs w:val="20"/>
              </w:rPr>
              <w:t xml:space="preserve">2011 </w:t>
            </w:r>
            <w:r>
              <w:rPr>
                <w:color w:val="000000"/>
                <w:spacing w:val="0"/>
                <w:w w:val="100"/>
                <w:position w:val="0"/>
                <w:sz w:val="20"/>
                <w:szCs w:val="20"/>
              </w:rPr>
              <w:t xml:space="preserve">年 </w:t>
            </w:r>
            <w:r>
              <w:rPr>
                <w:color w:val="000000"/>
                <w:spacing w:val="0"/>
                <w:w w:val="100"/>
                <w:position w:val="0"/>
                <w:sz w:val="20"/>
                <w:szCs w:val="20"/>
              </w:rPr>
              <w:t xml:space="preserve">3 </w:t>
            </w:r>
            <w:r>
              <w:rPr>
                <w:color w:val="000000"/>
                <w:spacing w:val="0"/>
                <w:w w:val="100"/>
                <w:position w:val="0"/>
                <w:sz w:val="20"/>
                <w:szCs w:val="20"/>
              </w:rPr>
              <w:t>月在纽 约证券交易所上市，</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月退市</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世界星辉</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北京世界星辉科技有限责任公司，为公司直接控制的公 司</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北京奇元</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北京奇元科技有限公司，为公司间接控制的公司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北京奇付通</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北京奇付通科技有限公司，为公司间接控制的公司</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三六零数字安全集团</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三六零数字安全科技集团有限公司，曾用名“北京鸿腾 智能科技有限公司”，为公司间接控制的公司</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奇睿天成</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天津奇睿天成股权投资中心（有限合伙），为公司间接 控制的合伙企业</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Qifei International</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Qifei International Development Co. Limited，</w:t>
            </w:r>
            <w:r>
              <w:rPr>
                <w:color w:val="000000"/>
                <w:spacing w:val="0"/>
                <w:w w:val="100"/>
                <w:position w:val="0"/>
                <w:sz w:val="20"/>
                <w:szCs w:val="20"/>
              </w:rPr>
              <w:t>为 公司间接控制的公司</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瀚思安信</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瀚思安信（北京）软件技术有限公司及其控制的公司， 公司间接控制的公司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天津金城银行</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天津金城银行股份有限公司</w:t>
            </w:r>
          </w:p>
        </w:tc>
      </w:tr>
      <w:tr>
        <w:trPr>
          <w:trHeight w:val="83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奇安信</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奇安信科技集团股份有限公司，曾用名“北京奇安信科 技有限公司</w:t>
            </w:r>
            <w:r>
              <w:rPr>
                <w:color w:val="000000"/>
                <w:spacing w:val="0"/>
                <w:w w:val="100"/>
                <w:position w:val="0"/>
                <w:sz w:val="20"/>
                <w:szCs w:val="20"/>
              </w:rPr>
              <w:t>”，</w:t>
            </w:r>
            <w:r>
              <w:rPr>
                <w:color w:val="000000"/>
                <w:spacing w:val="0"/>
                <w:w w:val="100"/>
                <w:position w:val="0"/>
                <w:sz w:val="20"/>
                <w:szCs w:val="20"/>
              </w:rPr>
              <w:t>为公司原参股公司，</w:t>
            </w:r>
            <w:r>
              <w:rPr>
                <w:color w:val="000000"/>
                <w:spacing w:val="0"/>
                <w:w w:val="100"/>
                <w:position w:val="0"/>
                <w:sz w:val="20"/>
                <w:szCs w:val="20"/>
              </w:rPr>
              <w:t>2019</w:t>
            </w:r>
            <w:r>
              <w:rPr>
                <w:color w:val="000000"/>
                <w:spacing w:val="0"/>
                <w:w w:val="100"/>
                <w:position w:val="0"/>
                <w:sz w:val="20"/>
                <w:szCs w:val="20"/>
              </w:rPr>
              <w:t>年度公司已出 售所持该公司的全部股权</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天津众信、上海冠鹰</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上海冠鹰企业管理合伙企业（有限合伙），曾用名“天 津众信股权投资合伙企业（有限合伙）”，为公司股东</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天津欣新盛</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天津欣新盛股权投资合伙企业（有限合伙），为公司股东</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红杉懿远</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北京红杉懿远股权投资中心（有限合伙），为公司股东</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信心奇缘</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天津信心奇缘股权投资合伙企业（有限合伙），为公司 股东</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海宁国安</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浙江海宁国安睿威投资合伙企业（有限合伙）,为公司股 东</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哪吒汽车</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哪吒汽车系公司参股公司合众新能源汽车有限公司旗 下的汽车品牌</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移动互联网</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互联网的技术、平台、商业模式和应用与移动通信技术 结合并实践的活动的总称</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工业互联网</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全球工业系统与高级计算、分析、感应技术以及互联网 连接融合的结果，是实现人、机、物全面互联的新型网络 基础设施</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PC</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个人计算机</w:t>
            </w:r>
            <w:r>
              <w:rPr>
                <w:color w:val="000000"/>
                <w:spacing w:val="0"/>
                <w:w w:val="100"/>
                <w:position w:val="0"/>
                <w:sz w:val="20"/>
                <w:szCs w:val="20"/>
              </w:rPr>
              <w:t>（Personal Computer）</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APP</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应用程序</w:t>
            </w:r>
            <w:r>
              <w:rPr>
                <w:color w:val="000000"/>
                <w:spacing w:val="0"/>
                <w:w w:val="100"/>
                <w:position w:val="0"/>
                <w:sz w:val="20"/>
                <w:szCs w:val="20"/>
              </w:rPr>
              <w:t>（Application）</w:t>
            </w:r>
            <w:r>
              <w:rPr>
                <w:color w:val="000000"/>
                <w:spacing w:val="0"/>
                <w:w w:val="100"/>
                <w:position w:val="0"/>
                <w:sz w:val="20"/>
                <w:szCs w:val="20"/>
              </w:rPr>
              <w:t>，</w:t>
            </w:r>
            <w:r>
              <w:rPr>
                <w:color w:val="000000"/>
                <w:spacing w:val="0"/>
                <w:w w:val="100"/>
                <w:position w:val="0"/>
                <w:sz w:val="20"/>
                <w:szCs w:val="20"/>
              </w:rPr>
              <w:t>泛指安装在移动设备上的应 用软件</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H5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w:t>
            </w:r>
            <w:r>
              <w:rPr>
                <w:color w:val="000000"/>
                <w:spacing w:val="0"/>
                <w:w w:val="100"/>
                <w:position w:val="0"/>
                <w:sz w:val="20"/>
                <w:szCs w:val="20"/>
              </w:rPr>
              <w:t>5</w:t>
            </w:r>
            <w:r>
              <w:rPr>
                <w:color w:val="000000"/>
                <w:spacing w:val="0"/>
                <w:w w:val="100"/>
                <w:position w:val="0"/>
                <w:sz w:val="20"/>
                <w:szCs w:val="20"/>
              </w:rPr>
              <w:t>代</w:t>
            </w:r>
            <w:r>
              <w:rPr>
                <w:color w:val="000000"/>
                <w:spacing w:val="0"/>
                <w:w w:val="100"/>
                <w:position w:val="0"/>
                <w:sz w:val="20"/>
                <w:szCs w:val="20"/>
              </w:rPr>
              <w:t xml:space="preserve">HTML </w:t>
            </w:r>
            <w:r>
              <w:rPr>
                <w:color w:val="000000"/>
                <w:spacing w:val="0"/>
                <w:w w:val="100"/>
                <w:position w:val="0"/>
                <w:sz w:val="20"/>
                <w:szCs w:val="20"/>
              </w:rPr>
              <w:t>（超文本标记语言）</w:t>
            </w:r>
          </w:p>
        </w:tc>
      </w:tr>
    </w:tbl>
    <w:p>
      <w:pPr>
        <w:sectPr>
          <w:footnotePr>
            <w:pos w:val="pageBottom"/>
            <w:numFmt w:val="decimal"/>
            <w:numRestart w:val="continuous"/>
          </w:footnotePr>
          <w:pgSz w:w="11900" w:h="16840"/>
          <w:pgMar w:top="826" w:right="1752" w:bottom="1392" w:left="1211" w:header="0" w:footer="3" w:gutter="0"/>
          <w:cols w:space="720"/>
          <w:noEndnote/>
          <w:rtlGutter w:val="0"/>
          <w:docGrid w:linePitch="360"/>
        </w:sectPr>
      </w:pPr>
    </w:p>
    <w:tbl>
      <w:tblPr>
        <w:tblOverlap w:val="never"/>
        <w:jc w:val="center"/>
        <w:tblLayout w:type="fixed"/>
      </w:tblPr>
      <w:tblGrid>
        <w:gridCol w:w="2750"/>
        <w:gridCol w:w="830"/>
        <w:gridCol w:w="5256"/>
      </w:tblGrid>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APT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高级持续性威胁</w:t>
            </w:r>
            <w:r>
              <w:rPr>
                <w:color w:val="000000"/>
                <w:spacing w:val="0"/>
                <w:w w:val="100"/>
                <w:position w:val="0"/>
                <w:sz w:val="20"/>
                <w:szCs w:val="20"/>
              </w:rPr>
              <w:t>(Advanced Persistent Threat)</w:t>
            </w:r>
          </w:p>
        </w:tc>
      </w:tr>
      <w:tr>
        <w:trPr>
          <w:trHeight w:val="109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360</w:t>
            </w:r>
            <w:r>
              <w:rPr>
                <w:color w:val="000000"/>
                <w:spacing w:val="0"/>
                <w:w w:val="100"/>
                <w:position w:val="0"/>
                <w:sz w:val="20"/>
                <w:szCs w:val="20"/>
              </w:rPr>
              <w:t>安全大脑</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公司推出的全球最大的分布式智能安全系统，具备威胁 感知、推理溯源、攻击预警、决策辅助、自我学习五项 核心能力，可在保护关键基础设施、社会、城市及个人 的网络安全方面发挥重要作用</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政企</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包括不限于党、政、军、企等客户对象</w:t>
            </w:r>
          </w:p>
        </w:tc>
      </w:tr>
      <w:tr>
        <w:trPr>
          <w:trHeight w:val="83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病毒</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编制者在计算机程序中插入的破坏计算机功能或者数 据的代码，是能影响计算机使用，能自我复制的一组计 算机指令或者程序代码</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漏洞</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因应用软件或操作系统设计时的缺陷或编码时产生的 错误、交互处理过程中的设计缺陷或逻辑流程上的不合 理之处等原因而产生的系统弱点或系统缺陷</w:t>
            </w:r>
          </w:p>
        </w:tc>
      </w:tr>
      <w:tr>
        <w:trPr>
          <w:trHeight w:val="19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网络空间安全</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 xml:space="preserve">Cyber space Security </w:t>
            </w:r>
            <w:r>
              <w:rPr>
                <w:color w:val="000000"/>
                <w:spacing w:val="0"/>
                <w:w w:val="100"/>
                <w:position w:val="0"/>
                <w:sz w:val="20"/>
                <w:szCs w:val="20"/>
              </w:rPr>
              <w:t xml:space="preserve">或简称 </w:t>
            </w:r>
            <w:r>
              <w:rPr>
                <w:color w:val="000000"/>
                <w:spacing w:val="0"/>
                <w:w w:val="100"/>
                <w:position w:val="0"/>
                <w:sz w:val="20"/>
                <w:szCs w:val="20"/>
              </w:rPr>
              <w:t>Cyber Security</w:t>
            </w:r>
            <w:r>
              <w:rPr>
                <w:color w:val="000000"/>
                <w:spacing w:val="0"/>
                <w:w w:val="100"/>
                <w:position w:val="0"/>
                <w:sz w:val="20"/>
                <w:szCs w:val="20"/>
              </w:rPr>
              <w:t>，网络 空间中的安全威胁和防护问题，即在有敌手的对抗环境 下，信息在产生、传输、存储、处理的各个环节中所面 临的威胁和防御措施、以及网络和系统本身的威胁和防 护机制。网络空间安全不仅仅包括传统信息安全所研究 的信息保密性、完整性和可用性，还包括构成网络空间 基础设施的安全和可信</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人工智能</w:t>
            </w:r>
            <w:r>
              <w:rPr>
                <w:color w:val="000000"/>
                <w:spacing w:val="0"/>
                <w:w w:val="100"/>
                <w:position w:val="0"/>
                <w:sz w:val="20"/>
                <w:szCs w:val="20"/>
              </w:rPr>
              <w:t>/AI</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对人的意识、思维的信息过程的模拟，通常指通过普通 电脑实现的智能</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云计算</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一种基于互联网的计算方式，通过这种方式，共享的软 硬件资源和信息可以按需求提供给计算机各种终端和 其他设备</w:t>
            </w:r>
          </w:p>
        </w:tc>
      </w:tr>
      <w:tr>
        <w:trPr>
          <w:trHeight w:val="109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大数据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无法在一定时间范围内用常规软件工具进行捕捉、管理 和处理的数据集合，是需要新处理模式才能具有更强的 决策力、洞察发现力和流程优化能力的海量、高增长率 和多样化的信息资产</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5G</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第五代移动通信技术</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媒体</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交流传播信息的工具，如网站、报刊、广播、广告、新 闻等</w:t>
            </w:r>
          </w:p>
        </w:tc>
      </w:tr>
      <w:tr>
        <w:trPr>
          <w:trHeight w:val="109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智能硬件</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以平台性底层软硬件为基础，以智能传感互联、人机交 互、新型显示及大数据处理等新一代信息技术为特征， 以新设计、新材料、新工艺硬件为载体的新型智能终端 产品及服务</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物联网</w:t>
            </w:r>
            <w:r>
              <w:rPr>
                <w:color w:val="000000"/>
                <w:spacing w:val="0"/>
                <w:w w:val="100"/>
                <w:position w:val="0"/>
                <w:sz w:val="20"/>
                <w:szCs w:val="20"/>
              </w:rPr>
              <w:t>/IoT</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互联网、传统电信网等信息的承载体，让所有能行使独 立功能的普通物体实现互联互通的网络</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车联网</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能够实现智能化交通管理、智能动态信息服务和车辆控 制的一体化网络，是物联网技术在交通系统领域的典型 应用</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DNS</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英文</w:t>
            </w:r>
            <w:r>
              <w:rPr>
                <w:color w:val="000000"/>
                <w:spacing w:val="0"/>
                <w:w w:val="100"/>
                <w:position w:val="0"/>
                <w:sz w:val="20"/>
                <w:szCs w:val="20"/>
              </w:rPr>
              <w:t>“Domain Name System”</w:t>
            </w:r>
            <w:r>
              <w:rPr>
                <w:color w:val="000000"/>
                <w:spacing w:val="0"/>
                <w:w w:val="100"/>
                <w:position w:val="0"/>
                <w:sz w:val="20"/>
                <w:szCs w:val="20"/>
              </w:rPr>
              <w:t>的缩写，是指域名系统</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中国大陆（不包括香港、澳门及台湾地区，特别说明除 外）</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中国大陆以外的地区</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A</w:t>
            </w:r>
            <w:r>
              <w:rPr>
                <w:color w:val="000000"/>
                <w:spacing w:val="0"/>
                <w:w w:val="100"/>
                <w:position w:val="0"/>
                <w:sz w:val="20"/>
                <w:szCs w:val="20"/>
              </w:rPr>
              <w:t>股</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获准在境内证券交易所上市、以人民币标明面值、以人 民币认购和进行交易的普通股股票</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《上市规则》</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《上海证券交易所股票上市规则》</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《公司法》</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《中华人民共和国公司法》</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《证券法》</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《中华人民共和国证券法》</w:t>
            </w: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中国证监会、证监会</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中国证券业监督管理委员会</w:t>
            </w:r>
          </w:p>
        </w:tc>
      </w:tr>
    </w:tbl>
    <w:p>
      <w:pPr>
        <w:spacing w:lineRule="exact" w:line="1"/>
        <w:rPr>
          <w:sz w:val="2"/>
          <w:szCs w:val="2"/>
        </w:rPr>
      </w:pPr>
      <w:r>
        <w:br w:type="page"/>
      </w:r>
    </w:p>
    <w:tbl>
      <w:tblPr>
        <w:tblOverlap w:val="never"/>
        <w:jc w:val="center"/>
        <w:tblLayout w:type="fixed"/>
      </w:tblPr>
      <w:tblGrid>
        <w:gridCol w:w="2750"/>
        <w:gridCol w:w="830"/>
        <w:gridCol w:w="5256"/>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财政部</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中华人民共和国财政部</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工信部</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中华人民共和国工业和信息化部</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上交所</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上海证券交易所</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日至</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上年同期</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元、千元、万元、亿元</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人民币元、千元、万元、亿元</w:t>
            </w:r>
          </w:p>
        </w:tc>
      </w:tr>
    </w:tbl>
    <w:p>
      <w:pPr>
        <w:sectPr>
          <w:footnotePr>
            <w:pos w:val="pageBottom"/>
            <w:numFmt w:val="decimal"/>
            <w:numRestart w:val="continuous"/>
          </w:footnotePr>
          <w:pgSz w:w="11900" w:h="16840"/>
          <w:pgMar w:top="1441" w:right="1790" w:bottom="1547" w:left="1273" w:header="0" w:footer="3" w:gutter="0"/>
          <w:cols w:space="720"/>
          <w:noEndnote/>
          <w:rtlGutter w:val="0"/>
          <w:docGrid w:linePitch="360"/>
        </w:sectPr>
      </w:pPr>
    </w:p>
    <w:p>
      <w:pPr>
        <w:pStyle w:val="Style9"/>
        <w:keepNext/>
        <w:keepLines/>
        <w:widowControl w:val="0"/>
        <w:shd w:val="clear" w:color="auto" w:fill="auto"/>
        <w:bidi w:val="0"/>
        <w:spacing w:before="320" w:after="280" w:line="240" w:lineRule="auto"/>
        <w:ind w:left="0" w:right="0" w:firstLine="0"/>
        <w:jc w:val="center"/>
      </w:pPr>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p>
    <w:p>
      <w:pPr>
        <w:pStyle w:val="Style21"/>
        <w:keepNext w:val="0"/>
        <w:keepLines w:val="0"/>
        <w:widowControl w:val="0"/>
        <w:shd w:val="clear" w:color="auto" w:fill="auto"/>
        <w:bidi w:val="0"/>
        <w:spacing w:before="0" w:after="0" w:line="240" w:lineRule="auto"/>
        <w:ind w:left="206" w:right="0" w:firstLine="0"/>
        <w:jc w:val="left"/>
      </w:pPr>
      <w:r>
        <w:rPr>
          <w:b/>
          <w:bCs/>
          <w:color w:val="000000"/>
          <w:spacing w:val="0"/>
          <w:w w:val="100"/>
          <w:position w:val="0"/>
        </w:rPr>
        <w:t>、公司信息</w:t>
      </w:r>
    </w:p>
    <w:tbl>
      <w:tblPr>
        <w:tblOverlap w:val="never"/>
        <w:jc w:val="center"/>
        <w:tblLayout w:type="fixed"/>
      </w:tblPr>
      <w:tblGrid>
        <w:gridCol w:w="3830"/>
        <w:gridCol w:w="5006"/>
      </w:tblGrid>
      <w:tr>
        <w:trPr>
          <w:trHeight w:val="30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三六零安全科技股份有限公司</w:t>
            </w:r>
          </w:p>
        </w:tc>
      </w:tr>
      <w:tr>
        <w:trPr>
          <w:trHeight w:val="30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三六零</w:t>
            </w:r>
          </w:p>
        </w:tc>
      </w:tr>
      <w:tr>
        <w:trPr>
          <w:trHeight w:val="30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360 </w:t>
            </w:r>
            <w:r>
              <w:rPr>
                <w:color w:val="000000"/>
                <w:spacing w:val="0"/>
                <w:w w:val="100"/>
                <w:position w:val="0"/>
                <w:sz w:val="20"/>
                <w:szCs w:val="20"/>
              </w:rPr>
              <w:t>Security Technology Inc.</w:t>
            </w:r>
          </w:p>
        </w:tc>
      </w:tr>
      <w:tr>
        <w:trPr>
          <w:trHeight w:val="30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360 </w:t>
            </w:r>
            <w:r>
              <w:rPr>
                <w:color w:val="000000"/>
                <w:spacing w:val="0"/>
                <w:w w:val="100"/>
                <w:position w:val="0"/>
                <w:sz w:val="20"/>
                <w:szCs w:val="20"/>
              </w:rPr>
              <w:t>Security Technology Inc.</w:t>
            </w:r>
          </w:p>
        </w:tc>
      </w:tr>
      <w:tr>
        <w:trPr>
          <w:trHeight w:val="312"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周鸿祎</w:t>
            </w:r>
          </w:p>
        </w:tc>
      </w:tr>
    </w:tbl>
    <w:p>
      <w:pPr>
        <w:widowControl w:val="0"/>
        <w:spacing w:after="319" w:line="1" w:lineRule="exact"/>
      </w:pPr>
    </w:p>
    <w:p>
      <w:pPr>
        <w:pStyle w:val="Style21"/>
        <w:keepNext w:val="0"/>
        <w:keepLines w:val="0"/>
        <w:widowControl w:val="0"/>
        <w:shd w:val="clear" w:color="auto" w:fill="auto"/>
        <w:bidi w:val="0"/>
        <w:spacing w:before="0" w:after="0" w:line="240" w:lineRule="auto"/>
        <w:ind w:left="206" w:right="0" w:firstLine="0"/>
        <w:jc w:val="left"/>
      </w:pPr>
      <w:r>
        <w:rPr>
          <w:b/>
          <w:bCs/>
          <w:color w:val="000000"/>
          <w:spacing w:val="0"/>
          <w:w w:val="100"/>
          <w:position w:val="0"/>
        </w:rPr>
        <w:t>、联系人和联系方式</w:t>
      </w:r>
    </w:p>
    <w:tbl>
      <w:tblPr>
        <w:tblOverlap w:val="never"/>
        <w:jc w:val="center"/>
        <w:tblLayout w:type="fixed"/>
      </w:tblPr>
      <w:tblGrid>
        <w:gridCol w:w="1018"/>
        <w:gridCol w:w="3797"/>
        <w:gridCol w:w="402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赵路明</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胡潇</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北京市朝阳区酒仙桥路</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号院</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号楼</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座</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北京市朝阳区酒仙桥路</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号院</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号楼</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座</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010-56821816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010-56821816</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010-56822789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010-56822789</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"mailto:q-zhengquan@360.cn" </w:instrText>
            </w:r>
            <w:r>
              <w:fldChar w:fldCharType="separate"/>
            </w:r>
            <w:r>
              <w:rPr>
                <w:color w:val="000000"/>
                <w:spacing w:val="0"/>
                <w:w w:val="100"/>
                <w:position w:val="0"/>
                <w:sz w:val="20"/>
                <w:szCs w:val="20"/>
              </w:rPr>
              <w:t>q-zhengquan@360.cn</w:t>
            </w:r>
            <w:r>
              <w:fldChar w:fldCharType="end"/>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"mailto:q-zhengquan@360.cn" </w:instrText>
            </w:r>
            <w:r>
              <w:fldChar w:fldCharType="separate"/>
            </w:r>
            <w:r>
              <w:rPr>
                <w:color w:val="000000"/>
                <w:spacing w:val="0"/>
                <w:w w:val="100"/>
                <w:position w:val="0"/>
                <w:sz w:val="20"/>
                <w:szCs w:val="20"/>
              </w:rPr>
              <w:t>q-zhengquan@360.cn</w:t>
            </w:r>
            <w:r>
              <w:fldChar w:fldCharType="end"/>
            </w:r>
          </w:p>
        </w:tc>
      </w:tr>
    </w:tbl>
    <w:p>
      <w:pPr>
        <w:widowControl w:val="0"/>
        <w:spacing w:after="319" w:line="1" w:lineRule="exact"/>
      </w:pP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三、基本情况简介</w:t>
      </w:r>
    </w:p>
    <w:tbl>
      <w:tblPr>
        <w:tblOverlap w:val="never"/>
        <w:jc w:val="center"/>
        <w:tblLayout w:type="fixed"/>
      </w:tblPr>
      <w:tblGrid>
        <w:gridCol w:w="2986"/>
        <w:gridCol w:w="5851"/>
      </w:tblGrid>
      <w:tr>
        <w:trPr>
          <w:trHeight w:val="30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天津华苑产业区海泰西路</w:t>
            </w:r>
            <w:r>
              <w:rPr>
                <w:color w:val="000000"/>
                <w:spacing w:val="0"/>
                <w:w w:val="100"/>
                <w:position w:val="0"/>
                <w:sz w:val="20"/>
                <w:szCs w:val="20"/>
              </w:rPr>
              <w:t>18</w:t>
            </w:r>
            <w:r>
              <w:rPr>
                <w:color w:val="000000"/>
                <w:spacing w:val="0"/>
                <w:w w:val="100"/>
                <w:position w:val="0"/>
                <w:sz w:val="20"/>
                <w:szCs w:val="20"/>
              </w:rPr>
              <w:t>号北</w:t>
            </w:r>
            <w:r>
              <w:rPr>
                <w:color w:val="000000"/>
                <w:spacing w:val="0"/>
                <w:w w:val="100"/>
                <w:position w:val="0"/>
                <w:sz w:val="20"/>
                <w:szCs w:val="20"/>
              </w:rPr>
              <w:t>2-501</w:t>
            </w:r>
            <w:r>
              <w:rPr>
                <w:color w:val="000000"/>
                <w:spacing w:val="0"/>
                <w:w w:val="100"/>
                <w:position w:val="0"/>
                <w:sz w:val="20"/>
                <w:szCs w:val="20"/>
              </w:rPr>
              <w:t>工业孵化</w:t>
            </w:r>
            <w:r>
              <w:rPr>
                <w:color w:val="000000"/>
                <w:spacing w:val="0"/>
                <w:w w:val="100"/>
                <w:position w:val="0"/>
                <w:sz w:val="20"/>
                <w:szCs w:val="20"/>
              </w:rPr>
              <w:t>-1</w:t>
            </w:r>
          </w:p>
        </w:tc>
      </w:tr>
      <w:tr>
        <w:trPr>
          <w:trHeight w:val="24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公司注册地址的历史变更情况</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经公司第五届董事会第六次会议、</w:t>
            </w:r>
            <w:r>
              <w:rPr>
                <w:color w:val="000000"/>
                <w:spacing w:val="0"/>
                <w:w w:val="100"/>
                <w:position w:val="0"/>
                <w:sz w:val="20"/>
                <w:szCs w:val="20"/>
              </w:rPr>
              <w:t>2018</w:t>
            </w:r>
            <w:r>
              <w:rPr>
                <w:color w:val="000000"/>
                <w:spacing w:val="0"/>
                <w:w w:val="100"/>
                <w:position w:val="0"/>
                <w:sz w:val="20"/>
                <w:szCs w:val="20"/>
              </w:rPr>
              <w:t>年第三次临时股东大会审 议通过，公司注册地址由“苏州工业园区葑亭大道</w:t>
            </w:r>
            <w:r>
              <w:rPr>
                <w:color w:val="000000"/>
                <w:spacing w:val="0"/>
                <w:w w:val="100"/>
                <w:position w:val="0"/>
                <w:sz w:val="20"/>
                <w:szCs w:val="20"/>
              </w:rPr>
              <w:t>718</w:t>
            </w:r>
            <w:r>
              <w:rPr>
                <w:color w:val="000000"/>
                <w:spacing w:val="0"/>
                <w:w w:val="100"/>
                <w:position w:val="0"/>
                <w:sz w:val="20"/>
                <w:szCs w:val="20"/>
              </w:rPr>
              <w:t>号”变 更为“苏州工业园区澄湾路</w:t>
            </w:r>
            <w:r>
              <w:rPr>
                <w:color w:val="000000"/>
                <w:spacing w:val="0"/>
                <w:w w:val="100"/>
                <w:position w:val="0"/>
                <w:sz w:val="20"/>
                <w:szCs w:val="20"/>
              </w:rPr>
              <w:t>19</w:t>
            </w:r>
            <w:r>
              <w:rPr>
                <w:color w:val="000000"/>
                <w:spacing w:val="0"/>
                <w:w w:val="100"/>
                <w:position w:val="0"/>
                <w:sz w:val="20"/>
                <w:szCs w:val="20"/>
              </w:rPr>
              <w:t>号中新科技大厦</w:t>
            </w:r>
            <w:r>
              <w:rPr>
                <w:color w:val="000000"/>
                <w:spacing w:val="0"/>
                <w:w w:val="100"/>
                <w:position w:val="0"/>
                <w:sz w:val="20"/>
                <w:szCs w:val="20"/>
              </w:rPr>
              <w:t>1107</w:t>
            </w:r>
            <w:r>
              <w:rPr>
                <w:color w:val="000000"/>
                <w:spacing w:val="0"/>
                <w:w w:val="100"/>
                <w:position w:val="0"/>
                <w:sz w:val="20"/>
                <w:szCs w:val="20"/>
              </w:rPr>
              <w:t>室”</w:t>
            </w:r>
            <w:r>
              <w:rPr>
                <w:color w:val="000000"/>
                <w:spacing w:val="0"/>
                <w:w w:val="100"/>
                <w:position w:val="0"/>
                <w:sz w:val="20"/>
                <w:szCs w:val="20"/>
              </w:rPr>
              <w:t>；</w:t>
            </w:r>
            <w:r>
              <w:rPr>
                <w:color w:val="000000"/>
                <w:spacing w:val="0"/>
                <w:w w:val="100"/>
                <w:position w:val="0"/>
                <w:sz w:val="20"/>
                <w:szCs w:val="20"/>
              </w:rPr>
              <w:t>经公司 第五届董事会第十二次会议、</w:t>
            </w:r>
            <w:r>
              <w:rPr>
                <w:color w:val="000000"/>
                <w:spacing w:val="0"/>
                <w:w w:val="100"/>
                <w:position w:val="0"/>
                <w:sz w:val="20"/>
                <w:szCs w:val="20"/>
              </w:rPr>
              <w:t>2019</w:t>
            </w:r>
            <w:r>
              <w:rPr>
                <w:color w:val="000000"/>
                <w:spacing w:val="0"/>
                <w:w w:val="100"/>
                <w:position w:val="0"/>
                <w:sz w:val="20"/>
                <w:szCs w:val="20"/>
              </w:rPr>
              <w:t>年第二次临时股东大会审议通 过，公司注册地址由“苏州工业园区澄湾路</w:t>
            </w:r>
            <w:r>
              <w:rPr>
                <w:color w:val="000000"/>
                <w:spacing w:val="0"/>
                <w:w w:val="100"/>
                <w:position w:val="0"/>
                <w:sz w:val="20"/>
                <w:szCs w:val="20"/>
              </w:rPr>
              <w:t>19</w:t>
            </w:r>
            <w:r>
              <w:rPr>
                <w:color w:val="000000"/>
                <w:spacing w:val="0"/>
                <w:w w:val="100"/>
                <w:position w:val="0"/>
                <w:sz w:val="20"/>
                <w:szCs w:val="20"/>
              </w:rPr>
              <w:t xml:space="preserve">号中新科技大厦 </w:t>
            </w:r>
            <w:r>
              <w:rPr>
                <w:color w:val="000000"/>
                <w:spacing w:val="0"/>
                <w:w w:val="100"/>
                <w:position w:val="0"/>
                <w:sz w:val="20"/>
                <w:szCs w:val="20"/>
              </w:rPr>
              <w:t>1107</w:t>
            </w:r>
            <w:r>
              <w:rPr>
                <w:color w:val="000000"/>
                <w:spacing w:val="0"/>
                <w:w w:val="100"/>
                <w:position w:val="0"/>
                <w:sz w:val="20"/>
                <w:szCs w:val="20"/>
              </w:rPr>
              <w:t>室”变更为“天津华苑产业区海泰西路</w:t>
            </w:r>
            <w:r>
              <w:rPr>
                <w:color w:val="000000"/>
                <w:spacing w:val="0"/>
                <w:w w:val="100"/>
                <w:position w:val="0"/>
                <w:sz w:val="20"/>
                <w:szCs w:val="20"/>
              </w:rPr>
              <w:t>18</w:t>
            </w:r>
            <w:r>
              <w:rPr>
                <w:color w:val="000000"/>
                <w:spacing w:val="0"/>
                <w:w w:val="100"/>
                <w:position w:val="0"/>
                <w:sz w:val="20"/>
                <w:szCs w:val="20"/>
              </w:rPr>
              <w:t>号北</w:t>
            </w:r>
            <w:r>
              <w:rPr>
                <w:color w:val="000000"/>
                <w:spacing w:val="0"/>
                <w:w w:val="100"/>
                <w:position w:val="0"/>
                <w:sz w:val="20"/>
                <w:szCs w:val="20"/>
              </w:rPr>
              <w:t>2-501</w:t>
            </w:r>
            <w:r>
              <w:rPr>
                <w:color w:val="000000"/>
                <w:spacing w:val="0"/>
                <w:w w:val="100"/>
                <w:position w:val="0"/>
                <w:sz w:val="20"/>
                <w:szCs w:val="20"/>
              </w:rPr>
              <w:t>工业孵 化</w:t>
            </w:r>
            <w:r>
              <w:rPr>
                <w:color w:val="000000"/>
                <w:spacing w:val="0"/>
                <w:w w:val="100"/>
                <w:position w:val="0"/>
                <w:sz w:val="20"/>
                <w:szCs w:val="20"/>
              </w:rPr>
              <w:t>-1”</w:t>
            </w:r>
            <w:r>
              <w:rPr>
                <w:color w:val="000000"/>
                <w:spacing w:val="0"/>
                <w:w w:val="100"/>
                <w:position w:val="0"/>
                <w:sz w:val="20"/>
                <w:szCs w:val="20"/>
              </w:rPr>
              <w:t>。详见公司于</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日和</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21</w:t>
            </w:r>
            <w:r>
              <w:rPr>
                <w:color w:val="000000"/>
                <w:spacing w:val="0"/>
                <w:w w:val="100"/>
                <w:position w:val="0"/>
                <w:sz w:val="20"/>
                <w:szCs w:val="20"/>
              </w:rPr>
              <w:t>日登载于指 定信息披露媒体的相关公告（公告编号：</w:t>
            </w:r>
            <w:r>
              <w:rPr>
                <w:color w:val="000000"/>
                <w:spacing w:val="0"/>
                <w:w w:val="100"/>
                <w:position w:val="0"/>
                <w:sz w:val="20"/>
                <w:szCs w:val="20"/>
              </w:rPr>
              <w:t>2018-04</w:t>
            </w:r>
            <w:r>
              <w:rPr>
                <w:color w:val="000000"/>
                <w:spacing w:val="0"/>
                <w:w w:val="100"/>
                <w:position w:val="0"/>
                <w:sz w:val="20"/>
                <w:szCs w:val="20"/>
              </w:rPr>
              <w:t>1</w:t>
            </w:r>
            <w:r>
              <w:rPr>
                <w:color w:val="000000"/>
                <w:spacing w:val="0"/>
                <w:w w:val="100"/>
                <w:position w:val="0"/>
                <w:sz w:val="20"/>
                <w:szCs w:val="20"/>
              </w:rPr>
              <w:t>号、</w:t>
            </w:r>
            <w:r>
              <w:rPr>
                <w:color w:val="000000"/>
                <w:spacing w:val="0"/>
                <w:w w:val="100"/>
                <w:position w:val="0"/>
                <w:sz w:val="20"/>
                <w:szCs w:val="20"/>
              </w:rPr>
              <w:t xml:space="preserve">2019-038 </w:t>
            </w:r>
            <w:r>
              <w:rPr>
                <w:color w:val="000000"/>
                <w:spacing w:val="0"/>
                <w:w w:val="100"/>
                <w:position w:val="0"/>
                <w:sz w:val="20"/>
                <w:szCs w:val="20"/>
              </w:rPr>
              <w:t>号）</w:t>
            </w:r>
          </w:p>
        </w:tc>
      </w:tr>
      <w:tr>
        <w:trPr>
          <w:trHeight w:val="30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北京市朝阳区酒仙桥路</w:t>
            </w:r>
            <w:r>
              <w:rPr>
                <w:color w:val="000000"/>
                <w:spacing w:val="0"/>
                <w:w w:val="100"/>
                <w:position w:val="0"/>
                <w:sz w:val="20"/>
                <w:szCs w:val="20"/>
              </w:rPr>
              <w:t>6</w:t>
            </w:r>
            <w:r>
              <w:rPr>
                <w:color w:val="000000"/>
                <w:spacing w:val="0"/>
                <w:w w:val="100"/>
                <w:position w:val="0"/>
                <w:sz w:val="20"/>
                <w:szCs w:val="20"/>
              </w:rPr>
              <w:t>号院</w:t>
            </w:r>
            <w:r>
              <w:rPr>
                <w:color w:val="000000"/>
                <w:spacing w:val="0"/>
                <w:w w:val="100"/>
                <w:position w:val="0"/>
                <w:sz w:val="20"/>
                <w:szCs w:val="20"/>
              </w:rPr>
              <w:t>2</w:t>
            </w:r>
            <w:r>
              <w:rPr>
                <w:color w:val="000000"/>
                <w:spacing w:val="0"/>
                <w:w w:val="100"/>
                <w:position w:val="0"/>
                <w:sz w:val="20"/>
                <w:szCs w:val="20"/>
              </w:rPr>
              <w:t>号楼</w:t>
            </w:r>
            <w:r>
              <w:rPr>
                <w:color w:val="000000"/>
                <w:spacing w:val="0"/>
                <w:w w:val="100"/>
                <w:position w:val="0"/>
                <w:sz w:val="20"/>
                <w:szCs w:val="20"/>
              </w:rPr>
              <w:t>A</w:t>
            </w:r>
            <w:r>
              <w:rPr>
                <w:color w:val="000000"/>
                <w:spacing w:val="0"/>
                <w:w w:val="100"/>
                <w:position w:val="0"/>
                <w:sz w:val="20"/>
                <w:szCs w:val="20"/>
              </w:rPr>
              <w:t>座</w:t>
            </w:r>
          </w:p>
        </w:tc>
      </w:tr>
      <w:tr>
        <w:trPr>
          <w:trHeight w:val="30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公司办公地址的邮政编码</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100015</w:t>
            </w:r>
          </w:p>
        </w:tc>
      </w:tr>
      <w:tr>
        <w:trPr>
          <w:trHeight w:val="30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公司网址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"http://www.360.cn" </w:instrText>
            </w:r>
            <w:r>
              <w:fldChar w:fldCharType="separate"/>
            </w:r>
            <w:r>
              <w:rPr>
                <w:color w:val="000000"/>
                <w:spacing w:val="0"/>
                <w:w w:val="100"/>
                <w:position w:val="0"/>
                <w:sz w:val="20"/>
                <w:szCs w:val="20"/>
              </w:rPr>
              <w:t>www.360.cn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"mailto:q-zhengquan@360.cn" </w:instrText>
            </w:r>
            <w:r>
              <w:fldChar w:fldCharType="separate"/>
            </w:r>
            <w:r>
              <w:rPr>
                <w:color w:val="000000"/>
                <w:spacing w:val="0"/>
                <w:w w:val="100"/>
                <w:position w:val="0"/>
                <w:sz w:val="20"/>
                <w:szCs w:val="20"/>
              </w:rPr>
              <w:t>q-zhengquan@360.cn</w:t>
            </w:r>
            <w:r>
              <w:fldChar w:fldCharType="end"/>
            </w:r>
          </w:p>
        </w:tc>
      </w:tr>
    </w:tbl>
    <w:p>
      <w:pPr>
        <w:widowControl w:val="0"/>
        <w:spacing w:after="319" w:line="1" w:lineRule="exact"/>
      </w:pP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四、信息披露及备置地点</w:t>
      </w:r>
    </w:p>
    <w:tbl>
      <w:tblPr>
        <w:tblOverlap w:val="never"/>
        <w:jc w:val="center"/>
        <w:tblLayout w:type="fixed"/>
      </w:tblPr>
      <w:tblGrid>
        <w:gridCol w:w="4114"/>
        <w:gridCol w:w="4723"/>
      </w:tblGrid>
      <w:tr>
        <w:trPr>
          <w:trHeight w:val="30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公司披露年度报告的媒体名称及网址</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《证券时报》《上海证券报》《中国证券报》</w:t>
            </w:r>
          </w:p>
        </w:tc>
      </w:tr>
      <w:tr>
        <w:trPr>
          <w:trHeight w:val="30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公司披露年度报告的证券交易所网址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0"/>
                <w:szCs w:val="20"/>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公司证券部、上海证券交易所</w:t>
            </w:r>
          </w:p>
        </w:tc>
      </w:tr>
    </w:tbl>
    <w:p>
      <w:pPr>
        <w:widowControl w:val="0"/>
        <w:spacing w:after="319" w:line="1" w:lineRule="exact"/>
      </w:pP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五、公司股票简况</w:t>
      </w:r>
    </w:p>
    <w:tbl>
      <w:tblPr>
        <w:tblOverlap w:val="never"/>
        <w:jc w:val="center"/>
        <w:tblLayout w:type="fixed"/>
      </w:tblPr>
      <w:tblGrid>
        <w:gridCol w:w="1766"/>
        <w:gridCol w:w="1766"/>
        <w:gridCol w:w="1766"/>
        <w:gridCol w:w="1762"/>
        <w:gridCol w:w="1776"/>
      </w:tblGrid>
      <w:tr>
        <w:trPr>
          <w:trHeight w:val="307" w:hRule="exact"/>
        </w:trPr>
        <w:tc>
          <w:tcPr>
            <w:gridSpan w:val="5"/>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公司股票简况</w:t>
            </w:r>
          </w:p>
        </w:tc>
      </w:tr>
      <w:tr>
        <w:trPr>
          <w:trHeight w:val="30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股票种类</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股票上市交易所</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股票简称</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股票代码</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A</w:t>
            </w:r>
            <w:r>
              <w:rPr>
                <w:color w:val="000000"/>
                <w:spacing w:val="0"/>
                <w:w w:val="100"/>
                <w:position w:val="0"/>
                <w:sz w:val="20"/>
                <w:szCs w:val="20"/>
              </w:rPr>
              <w:t>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上海证券交易所</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三六零</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601360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江南嘉捷</w:t>
            </w:r>
          </w:p>
        </w:tc>
      </w:tr>
    </w:tbl>
    <w:p>
      <w:pPr>
        <w:spacing w:lineRule="exact" w:line="1"/>
        <w:rPr>
          <w:sz w:val="2"/>
          <w:szCs w:val="2"/>
        </w:rPr>
      </w:pPr>
      <w:r>
        <w:br w:type="page"/>
      </w: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bl>
      <w:tblPr>
        <w:tblOverlap w:val="never"/>
        <w:jc w:val="center"/>
        <w:tblLayout w:type="fixed"/>
      </w:tblPr>
      <w:tblGrid>
        <w:gridCol w:w="2923"/>
        <w:gridCol w:w="1747"/>
        <w:gridCol w:w="4166"/>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公司聘请的会计师事务所（境 内）</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德勤华永会计师事务所（特殊普通合伙）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上海市黄浦区延安东路</w:t>
            </w:r>
            <w:r>
              <w:rPr>
                <w:color w:val="000000"/>
                <w:spacing w:val="0"/>
                <w:w w:val="100"/>
                <w:position w:val="0"/>
                <w:sz w:val="20"/>
                <w:szCs w:val="20"/>
              </w:rPr>
              <w:t>222</w:t>
            </w:r>
            <w:r>
              <w:rPr>
                <w:color w:val="000000"/>
                <w:spacing w:val="0"/>
                <w:w w:val="100"/>
                <w:position w:val="0"/>
                <w:sz w:val="20"/>
                <w:szCs w:val="20"/>
              </w:rPr>
              <w:t>号</w:t>
            </w:r>
            <w:r>
              <w:rPr>
                <w:color w:val="000000"/>
                <w:spacing w:val="0"/>
                <w:w w:val="100"/>
                <w:position w:val="0"/>
                <w:sz w:val="20"/>
                <w:szCs w:val="20"/>
              </w:rPr>
              <w:t>30</w:t>
            </w:r>
            <w:r>
              <w:rPr>
                <w:color w:val="000000"/>
                <w:spacing w:val="0"/>
                <w:w w:val="100"/>
                <w:position w:val="0"/>
                <w:sz w:val="20"/>
                <w:szCs w:val="20"/>
              </w:rPr>
              <w:t>楼</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李思嘉、杨洁</w:t>
            </w:r>
          </w:p>
        </w:tc>
      </w:tr>
      <w:tr>
        <w:trPr>
          <w:trHeight w:val="28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报告期内履行持续督导职责 的保荐机构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华泰联合证券有限责任公司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北京市西城区丰盛胡同丰铭国际大厦</w:t>
            </w:r>
            <w:r>
              <w:rPr>
                <w:color w:val="000000"/>
                <w:spacing w:val="0"/>
                <w:w w:val="100"/>
                <w:position w:val="0"/>
                <w:sz w:val="20"/>
                <w:szCs w:val="20"/>
              </w:rPr>
              <w:t>6</w:t>
            </w:r>
            <w:r>
              <w:rPr>
                <w:color w:val="000000"/>
                <w:spacing w:val="0"/>
                <w:w w:val="100"/>
                <w:position w:val="0"/>
                <w:sz w:val="20"/>
                <w:szCs w:val="20"/>
              </w:rPr>
              <w:t>层</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签字的保荐代表 人姓名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江雨虹、贾鹏</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持续督导的期间</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4</w:t>
            </w:r>
            <w:r>
              <w:rPr>
                <w:color w:val="000000"/>
                <w:spacing w:val="0"/>
                <w:w w:val="100"/>
                <w:position w:val="0"/>
                <w:sz w:val="20"/>
                <w:szCs w:val="20"/>
              </w:rPr>
              <w:t>日至</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r>
      <w:tr>
        <w:trPr>
          <w:trHeight w:val="28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报告期内履行持续督导职责 的财务顾问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华泰联合证券有限责任公司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北京市西城区丰盛胡同丰铭国际大厦</w:t>
            </w:r>
            <w:r>
              <w:rPr>
                <w:color w:val="000000"/>
                <w:spacing w:val="0"/>
                <w:w w:val="100"/>
                <w:position w:val="0"/>
                <w:sz w:val="20"/>
                <w:szCs w:val="20"/>
              </w:rPr>
              <w:t>6</w:t>
            </w:r>
            <w:r>
              <w:rPr>
                <w:color w:val="000000"/>
                <w:spacing w:val="0"/>
                <w:w w:val="100"/>
                <w:position w:val="0"/>
                <w:sz w:val="20"/>
                <w:szCs w:val="20"/>
              </w:rPr>
              <w:t>层</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签字的财务顾问 主办人姓名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江雨虹、贾鹏、钱亚明</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持续督导的期间</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29</w:t>
            </w:r>
            <w:r>
              <w:rPr>
                <w:color w:val="000000"/>
                <w:spacing w:val="0"/>
                <w:w w:val="100"/>
                <w:position w:val="0"/>
                <w:sz w:val="20"/>
                <w:szCs w:val="20"/>
              </w:rPr>
              <w:t>日至</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七</w:t>
      </w:r>
      <w:bookmarkEnd w:id="21"/>
      <w:r>
        <w:rPr>
          <w:color w:val="000000"/>
          <w:spacing w:val="0"/>
          <w:w w:val="100"/>
          <w:position w:val="0"/>
        </w:rPr>
        <w:t>、近三年主要会计数据和财务指标</w:t>
      </w:r>
      <w:bookmarkEnd w:id="19"/>
      <w:bookmarkEnd w:id="20"/>
      <w:bookmarkEnd w:id="22"/>
    </w:p>
    <w:p>
      <w:pPr>
        <w:pStyle w:val="Style26"/>
        <w:keepNext/>
        <w:keepLines/>
        <w:widowControl w:val="0"/>
        <w:shd w:val="clear" w:color="auto" w:fill="auto"/>
        <w:bidi w:val="0"/>
        <w:spacing w:before="0" w:after="100" w:line="240" w:lineRule="auto"/>
        <w:ind w:left="0" w:right="0" w:firstLine="0"/>
        <w:jc w:val="left"/>
      </w:pPr>
      <w:bookmarkStart w:id="19" w:name="bookmark19"/>
      <w:bookmarkStart w:id="20" w:name="bookmark20"/>
      <w:bookmarkStart w:id="23" w:name="bookmark23"/>
      <w:bookmarkStart w:id="24" w:name="bookmark24"/>
      <w:r>
        <w:rPr>
          <w:color w:val="000000"/>
          <w:spacing w:val="0"/>
          <w:w w:val="100"/>
          <w:position w:val="0"/>
        </w:rPr>
        <w:t>（</w:t>
      </w:r>
      <w:bookmarkEnd w:id="23"/>
      <w:r>
        <w:rPr>
          <w:color w:val="000000"/>
          <w:spacing w:val="0"/>
          <w:w w:val="100"/>
          <w:position w:val="0"/>
        </w:rPr>
        <w:t>一）主要会计数据</w:t>
      </w:r>
      <w:bookmarkEnd w:id="19"/>
      <w:bookmarkEnd w:id="20"/>
      <w:bookmarkEnd w:id="2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3192"/>
        <w:gridCol w:w="1421"/>
        <w:gridCol w:w="1406"/>
        <w:gridCol w:w="1402"/>
        <w:gridCol w:w="1416"/>
      </w:tblGrid>
      <w:tr>
        <w:trPr>
          <w:trHeight w:val="6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主要会计数据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2021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2020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本期比上年 同期增减（%）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2019 </w:t>
            </w:r>
            <w:r>
              <w:rPr>
                <w:color w:val="000000"/>
                <w:spacing w:val="0"/>
                <w:w w:val="100"/>
                <w:position w:val="0"/>
                <w:sz w:val="20"/>
                <w:szCs w:val="20"/>
              </w:rPr>
              <w:t>年</w:t>
            </w:r>
          </w:p>
        </w:tc>
      </w:tr>
      <w:tr>
        <w:trPr>
          <w:trHeight w:val="2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10,885,832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11,614,731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(6.28)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12,841,095</w:t>
            </w:r>
          </w:p>
        </w:tc>
      </w:tr>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归属于上市公司股东的净利润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902,239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2,912, 505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(69.02)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5,980, 435</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归属于上市公司股东的扣除非经 常性损益的净利润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608,304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2,546, 767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(76.11)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3,524, 621</w:t>
            </w:r>
          </w:p>
        </w:tc>
      </w:tr>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165,582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1,942, 970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(91.48)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2,759, 929</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2021</w:t>
            </w:r>
            <w:r>
              <w:rPr>
                <w:color w:val="000000"/>
                <w:spacing w:val="0"/>
                <w:w w:val="100"/>
                <w:position w:val="0"/>
                <w:sz w:val="20"/>
                <w:szCs w:val="20"/>
              </w:rPr>
              <w:t>年末</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color w:val="000000"/>
                <w:spacing w:val="0"/>
                <w:w w:val="100"/>
                <w:position w:val="0"/>
                <w:sz w:val="20"/>
                <w:szCs w:val="20"/>
              </w:rPr>
              <w:t>年末</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本期末比上 年同期末增 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2019</w:t>
            </w:r>
            <w:r>
              <w:rPr>
                <w:color w:val="000000"/>
                <w:spacing w:val="0"/>
                <w:w w:val="100"/>
                <w:position w:val="0"/>
                <w:sz w:val="20"/>
                <w:szCs w:val="20"/>
              </w:rPr>
              <w:t>年末</w:t>
            </w:r>
          </w:p>
        </w:tc>
      </w:tr>
      <w:tr>
        <w:trPr>
          <w:trHeight w:val="29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归属于上市公司股东的净资产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35,006,521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36,825,916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(4.94)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28,700,288</w:t>
            </w:r>
          </w:p>
        </w:tc>
      </w:tr>
      <w:tr>
        <w:trPr>
          <w:trHeight w:val="30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42,039,484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44,261,773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(5.02)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33,751,570</w:t>
            </w:r>
          </w:p>
        </w:tc>
      </w:tr>
    </w:tbl>
    <w:p>
      <w:pPr>
        <w:widowControl w:val="0"/>
        <w:spacing w:after="339" w:line="1" w:lineRule="exact"/>
      </w:pP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（二）主要财务指标</w:t>
      </w:r>
    </w:p>
    <w:tbl>
      <w:tblPr>
        <w:tblOverlap w:val="never"/>
        <w:jc w:val="center"/>
        <w:tblLayout w:type="fixed"/>
      </w:tblPr>
      <w:tblGrid>
        <w:gridCol w:w="3120"/>
        <w:gridCol w:w="1416"/>
        <w:gridCol w:w="1291"/>
        <w:gridCol w:w="1498"/>
        <w:gridCol w:w="1512"/>
      </w:tblGrid>
      <w:tr>
        <w:trPr>
          <w:trHeight w:val="5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主要财务指标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2021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本期比上年同</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期增减（%）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2019 </w:t>
            </w:r>
            <w:r>
              <w:rPr>
                <w:color w:val="000000"/>
                <w:spacing w:val="0"/>
                <w:w w:val="100"/>
                <w:position w:val="0"/>
                <w:sz w:val="20"/>
                <w:szCs w:val="20"/>
              </w:rPr>
              <w:t>年</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0.13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0.43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(69.77)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0.88</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0.13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0.43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(69.77)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0.88</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扣除非经常性损益后的基本每 股收益（元/股）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0.09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0.38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(76.32)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0.52</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加权平均净资产收益率（%）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2.50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9.61</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20"/>
                <w:szCs w:val="20"/>
              </w:rPr>
              <w:t>减少</w:t>
            </w:r>
            <w:r>
              <w:rPr>
                <w:color w:val="000000"/>
                <w:spacing w:val="0"/>
                <w:w w:val="100"/>
                <w:position w:val="0"/>
                <w:sz w:val="20"/>
                <w:szCs w:val="20"/>
              </w:rPr>
              <w:t>7.11</w:t>
            </w:r>
            <w:r>
              <w:rPr>
                <w:color w:val="000000"/>
                <w:spacing w:val="0"/>
                <w:w w:val="100"/>
                <w:position w:val="0"/>
                <w:sz w:val="20"/>
                <w:szCs w:val="20"/>
              </w:rPr>
              <w:t>个 百分点</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22.95</w:t>
            </w:r>
          </w:p>
        </w:tc>
      </w:tr>
      <w:tr>
        <w:trPr>
          <w:trHeight w:val="56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扣除非经常性损益后的加权平 均净资产收益率（%）</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1.68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8.41</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20"/>
                <w:szCs w:val="20"/>
              </w:rPr>
              <w:t>减少</w:t>
            </w:r>
            <w:r>
              <w:rPr>
                <w:color w:val="000000"/>
                <w:spacing w:val="0"/>
                <w:w w:val="100"/>
                <w:position w:val="0"/>
                <w:sz w:val="20"/>
                <w:szCs w:val="20"/>
              </w:rPr>
              <w:t>6.73</w:t>
            </w:r>
            <w:r>
              <w:rPr>
                <w:color w:val="000000"/>
                <w:spacing w:val="0"/>
                <w:w w:val="100"/>
                <w:position w:val="0"/>
                <w:sz w:val="20"/>
                <w:szCs w:val="20"/>
              </w:rPr>
              <w:t>个 百分点</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13.53</w:t>
            </w:r>
          </w:p>
        </w:tc>
      </w:tr>
    </w:tbl>
    <w:p>
      <w:pPr>
        <w:widowControl w:val="0"/>
        <w:spacing w:after="779" w:line="1" w:lineRule="exact"/>
      </w:pPr>
    </w:p>
    <w:p>
      <w:pPr>
        <w:pStyle w:val="Style2"/>
        <w:keepNext w:val="0"/>
        <w:keepLines w:val="0"/>
        <w:widowControl w:val="0"/>
        <w:shd w:val="clear" w:color="auto" w:fill="auto"/>
        <w:bidi w:val="0"/>
        <w:spacing w:before="0" w:after="340" w:line="269" w:lineRule="exact"/>
        <w:ind w:left="0" w:right="0" w:firstLine="0"/>
        <w:jc w:val="left"/>
        <w:sectPr>
          <w:footnotePr>
            <w:pos w:val="pageBottom"/>
            <w:numFmt w:val="decimal"/>
            <w:numRestart w:val="continuous"/>
          </w:footnotePr>
          <w:pgSz w:w="11900" w:h="16840"/>
          <w:pgMar w:top="1450" w:right="1778" w:bottom="1848" w:left="1247" w:header="0" w:footer="3" w:gutter="0"/>
          <w:cols w:space="720"/>
          <w:noEndnote/>
          <w:rtlGutter w:val="0"/>
          <w:docGrid w:linePitch="360"/>
        </w:sectPr>
      </w:pPr>
      <w:r>
        <w:rPr>
          <w:color w:val="000000"/>
          <w:spacing w:val="0"/>
          <w:w w:val="100"/>
          <w:position w:val="0"/>
        </w:rPr>
        <w:t>报告期末公司前三年主要会计数据和财务指标的说明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71" w:lineRule="exact"/>
        <w:ind w:left="0" w:right="0" w:firstLine="0"/>
        <w:jc w:val="left"/>
      </w:pPr>
      <w:r>
        <w:rPr>
          <w:color w:val="09A84F"/>
          <w:spacing w:val="0"/>
          <w:w w:val="100"/>
          <w:position w:val="0"/>
        </w:rPr>
        <w:t>gso</w:t>
      </w:r>
    </w:p>
    <w:p>
      <w:pPr>
        <w:pStyle w:val="Style2"/>
        <w:keepNext w:val="0"/>
        <w:keepLines w:val="0"/>
        <w:widowControl w:val="0"/>
        <w:shd w:val="clear" w:color="auto" w:fill="auto"/>
        <w:tabs>
          <w:tab w:pos="478" w:val="left"/>
        </w:tabs>
        <w:bidi w:val="0"/>
        <w:spacing w:before="0" w:after="40" w:line="271" w:lineRule="exact"/>
        <w:ind w:left="0" w:right="0" w:firstLine="0"/>
        <w:jc w:val="left"/>
      </w:pPr>
      <w:bookmarkStart w:id="25" w:name="bookmark25"/>
      <w:r>
        <w:rPr>
          <w:b/>
          <w:bCs/>
          <w:color w:val="000000"/>
          <w:spacing w:val="0"/>
          <w:w w:val="100"/>
          <w:position w:val="0"/>
        </w:rPr>
        <w:t>八</w:t>
      </w:r>
      <w:bookmarkEnd w:id="25"/>
      <w:r>
        <w:rPr>
          <w:b/>
          <w:bCs/>
          <w:color w:val="000000"/>
          <w:spacing w:val="0"/>
          <w:w w:val="100"/>
          <w:position w:val="0"/>
        </w:rPr>
        <w:t>、</w:t>
        <w:tab/>
        <w:t>境内外会计准则下会计数据差异</w:t>
      </w:r>
    </w:p>
    <w:p>
      <w:pPr>
        <w:pStyle w:val="Style2"/>
        <w:keepNext w:val="0"/>
        <w:keepLines w:val="0"/>
        <w:widowControl w:val="0"/>
        <w:shd w:val="clear" w:color="auto" w:fill="auto"/>
        <w:tabs>
          <w:tab w:pos="526" w:val="left"/>
        </w:tabs>
        <w:bidi w:val="0"/>
        <w:spacing w:before="0" w:after="40" w:line="274" w:lineRule="exact"/>
        <w:ind w:left="380" w:right="0" w:hanging="380"/>
        <w:jc w:val="left"/>
      </w:pPr>
      <w:bookmarkStart w:id="26" w:name="bookmark26"/>
      <w:r>
        <w:rPr>
          <w:rFonts w:ascii="Tahoma" w:eastAsia="Tahoma" w:hAnsi="Tahoma" w:cs="Tahoma"/>
          <w:color w:val="000000"/>
          <w:spacing w:val="0"/>
          <w:w w:val="100"/>
          <w:position w:val="0"/>
          <w:sz w:val="19"/>
          <w:szCs w:val="19"/>
        </w:rPr>
        <w:t>（</w:t>
      </w:r>
      <w:bookmarkEnd w:id="26"/>
      <w:r>
        <w:rPr>
          <w:b/>
          <w:bCs/>
          <w:color w:val="000000"/>
          <w:spacing w:val="0"/>
          <w:w w:val="100"/>
          <w:position w:val="0"/>
        </w:rPr>
        <w:t>一</w:t>
      </w:r>
      <w:r>
        <w:rPr>
          <w:color w:val="000000"/>
          <w:spacing w:val="0"/>
          <w:w w:val="100"/>
          <w:position w:val="0"/>
          <w:sz w:val="24"/>
          <w:szCs w:val="24"/>
        </w:rPr>
        <w:t>）</w:t>
      </w:r>
      <w:r>
        <w:rPr>
          <w:rFonts w:ascii="Tahoma" w:eastAsia="Tahoma" w:hAnsi="Tahoma" w:cs="Tahoma"/>
          <w:color w:val="000000"/>
          <w:spacing w:val="0"/>
          <w:w w:val="100"/>
          <w:position w:val="0"/>
          <w:sz w:val="19"/>
          <w:szCs w:val="19"/>
        </w:rPr>
        <w:tab/>
      </w:r>
      <w:r>
        <w:rPr>
          <w:b/>
          <w:bCs/>
          <w:color w:val="000000"/>
          <w:spacing w:val="0"/>
          <w:w w:val="100"/>
          <w:position w:val="0"/>
        </w:rPr>
        <w:t>同时按照国际会计准则与按中国会计准则披露的财务报告中净利润和归属于上市公司股东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4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40" w:line="269" w:lineRule="exact"/>
        <w:ind w:left="380" w:right="0" w:hanging="380"/>
        <w:jc w:val="left"/>
      </w:pPr>
      <w:bookmarkStart w:id="27" w:name="bookmark27"/>
      <w:r>
        <w:rPr>
          <w:rFonts w:ascii="Tahoma" w:eastAsia="Tahoma" w:hAnsi="Tahoma" w:cs="Tahoma"/>
          <w:color w:val="000000"/>
          <w:spacing w:val="0"/>
          <w:w w:val="100"/>
          <w:position w:val="0"/>
          <w:sz w:val="19"/>
          <w:szCs w:val="19"/>
        </w:rPr>
        <w:t>（</w:t>
      </w:r>
      <w:bookmarkEnd w:id="27"/>
      <w:r>
        <w:rPr>
          <w:b/>
          <w:bCs/>
          <w:color w:val="000000"/>
          <w:spacing w:val="0"/>
          <w:w w:val="100"/>
          <w:position w:val="0"/>
        </w:rPr>
        <w:t>二</w:t>
      </w:r>
      <w:r>
        <w:rPr>
          <w:rFonts w:ascii="Tahoma" w:eastAsia="Tahoma" w:hAnsi="Tahoma" w:cs="Tahoma"/>
          <w:color w:val="000000"/>
          <w:spacing w:val="0"/>
          <w:w w:val="100"/>
          <w:position w:val="0"/>
          <w:sz w:val="19"/>
          <w:szCs w:val="19"/>
        </w:rPr>
        <w:t>）</w:t>
        <w:tab/>
      </w:r>
      <w:r>
        <w:rPr>
          <w:b/>
          <w:bCs/>
          <w:color w:val="000000"/>
          <w:spacing w:val="0"/>
          <w:w w:val="100"/>
          <w:position w:val="0"/>
        </w:rPr>
        <w:t>同时按照境外会计准则与按中国会计准则披露的财务报告中净利润和归属于上市公司股东的 净资产差异情况</w:t>
      </w:r>
    </w:p>
    <w:p>
      <w:pPr>
        <w:pStyle w:val="Style2"/>
        <w:keepNext w:val="0"/>
        <w:keepLines w:val="0"/>
        <w:widowControl w:val="0"/>
        <w:shd w:val="clear" w:color="auto" w:fill="auto"/>
        <w:bidi w:val="0"/>
        <w:spacing w:before="0" w:after="4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40" w:line="271" w:lineRule="exact"/>
        <w:ind w:left="0" w:right="0" w:firstLine="0"/>
        <w:jc w:val="left"/>
      </w:pPr>
      <w:bookmarkStart w:id="28" w:name="bookmark28"/>
      <w:r>
        <w:rPr>
          <w:rFonts w:ascii="Tahoma" w:eastAsia="Tahoma" w:hAnsi="Tahoma" w:cs="Tahoma"/>
          <w:color w:val="000000"/>
          <w:spacing w:val="0"/>
          <w:w w:val="100"/>
          <w:position w:val="0"/>
          <w:sz w:val="19"/>
          <w:szCs w:val="19"/>
        </w:rPr>
        <w:t>（</w:t>
      </w:r>
      <w:bookmarkEnd w:id="28"/>
      <w:r>
        <w:rPr>
          <w:b/>
          <w:bCs/>
          <w:color w:val="000000"/>
          <w:spacing w:val="0"/>
          <w:w w:val="100"/>
          <w:position w:val="0"/>
        </w:rPr>
        <w:t>三</w:t>
      </w:r>
      <w:r>
        <w:rPr>
          <w:color w:val="000000"/>
          <w:spacing w:val="0"/>
          <w:w w:val="100"/>
          <w:position w:val="0"/>
          <w:sz w:val="24"/>
          <w:szCs w:val="24"/>
        </w:rPr>
        <w:t>）</w:t>
      </w:r>
      <w:r>
        <w:rPr>
          <w:rFonts w:ascii="Tahoma" w:eastAsia="Tahoma" w:hAnsi="Tahoma" w:cs="Tahoma"/>
          <w:color w:val="000000"/>
          <w:spacing w:val="0"/>
          <w:w w:val="100"/>
          <w:position w:val="0"/>
          <w:sz w:val="19"/>
          <w:szCs w:val="19"/>
        </w:rPr>
        <w:tab/>
      </w:r>
      <w:r>
        <w:rPr>
          <w:b/>
          <w:bCs/>
          <w:color w:val="000000"/>
          <w:spacing w:val="0"/>
          <w:w w:val="100"/>
          <w:position w:val="0"/>
        </w:rPr>
        <w:t>境内外会计准则差异的说明：</w:t>
      </w:r>
    </w:p>
    <w:p>
      <w:pPr>
        <w:pStyle w:val="Style2"/>
        <w:keepNext w:val="0"/>
        <w:keepLines w:val="0"/>
        <w:widowControl w:val="0"/>
        <w:shd w:val="clear" w:color="auto" w:fill="auto"/>
        <w:bidi w:val="0"/>
        <w:spacing w:before="0" w:after="34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478" w:val="left"/>
        </w:tabs>
        <w:bidi w:val="0"/>
        <w:spacing w:before="0" w:after="40" w:line="271" w:lineRule="exact"/>
        <w:ind w:left="0" w:right="0" w:firstLine="0"/>
        <w:jc w:val="left"/>
      </w:pPr>
      <w:bookmarkStart w:id="29" w:name="bookmark29"/>
      <w:bookmarkStart w:id="30" w:name="bookmark30"/>
      <w:bookmarkStart w:id="31" w:name="bookmark31"/>
      <w:bookmarkStart w:id="32" w:name="bookmark32"/>
      <w:r>
        <w:rPr>
          <w:color w:val="000000"/>
          <w:spacing w:val="0"/>
          <w:w w:val="100"/>
          <w:position w:val="0"/>
        </w:rPr>
        <w:t>九</w:t>
      </w:r>
      <w:bookmarkEnd w:id="31"/>
      <w:r>
        <w:rPr>
          <w:color w:val="000000"/>
          <w:spacing w:val="0"/>
          <w:w w:val="100"/>
          <w:position w:val="0"/>
        </w:rPr>
        <w:t>、</w:t>
        <w:tab/>
      </w:r>
      <w:r>
        <w:rPr>
          <w:rFonts w:ascii="Arial" w:eastAsia="Arial" w:hAnsi="Arial" w:cs="Arial"/>
          <w:color w:val="000000"/>
          <w:spacing w:val="0"/>
          <w:w w:val="100"/>
          <w:position w:val="0"/>
        </w:rPr>
        <w:t>2021</w:t>
      </w:r>
      <w:r>
        <w:rPr>
          <w:color w:val="000000"/>
          <w:spacing w:val="0"/>
          <w:w w:val="100"/>
          <w:position w:val="0"/>
        </w:rPr>
        <w:t>年分季度主要财务数据</w:t>
      </w:r>
      <w:bookmarkEnd w:id="29"/>
      <w:bookmarkEnd w:id="30"/>
      <w:bookmarkEnd w:id="32"/>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410"/>
        <w:gridCol w:w="1699"/>
        <w:gridCol w:w="1704"/>
        <w:gridCol w:w="1555"/>
        <w:gridCol w:w="1694"/>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 xml:space="preserve">第一季度 </w:t>
            </w:r>
            <w:r>
              <w:rPr>
                <w:color w:val="000000"/>
                <w:spacing w:val="0"/>
                <w:w w:val="100"/>
                <w:position w:val="0"/>
                <w:sz w:val="20"/>
                <w:szCs w:val="20"/>
              </w:rPr>
              <w:t>（1-3</w:t>
            </w:r>
            <w:r>
              <w:rPr>
                <w:color w:val="000000"/>
                <w:spacing w:val="0"/>
                <w:w w:val="100"/>
                <w:position w:val="0"/>
                <w:sz w:val="20"/>
                <w:szCs w:val="20"/>
              </w:rPr>
              <w:t>月份）</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 xml:space="preserve">第二季度 </w:t>
            </w:r>
            <w:r>
              <w:rPr>
                <w:color w:val="000000"/>
                <w:spacing w:val="0"/>
                <w:w w:val="100"/>
                <w:position w:val="0"/>
                <w:sz w:val="20"/>
                <w:szCs w:val="20"/>
              </w:rPr>
              <w:t>（4-6</w:t>
            </w:r>
            <w:r>
              <w:rPr>
                <w:color w:val="000000"/>
                <w:spacing w:val="0"/>
                <w:w w:val="100"/>
                <w:position w:val="0"/>
                <w:sz w:val="20"/>
                <w:szCs w:val="20"/>
              </w:rPr>
              <w:t>月份）</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 xml:space="preserve">第三季度 </w:t>
            </w:r>
            <w:r>
              <w:rPr>
                <w:color w:val="000000"/>
                <w:spacing w:val="0"/>
                <w:w w:val="100"/>
                <w:position w:val="0"/>
                <w:sz w:val="20"/>
                <w:szCs w:val="20"/>
              </w:rPr>
              <w:t>（7-9</w:t>
            </w:r>
            <w:r>
              <w:rPr>
                <w:color w:val="000000"/>
                <w:spacing w:val="0"/>
                <w:w w:val="100"/>
                <w:position w:val="0"/>
                <w:sz w:val="20"/>
                <w:szCs w:val="20"/>
              </w:rPr>
              <w:t>月份）</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 xml:space="preserve">第四季度 </w:t>
            </w:r>
            <w:r>
              <w:rPr>
                <w:color w:val="000000"/>
                <w:spacing w:val="0"/>
                <w:w w:val="100"/>
                <w:position w:val="0"/>
                <w:sz w:val="20"/>
                <w:szCs w:val="20"/>
              </w:rPr>
              <w:t xml:space="preserve">（10-12 </w:t>
            </w:r>
            <w:r>
              <w:rPr>
                <w:color w:val="000000"/>
                <w:spacing w:val="0"/>
                <w:w w:val="100"/>
                <w:position w:val="0"/>
                <w:sz w:val="20"/>
                <w:szCs w:val="20"/>
              </w:rPr>
              <w:t>月份）</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2,552, 029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3,067, 402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2,919, 568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2,346, 833</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归属于上市公司股东的 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270,417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301,634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431,618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(101,430)</w:t>
            </w:r>
          </w:p>
        </w:tc>
      </w:tr>
      <w:tr>
        <w:trPr>
          <w:trHeight w:val="826"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归属于上市公司股东的 扣除非经常性损益后的 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229,800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266,708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258,904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(147,108)</w:t>
            </w:r>
          </w:p>
        </w:tc>
      </w:tr>
      <w:tr>
        <w:trPr>
          <w:trHeight w:val="562"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经营活动产生的现金流 量净额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(251,031)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108,826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82,282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225,505</w:t>
            </w:r>
          </w:p>
        </w:tc>
      </w:tr>
    </w:tbl>
    <w:p>
      <w:pPr>
        <w:widowControl w:val="0"/>
        <w:spacing w:after="259" w:line="1" w:lineRule="exact"/>
      </w:pPr>
    </w:p>
    <w:p>
      <w:pPr>
        <w:pStyle w:val="Style2"/>
        <w:keepNext w:val="0"/>
        <w:keepLines w:val="0"/>
        <w:widowControl w:val="0"/>
        <w:shd w:val="clear" w:color="auto" w:fill="auto"/>
        <w:bidi w:val="0"/>
        <w:spacing w:before="0" w:after="340" w:line="264"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33" w:name="bookmark33"/>
      <w:bookmarkStart w:id="34" w:name="bookmark34"/>
      <w:bookmarkStart w:id="35" w:name="bookmark35"/>
      <w:r>
        <w:rPr>
          <w:color w:val="000000"/>
          <w:spacing w:val="0"/>
          <w:w w:val="100"/>
          <w:position w:val="0"/>
        </w:rPr>
        <w:t>十、非经常性损益项目和金额</w:t>
      </w:r>
      <w:bookmarkEnd w:id="33"/>
      <w:bookmarkEnd w:id="34"/>
      <w:bookmarkEnd w:id="3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766"/>
        <w:gridCol w:w="1056"/>
        <w:gridCol w:w="792"/>
        <w:gridCol w:w="1051"/>
        <w:gridCol w:w="1171"/>
      </w:tblGrid>
      <w:tr>
        <w:trPr>
          <w:trHeight w:val="110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非经常性损益项目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 xml:space="preserve">2021 </w:t>
            </w:r>
            <w:r>
              <w:rPr>
                <w:color w:val="000000"/>
                <w:spacing w:val="0"/>
                <w:w w:val="100"/>
                <w:position w:val="0"/>
                <w:sz w:val="20"/>
                <w:szCs w:val="20"/>
              </w:rPr>
              <w:t>年 金额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附注</w:t>
            </w:r>
          </w:p>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（如</w:t>
            </w:r>
          </w:p>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适</w:t>
            </w:r>
          </w:p>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 xml:space="preserve">2020 </w:t>
            </w:r>
            <w:r>
              <w:rPr>
                <w:color w:val="000000"/>
                <w:spacing w:val="0"/>
                <w:w w:val="100"/>
                <w:position w:val="0"/>
                <w:sz w:val="20"/>
                <w:szCs w:val="20"/>
              </w:rPr>
              <w:t>年 金额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2019</w:t>
            </w:r>
            <w:r>
              <w:rPr>
                <w:color w:val="000000"/>
                <w:spacing w:val="0"/>
                <w:w w:val="100"/>
                <w:position w:val="0"/>
                <w:sz w:val="20"/>
                <w:szCs w:val="20"/>
              </w:rPr>
              <w:t>年金 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9,698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5,837</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越权审批，或无正式批准文件，或偶发性的税收 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计入当期损益的政府补助，但与公司正常经营业 务密切相关，符合国家政策规定、按照一定标准 定额或定量持续享受的政府补助除外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182,254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76,417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58,360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企业取得子公司、联营企业及合营企业的投资成 本小于取得投资时应享有被投资单位可辨认净资 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因不可抗力因素，如遭受自然灾害而计提的各项 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826" w:right="1564" w:bottom="1392" w:left="1244" w:header="0" w:footer="3" w:gutter="0"/>
          <w:cols w:space="720"/>
          <w:noEndnote/>
          <w:rtlGutter w:val="0"/>
          <w:docGrid w:linePitch="360"/>
        </w:sectPr>
      </w:pPr>
    </w:p>
    <w:tbl>
      <w:tblPr>
        <w:tblOverlap w:val="never"/>
        <w:jc w:val="center"/>
        <w:tblLayout w:type="fixed"/>
      </w:tblPr>
      <w:tblGrid>
        <w:gridCol w:w="4766"/>
        <w:gridCol w:w="1056"/>
        <w:gridCol w:w="787"/>
        <w:gridCol w:w="1056"/>
        <w:gridCol w:w="1171"/>
      </w:tblGrid>
      <w:tr>
        <w:trPr>
          <w:trHeight w:val="110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非经常性损益项目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 xml:space="preserve">2021 </w:t>
            </w:r>
            <w:r>
              <w:rPr>
                <w:color w:val="000000"/>
                <w:spacing w:val="0"/>
                <w:w w:val="100"/>
                <w:position w:val="0"/>
                <w:sz w:val="20"/>
                <w:szCs w:val="20"/>
              </w:rPr>
              <w:t>年 金额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附注</w:t>
            </w:r>
          </w:p>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（如</w:t>
            </w:r>
          </w:p>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适</w:t>
            </w:r>
          </w:p>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 xml:space="preserve">2020 </w:t>
            </w:r>
            <w:r>
              <w:rPr>
                <w:color w:val="000000"/>
                <w:spacing w:val="0"/>
                <w:w w:val="100"/>
                <w:position w:val="0"/>
                <w:sz w:val="20"/>
                <w:szCs w:val="20"/>
              </w:rPr>
              <w:t>年 金额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2019</w:t>
            </w:r>
            <w:r>
              <w:rPr>
                <w:color w:val="000000"/>
                <w:spacing w:val="0"/>
                <w:w w:val="100"/>
                <w:position w:val="0"/>
                <w:sz w:val="20"/>
                <w:szCs w:val="20"/>
              </w:rPr>
              <w:t>年金 额</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交易价格显失公允的交易产生的超过公允价值部 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同一控制下企业合并产生的子公司期初至合并日</w:t>
            </w:r>
          </w:p>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除同公司正常经营业务相关的有效套期保值业务 夕卜，持有交易性金融资产、衍生金融资产、交易 性金融负债、衍生金融负债产生的公允价值变动 损益，以及处置交易性金融资产、衍生金融资 产、交易性金融负债、衍生金融负债和其他债权 投资取得的投资收益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170,811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82,980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34,143</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单独进行减值测试的应收款项、合同资产减值准 备转回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12,949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14,736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采用公允价值模式进行后续计量的投资性房地产 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根据税收、会计等法律、法规的要求对当期损益 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(35,867)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4,649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长期股权投资处置损益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(38,524)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241,122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2,160,319</w:t>
            </w:r>
          </w:p>
        </w:tc>
      </w:tr>
      <w:tr>
        <w:trPr>
          <w:trHeight w:val="826"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通过多次交易分步实现非同一控制下企业合并， 原股权按照公允价值重新计量产生的利得（损 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17,534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(8,102)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处置长期股权投资时，其他权益变动转出产生的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757,970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减：所得税影响额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14,970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564,665</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少数股东权益影响额（税后）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799</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293,935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365,738</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2,455,814</w:t>
            </w:r>
          </w:p>
        </w:tc>
      </w:tr>
    </w:tbl>
    <w:p>
      <w:pPr>
        <w:widowControl w:val="0"/>
        <w:spacing w:after="499" w:line="1" w:lineRule="exact"/>
      </w:pP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将《公开发行证券的公司信息披露解释性公告第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40" w:line="278" w:lineRule="exact"/>
        <w:ind w:left="0" w:right="0" w:firstLine="0"/>
        <w:jc w:val="left"/>
      </w:pPr>
      <w:bookmarkStart w:id="36" w:name="bookmark36"/>
      <w:bookmarkStart w:id="37" w:name="bookmark37"/>
      <w:bookmarkStart w:id="38" w:name="bookmark38"/>
      <w:r>
        <w:rPr>
          <w:color w:val="000000"/>
          <w:spacing w:val="0"/>
          <w:w w:val="100"/>
          <w:position w:val="0"/>
        </w:rPr>
        <w:t>十一、采用公允价值计量的项目</w:t>
      </w:r>
      <w:bookmarkEnd w:id="36"/>
      <w:bookmarkEnd w:id="37"/>
      <w:bookmarkEnd w:id="38"/>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266"/>
        <w:gridCol w:w="1560"/>
        <w:gridCol w:w="1402"/>
        <w:gridCol w:w="1656"/>
        <w:gridCol w:w="1954"/>
      </w:tblGrid>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当期变动</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对当期利润的影响 金额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22,590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2,636, 089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2,613, 499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29,363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390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9,610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4,239, 239</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1,863, 342</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(2,375,897)</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2,122</w:t>
            </w:r>
          </w:p>
        </w:tc>
      </w:tr>
    </w:tbl>
    <w:p>
      <w:pPr>
        <w:spacing w:lineRule="exact" w:line="1"/>
        <w:rPr>
          <w:sz w:val="2"/>
          <w:szCs w:val="2"/>
        </w:rPr>
      </w:pPr>
      <w:r>
        <w:br w:type="page"/>
      </w:r>
    </w:p>
    <w:tbl>
      <w:tblPr>
        <w:tblOverlap w:val="never"/>
        <w:jc w:val="center"/>
        <w:tblLayout w:type="fixed"/>
      </w:tblPr>
      <w:tblGrid>
        <w:gridCol w:w="2266"/>
        <w:gridCol w:w="1560"/>
        <w:gridCol w:w="1402"/>
        <w:gridCol w:w="1656"/>
        <w:gridCol w:w="1954"/>
      </w:tblGrid>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当期变动</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对当期利润的影响 金额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605,903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2,091, 690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1,485, 787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209,428</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4,868, 122</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6,601, 121</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1,732, 999</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240,913</w:t>
            </w:r>
          </w:p>
        </w:tc>
      </w:tr>
    </w:tbl>
    <w:p>
      <w:pPr>
        <w:widowControl w:val="0"/>
        <w:spacing w:after="359" w:line="1" w:lineRule="exact"/>
      </w:pPr>
    </w:p>
    <w:p>
      <w:pPr>
        <w:pStyle w:val="Style26"/>
        <w:keepNext/>
        <w:keepLines/>
        <w:widowControl w:val="0"/>
        <w:shd w:val="clear" w:color="auto" w:fill="auto"/>
        <w:bidi w:val="0"/>
        <w:spacing w:before="0" w:after="80" w:line="240" w:lineRule="auto"/>
        <w:ind w:left="0" w:right="0" w:firstLine="0"/>
        <w:jc w:val="left"/>
      </w:pPr>
      <w:bookmarkStart w:id="39" w:name="bookmark39"/>
      <w:bookmarkStart w:id="40" w:name="bookmark40"/>
      <w:bookmarkStart w:id="41" w:name="bookmark41"/>
      <w:r>
        <w:rPr>
          <w:color w:val="000000"/>
          <w:spacing w:val="0"/>
          <w:w w:val="100"/>
          <w:position w:val="0"/>
        </w:rPr>
        <w:t>十二、其他</w:t>
      </w:r>
      <w:bookmarkEnd w:id="39"/>
      <w:bookmarkEnd w:id="40"/>
      <w:bookmarkEnd w:id="41"/>
    </w:p>
    <w:p>
      <w:pPr>
        <w:pStyle w:val="Style2"/>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441" w:right="1775" w:bottom="1681" w:left="1244"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9"/>
        <w:keepNext/>
        <w:keepLines/>
        <w:widowControl w:val="0"/>
        <w:shd w:val="clear" w:color="auto" w:fill="auto"/>
        <w:bidi w:val="0"/>
        <w:spacing w:before="0" w:after="420" w:line="240" w:lineRule="auto"/>
        <w:ind w:left="0" w:right="0" w:firstLine="0"/>
        <w:jc w:val="center"/>
      </w:pPr>
      <w:bookmarkStart w:id="42" w:name="bookmark42"/>
      <w:bookmarkStart w:id="43" w:name="bookmark43"/>
      <w:bookmarkStart w:id="44" w:name="bookmark44"/>
      <w:r>
        <w:rPr>
          <w:color w:val="000000"/>
          <w:spacing w:val="0"/>
          <w:w w:val="100"/>
          <w:position w:val="0"/>
        </w:rPr>
        <w:t>第三节管理层讨论与分析</w:t>
      </w:r>
      <w:bookmarkEnd w:id="42"/>
      <w:bookmarkEnd w:id="43"/>
      <w:bookmarkEnd w:id="44"/>
    </w:p>
    <w:p>
      <w:pPr>
        <w:pStyle w:val="Style26"/>
        <w:keepNext/>
        <w:keepLines/>
        <w:widowControl w:val="0"/>
        <w:shd w:val="clear" w:color="auto" w:fill="auto"/>
        <w:bidi w:val="0"/>
        <w:spacing w:before="0" w:after="80" w:line="412" w:lineRule="exact"/>
        <w:ind w:left="0" w:right="0" w:firstLine="0"/>
        <w:jc w:val="left"/>
      </w:pPr>
      <w:bookmarkStart w:id="45" w:name="bookmark45"/>
      <w:bookmarkStart w:id="46" w:name="bookmark46"/>
      <w:bookmarkStart w:id="47" w:name="bookmark47"/>
      <w:bookmarkStart w:id="48" w:name="bookmark48"/>
      <w:r>
        <w:rPr>
          <w:color w:val="000000"/>
          <w:spacing w:val="0"/>
          <w:w w:val="100"/>
          <w:position w:val="0"/>
        </w:rPr>
        <w:t>一</w:t>
      </w:r>
      <w:bookmarkEnd w:id="47"/>
      <w:r>
        <w:rPr>
          <w:color w:val="000000"/>
          <w:spacing w:val="0"/>
          <w:w w:val="100"/>
          <w:position w:val="0"/>
        </w:rPr>
        <w:t>、经营情况讨论与分析</w:t>
      </w:r>
      <w:bookmarkEnd w:id="45"/>
      <w:bookmarkEnd w:id="46"/>
      <w:bookmarkEnd w:id="48"/>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报告期内，公司组织核心管理层对“十四五”规划全文，特别是与公司业务息息相关的“第 五篇加快数字化发展建设数字中国”，进行了深入的学习。根据规划中提及的“打造数字经济 新优势”、“加快数字社会建设步伐”、“提高数字政府建设水平”、“营造良好数字生态”四 大方向性目标，以及“加快推动数字产业化”、“推进产业数字化转型”、“加强网络安全保护”、 “推动构建网络空间命运共同体”等关键目标，公司管理层结合所处安全行业的发展背景及公司 自身的业务条件，积极进行战略规划面更新和战略执行面调整，取得了良好的经营成果。</w:t>
      </w:r>
    </w:p>
    <w:p>
      <w:pPr>
        <w:pStyle w:val="Style26"/>
        <w:keepNext/>
        <w:keepLines/>
        <w:widowControl w:val="0"/>
        <w:shd w:val="clear" w:color="auto" w:fill="auto"/>
        <w:bidi w:val="0"/>
        <w:spacing w:before="0" w:after="0" w:line="412" w:lineRule="exact"/>
        <w:ind w:left="0" w:right="0" w:firstLine="540"/>
        <w:jc w:val="both"/>
      </w:pPr>
      <w:bookmarkStart w:id="49" w:name="bookmark49"/>
      <w:bookmarkStart w:id="50" w:name="bookmark50"/>
      <w:bookmarkStart w:id="51" w:name="bookmark51"/>
      <w:bookmarkStart w:id="52" w:name="bookmark52"/>
      <w:r>
        <w:rPr>
          <w:color w:val="000000"/>
          <w:spacing w:val="0"/>
          <w:w w:val="100"/>
          <w:position w:val="0"/>
        </w:rPr>
        <w:t>（</w:t>
      </w:r>
      <w:bookmarkEnd w:id="51"/>
      <w:r>
        <w:rPr>
          <w:color w:val="000000"/>
          <w:spacing w:val="0"/>
          <w:w w:val="100"/>
          <w:position w:val="0"/>
        </w:rPr>
        <w:t>一）安全业务</w:t>
      </w:r>
      <w:bookmarkEnd w:id="49"/>
      <w:bookmarkEnd w:id="50"/>
      <w:bookmarkEnd w:id="52"/>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报告期内，公司全面升级发展战略，重点布局网络安全领域，提出“构建国家级分布式安全 大脑”的总体战略，并宣布</w:t>
      </w:r>
      <w:r>
        <w:rPr>
          <w:color w:val="000000"/>
          <w:spacing w:val="0"/>
          <w:w w:val="100"/>
          <w:position w:val="0"/>
        </w:rPr>
        <w:t>360</w:t>
      </w:r>
      <w:r>
        <w:rPr>
          <w:color w:val="000000"/>
          <w:spacing w:val="0"/>
          <w:w w:val="100"/>
          <w:position w:val="0"/>
        </w:rPr>
        <w:t>全面转型数字安全公司。公司的战略转型为业务发展提供了明晰 的方向，开启了引领数字化安全发展的新征程，将持续为数字中国目标的安全实现保驾护航。</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报告期内，公司实现“安全及其他”收入</w:t>
      </w:r>
      <w:r>
        <w:rPr>
          <w:color w:val="000000"/>
          <w:spacing w:val="0"/>
          <w:w w:val="100"/>
          <w:position w:val="0"/>
        </w:rPr>
        <w:t>13.8</w:t>
      </w:r>
      <w:r>
        <w:rPr>
          <w:color w:val="000000"/>
          <w:spacing w:val="0"/>
          <w:w w:val="100"/>
          <w:position w:val="0"/>
        </w:rPr>
        <w:t>1</w:t>
      </w:r>
      <w:r>
        <w:rPr>
          <w:color w:val="000000"/>
          <w:spacing w:val="0"/>
          <w:w w:val="100"/>
          <w:position w:val="0"/>
        </w:rPr>
        <w:t>亿元，同比增长</w:t>
      </w:r>
      <w:r>
        <w:rPr>
          <w:color w:val="000000"/>
          <w:spacing w:val="0"/>
          <w:w w:val="100"/>
          <w:position w:val="0"/>
        </w:rPr>
        <w:t xml:space="preserve">70. </w:t>
      </w:r>
      <w:r>
        <w:rPr>
          <w:color w:val="000000"/>
          <w:spacing w:val="0"/>
          <w:w w:val="100"/>
          <w:position w:val="0"/>
        </w:rPr>
        <w:t>91%</w:t>
      </w:r>
      <w:r>
        <w:rPr>
          <w:color w:val="000000"/>
          <w:spacing w:val="0"/>
          <w:w w:val="100"/>
          <w:position w:val="0"/>
        </w:rPr>
        <w:t>，毛利率为</w:t>
      </w:r>
      <w:r>
        <w:rPr>
          <w:color w:val="000000"/>
          <w:spacing w:val="0"/>
          <w:w w:val="100"/>
          <w:position w:val="0"/>
        </w:rPr>
        <w:t xml:space="preserve">67.26%， </w:t>
      </w:r>
      <w:r>
        <w:rPr>
          <w:color w:val="000000"/>
          <w:spacing w:val="0"/>
          <w:w w:val="100"/>
          <w:position w:val="0"/>
        </w:rPr>
        <w:t>在维持较高毛利率水平的前提下继续保持高速增长势头。</w:t>
      </w:r>
    </w:p>
    <w:p>
      <w:pPr>
        <w:pStyle w:val="Style2"/>
        <w:keepNext w:val="0"/>
        <w:keepLines w:val="0"/>
        <w:widowControl w:val="0"/>
        <w:shd w:val="clear" w:color="auto" w:fill="auto"/>
        <w:bidi w:val="0"/>
        <w:spacing w:before="0" w:after="180" w:line="412" w:lineRule="exact"/>
        <w:ind w:left="0" w:right="0" w:firstLine="440"/>
        <w:jc w:val="both"/>
      </w:pPr>
      <w:r>
        <w:rPr>
          <w:color w:val="000000"/>
          <w:spacing w:val="0"/>
          <w:w w:val="100"/>
          <w:position w:val="0"/>
        </w:rPr>
        <w:t>从以下三个维度可以展现公司在报告期内取得的经营成果：</w:t>
      </w:r>
    </w:p>
    <w:p>
      <w:pPr>
        <w:pStyle w:val="Style26"/>
        <w:keepNext/>
        <w:keepLines/>
        <w:widowControl w:val="0"/>
        <w:shd w:val="clear" w:color="auto" w:fill="auto"/>
        <w:bidi w:val="0"/>
        <w:spacing w:before="0" w:after="0" w:line="432" w:lineRule="auto"/>
        <w:ind w:left="0" w:right="0" w:firstLine="440"/>
        <w:jc w:val="both"/>
      </w:pPr>
      <w:bookmarkStart w:id="53" w:name="bookmark53"/>
      <w:bookmarkStart w:id="54" w:name="bookmark54"/>
      <w:bookmarkStart w:id="55" w:name="bookmark55"/>
      <w:bookmarkStart w:id="56" w:name="bookmark56"/>
      <w:r>
        <w:rPr>
          <w:rFonts w:ascii="Tahoma" w:eastAsia="Tahoma" w:hAnsi="Tahoma" w:cs="Tahoma"/>
          <w:b w:val="0"/>
          <w:bCs w:val="0"/>
          <w:color w:val="000000"/>
          <w:spacing w:val="0"/>
          <w:w w:val="100"/>
          <w:position w:val="0"/>
          <w:sz w:val="19"/>
          <w:szCs w:val="19"/>
        </w:rPr>
        <w:t>1</w:t>
      </w:r>
      <w:bookmarkEnd w:id="55"/>
      <w:r>
        <w:rPr>
          <w:color w:val="000000"/>
          <w:spacing w:val="0"/>
          <w:w w:val="100"/>
          <w:position w:val="0"/>
        </w:rPr>
        <w:t>、安全业务高度</w:t>
      </w:r>
      <w:bookmarkEnd w:id="53"/>
      <w:bookmarkEnd w:id="54"/>
      <w:bookmarkEnd w:id="56"/>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作为中国数字安全的领军企业，近年来，</w:t>
      </w:r>
      <w:r>
        <w:rPr>
          <w:color w:val="000000"/>
          <w:spacing w:val="0"/>
          <w:w w:val="100"/>
          <w:position w:val="0"/>
        </w:rPr>
        <w:t>360</w:t>
      </w:r>
      <w:r>
        <w:rPr>
          <w:color w:val="000000"/>
          <w:spacing w:val="0"/>
          <w:w w:val="100"/>
          <w:position w:val="0"/>
        </w:rPr>
        <w:t>公司累计牵头标准</w:t>
      </w:r>
      <w:r>
        <w:rPr>
          <w:color w:val="000000"/>
          <w:spacing w:val="0"/>
          <w:w w:val="100"/>
          <w:position w:val="0"/>
        </w:rPr>
        <w:t>12</w:t>
      </w:r>
      <w:r>
        <w:rPr>
          <w:color w:val="000000"/>
          <w:spacing w:val="0"/>
          <w:w w:val="100"/>
          <w:position w:val="0"/>
        </w:rPr>
        <w:t>项，参与标准</w:t>
      </w:r>
      <w:r>
        <w:rPr>
          <w:color w:val="000000"/>
          <w:spacing w:val="0"/>
          <w:w w:val="100"/>
          <w:position w:val="0"/>
        </w:rPr>
        <w:t>320</w:t>
      </w:r>
      <w:r>
        <w:rPr>
          <w:color w:val="000000"/>
          <w:spacing w:val="0"/>
          <w:w w:val="100"/>
          <w:position w:val="0"/>
        </w:rPr>
        <w:t>余项， 其中</w:t>
      </w:r>
      <w:r>
        <w:rPr>
          <w:color w:val="000000"/>
          <w:spacing w:val="0"/>
          <w:w w:val="100"/>
          <w:position w:val="0"/>
        </w:rPr>
        <w:t>120</w:t>
      </w:r>
      <w:r>
        <w:rPr>
          <w:color w:val="000000"/>
          <w:spacing w:val="0"/>
          <w:w w:val="100"/>
          <w:position w:val="0"/>
        </w:rPr>
        <w:t>余项已发布。同时，公司还在国际电联</w:t>
      </w:r>
      <w:r>
        <w:rPr>
          <w:color w:val="000000"/>
          <w:spacing w:val="0"/>
          <w:w w:val="100"/>
          <w:position w:val="0"/>
        </w:rPr>
        <w:t>（</w:t>
      </w:r>
      <w:r>
        <w:rPr>
          <w:color w:val="000000"/>
          <w:spacing w:val="0"/>
          <w:w w:val="100"/>
          <w:position w:val="0"/>
        </w:rPr>
        <w:t>ITU-T）</w:t>
      </w:r>
      <w:r>
        <w:rPr>
          <w:color w:val="000000"/>
          <w:spacing w:val="0"/>
          <w:w w:val="100"/>
          <w:position w:val="0"/>
        </w:rPr>
        <w:t>、全国信息安全标准化技术委员会、全 国信息技术标准化技术委员会、中国通信标准化协会和中国标准化协会汽车分会等多个标准组织 中担任管理、技术委员等重要职位。</w:t>
      </w:r>
      <w:r>
        <w:rPr>
          <w:color w:val="000000"/>
          <w:spacing w:val="0"/>
          <w:w w:val="100"/>
          <w:position w:val="0"/>
        </w:rPr>
        <w:t>360</w:t>
      </w:r>
      <w:r>
        <w:rPr>
          <w:color w:val="000000"/>
          <w:spacing w:val="0"/>
          <w:w w:val="100"/>
          <w:position w:val="0"/>
        </w:rPr>
        <w:t>还多次承办国际、国内标准会议，提供开放、友好的环境 进行标准化讨论。</w:t>
      </w:r>
    </w:p>
    <w:p>
      <w:pPr>
        <w:pStyle w:val="Style2"/>
        <w:keepNext w:val="0"/>
        <w:keepLines w:val="0"/>
        <w:widowControl w:val="0"/>
        <w:shd w:val="clear" w:color="auto" w:fill="auto"/>
        <w:bidi w:val="0"/>
        <w:spacing w:before="0" w:after="500" w:line="411" w:lineRule="exact"/>
        <w:ind w:left="0" w:right="0" w:firstLine="440"/>
        <w:jc w:val="both"/>
      </w:pPr>
      <w:r>
        <w:rPr>
          <w:color w:val="000000"/>
          <w:spacing w:val="0"/>
          <w:w w:val="100"/>
          <w:position w:val="0"/>
        </w:rPr>
        <w:t>报告期内，</w:t>
      </w:r>
      <w:r>
        <w:rPr>
          <w:color w:val="000000"/>
          <w:spacing w:val="0"/>
          <w:w w:val="100"/>
          <w:position w:val="0"/>
        </w:rPr>
        <w:t>360</w:t>
      </w:r>
      <w:r>
        <w:rPr>
          <w:color w:val="000000"/>
          <w:spacing w:val="0"/>
          <w:w w:val="100"/>
          <w:position w:val="0"/>
        </w:rPr>
        <w:t>牵头标准发布</w:t>
      </w:r>
      <w:r>
        <w:rPr>
          <w:color w:val="000000"/>
          <w:spacing w:val="0"/>
          <w:w w:val="100"/>
          <w:position w:val="0"/>
        </w:rPr>
        <w:t>2</w:t>
      </w:r>
      <w:r>
        <w:rPr>
          <w:color w:val="000000"/>
          <w:spacing w:val="0"/>
          <w:w w:val="100"/>
          <w:position w:val="0"/>
        </w:rPr>
        <w:t>项、参与标准发布</w:t>
      </w:r>
      <w:r>
        <w:rPr>
          <w:color w:val="000000"/>
          <w:spacing w:val="0"/>
          <w:w w:val="100"/>
          <w:position w:val="0"/>
        </w:rPr>
        <w:t>37</w:t>
      </w:r>
      <w:r>
        <w:rPr>
          <w:color w:val="000000"/>
          <w:spacing w:val="0"/>
          <w:w w:val="100"/>
          <w:position w:val="0"/>
        </w:rPr>
        <w:t>项，参与在研标准</w:t>
      </w:r>
      <w:r>
        <w:rPr>
          <w:color w:val="000000"/>
          <w:spacing w:val="0"/>
          <w:w w:val="100"/>
          <w:position w:val="0"/>
        </w:rPr>
        <w:t>66</w:t>
      </w:r>
      <w:r>
        <w:rPr>
          <w:color w:val="000000"/>
          <w:spacing w:val="0"/>
          <w:w w:val="100"/>
          <w:position w:val="0"/>
        </w:rPr>
        <w:t>项，涉及安全大 脑、车联网/工业互联网、智能硬件、移动终端安全、个人信息保护、</w:t>
      </w:r>
      <w:r>
        <w:rPr>
          <w:color w:val="000000"/>
          <w:spacing w:val="0"/>
          <w:w w:val="100"/>
          <w:position w:val="0"/>
        </w:rPr>
        <w:t>AI</w:t>
      </w:r>
      <w:r>
        <w:rPr>
          <w:color w:val="000000"/>
          <w:spacing w:val="0"/>
          <w:w w:val="100"/>
          <w:position w:val="0"/>
        </w:rPr>
        <w:t>、</w:t>
      </w:r>
      <w:r>
        <w:rPr>
          <w:color w:val="000000"/>
          <w:spacing w:val="0"/>
          <w:w w:val="100"/>
          <w:position w:val="0"/>
        </w:rPr>
        <w:t>大数据、信创等多个领 域；新参与标准及课题</w:t>
      </w:r>
      <w:r>
        <w:rPr>
          <w:color w:val="000000"/>
          <w:spacing w:val="0"/>
          <w:w w:val="100"/>
          <w:position w:val="0"/>
        </w:rPr>
        <w:t>79</w:t>
      </w:r>
      <w:r>
        <w:rPr>
          <w:color w:val="000000"/>
          <w:spacing w:val="0"/>
          <w:w w:val="100"/>
          <w:position w:val="0"/>
        </w:rPr>
        <w:t>项；主持国际安全标准论坛，在重要标准会议上演讲；作为技术专家， 参与</w:t>
      </w:r>
      <w:r>
        <w:rPr>
          <w:color w:val="000000"/>
          <w:spacing w:val="0"/>
          <w:w w:val="100"/>
          <w:position w:val="0"/>
        </w:rPr>
        <w:t>90</w:t>
      </w:r>
      <w:r>
        <w:rPr>
          <w:color w:val="000000"/>
          <w:spacing w:val="0"/>
          <w:w w:val="100"/>
          <w:position w:val="0"/>
        </w:rPr>
        <w:t>余项国际标准、</w:t>
      </w:r>
      <w:r>
        <w:rPr>
          <w:color w:val="000000"/>
          <w:spacing w:val="0"/>
          <w:w w:val="100"/>
          <w:position w:val="0"/>
        </w:rPr>
        <w:t>70</w:t>
      </w:r>
      <w:r>
        <w:rPr>
          <w:color w:val="000000"/>
          <w:spacing w:val="0"/>
          <w:w w:val="100"/>
          <w:position w:val="0"/>
        </w:rPr>
        <w:t>余项国家标准以及各种行业、团体标准的评审。其中，公司在车联网 领域牵头制定的</w:t>
      </w:r>
      <w:r>
        <w:rPr>
          <w:color w:val="000000"/>
          <w:spacing w:val="0"/>
          <w:w w:val="100"/>
          <w:position w:val="0"/>
        </w:rPr>
        <w:t xml:space="preserve">ITU-T X. </w:t>
      </w:r>
      <w:r>
        <w:rPr>
          <w:color w:val="000000"/>
          <w:spacing w:val="0"/>
          <w:w w:val="100"/>
          <w:position w:val="0"/>
        </w:rPr>
        <w:t>1376</w:t>
      </w:r>
      <w:r>
        <w:rPr>
          <w:color w:val="000000"/>
          <w:spacing w:val="0"/>
          <w:w w:val="100"/>
          <w:position w:val="0"/>
        </w:rPr>
        <w:t>《基于大数据的联网汽车安全异常行为检测机制》，是我国牵头的 第一个汽车安全国际标准，以联合国</w:t>
      </w:r>
      <w:r>
        <w:rPr>
          <w:color w:val="000000"/>
          <w:spacing w:val="0"/>
          <w:w w:val="100"/>
          <w:position w:val="0"/>
        </w:rPr>
        <w:t>6</w:t>
      </w:r>
      <w:r>
        <w:rPr>
          <w:color w:val="000000"/>
          <w:spacing w:val="0"/>
          <w:w w:val="100"/>
          <w:position w:val="0"/>
        </w:rPr>
        <w:t>种语言全球发布。</w:t>
      </w:r>
    </w:p>
    <w:p>
      <w:pPr>
        <w:pStyle w:val="Style21"/>
        <w:keepNext w:val="0"/>
        <w:keepLines w:val="0"/>
        <w:widowControl w:val="0"/>
        <w:shd w:val="clear" w:color="auto" w:fill="auto"/>
        <w:bidi w:val="0"/>
        <w:spacing w:before="0" w:after="0" w:line="240" w:lineRule="auto"/>
        <w:ind w:left="2760" w:right="0" w:firstLine="0"/>
        <w:jc w:val="left"/>
        <w:rPr>
          <w:sz w:val="15"/>
          <w:szCs w:val="15"/>
        </w:rPr>
      </w:pPr>
      <w:r>
        <w:rPr>
          <w:color w:val="000000"/>
          <w:spacing w:val="0"/>
          <w:w w:val="100"/>
          <w:position w:val="0"/>
          <w:sz w:val="15"/>
          <w:szCs w:val="15"/>
        </w:rPr>
        <w:t>表</w:t>
      </w:r>
      <w:r>
        <w:rPr>
          <w:color w:val="000000"/>
          <w:spacing w:val="0"/>
          <w:w w:val="100"/>
          <w:position w:val="0"/>
          <w:sz w:val="15"/>
          <w:szCs w:val="15"/>
        </w:rPr>
        <w:t>1</w:t>
      </w:r>
      <w:r>
        <w:rPr>
          <w:color w:val="000000"/>
          <w:spacing w:val="0"/>
          <w:w w:val="100"/>
          <w:position w:val="0"/>
          <w:sz w:val="15"/>
          <w:szCs w:val="15"/>
        </w:rPr>
        <w:t>、报告期内公司牵头/参与的已发布标准</w:t>
      </w:r>
    </w:p>
    <w:tbl>
      <w:tblPr>
        <w:tblOverlap w:val="never"/>
        <w:jc w:val="center"/>
        <w:tblLayout w:type="fixed"/>
      </w:tblPr>
      <w:tblGrid>
        <w:gridCol w:w="1598"/>
        <w:gridCol w:w="4354"/>
        <w:gridCol w:w="1498"/>
        <w:gridCol w:w="970"/>
      </w:tblGrid>
      <w:tr>
        <w:trPr>
          <w:trHeight w:val="226" w:hRule="exact"/>
        </w:trPr>
        <w:tc>
          <w:tcPr>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640"/>
              <w:jc w:val="left"/>
              <w:rPr>
                <w:sz w:val="17"/>
                <w:szCs w:val="17"/>
              </w:rPr>
            </w:pPr>
            <w:r>
              <w:rPr>
                <w:b/>
                <w:bCs/>
                <w:color w:val="FFFFFF"/>
                <w:spacing w:val="0"/>
                <w:w w:val="100"/>
                <w:position w:val="0"/>
                <w:sz w:val="17"/>
                <w:szCs w:val="17"/>
              </w:rPr>
              <w:t>标准号</w:t>
            </w:r>
          </w:p>
        </w:tc>
        <w:tc>
          <w:tcPr>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7"/>
                <w:szCs w:val="17"/>
              </w:rPr>
            </w:pPr>
            <w:r>
              <w:rPr>
                <w:b/>
                <w:bCs/>
                <w:color w:val="FFFFFF"/>
                <w:spacing w:val="0"/>
                <w:w w:val="100"/>
                <w:position w:val="0"/>
                <w:sz w:val="17"/>
                <w:szCs w:val="17"/>
              </w:rPr>
              <w:t>标准名</w:t>
            </w:r>
          </w:p>
        </w:tc>
        <w:tc>
          <w:tcPr>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620"/>
              <w:jc w:val="left"/>
              <w:rPr>
                <w:sz w:val="17"/>
                <w:szCs w:val="17"/>
              </w:rPr>
            </w:pPr>
            <w:r>
              <w:rPr>
                <w:b/>
                <w:bCs/>
                <w:color w:val="FFFFFF"/>
                <w:spacing w:val="0"/>
                <w:w w:val="100"/>
                <w:position w:val="0"/>
                <w:sz w:val="17"/>
                <w:szCs w:val="17"/>
              </w:rPr>
              <w:t>标准类型</w:t>
            </w:r>
          </w:p>
        </w:tc>
        <w:tc>
          <w:tcPr>
            <w:tcBorders/>
            <w:shd w:val="clear" w:color="auto" w:fill="323D4F"/>
            <w:vAlign w:val="bottom"/>
          </w:tcPr>
          <w:p>
            <w:pPr>
              <w:pStyle w:val="Style5"/>
              <w:keepNext w:val="0"/>
              <w:keepLines w:val="0"/>
              <w:widowControl w:val="0"/>
              <w:pBdr>
                <w:top w:val="single" w:sz="0" w:space="0" w:color="333D4E"/>
                <w:left w:val="single" w:sz="0" w:space="0" w:color="333D4E"/>
                <w:bottom w:val="single" w:sz="0" w:space="0" w:color="333D4E"/>
                <w:right w:val="single" w:sz="0" w:space="0" w:color="333D4E"/>
              </w:pBdr>
              <w:shd w:val="clear" w:color="auto" w:fill="333D4E"/>
              <w:bidi w:val="0"/>
              <w:spacing w:before="0" w:after="0" w:line="240" w:lineRule="auto"/>
              <w:ind w:left="0" w:right="0" w:firstLine="0"/>
              <w:jc w:val="center"/>
              <w:rPr>
                <w:sz w:val="17"/>
                <w:szCs w:val="17"/>
              </w:rPr>
            </w:pPr>
            <w:r>
              <w:rPr>
                <w:b/>
                <w:bCs/>
                <w:color w:val="FFFFFF"/>
                <w:spacing w:val="0"/>
                <w:w w:val="100"/>
                <w:position w:val="0"/>
                <w:sz w:val="17"/>
                <w:szCs w:val="17"/>
              </w:rPr>
              <w:t>参与情况</w:t>
            </w:r>
          </w:p>
        </w:tc>
      </w:tr>
      <w:tr>
        <w:trPr>
          <w:trHeight w:val="17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ITU-T X.1376</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基于大数据的联网汽车安全异常行为检测机制</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国际标准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牵头</w:t>
            </w:r>
          </w:p>
        </w:tc>
      </w:tr>
      <w:tr>
        <w:trPr>
          <w:trHeight w:val="16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T/TAF 077.11-2021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3"/>
                <w:szCs w:val="13"/>
              </w:rPr>
              <w:t>APP</w:t>
            </w:r>
            <w:r>
              <w:rPr>
                <w:color w:val="000000"/>
                <w:spacing w:val="0"/>
                <w:w w:val="100"/>
                <w:position w:val="0"/>
              </w:rPr>
              <w:t>收集使用个人信息最小必要评估规范通话记录</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团体标准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牵头</w:t>
            </w:r>
          </w:p>
        </w:tc>
      </w:tr>
      <w:tr>
        <w:trPr>
          <w:trHeight w:val="16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ISO/SAE 21434-2021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道路车辆-网络安全工程</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国际标准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参与</w:t>
            </w:r>
          </w:p>
        </w:tc>
      </w:tr>
      <w:tr>
        <w:trPr>
          <w:trHeight w:val="16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GB/T 40855-2021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电动汽车远程服务与管理系统信息安全技术要求及试验方法</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国家标准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参与</w:t>
            </w:r>
          </w:p>
        </w:tc>
      </w:tr>
      <w:tr>
        <w:trPr>
          <w:trHeight w:val="178"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GB/T 40856-2021</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车载信息交互系统信息安全技术要求及试验方法</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国家标准</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参与</w:t>
            </w:r>
          </w:p>
        </w:tc>
      </w:tr>
    </w:tbl>
    <w:p>
      <w:pPr>
        <w:sectPr>
          <w:footnotePr>
            <w:pos w:val="pageBottom"/>
            <w:numFmt w:val="decimal"/>
            <w:numRestart w:val="continuous"/>
          </w:footnotePr>
          <w:pgSz w:w="11900" w:h="16840"/>
          <w:pgMar w:top="1782" w:right="1666" w:bottom="1681" w:left="1254" w:header="0" w:footer="3" w:gutter="0"/>
          <w:cols w:space="720"/>
          <w:noEndnote/>
          <w:rtlGutter w:val="0"/>
          <w:docGrid w:linePitch="360"/>
        </w:sectPr>
      </w:pPr>
    </w:p>
    <w:tbl>
      <w:tblPr>
        <w:tblOverlap w:val="never"/>
        <w:jc w:val="center"/>
        <w:tblLayout w:type="fixed"/>
      </w:tblPr>
      <w:tblGrid>
        <w:gridCol w:w="2093"/>
        <w:gridCol w:w="4642"/>
        <w:gridCol w:w="960"/>
        <w:gridCol w:w="1243"/>
      </w:tblGrid>
      <w:tr>
        <w:trPr>
          <w:trHeight w:val="470"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09A84F"/>
                <w:spacing w:val="0"/>
                <w:w w:val="100"/>
                <w:position w:val="0"/>
                <w:sz w:val="32"/>
                <w:szCs w:val="32"/>
              </w:rPr>
              <w:t>£360</w:t>
            </w:r>
          </w:p>
        </w:tc>
        <w:tc>
          <w:tcPr>
            <w:gridSpan w:val="3"/>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年年度报告</w:t>
            </w:r>
          </w:p>
        </w:tc>
      </w:tr>
      <w:tr>
        <w:trPr>
          <w:trHeight w:val="144" w:hRule="exact"/>
        </w:trPr>
        <w:tc>
          <w:tcPr>
            <w:gridSpan w:val="4"/>
            <w:tcBorders>
              <w:top w:val="single" w:sz="4"/>
            </w:tcBorders>
            <w:shd w:val="clear" w:color="auto" w:fill="FFFFFF"/>
            <w:vAlign w:val="top"/>
          </w:tcPr>
          <w:p>
            <w:pPr>
              <w:widowControl w:val="0"/>
              <w:rPr>
                <w:sz w:val="10"/>
                <w:szCs w:val="10"/>
              </w:rPr>
            </w:pPr>
          </w:p>
        </w:tc>
      </w:tr>
      <w:tr>
        <w:trPr>
          <w:trHeight w:val="163"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GB/T 40861-2021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汽车信息安全通用技术要求</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73"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GB/T 40813-2021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信息安全技术工业控制系统安全防护技术要求和测试评价方法</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63"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YD/T 3865-2021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工业互联网数据安全保护要求</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行业标准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73"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YD/T 2407-2021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移动智能终端安全能力技术要求</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行业标准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6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YD/T 2408-2021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移动智能终端安全能力测试方法</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行业标准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6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JR/T 0214-2021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金融网络安全网络安全众测实施指南</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行业标准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6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JR/T 0213-2021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金融网络安全</w:t>
            </w:r>
            <w:r>
              <w:rPr>
                <w:color w:val="000000"/>
                <w:spacing w:val="0"/>
                <w:w w:val="100"/>
                <w:position w:val="0"/>
                <w:sz w:val="13"/>
                <w:szCs w:val="13"/>
              </w:rPr>
              <w:t>Web</w:t>
            </w:r>
            <w:r>
              <w:rPr>
                <w:color w:val="000000"/>
                <w:spacing w:val="0"/>
                <w:w w:val="100"/>
                <w:position w:val="0"/>
              </w:rPr>
              <w:t>应用服务安全测试通用规范</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行业标准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78"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T/CCSA 307-2021</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color w:val="000000"/>
                <w:spacing w:val="0"/>
                <w:w w:val="100"/>
                <w:position w:val="0"/>
                <w:sz w:val="13"/>
                <w:szCs w:val="13"/>
              </w:rPr>
              <w:t>LTE</w:t>
            </w:r>
            <w:r>
              <w:rPr>
                <w:color w:val="000000"/>
                <w:spacing w:val="0"/>
                <w:w w:val="100"/>
                <w:position w:val="0"/>
              </w:rPr>
              <w:t>的车联网无线通信技术安全证书管理系统技术要求</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326" w:hRule="exact"/>
        </w:trPr>
        <w:tc>
          <w:tcPr>
            <w:tcBorders/>
            <w:shd w:val="clear" w:color="auto" w:fill="E2E9F7"/>
            <w:vAlign w:val="top"/>
          </w:tcPr>
          <w:p>
            <w:pPr>
              <w:pStyle w:val="Style5"/>
              <w:keepNext w:val="0"/>
              <w:keepLines w:val="0"/>
              <w:widowControl w:val="0"/>
              <w:shd w:val="clear" w:color="auto" w:fill="auto"/>
              <w:bidi w:val="0"/>
              <w:spacing w:before="0" w:after="0" w:line="168" w:lineRule="exact"/>
              <w:ind w:left="360" w:right="0" w:firstLine="0"/>
              <w:jc w:val="left"/>
              <w:rPr>
                <w:sz w:val="13"/>
                <w:szCs w:val="13"/>
              </w:rPr>
            </w:pPr>
            <w:r>
              <w:rPr>
                <w:color w:val="000000"/>
                <w:spacing w:val="0"/>
                <w:w w:val="100"/>
                <w:position w:val="0"/>
                <w:sz w:val="13"/>
                <w:szCs w:val="13"/>
              </w:rPr>
              <w:t xml:space="preserve">T/CCSA 329 - 2021 (T/CAAAD </w:t>
            </w:r>
            <w:r>
              <w:rPr>
                <w:color w:val="000000"/>
                <w:spacing w:val="0"/>
                <w:w w:val="100"/>
                <w:position w:val="0"/>
                <w:sz w:val="13"/>
                <w:szCs w:val="13"/>
              </w:rPr>
              <w:t xml:space="preserve">001 </w:t>
            </w:r>
            <w:r>
              <w:rPr>
                <w:color w:val="000000"/>
                <w:spacing w:val="0"/>
                <w:w w:val="100"/>
                <w:position w:val="0"/>
                <w:sz w:val="13"/>
                <w:szCs w:val="13"/>
              </w:rPr>
              <w:t>-2021)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互联网广告数据应用和安全技术要求</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73"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T/TAF 051-2021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移动智能终端及应用软件用户个人信息保护实施指南第</w:t>
            </w:r>
            <w:r>
              <w:rPr>
                <w:color w:val="000000"/>
                <w:spacing w:val="0"/>
                <w:w w:val="100"/>
                <w:position w:val="0"/>
                <w:sz w:val="13"/>
                <w:szCs w:val="13"/>
              </w:rPr>
              <w:t>5</w:t>
            </w:r>
            <w:r>
              <w:rPr>
                <w:color w:val="000000"/>
                <w:spacing w:val="0"/>
                <w:w w:val="100"/>
                <w:position w:val="0"/>
              </w:rPr>
              <w:t>部分：终端权限管理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6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T/TAF 080-2021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移动智能终端及应用软件用户个人信息保护实施指南第</w:t>
            </w:r>
            <w:r>
              <w:rPr>
                <w:color w:val="000000"/>
                <w:spacing w:val="0"/>
                <w:w w:val="100"/>
                <w:position w:val="0"/>
                <w:sz w:val="13"/>
                <w:szCs w:val="13"/>
              </w:rPr>
              <w:t>7</w:t>
            </w:r>
            <w:r>
              <w:rPr>
                <w:color w:val="000000"/>
                <w:spacing w:val="0"/>
                <w:w w:val="100"/>
                <w:position w:val="0"/>
              </w:rPr>
              <w:t>部分：定向推送</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6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T/TAF 077.9-2021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APP</w:t>
            </w:r>
            <w:r>
              <w:rPr>
                <w:color w:val="000000"/>
                <w:spacing w:val="0"/>
                <w:w w:val="100"/>
                <w:position w:val="0"/>
              </w:rPr>
              <w:t>收集使用个人信息最小必要评估规范短信信息</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6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T/TAF 077.12-2021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APP</w:t>
            </w:r>
            <w:r>
              <w:rPr>
                <w:color w:val="000000"/>
                <w:spacing w:val="0"/>
                <w:w w:val="100"/>
                <w:position w:val="0"/>
              </w:rPr>
              <w:t>收集使用个人信息最小必要评估规范好友列表</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6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T/TAF 077.15-2021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APP</w:t>
            </w:r>
            <w:r>
              <w:rPr>
                <w:color w:val="000000"/>
                <w:spacing w:val="0"/>
                <w:w w:val="100"/>
                <w:position w:val="0"/>
              </w:rPr>
              <w:t>收集使用个人信息最小必要评估规范房产信息</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6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T/TAF 077.16-2021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APP</w:t>
            </w:r>
            <w:r>
              <w:rPr>
                <w:color w:val="000000"/>
                <w:spacing w:val="0"/>
                <w:w w:val="100"/>
                <w:position w:val="0"/>
              </w:rPr>
              <w:t>收集使用个人信息最小必要评估规范交易记录</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6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T/TAF 078.4-2021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APP</w:t>
            </w:r>
            <w:r>
              <w:rPr>
                <w:color w:val="000000"/>
                <w:spacing w:val="0"/>
                <w:w w:val="100"/>
                <w:position w:val="0"/>
              </w:rPr>
              <w:t>用户权益保护测评规范 第</w:t>
            </w:r>
            <w:r>
              <w:rPr>
                <w:color w:val="000000"/>
                <w:spacing w:val="0"/>
                <w:w w:val="100"/>
                <w:position w:val="0"/>
                <w:sz w:val="13"/>
                <w:szCs w:val="13"/>
              </w:rPr>
              <w:t>4</w:t>
            </w:r>
            <w:r>
              <w:rPr>
                <w:color w:val="000000"/>
                <w:spacing w:val="0"/>
                <w:w w:val="100"/>
                <w:position w:val="0"/>
              </w:rPr>
              <w:t>部分：权限索取行为</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73"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T/TAF 078.7-2021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APP</w:t>
            </w:r>
            <w:r>
              <w:rPr>
                <w:color w:val="000000"/>
                <w:spacing w:val="0"/>
                <w:w w:val="100"/>
                <w:position w:val="0"/>
              </w:rPr>
              <w:t>用户权益保护测评规范 第</w:t>
            </w:r>
            <w:r>
              <w:rPr>
                <w:color w:val="000000"/>
                <w:spacing w:val="0"/>
                <w:w w:val="100"/>
                <w:position w:val="0"/>
                <w:sz w:val="13"/>
                <w:szCs w:val="13"/>
              </w:rPr>
              <w:t>7</w:t>
            </w:r>
            <w:r>
              <w:rPr>
                <w:color w:val="000000"/>
                <w:spacing w:val="0"/>
                <w:w w:val="100"/>
                <w:position w:val="0"/>
              </w:rPr>
              <w:t>部分：欺骗误导强迫行为</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68"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T/TAF 078.9-2021</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APP</w:t>
            </w:r>
            <w:r>
              <w:rPr>
                <w:color w:val="000000"/>
                <w:spacing w:val="0"/>
                <w:w w:val="100"/>
                <w:position w:val="0"/>
              </w:rPr>
              <w:t>用户权益保护测评规范第</w:t>
            </w:r>
            <w:r>
              <w:rPr>
                <w:color w:val="000000"/>
                <w:spacing w:val="0"/>
                <w:w w:val="100"/>
                <w:position w:val="0"/>
                <w:sz w:val="13"/>
                <w:szCs w:val="13"/>
              </w:rPr>
              <w:t>9</w:t>
            </w:r>
            <w:r>
              <w:rPr>
                <w:color w:val="000000"/>
                <w:spacing w:val="0"/>
                <w:w w:val="100"/>
                <w:position w:val="0"/>
              </w:rPr>
              <w:t>部分：移动应用分发平台信息展示</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6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T/TAF 079-2021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移动智能终端及应用软件生物特征识别安全规范</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6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T/TAF 081.1-2021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移动智能终端应用软件调用行为记录能力要求总则</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6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T/TAF 081.2-2021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移动智能终端应用软件调用行为记录能力要求第</w:t>
            </w:r>
            <w:r>
              <w:rPr>
                <w:color w:val="000000"/>
                <w:spacing w:val="0"/>
                <w:w w:val="100"/>
                <w:position w:val="0"/>
                <w:sz w:val="13"/>
                <w:szCs w:val="13"/>
              </w:rPr>
              <w:t>2</w:t>
            </w:r>
            <w:r>
              <w:rPr>
                <w:color w:val="000000"/>
                <w:spacing w:val="0"/>
                <w:w w:val="100"/>
                <w:position w:val="0"/>
              </w:rPr>
              <w:t>部分：保存和展示</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73"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T/TAF 085-2021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移动智能终端及应用软件用户个人信息保护实施指南第</w:t>
            </w:r>
            <w:r>
              <w:rPr>
                <w:color w:val="000000"/>
                <w:spacing w:val="0"/>
                <w:w w:val="100"/>
                <w:position w:val="0"/>
                <w:sz w:val="13"/>
                <w:szCs w:val="13"/>
              </w:rPr>
              <w:t>9</w:t>
            </w:r>
            <w:r>
              <w:rPr>
                <w:color w:val="000000"/>
                <w:spacing w:val="0"/>
                <w:w w:val="100"/>
                <w:position w:val="0"/>
              </w:rPr>
              <w:t>部分：注销账户</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68"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T/TAF 087-2021</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智能可穿戴设备安全儿童电话手表安全技术要求和测试评估方法</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68"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T/TAF 103-2021</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能源物联网设备通信数据安全技术要求和测试方法</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63"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T/TAF 104-2021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移动应用程序</w:t>
            </w:r>
            <w:r>
              <w:rPr>
                <w:color w:val="000000"/>
                <w:spacing w:val="0"/>
                <w:w w:val="100"/>
                <w:position w:val="0"/>
                <w:sz w:val="13"/>
                <w:szCs w:val="13"/>
              </w:rPr>
              <w:t>（</w:t>
            </w:r>
            <w:r>
              <w:rPr>
                <w:color w:val="000000"/>
                <w:spacing w:val="0"/>
                <w:w w:val="100"/>
                <w:position w:val="0"/>
                <w:sz w:val="13"/>
                <w:szCs w:val="13"/>
              </w:rPr>
              <w:t>APP）</w:t>
            </w:r>
            <w:r>
              <w:rPr>
                <w:color w:val="000000"/>
                <w:spacing w:val="0"/>
                <w:w w:val="100"/>
                <w:position w:val="0"/>
              </w:rPr>
              <w:t>下载安装升级测评规范</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73"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T/TAF 105-2021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移动应用程序</w:t>
            </w:r>
            <w:r>
              <w:rPr>
                <w:color w:val="000000"/>
                <w:spacing w:val="0"/>
                <w:w w:val="100"/>
                <w:position w:val="0"/>
                <w:sz w:val="13"/>
                <w:szCs w:val="13"/>
              </w:rPr>
              <w:t>（</w:t>
            </w:r>
            <w:r>
              <w:rPr>
                <w:color w:val="000000"/>
                <w:spacing w:val="0"/>
                <w:w w:val="100"/>
                <w:position w:val="0"/>
                <w:sz w:val="13"/>
                <w:szCs w:val="13"/>
              </w:rPr>
              <w:t xml:space="preserve">APP </w:t>
            </w:r>
            <w:r>
              <w:rPr>
                <w:color w:val="000000"/>
                <w:spacing w:val="0"/>
                <w:w w:val="100"/>
                <w:position w:val="0"/>
                <w:sz w:val="13"/>
                <w:szCs w:val="13"/>
              </w:rPr>
              <w:t>）</w:t>
            </w:r>
            <w:r>
              <w:rPr>
                <w:color w:val="000000"/>
                <w:spacing w:val="0"/>
                <w:w w:val="100"/>
                <w:position w:val="0"/>
              </w:rPr>
              <w:t>网址链接互通行为测评规范</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73"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T/GHDQ 75-2021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车辆近场通信信息安全技术要求</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63"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T/GHDQ 76-2021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车内</w:t>
            </w:r>
            <w:r>
              <w:rPr>
                <w:color w:val="000000"/>
                <w:spacing w:val="0"/>
                <w:w w:val="100"/>
                <w:position w:val="0"/>
                <w:sz w:val="13"/>
                <w:szCs w:val="13"/>
              </w:rPr>
              <w:t>CAN</w:t>
            </w:r>
            <w:r>
              <w:rPr>
                <w:color w:val="000000"/>
                <w:spacing w:val="0"/>
                <w:w w:val="100"/>
                <w:position w:val="0"/>
              </w:rPr>
              <w:t>通信安全合规性测试规范</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73"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T/GHDQ 77-2021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智能网联汽车安全认证网关技术要求</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68"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T/GHDQ 78-2021</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智能网联汽车安全认证网关检测要求</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68"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T/GHDQ 79-2021</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智能网联汽车密码模块安全技术要求</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68"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T/GHDQ 80-2021</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智能网联汽车密码模块安全检测要求</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68"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T/GHDQ 81-2021</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智能网联汽车密钥管理系统安全技术要求</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r>
        <w:trPr>
          <w:trHeight w:val="178"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T/GHDQ 82-2021</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智能网联汽车密钥管理系统安全检测要求</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团体标准</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参与</w:t>
            </w:r>
          </w:p>
        </w:tc>
      </w:tr>
    </w:tbl>
    <w:p>
      <w:pPr>
        <w:widowControl w:val="0"/>
        <w:spacing w:after="59" w:line="1" w:lineRule="exact"/>
      </w:pPr>
    </w:p>
    <w:p>
      <w:pPr>
        <w:pStyle w:val="Style2"/>
        <w:keepNext w:val="0"/>
        <w:keepLines w:val="0"/>
        <w:widowControl w:val="0"/>
        <w:shd w:val="clear" w:color="auto" w:fill="auto"/>
        <w:bidi w:val="0"/>
        <w:spacing w:before="0" w:after="160" w:line="409" w:lineRule="exact"/>
        <w:ind w:left="0" w:right="0" w:firstLine="540"/>
        <w:jc w:val="both"/>
      </w:pPr>
      <w:r>
        <w:rPr>
          <w:color w:val="000000"/>
          <w:spacing w:val="0"/>
          <w:w w:val="100"/>
          <w:position w:val="0"/>
        </w:rPr>
        <w:t xml:space="preserve">以上的标准化工作，体现了 </w:t>
      </w:r>
      <w:r>
        <w:rPr>
          <w:color w:val="000000"/>
          <w:spacing w:val="0"/>
          <w:w w:val="100"/>
          <w:position w:val="0"/>
        </w:rPr>
        <w:t>360</w:t>
      </w:r>
      <w:r>
        <w:rPr>
          <w:color w:val="000000"/>
          <w:spacing w:val="0"/>
          <w:w w:val="100"/>
          <w:position w:val="0"/>
        </w:rPr>
        <w:t>作为国内安全行业领先者，响应国家号召，将我们深厚的安 全积累贡献到国际、国内的标准制定中，其中在车联网安全和工业互联网安全方面的各项标准， 更是体现了公司的前瞻性布局和投入。</w:t>
      </w:r>
    </w:p>
    <w:p>
      <w:pPr>
        <w:pStyle w:val="Style26"/>
        <w:keepNext/>
        <w:keepLines/>
        <w:widowControl w:val="0"/>
        <w:shd w:val="clear" w:color="auto" w:fill="auto"/>
        <w:bidi w:val="0"/>
        <w:spacing w:before="0" w:after="0" w:line="430" w:lineRule="auto"/>
        <w:ind w:left="0" w:right="0" w:firstLine="480"/>
        <w:jc w:val="both"/>
      </w:pPr>
      <w:bookmarkStart w:id="57" w:name="bookmark57"/>
      <w:bookmarkStart w:id="58" w:name="bookmark58"/>
      <w:bookmarkStart w:id="59" w:name="bookmark59"/>
      <w:bookmarkStart w:id="60" w:name="bookmark60"/>
      <w:r>
        <w:rPr>
          <w:rFonts w:ascii="Tahoma" w:eastAsia="Tahoma" w:hAnsi="Tahoma" w:cs="Tahoma"/>
          <w:b w:val="0"/>
          <w:bCs w:val="0"/>
          <w:color w:val="000000"/>
          <w:spacing w:val="0"/>
          <w:w w:val="100"/>
          <w:position w:val="0"/>
          <w:sz w:val="19"/>
          <w:szCs w:val="19"/>
        </w:rPr>
        <w:t>2</w:t>
      </w:r>
      <w:bookmarkEnd w:id="59"/>
      <w:r>
        <w:rPr>
          <w:color w:val="000000"/>
          <w:spacing w:val="0"/>
          <w:w w:val="100"/>
          <w:position w:val="0"/>
        </w:rPr>
        <w:t>、安全业务广度</w:t>
      </w:r>
      <w:bookmarkEnd w:id="57"/>
      <w:bookmarkEnd w:id="58"/>
      <w:bookmarkEnd w:id="60"/>
    </w:p>
    <w:p>
      <w:pPr>
        <w:pStyle w:val="Style2"/>
        <w:keepNext w:val="0"/>
        <w:keepLines w:val="0"/>
        <w:widowControl w:val="0"/>
        <w:shd w:val="clear" w:color="auto" w:fill="auto"/>
        <w:bidi w:val="0"/>
        <w:spacing w:before="0" w:after="0" w:line="409" w:lineRule="exact"/>
        <w:ind w:left="0" w:right="0" w:firstLine="540"/>
        <w:jc w:val="both"/>
      </w:pPr>
      <w:r>
        <w:rPr>
          <w:color w:val="000000"/>
          <w:spacing w:val="0"/>
          <w:w w:val="100"/>
          <w:position w:val="0"/>
        </w:rPr>
        <w:t>公司提出的“安全大脑”及其相关能力体系是公司基于超过</w:t>
      </w:r>
      <w:r>
        <w:rPr>
          <w:color w:val="000000"/>
          <w:spacing w:val="0"/>
          <w:w w:val="100"/>
          <w:position w:val="0"/>
        </w:rPr>
        <w:t>17</w:t>
      </w:r>
      <w:r>
        <w:rPr>
          <w:color w:val="000000"/>
          <w:spacing w:val="0"/>
          <w:w w:val="100"/>
          <w:position w:val="0"/>
        </w:rPr>
        <w:t>年的网络安全经验积累，我 们认识到传统的网络安全产品已经不能解决数字化时代下的安全挑战。只有将“云端”和“本地”， “建设”和“经营”相结合，才能解决数字安全时代下的数据安全，云安全等问题。</w:t>
      </w:r>
    </w:p>
    <w:p>
      <w:pPr>
        <w:pStyle w:val="Style2"/>
        <w:keepNext w:val="0"/>
        <w:keepLines w:val="0"/>
        <w:widowControl w:val="0"/>
        <w:shd w:val="clear" w:color="auto" w:fill="auto"/>
        <w:bidi w:val="0"/>
        <w:spacing w:before="0" w:after="0" w:line="409" w:lineRule="exact"/>
        <w:ind w:left="0" w:right="0" w:firstLine="540"/>
        <w:jc w:val="both"/>
      </w:pPr>
      <w:r>
        <w:rPr>
          <w:color w:val="000000"/>
          <w:spacing w:val="0"/>
          <w:w w:val="100"/>
          <w:position w:val="0"/>
        </w:rPr>
        <w:t>报告期内，通过“云端安全大脑”和“核心安全大脑”对相关产品赋能，实现了公司安全业 务的整体客户覆盖数量显著提升，完成了关键客户的全覆盖，区域客户数量与新签金额均有大幅 增长：公司共计完成与近</w:t>
      </w:r>
      <w:r>
        <w:rPr>
          <w:color w:val="000000"/>
          <w:spacing w:val="0"/>
          <w:w w:val="100"/>
          <w:position w:val="0"/>
        </w:rPr>
        <w:t>2, 000</w:t>
      </w:r>
      <w:r>
        <w:rPr>
          <w:color w:val="000000"/>
          <w:spacing w:val="0"/>
          <w:w w:val="100"/>
          <w:position w:val="0"/>
        </w:rPr>
        <w:t xml:space="preserve">家客户的新签合约，累计客户覆盖了超过了 </w:t>
      </w:r>
      <w:r>
        <w:rPr>
          <w:color w:val="000000"/>
          <w:spacing w:val="0"/>
          <w:w w:val="100"/>
          <w:position w:val="0"/>
        </w:rPr>
        <w:t>90%</w:t>
      </w:r>
      <w:r>
        <w:rPr>
          <w:color w:val="000000"/>
          <w:spacing w:val="0"/>
          <w:w w:val="100"/>
          <w:position w:val="0"/>
        </w:rPr>
        <w:t>的中央部委、</w:t>
      </w:r>
      <w:r>
        <w:rPr>
          <w:color w:val="000000"/>
          <w:spacing w:val="0"/>
          <w:w w:val="100"/>
          <w:position w:val="0"/>
        </w:rPr>
        <w:t xml:space="preserve">80% </w:t>
      </w:r>
      <w:r>
        <w:rPr>
          <w:color w:val="000000"/>
          <w:spacing w:val="0"/>
          <w:w w:val="100"/>
          <w:position w:val="0"/>
        </w:rPr>
        <w:t>央企、</w:t>
      </w:r>
      <w:r>
        <w:rPr>
          <w:color w:val="000000"/>
          <w:spacing w:val="0"/>
          <w:w w:val="100"/>
          <w:position w:val="0"/>
        </w:rPr>
        <w:t>95%</w:t>
      </w:r>
      <w:r>
        <w:rPr>
          <w:color w:val="000000"/>
          <w:spacing w:val="0"/>
          <w:w w:val="100"/>
          <w:position w:val="0"/>
        </w:rPr>
        <w:t>大型金融机构，并与上百万家中小企业开展了网络安全合作。</w:t>
      </w:r>
    </w:p>
    <w:p>
      <w:pPr>
        <w:pStyle w:val="Style2"/>
        <w:keepNext w:val="0"/>
        <w:keepLines w:val="0"/>
        <w:widowControl w:val="0"/>
        <w:shd w:val="clear" w:color="auto" w:fill="auto"/>
        <w:bidi w:val="0"/>
        <w:spacing w:before="0" w:after="60" w:line="409" w:lineRule="exact"/>
        <w:ind w:left="0" w:right="0" w:firstLine="540"/>
        <w:jc w:val="both"/>
        <w:sectPr>
          <w:footnotePr>
            <w:pos w:val="pageBottom"/>
            <w:numFmt w:val="decimal"/>
            <w:numRestart w:val="continuous"/>
          </w:footnotePr>
          <w:pgSz w:w="11900" w:h="16840"/>
          <w:pgMar w:top="826" w:right="1752" w:bottom="1392" w:left="1211" w:header="0" w:footer="3" w:gutter="0"/>
          <w:cols w:space="720"/>
          <w:noEndnote/>
          <w:rtlGutter w:val="0"/>
          <w:docGrid w:linePitch="360"/>
        </w:sectPr>
      </w:pPr>
      <w:r>
        <w:rPr>
          <w:color w:val="000000"/>
          <w:spacing w:val="0"/>
          <w:w w:val="100"/>
          <w:position w:val="0"/>
        </w:rPr>
        <w:t>依靠城市战略的不断优化升级，</w:t>
      </w:r>
      <w:r>
        <w:rPr>
          <w:color w:val="000000"/>
          <w:spacing w:val="0"/>
          <w:w w:val="100"/>
          <w:position w:val="0"/>
        </w:rPr>
        <w:t>2021</w:t>
      </w:r>
      <w:r>
        <w:rPr>
          <w:color w:val="000000"/>
          <w:spacing w:val="0"/>
          <w:w w:val="100"/>
          <w:position w:val="0"/>
        </w:rPr>
        <w:t>年在完成</w:t>
      </w:r>
      <w:r>
        <w:rPr>
          <w:color w:val="000000"/>
          <w:spacing w:val="0"/>
          <w:w w:val="100"/>
          <w:position w:val="0"/>
        </w:rPr>
        <w:t>5</w:t>
      </w:r>
      <w:r>
        <w:rPr>
          <w:color w:val="000000"/>
          <w:spacing w:val="0"/>
          <w:w w:val="100"/>
          <w:position w:val="0"/>
        </w:rPr>
        <w:t>个重要城市的开拓的同时，深入接洽多个 城市，势头强劲。</w:t>
      </w:r>
    </w:p>
    <w:p>
      <w:pPr>
        <w:widowControl w:val="0"/>
        <w:spacing w:line="1" w:lineRule="exact"/>
      </w:pPr>
      <w:r>
        <w:drawing>
          <wp:anchor distT="0" distB="2519045" distL="0" distR="0" simplePos="0" relativeHeight="125829380" behindDoc="0" locked="0" layoutInCell="1" allowOverlap="1">
            <wp:simplePos x="0" y="0"/>
            <wp:positionH relativeFrom="page">
              <wp:posOffset>810260</wp:posOffset>
            </wp:positionH>
            <wp:positionV relativeFrom="paragraph">
              <wp:posOffset>0</wp:posOffset>
            </wp:positionV>
            <wp:extent cx="5486400" cy="258445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5486400" cy="25844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1968500</wp:posOffset>
                </wp:positionH>
                <wp:positionV relativeFrom="paragraph">
                  <wp:posOffset>719455</wp:posOffset>
                </wp:positionV>
                <wp:extent cx="289560" cy="161290"/>
                <wp:wrapNone/>
                <wp:docPr id="7" name="Shape 7"/>
                <a:graphic xmlns:a="http://schemas.openxmlformats.org/drawingml/2006/main">
                  <a:graphicData uri="http://schemas.microsoft.com/office/word/2010/wordprocessingShape">
                    <wps:wsp>
                      <wps:cNvSpPr txBox="1"/>
                      <wps:spPr>
                        <a:xfrm>
                          <a:ext cx="289560" cy="161290"/>
                        </a:xfrm>
                        <a:prstGeom prst="rect"/>
                        <a:noFill/>
                      </wps:spPr>
                      <wps:txbx>
                        <w:txbxContent>
                          <w:p>
                            <w:pPr>
                              <w:pStyle w:val="Style37"/>
                              <w:keepNext w:val="0"/>
                              <w:keepLines w:val="0"/>
                              <w:widowControl w:val="0"/>
                              <w:pBdr>
                                <w:top w:val="single" w:sz="0" w:space="0" w:color="333F4D"/>
                                <w:left w:val="single" w:sz="0" w:space="0" w:color="333F4D"/>
                                <w:bottom w:val="single" w:sz="0" w:space="0" w:color="333F4D"/>
                                <w:right w:val="single" w:sz="0" w:space="0" w:color="333F4D"/>
                              </w:pBdr>
                              <w:shd w:val="clear" w:color="auto" w:fill="333F4D"/>
                              <w:bidi w:val="0"/>
                              <w:spacing w:before="0" w:after="0" w:line="240" w:lineRule="auto"/>
                              <w:ind w:left="0" w:right="0" w:firstLine="0"/>
                              <w:jc w:val="left"/>
                              <w:rPr>
                                <w:sz w:val="20"/>
                                <w:szCs w:val="20"/>
                              </w:rPr>
                            </w:pPr>
                            <w:r>
                              <w:rPr>
                                <w:rFonts w:ascii="SimSun" w:eastAsia="SimSun" w:hAnsi="SimSun" w:cs="SimSun"/>
                                <w:b/>
                                <w:bCs/>
                                <w:color w:val="FFFFFF"/>
                                <w:spacing w:val="0"/>
                                <w:w w:val="100"/>
                                <w:position w:val="0"/>
                                <w:sz w:val="20"/>
                                <w:szCs w:val="20"/>
                              </w:rPr>
                              <w:t>核心</w:t>
                            </w:r>
                          </w:p>
                        </w:txbxContent>
                      </wps:txbx>
                      <wps:bodyPr lIns="0" tIns="0" rIns="0" bIns="0">
                        <a:noAutoFit/>
                      </wps:bodyPr>
                    </wps:wsp>
                  </a:graphicData>
                </a:graphic>
              </wp:anchor>
            </w:drawing>
          </mc:Choice>
          <mc:Fallback>
            <w:pict>
              <v:shape id="_x0000_s1033" type="#_x0000_t202" style="position:absolute;margin-left:155.pt;margin-top:56.649999999999999pt;width:22.800000000000001pt;height:12.700000000000001pt;z-index:251657729;mso-wrap-distance-left:0;mso-wrap-distance-right:0;mso-position-horizontal-relative:page" filled="f" stroked="f">
                <v:textbox inset="0,0,0,0">
                  <w:txbxContent>
                    <w:p>
                      <w:pPr>
                        <w:pStyle w:val="Style37"/>
                        <w:keepNext w:val="0"/>
                        <w:keepLines w:val="0"/>
                        <w:widowControl w:val="0"/>
                        <w:pBdr>
                          <w:top w:val="single" w:sz="0" w:space="0" w:color="333F4D"/>
                          <w:left w:val="single" w:sz="0" w:space="0" w:color="333F4D"/>
                          <w:bottom w:val="single" w:sz="0" w:space="0" w:color="333F4D"/>
                          <w:right w:val="single" w:sz="0" w:space="0" w:color="333F4D"/>
                        </w:pBdr>
                        <w:shd w:val="clear" w:color="auto" w:fill="333F4D"/>
                        <w:bidi w:val="0"/>
                        <w:spacing w:before="0" w:after="0" w:line="240" w:lineRule="auto"/>
                        <w:ind w:left="0" w:right="0" w:firstLine="0"/>
                        <w:jc w:val="left"/>
                        <w:rPr>
                          <w:sz w:val="20"/>
                          <w:szCs w:val="20"/>
                        </w:rPr>
                      </w:pPr>
                      <w:r>
                        <w:rPr>
                          <w:rFonts w:ascii="SimSun" w:eastAsia="SimSun" w:hAnsi="SimSun" w:cs="SimSun"/>
                          <w:b/>
                          <w:bCs/>
                          <w:color w:val="FFFFFF"/>
                          <w:spacing w:val="0"/>
                          <w:w w:val="100"/>
                          <w:position w:val="0"/>
                          <w:sz w:val="20"/>
                          <w:szCs w:val="20"/>
                        </w:rPr>
                        <w:t>核心</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3303270</wp:posOffset>
                </wp:positionH>
                <wp:positionV relativeFrom="paragraph">
                  <wp:posOffset>1292225</wp:posOffset>
                </wp:positionV>
                <wp:extent cx="1877695" cy="161290"/>
                <wp:wrapNone/>
                <wp:docPr id="9" name="Shape 9"/>
                <a:graphic xmlns:a="http://schemas.openxmlformats.org/drawingml/2006/main">
                  <a:graphicData uri="http://schemas.microsoft.com/office/word/2010/wordprocessingShape">
                    <wps:wsp>
                      <wps:cNvSpPr txBox="1"/>
                      <wps:spPr>
                        <a:xfrm>
                          <a:ext cx="1877695" cy="16129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9"/>
                                <w:szCs w:val="19"/>
                              </w:rPr>
                            </w:pPr>
                            <w:r>
                              <w:rPr>
                                <w:color w:val="5E6268"/>
                                <w:spacing w:val="0"/>
                                <w:w w:val="100"/>
                                <w:position w:val="0"/>
                                <w:sz w:val="19"/>
                                <w:szCs w:val="19"/>
                              </w:rPr>
                              <w:t>覆盖</w:t>
                            </w:r>
                            <w:r>
                              <w:rPr>
                                <w:rFonts w:ascii="Arial" w:eastAsia="Arial" w:hAnsi="Arial" w:cs="Arial"/>
                                <w:b/>
                                <w:bCs/>
                                <w:color w:val="55759C"/>
                                <w:spacing w:val="0"/>
                                <w:w w:val="100"/>
                                <w:position w:val="0"/>
                                <w:sz w:val="20"/>
                                <w:szCs w:val="20"/>
                              </w:rPr>
                              <w:t>90%</w:t>
                            </w:r>
                            <w:r>
                              <w:rPr>
                                <w:color w:val="5E6268"/>
                                <w:spacing w:val="0"/>
                                <w:w w:val="100"/>
                                <w:position w:val="0"/>
                                <w:sz w:val="19"/>
                                <w:szCs w:val="19"/>
                              </w:rPr>
                              <w:t>中央部委覆盖</w:t>
                            </w:r>
                            <w:r>
                              <w:rPr>
                                <w:rFonts w:ascii="Arial" w:eastAsia="Arial" w:hAnsi="Arial" w:cs="Arial"/>
                                <w:b/>
                                <w:bCs/>
                                <w:color w:val="55759C"/>
                                <w:spacing w:val="0"/>
                                <w:w w:val="100"/>
                                <w:position w:val="0"/>
                                <w:sz w:val="20"/>
                                <w:szCs w:val="20"/>
                              </w:rPr>
                              <w:t>80%</w:t>
                            </w:r>
                            <w:r>
                              <w:rPr>
                                <w:color w:val="5E6268"/>
                                <w:spacing w:val="0"/>
                                <w:w w:val="100"/>
                                <w:position w:val="0"/>
                                <w:sz w:val="19"/>
                                <w:szCs w:val="19"/>
                              </w:rPr>
                              <w:t>央企</w:t>
                            </w:r>
                          </w:p>
                        </w:txbxContent>
                      </wps:txbx>
                      <wps:bodyPr lIns="0" tIns="0" rIns="0" bIns="0">
                        <a:noAutoFit/>
                      </wps:bodyPr>
                    </wps:wsp>
                  </a:graphicData>
                </a:graphic>
              </wp:anchor>
            </w:drawing>
          </mc:Choice>
          <mc:Fallback>
            <w:pict>
              <v:shape id="_x0000_s1035" type="#_x0000_t202" style="position:absolute;margin-left:260.10000000000002pt;margin-top:101.75pt;width:147.84999999999999pt;height:12.700000000000001pt;z-index:25165773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9"/>
                          <w:szCs w:val="19"/>
                        </w:rPr>
                      </w:pPr>
                      <w:r>
                        <w:rPr>
                          <w:color w:val="5E6268"/>
                          <w:spacing w:val="0"/>
                          <w:w w:val="100"/>
                          <w:position w:val="0"/>
                          <w:sz w:val="19"/>
                          <w:szCs w:val="19"/>
                        </w:rPr>
                        <w:t>覆盖</w:t>
                      </w:r>
                      <w:r>
                        <w:rPr>
                          <w:rFonts w:ascii="Arial" w:eastAsia="Arial" w:hAnsi="Arial" w:cs="Arial"/>
                          <w:b/>
                          <w:bCs/>
                          <w:color w:val="55759C"/>
                          <w:spacing w:val="0"/>
                          <w:w w:val="100"/>
                          <w:position w:val="0"/>
                          <w:sz w:val="20"/>
                          <w:szCs w:val="20"/>
                        </w:rPr>
                        <w:t>90%</w:t>
                      </w:r>
                      <w:r>
                        <w:rPr>
                          <w:color w:val="5E6268"/>
                          <w:spacing w:val="0"/>
                          <w:w w:val="100"/>
                          <w:position w:val="0"/>
                          <w:sz w:val="19"/>
                          <w:szCs w:val="19"/>
                        </w:rPr>
                        <w:t>中央部委覆盖</w:t>
                      </w:r>
                      <w:r>
                        <w:rPr>
                          <w:rFonts w:ascii="Arial" w:eastAsia="Arial" w:hAnsi="Arial" w:cs="Arial"/>
                          <w:b/>
                          <w:bCs/>
                          <w:color w:val="55759C"/>
                          <w:spacing w:val="0"/>
                          <w:w w:val="100"/>
                          <w:position w:val="0"/>
                          <w:sz w:val="20"/>
                          <w:szCs w:val="20"/>
                        </w:rPr>
                        <w:t>80%</w:t>
                      </w:r>
                      <w:r>
                        <w:rPr>
                          <w:color w:val="5E6268"/>
                          <w:spacing w:val="0"/>
                          <w:w w:val="100"/>
                          <w:position w:val="0"/>
                          <w:sz w:val="19"/>
                          <w:szCs w:val="19"/>
                        </w:rPr>
                        <w:t>央企</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3294380</wp:posOffset>
                </wp:positionH>
                <wp:positionV relativeFrom="paragraph">
                  <wp:posOffset>1584960</wp:posOffset>
                </wp:positionV>
                <wp:extent cx="1191895" cy="161290"/>
                <wp:wrapNone/>
                <wp:docPr id="11" name="Shape 11"/>
                <a:graphic xmlns:a="http://schemas.openxmlformats.org/drawingml/2006/main">
                  <a:graphicData uri="http://schemas.microsoft.com/office/word/2010/wordprocessingShape">
                    <wps:wsp>
                      <wps:cNvSpPr txBox="1"/>
                      <wps:spPr>
                        <a:xfrm>
                          <a:ext cx="1191895" cy="16129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9"/>
                                <w:szCs w:val="19"/>
                              </w:rPr>
                            </w:pPr>
                            <w:r>
                              <w:rPr>
                                <w:color w:val="5E6268"/>
                                <w:spacing w:val="0"/>
                                <w:w w:val="100"/>
                                <w:position w:val="0"/>
                                <w:sz w:val="19"/>
                                <w:szCs w:val="19"/>
                              </w:rPr>
                              <w:t>新签约近</w:t>
                            </w:r>
                            <w:r>
                              <w:rPr>
                                <w:rFonts w:ascii="Arial" w:eastAsia="Arial" w:hAnsi="Arial" w:cs="Arial"/>
                                <w:b/>
                                <w:bCs/>
                                <w:color w:val="55759C"/>
                                <w:spacing w:val="0"/>
                                <w:w w:val="100"/>
                                <w:position w:val="0"/>
                                <w:sz w:val="20"/>
                                <w:szCs w:val="20"/>
                              </w:rPr>
                              <w:t>2000</w:t>
                            </w:r>
                            <w:r>
                              <w:rPr>
                                <w:color w:val="55759C"/>
                                <w:spacing w:val="0"/>
                                <w:w w:val="100"/>
                                <w:position w:val="0"/>
                                <w:sz w:val="19"/>
                                <w:szCs w:val="19"/>
                              </w:rPr>
                              <w:t>家客户</w:t>
                            </w:r>
                          </w:p>
                        </w:txbxContent>
                      </wps:txbx>
                      <wps:bodyPr lIns="0" tIns="0" rIns="0" bIns="0">
                        <a:noAutoFit/>
                      </wps:bodyPr>
                    </wps:wsp>
                  </a:graphicData>
                </a:graphic>
              </wp:anchor>
            </w:drawing>
          </mc:Choice>
          <mc:Fallback>
            <w:pict>
              <v:shape id="_x0000_s1037" type="#_x0000_t202" style="position:absolute;margin-left:259.39999999999998pt;margin-top:124.8pt;width:93.850000000000009pt;height:12.700000000000001pt;z-index:251657733;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9"/>
                          <w:szCs w:val="19"/>
                        </w:rPr>
                      </w:pPr>
                      <w:r>
                        <w:rPr>
                          <w:color w:val="5E6268"/>
                          <w:spacing w:val="0"/>
                          <w:w w:val="100"/>
                          <w:position w:val="0"/>
                          <w:sz w:val="19"/>
                          <w:szCs w:val="19"/>
                        </w:rPr>
                        <w:t>新签约近</w:t>
                      </w:r>
                      <w:r>
                        <w:rPr>
                          <w:rFonts w:ascii="Arial" w:eastAsia="Arial" w:hAnsi="Arial" w:cs="Arial"/>
                          <w:b/>
                          <w:bCs/>
                          <w:color w:val="55759C"/>
                          <w:spacing w:val="0"/>
                          <w:w w:val="100"/>
                          <w:position w:val="0"/>
                          <w:sz w:val="20"/>
                          <w:szCs w:val="20"/>
                        </w:rPr>
                        <w:t>2000</w:t>
                      </w:r>
                      <w:r>
                        <w:rPr>
                          <w:color w:val="55759C"/>
                          <w:spacing w:val="0"/>
                          <w:w w:val="100"/>
                          <w:position w:val="0"/>
                          <w:sz w:val="19"/>
                          <w:szCs w:val="19"/>
                        </w:rPr>
                        <w:t>家客户</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3267075</wp:posOffset>
                </wp:positionH>
                <wp:positionV relativeFrom="paragraph">
                  <wp:posOffset>704215</wp:posOffset>
                </wp:positionV>
                <wp:extent cx="1569720" cy="274320"/>
                <wp:wrapNone/>
                <wp:docPr id="13" name="Shape 13"/>
                <a:graphic xmlns:a="http://schemas.openxmlformats.org/drawingml/2006/main">
                  <a:graphicData uri="http://schemas.microsoft.com/office/word/2010/wordprocessingShape">
                    <wps:wsp>
                      <wps:cNvSpPr txBox="1"/>
                      <wps:spPr>
                        <a:xfrm>
                          <a:ext cx="1569720" cy="27432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9"/>
                                <w:szCs w:val="19"/>
                              </w:rPr>
                            </w:pPr>
                            <w:r>
                              <w:rPr>
                                <w:color w:val="3C4C5A"/>
                                <w:spacing w:val="0"/>
                                <w:w w:val="100"/>
                                <w:position w:val="0"/>
                                <w:sz w:val="19"/>
                                <w:szCs w:val="19"/>
                              </w:rPr>
                              <w:t>城市产业签约</w:t>
                            </w:r>
                          </w:p>
                          <w:p>
                            <w:pPr>
                              <w:pStyle w:val="Style37"/>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11"/>
                                <w:szCs w:val="11"/>
                              </w:rPr>
                              <w:t>•</w:t>
                            </w:r>
                            <w:r>
                              <w:rPr>
                                <w:spacing w:val="0"/>
                                <w:w w:val="100"/>
                                <w:position w:val="0"/>
                              </w:rPr>
                              <w:t>郑州城市安全大脑</w:t>
                            </w:r>
                            <w:r>
                              <w:rPr>
                                <w:rFonts w:ascii="Arial" w:eastAsia="Arial" w:hAnsi="Arial" w:cs="Arial"/>
                                <w:spacing w:val="0"/>
                                <w:w w:val="100"/>
                                <w:position w:val="0"/>
                                <w:sz w:val="11"/>
                                <w:szCs w:val="11"/>
                              </w:rPr>
                              <w:t>•</w:t>
                            </w:r>
                            <w:r>
                              <w:rPr>
                                <w:spacing w:val="0"/>
                                <w:w w:val="100"/>
                                <w:position w:val="0"/>
                              </w:rPr>
                              <w:t>上海城市安全大脑…</w:t>
                            </w:r>
                          </w:p>
                        </w:txbxContent>
                      </wps:txbx>
                      <wps:bodyPr lIns="0" tIns="0" rIns="0" bIns="0">
                        <a:noAutoFit/>
                      </wps:bodyPr>
                    </wps:wsp>
                  </a:graphicData>
                </a:graphic>
              </wp:anchor>
            </w:drawing>
          </mc:Choice>
          <mc:Fallback>
            <w:pict>
              <v:shape id="_x0000_s1039" type="#_x0000_t202" style="position:absolute;margin-left:257.25pt;margin-top:55.450000000000003pt;width:123.60000000000001pt;height:21.600000000000001pt;z-index:251657735;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9"/>
                          <w:szCs w:val="19"/>
                        </w:rPr>
                      </w:pPr>
                      <w:r>
                        <w:rPr>
                          <w:color w:val="3C4C5A"/>
                          <w:spacing w:val="0"/>
                          <w:w w:val="100"/>
                          <w:position w:val="0"/>
                          <w:sz w:val="19"/>
                          <w:szCs w:val="19"/>
                        </w:rPr>
                        <w:t>城市产业签约</w:t>
                      </w:r>
                    </w:p>
                    <w:p>
                      <w:pPr>
                        <w:pStyle w:val="Style37"/>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11"/>
                          <w:szCs w:val="11"/>
                        </w:rPr>
                        <w:t>•</w:t>
                      </w:r>
                      <w:r>
                        <w:rPr>
                          <w:spacing w:val="0"/>
                          <w:w w:val="100"/>
                          <w:position w:val="0"/>
                        </w:rPr>
                        <w:t>郑州城市安全大脑</w:t>
                      </w:r>
                      <w:r>
                        <w:rPr>
                          <w:rFonts w:ascii="Arial" w:eastAsia="Arial" w:hAnsi="Arial" w:cs="Arial"/>
                          <w:spacing w:val="0"/>
                          <w:w w:val="100"/>
                          <w:position w:val="0"/>
                          <w:sz w:val="11"/>
                          <w:szCs w:val="11"/>
                        </w:rPr>
                        <w:t>•</w:t>
                      </w:r>
                      <w:r>
                        <w:rPr>
                          <w:spacing w:val="0"/>
                          <w:w w:val="100"/>
                          <w:position w:val="0"/>
                        </w:rPr>
                        <w:t>上海城市安全大脑…</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2571750</wp:posOffset>
                </wp:positionH>
                <wp:positionV relativeFrom="paragraph">
                  <wp:posOffset>307975</wp:posOffset>
                </wp:positionV>
                <wp:extent cx="2685415" cy="341630"/>
                <wp:wrapNone/>
                <wp:docPr id="15" name="Shape 15"/>
                <a:graphic xmlns:a="http://schemas.openxmlformats.org/drawingml/2006/main">
                  <a:graphicData uri="http://schemas.microsoft.com/office/word/2010/wordprocessingShape">
                    <wps:wsp>
                      <wps:cNvSpPr txBox="1"/>
                      <wps:spPr>
                        <a:xfrm>
                          <a:ext cx="2685415" cy="3416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spacing w:val="0"/>
                                <w:w w:val="100"/>
                                <w:position w:val="0"/>
                                <w:sz w:val="30"/>
                                <w:szCs w:val="30"/>
                              </w:rPr>
                              <w:t>1</w:t>
                            </w:r>
                            <w:r>
                              <w:rPr>
                                <w:color w:val="5E6268"/>
                                <w:spacing w:val="0"/>
                                <w:w w:val="100"/>
                                <w:position w:val="0"/>
                                <w:sz w:val="19"/>
                                <w:szCs w:val="19"/>
                              </w:rPr>
                              <w:t>昭哀</w:t>
                            </w:r>
                            <w:r>
                              <w:rPr>
                                <w:color w:val="5E6268"/>
                                <w:spacing w:val="0"/>
                                <w:w w:val="100"/>
                                <w:position w:val="0"/>
                                <w:sz w:val="19"/>
                                <w:szCs w:val="19"/>
                                <w:vertAlign w:val="superscript"/>
                              </w:rPr>
                              <w:t>1</w:t>
                            </w:r>
                            <w:r>
                              <w:rPr>
                                <w:color w:val="5E6268"/>
                                <w:spacing w:val="0"/>
                                <w:w w:val="100"/>
                                <w:position w:val="0"/>
                                <w:sz w:val="19"/>
                                <w:szCs w:val="19"/>
                              </w:rPr>
                              <w:t>非城市产业签约</w:t>
                            </w:r>
                          </w:p>
                          <w:p>
                            <w:pPr>
                              <w:pStyle w:val="Style37"/>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11"/>
                                <w:szCs w:val="11"/>
                              </w:rPr>
                              <w:t>•</w:t>
                            </w:r>
                            <w:r>
                              <w:rPr>
                                <w:spacing w:val="0"/>
                                <w:w w:val="100"/>
                                <w:position w:val="0"/>
                              </w:rPr>
                              <w:t>n</w:t>
                            </w:r>
                            <w:r>
                              <w:rPr>
                                <w:color w:val="5E6268"/>
                                <w:spacing w:val="0"/>
                                <w:w w:val="100"/>
                                <w:position w:val="0"/>
                              </w:rPr>
                              <w:t>勿</w:t>
                            </w:r>
                            <w:r>
                              <w:rPr>
                                <w:spacing w:val="0"/>
                                <w:w w:val="100"/>
                                <w:position w:val="0"/>
                              </w:rPr>
                              <w:t>包括四大行、三大运营商、头部整车厂</w:t>
                            </w:r>
                            <w:r>
                              <w:rPr>
                                <w:color w:val="5E6268"/>
                                <w:spacing w:val="0"/>
                                <w:w w:val="100"/>
                                <w:position w:val="0"/>
                              </w:rPr>
                              <w:t>、大</w:t>
                            </w:r>
                            <w:r>
                              <w:rPr>
                                <w:spacing w:val="0"/>
                                <w:w w:val="100"/>
                                <w:position w:val="0"/>
                              </w:rPr>
                              <w:t>型国企</w:t>
                            </w:r>
                            <w:r>
                              <w:rPr>
                                <w:color w:val="5E6268"/>
                                <w:spacing w:val="0"/>
                                <w:w w:val="100"/>
                                <w:position w:val="0"/>
                              </w:rPr>
                              <w:t>...</w:t>
                            </w:r>
                          </w:p>
                        </w:txbxContent>
                      </wps:txbx>
                      <wps:bodyPr lIns="0" tIns="0" rIns="0" bIns="0">
                        <a:noAutoFit/>
                      </wps:bodyPr>
                    </wps:wsp>
                  </a:graphicData>
                </a:graphic>
              </wp:anchor>
            </w:drawing>
          </mc:Choice>
          <mc:Fallback>
            <w:pict>
              <v:shape id="_x0000_s1041" type="#_x0000_t202" style="position:absolute;margin-left:202.5pt;margin-top:24.25pt;width:211.45000000000002pt;height:26.900000000000002pt;z-index:251657737;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spacing w:val="0"/>
                          <w:w w:val="100"/>
                          <w:position w:val="0"/>
                          <w:sz w:val="30"/>
                          <w:szCs w:val="30"/>
                        </w:rPr>
                        <w:t>1</w:t>
                      </w:r>
                      <w:r>
                        <w:rPr>
                          <w:color w:val="5E6268"/>
                          <w:spacing w:val="0"/>
                          <w:w w:val="100"/>
                          <w:position w:val="0"/>
                          <w:sz w:val="19"/>
                          <w:szCs w:val="19"/>
                        </w:rPr>
                        <w:t>昭哀</w:t>
                      </w:r>
                      <w:r>
                        <w:rPr>
                          <w:color w:val="5E6268"/>
                          <w:spacing w:val="0"/>
                          <w:w w:val="100"/>
                          <w:position w:val="0"/>
                          <w:sz w:val="19"/>
                          <w:szCs w:val="19"/>
                          <w:vertAlign w:val="superscript"/>
                        </w:rPr>
                        <w:t>1</w:t>
                      </w:r>
                      <w:r>
                        <w:rPr>
                          <w:color w:val="5E6268"/>
                          <w:spacing w:val="0"/>
                          <w:w w:val="100"/>
                          <w:position w:val="0"/>
                          <w:sz w:val="19"/>
                          <w:szCs w:val="19"/>
                        </w:rPr>
                        <w:t>非城市产业签约</w:t>
                      </w:r>
                    </w:p>
                    <w:p>
                      <w:pPr>
                        <w:pStyle w:val="Style37"/>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11"/>
                          <w:szCs w:val="11"/>
                        </w:rPr>
                        <w:t>•</w:t>
                      </w:r>
                      <w:r>
                        <w:rPr>
                          <w:spacing w:val="0"/>
                          <w:w w:val="100"/>
                          <w:position w:val="0"/>
                        </w:rPr>
                        <w:t>n</w:t>
                      </w:r>
                      <w:r>
                        <w:rPr>
                          <w:color w:val="5E6268"/>
                          <w:spacing w:val="0"/>
                          <w:w w:val="100"/>
                          <w:position w:val="0"/>
                        </w:rPr>
                        <w:t>勿</w:t>
                      </w:r>
                      <w:r>
                        <w:rPr>
                          <w:spacing w:val="0"/>
                          <w:w w:val="100"/>
                          <w:position w:val="0"/>
                        </w:rPr>
                        <w:t>包括四大行、三大运营商、头部整车厂</w:t>
                      </w:r>
                      <w:r>
                        <w:rPr>
                          <w:color w:val="5E6268"/>
                          <w:spacing w:val="0"/>
                          <w:w w:val="100"/>
                          <w:position w:val="0"/>
                        </w:rPr>
                        <w:t>、大</w:t>
                      </w:r>
                      <w:r>
                        <w:rPr>
                          <w:spacing w:val="0"/>
                          <w:w w:val="100"/>
                          <w:position w:val="0"/>
                        </w:rPr>
                        <w:t>型国企</w:t>
                      </w:r>
                      <w:r>
                        <w:rPr>
                          <w:color w:val="5E6268"/>
                          <w:spacing w:val="0"/>
                          <w:w w:val="100"/>
                          <w:position w:val="0"/>
                        </w:rPr>
                        <w:t>...</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1660525</wp:posOffset>
                </wp:positionH>
                <wp:positionV relativeFrom="paragraph">
                  <wp:posOffset>1225550</wp:posOffset>
                </wp:positionV>
                <wp:extent cx="899160" cy="164465"/>
                <wp:wrapNone/>
                <wp:docPr id="17" name="Shape 17"/>
                <a:graphic xmlns:a="http://schemas.openxmlformats.org/drawingml/2006/main">
                  <a:graphicData uri="http://schemas.microsoft.com/office/word/2010/wordprocessingShape">
                    <wps:wsp>
                      <wps:cNvSpPr txBox="1"/>
                      <wps:spPr>
                        <a:xfrm>
                          <a:ext cx="899160" cy="164465"/>
                        </a:xfrm>
                        <a:prstGeom prst="rect"/>
                        <a:noFill/>
                      </wps:spPr>
                      <wps:txbx>
                        <w:txbxContent>
                          <w:p>
                            <w:pPr>
                              <w:pStyle w:val="Style37"/>
                              <w:keepNext w:val="0"/>
                              <w:keepLines w:val="0"/>
                              <w:widowControl w:val="0"/>
                              <w:pBdr>
                                <w:top w:val="single" w:sz="0" w:space="0" w:color="56769E"/>
                                <w:left w:val="single" w:sz="0" w:space="0" w:color="56769E"/>
                                <w:bottom w:val="single" w:sz="0" w:space="0" w:color="56769E"/>
                                <w:right w:val="single" w:sz="0" w:space="0" w:color="56769E"/>
                              </w:pBdr>
                              <w:shd w:val="clear" w:color="auto" w:fill="56769E"/>
                              <w:bidi w:val="0"/>
                              <w:spacing w:before="0" w:after="0" w:line="240" w:lineRule="auto"/>
                              <w:ind w:left="0" w:right="0" w:firstLine="0"/>
                              <w:jc w:val="left"/>
                              <w:rPr>
                                <w:sz w:val="19"/>
                                <w:szCs w:val="19"/>
                              </w:rPr>
                            </w:pPr>
                            <w:r>
                              <w:rPr>
                                <w:color w:val="FFFFFF"/>
                                <w:spacing w:val="0"/>
                                <w:w w:val="100"/>
                                <w:position w:val="0"/>
                                <w:sz w:val="19"/>
                                <w:szCs w:val="19"/>
                              </w:rPr>
                              <w:t>部委&amp;大型央企</w:t>
                            </w:r>
                          </w:p>
                        </w:txbxContent>
                      </wps:txbx>
                      <wps:bodyPr lIns="0" tIns="0" rIns="0" bIns="0">
                        <a:noAutoFit/>
                      </wps:bodyPr>
                    </wps:wsp>
                  </a:graphicData>
                </a:graphic>
              </wp:anchor>
            </w:drawing>
          </mc:Choice>
          <mc:Fallback>
            <w:pict>
              <v:shape id="_x0000_s1043" type="#_x0000_t202" style="position:absolute;margin-left:130.75pt;margin-top:96.5pt;width:70.799999999999997pt;height:12.950000000000001pt;z-index:251657739;mso-wrap-distance-left:0;mso-wrap-distance-right:0;mso-position-horizontal-relative:page" filled="f" stroked="f">
                <v:textbox inset="0,0,0,0">
                  <w:txbxContent>
                    <w:p>
                      <w:pPr>
                        <w:pStyle w:val="Style37"/>
                        <w:keepNext w:val="0"/>
                        <w:keepLines w:val="0"/>
                        <w:widowControl w:val="0"/>
                        <w:pBdr>
                          <w:top w:val="single" w:sz="0" w:space="0" w:color="56769E"/>
                          <w:left w:val="single" w:sz="0" w:space="0" w:color="56769E"/>
                          <w:bottom w:val="single" w:sz="0" w:space="0" w:color="56769E"/>
                          <w:right w:val="single" w:sz="0" w:space="0" w:color="56769E"/>
                        </w:pBdr>
                        <w:shd w:val="clear" w:color="auto" w:fill="56769E"/>
                        <w:bidi w:val="0"/>
                        <w:spacing w:before="0" w:after="0" w:line="240" w:lineRule="auto"/>
                        <w:ind w:left="0" w:right="0" w:firstLine="0"/>
                        <w:jc w:val="left"/>
                        <w:rPr>
                          <w:sz w:val="19"/>
                          <w:szCs w:val="19"/>
                        </w:rPr>
                      </w:pPr>
                      <w:r>
                        <w:rPr>
                          <w:color w:val="FFFFFF"/>
                          <w:spacing w:val="0"/>
                          <w:w w:val="100"/>
                          <w:position w:val="0"/>
                          <w:sz w:val="19"/>
                          <w:szCs w:val="19"/>
                        </w:rPr>
                        <w:t>部委&amp;大型央企</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1532890</wp:posOffset>
                </wp:positionH>
                <wp:positionV relativeFrom="paragraph">
                  <wp:posOffset>1639570</wp:posOffset>
                </wp:positionV>
                <wp:extent cx="1151890" cy="158750"/>
                <wp:wrapNone/>
                <wp:docPr id="19" name="Shape 19"/>
                <a:graphic xmlns:a="http://schemas.openxmlformats.org/drawingml/2006/main">
                  <a:graphicData uri="http://schemas.microsoft.com/office/word/2010/wordprocessingShape">
                    <wps:wsp>
                      <wps:cNvSpPr txBox="1"/>
                      <wps:spPr>
                        <a:xfrm>
                          <a:ext cx="1151890" cy="158750"/>
                        </a:xfrm>
                        <a:prstGeom prst="rect"/>
                        <a:noFill/>
                      </wps:spPr>
                      <wps:txbx>
                        <w:txbxContent>
                          <w:p>
                            <w:pPr>
                              <w:pStyle w:val="Style37"/>
                              <w:keepNext w:val="0"/>
                              <w:keepLines w:val="0"/>
                              <w:widowControl w:val="0"/>
                              <w:pBdr>
                                <w:top w:val="single" w:sz="0" w:space="0" w:color="9A9AB4"/>
                                <w:left w:val="single" w:sz="0" w:space="0" w:color="9A9AB4"/>
                                <w:bottom w:val="single" w:sz="0" w:space="0" w:color="9A9AB4"/>
                                <w:right w:val="single" w:sz="0" w:space="0" w:color="9A9AB4"/>
                              </w:pBdr>
                              <w:shd w:val="clear" w:color="auto" w:fill="9A9AB4"/>
                              <w:bidi w:val="0"/>
                              <w:spacing w:before="0" w:after="0" w:line="240" w:lineRule="auto"/>
                              <w:ind w:left="0" w:right="0" w:firstLine="0"/>
                              <w:jc w:val="left"/>
                              <w:rPr>
                                <w:sz w:val="19"/>
                                <w:szCs w:val="19"/>
                              </w:rPr>
                            </w:pPr>
                            <w:r>
                              <w:rPr>
                                <w:color w:val="FFFFFF"/>
                                <w:spacing w:val="0"/>
                                <w:w w:val="100"/>
                                <w:position w:val="0"/>
                                <w:sz w:val="19"/>
                                <w:szCs w:val="19"/>
                              </w:rPr>
                              <w:t>地方政府&amp;重要行业</w:t>
                            </w:r>
                          </w:p>
                        </w:txbxContent>
                      </wps:txbx>
                      <wps:bodyPr lIns="0" tIns="0" rIns="0" bIns="0">
                        <a:noAutoFit/>
                      </wps:bodyPr>
                    </wps:wsp>
                  </a:graphicData>
                </a:graphic>
              </wp:anchor>
            </w:drawing>
          </mc:Choice>
          <mc:Fallback>
            <w:pict>
              <v:shape id="_x0000_s1045" type="#_x0000_t202" style="position:absolute;margin-left:120.7pt;margin-top:129.09999999999999pt;width:90.700000000000003pt;height:12.5pt;z-index:251657741;mso-wrap-distance-left:0;mso-wrap-distance-right:0;mso-position-horizontal-relative:page" filled="f" stroked="f">
                <v:textbox inset="0,0,0,0">
                  <w:txbxContent>
                    <w:p>
                      <w:pPr>
                        <w:pStyle w:val="Style37"/>
                        <w:keepNext w:val="0"/>
                        <w:keepLines w:val="0"/>
                        <w:widowControl w:val="0"/>
                        <w:pBdr>
                          <w:top w:val="single" w:sz="0" w:space="0" w:color="9A9AB4"/>
                          <w:left w:val="single" w:sz="0" w:space="0" w:color="9A9AB4"/>
                          <w:bottom w:val="single" w:sz="0" w:space="0" w:color="9A9AB4"/>
                          <w:right w:val="single" w:sz="0" w:space="0" w:color="9A9AB4"/>
                        </w:pBdr>
                        <w:shd w:val="clear" w:color="auto" w:fill="9A9AB4"/>
                        <w:bidi w:val="0"/>
                        <w:spacing w:before="0" w:after="0" w:line="240" w:lineRule="auto"/>
                        <w:ind w:left="0" w:right="0" w:firstLine="0"/>
                        <w:jc w:val="left"/>
                        <w:rPr>
                          <w:sz w:val="19"/>
                          <w:szCs w:val="19"/>
                        </w:rPr>
                      </w:pPr>
                      <w:r>
                        <w:rPr>
                          <w:color w:val="FFFFFF"/>
                          <w:spacing w:val="0"/>
                          <w:w w:val="100"/>
                          <w:position w:val="0"/>
                          <w:sz w:val="19"/>
                          <w:szCs w:val="19"/>
                        </w:rPr>
                        <w:t>地方政府&amp;重要行业</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1834515</wp:posOffset>
                </wp:positionH>
                <wp:positionV relativeFrom="paragraph">
                  <wp:posOffset>2078990</wp:posOffset>
                </wp:positionV>
                <wp:extent cx="539750" cy="161290"/>
                <wp:wrapNone/>
                <wp:docPr id="21" name="Shape 21"/>
                <a:graphic xmlns:a="http://schemas.openxmlformats.org/drawingml/2006/main">
                  <a:graphicData uri="http://schemas.microsoft.com/office/word/2010/wordprocessingShape">
                    <wps:wsp>
                      <wps:cNvSpPr txBox="1"/>
                      <wps:spPr>
                        <a:xfrm>
                          <a:ext cx="539750" cy="161290"/>
                        </a:xfrm>
                        <a:prstGeom prst="rect"/>
                        <a:noFill/>
                      </wps:spPr>
                      <wps:txbx>
                        <w:txbxContent>
                          <w:p>
                            <w:pPr>
                              <w:pStyle w:val="Style37"/>
                              <w:keepNext w:val="0"/>
                              <w:keepLines w:val="0"/>
                              <w:widowControl w:val="0"/>
                              <w:pBdr>
                                <w:top w:val="single" w:sz="0" w:space="0" w:color="C6C7CC"/>
                                <w:left w:val="single" w:sz="0" w:space="0" w:color="C6C7CC"/>
                                <w:bottom w:val="single" w:sz="0" w:space="0" w:color="C6C7CC"/>
                                <w:right w:val="single" w:sz="0" w:space="0" w:color="C6C7CC"/>
                              </w:pBdr>
                              <w:shd w:val="clear" w:color="auto" w:fill="C6C7CC"/>
                              <w:bidi w:val="0"/>
                              <w:spacing w:before="0" w:after="0" w:line="240" w:lineRule="auto"/>
                              <w:ind w:left="0" w:right="0" w:firstLine="0"/>
                              <w:jc w:val="left"/>
                              <w:rPr>
                                <w:sz w:val="17"/>
                                <w:szCs w:val="17"/>
                              </w:rPr>
                            </w:pPr>
                            <w:r>
                              <w:rPr>
                                <w:rFonts w:ascii="Times New Roman" w:eastAsia="Times New Roman" w:hAnsi="Times New Roman" w:cs="Times New Roman"/>
                                <w:color w:val="FFFFFF"/>
                                <w:spacing w:val="0"/>
                                <w:w w:val="100"/>
                                <w:position w:val="0"/>
                                <w:sz w:val="20"/>
                                <w:szCs w:val="20"/>
                              </w:rPr>
                              <w:t>SMB</w:t>
                            </w:r>
                            <w:r>
                              <w:rPr>
                                <w:rFonts w:ascii="SimSun" w:eastAsia="SimSun" w:hAnsi="SimSun" w:cs="SimSun"/>
                                <w:b/>
                                <w:bCs/>
                                <w:color w:val="FFFFFF"/>
                                <w:spacing w:val="0"/>
                                <w:w w:val="100"/>
                                <w:position w:val="0"/>
                                <w:sz w:val="17"/>
                                <w:szCs w:val="17"/>
                              </w:rPr>
                              <w:t>客户</w:t>
                            </w:r>
                          </w:p>
                        </w:txbxContent>
                      </wps:txbx>
                      <wps:bodyPr lIns="0" tIns="0" rIns="0" bIns="0">
                        <a:noAutoFit/>
                      </wps:bodyPr>
                    </wps:wsp>
                  </a:graphicData>
                </a:graphic>
              </wp:anchor>
            </w:drawing>
          </mc:Choice>
          <mc:Fallback>
            <w:pict>
              <v:shape id="_x0000_s1047" type="#_x0000_t202" style="position:absolute;margin-left:144.45000000000002pt;margin-top:163.70000000000002pt;width:42.5pt;height:12.700000000000001pt;z-index:251657743;mso-wrap-distance-left:0;mso-wrap-distance-right:0;mso-position-horizontal-relative:page" filled="f" stroked="f">
                <v:textbox inset="0,0,0,0">
                  <w:txbxContent>
                    <w:p>
                      <w:pPr>
                        <w:pStyle w:val="Style37"/>
                        <w:keepNext w:val="0"/>
                        <w:keepLines w:val="0"/>
                        <w:widowControl w:val="0"/>
                        <w:pBdr>
                          <w:top w:val="single" w:sz="0" w:space="0" w:color="C6C7CC"/>
                          <w:left w:val="single" w:sz="0" w:space="0" w:color="C6C7CC"/>
                          <w:bottom w:val="single" w:sz="0" w:space="0" w:color="C6C7CC"/>
                          <w:right w:val="single" w:sz="0" w:space="0" w:color="C6C7CC"/>
                        </w:pBdr>
                        <w:shd w:val="clear" w:color="auto" w:fill="C6C7CC"/>
                        <w:bidi w:val="0"/>
                        <w:spacing w:before="0" w:after="0" w:line="240" w:lineRule="auto"/>
                        <w:ind w:left="0" w:right="0" w:firstLine="0"/>
                        <w:jc w:val="left"/>
                        <w:rPr>
                          <w:sz w:val="17"/>
                          <w:szCs w:val="17"/>
                        </w:rPr>
                      </w:pPr>
                      <w:r>
                        <w:rPr>
                          <w:rFonts w:ascii="Times New Roman" w:eastAsia="Times New Roman" w:hAnsi="Times New Roman" w:cs="Times New Roman"/>
                          <w:color w:val="FFFFFF"/>
                          <w:spacing w:val="0"/>
                          <w:w w:val="100"/>
                          <w:position w:val="0"/>
                          <w:sz w:val="20"/>
                          <w:szCs w:val="20"/>
                        </w:rPr>
                        <w:t>SMB</w:t>
                      </w:r>
                      <w:r>
                        <w:rPr>
                          <w:rFonts w:ascii="SimSun" w:eastAsia="SimSun" w:hAnsi="SimSun" w:cs="SimSun"/>
                          <w:b/>
                          <w:bCs/>
                          <w:color w:val="FFFFFF"/>
                          <w:spacing w:val="0"/>
                          <w:w w:val="100"/>
                          <w:position w:val="0"/>
                          <w:sz w:val="17"/>
                          <w:szCs w:val="17"/>
                        </w:rPr>
                        <w:t>客户</w:t>
                      </w:r>
                    </w:p>
                  </w:txbxContent>
                </v:textbox>
                <w10:wrap anchorx="page"/>
              </v:shape>
            </w:pict>
          </mc:Fallback>
        </mc:AlternateContent>
      </w:r>
      <w:r>
        <w:drawing>
          <wp:anchor distT="2675890" distB="267335" distL="0" distR="0" simplePos="0" relativeHeight="125829381" behindDoc="0" locked="0" layoutInCell="1" allowOverlap="1">
            <wp:simplePos x="0" y="0"/>
            <wp:positionH relativeFrom="page">
              <wp:posOffset>807085</wp:posOffset>
            </wp:positionH>
            <wp:positionV relativeFrom="paragraph">
              <wp:posOffset>2675890</wp:posOffset>
            </wp:positionV>
            <wp:extent cx="2749550" cy="215773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9"/>
                    <a:stretch/>
                  </pic:blipFill>
                  <pic:spPr>
                    <a:xfrm>
                      <a:ext cx="2749550" cy="2157730"/>
                    </a:xfrm>
                    <a:prstGeom prst="rect"/>
                  </pic:spPr>
                </pic:pic>
              </a:graphicData>
            </a:graphic>
          </wp:anchor>
        </w:drawing>
      </w:r>
      <w:r>
        <w:drawing>
          <wp:anchor distT="2691130" distB="269875" distL="387350" distR="0" simplePos="0" relativeHeight="125829382" behindDoc="0" locked="0" layoutInCell="1" allowOverlap="1">
            <wp:simplePos x="0" y="0"/>
            <wp:positionH relativeFrom="page">
              <wp:posOffset>3693795</wp:posOffset>
            </wp:positionH>
            <wp:positionV relativeFrom="paragraph">
              <wp:posOffset>2691130</wp:posOffset>
            </wp:positionV>
            <wp:extent cx="2614930" cy="213995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1"/>
                    <a:stretch/>
                  </pic:blipFill>
                  <pic:spPr>
                    <a:xfrm>
                      <a:ext cx="2614930" cy="213995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3306445</wp:posOffset>
                </wp:positionH>
                <wp:positionV relativeFrom="paragraph">
                  <wp:posOffset>2035810</wp:posOffset>
                </wp:positionV>
                <wp:extent cx="1499870" cy="311150"/>
                <wp:wrapNone/>
                <wp:docPr id="27" name="Shape 27"/>
                <a:graphic xmlns:a="http://schemas.openxmlformats.org/drawingml/2006/main">
                  <a:graphicData uri="http://schemas.microsoft.com/office/word/2010/wordprocessingShape">
                    <wps:wsp>
                      <wps:cNvSpPr txBox="1"/>
                      <wps:spPr>
                        <a:xfrm>
                          <a:ext cx="1499870" cy="311150"/>
                        </a:xfrm>
                        <a:prstGeom prst="rect"/>
                        <a:noFill/>
                      </wps:spPr>
                      <wps:txbx>
                        <w:txbxContent>
                          <w:p>
                            <w:pPr>
                              <w:pStyle w:val="Style37"/>
                              <w:keepNext w:val="0"/>
                              <w:keepLines w:val="0"/>
                              <w:widowControl w:val="0"/>
                              <w:shd w:val="clear" w:color="auto" w:fill="auto"/>
                              <w:bidi w:val="0"/>
                              <w:spacing w:before="0" w:after="0" w:line="230" w:lineRule="exact"/>
                              <w:ind w:left="0" w:right="0" w:firstLine="0"/>
                              <w:jc w:val="left"/>
                              <w:rPr>
                                <w:sz w:val="19"/>
                                <w:szCs w:val="19"/>
                              </w:rPr>
                            </w:pPr>
                            <w:r>
                              <w:rPr>
                                <w:rFonts w:ascii="SimSun" w:eastAsia="SimSun" w:hAnsi="SimSun" w:cs="SimSun"/>
                                <w:b/>
                                <w:bCs/>
                                <w:color w:val="55759C"/>
                                <w:spacing w:val="0"/>
                                <w:w w:val="100"/>
                                <w:position w:val="0"/>
                                <w:sz w:val="20"/>
                                <w:szCs w:val="20"/>
                              </w:rPr>
                              <w:t>“区域+生态</w:t>
                            </w:r>
                            <w:r>
                              <w:rPr>
                                <w:rFonts w:ascii="SimSun" w:eastAsia="SimSun" w:hAnsi="SimSun" w:cs="SimSun"/>
                                <w:b/>
                                <w:bCs/>
                                <w:color w:val="3C4C5A"/>
                                <w:spacing w:val="0"/>
                                <w:w w:val="100"/>
                                <w:position w:val="0"/>
                                <w:sz w:val="20"/>
                                <w:szCs w:val="20"/>
                              </w:rPr>
                              <w:t xml:space="preserve">”快速覆盖 </w:t>
                            </w:r>
                            <w:r>
                              <w:rPr>
                                <w:color w:val="3C4C5A"/>
                                <w:spacing w:val="0"/>
                                <w:w w:val="100"/>
                                <w:position w:val="0"/>
                                <w:sz w:val="19"/>
                                <w:szCs w:val="19"/>
                              </w:rPr>
                              <w:t>开拓近千家注册的合作伙伴</w:t>
                            </w:r>
                          </w:p>
                        </w:txbxContent>
                      </wps:txbx>
                      <wps:bodyPr lIns="0" tIns="0" rIns="0" bIns="0">
                        <a:noAutoFit/>
                      </wps:bodyPr>
                    </wps:wsp>
                  </a:graphicData>
                </a:graphic>
              </wp:anchor>
            </w:drawing>
          </mc:Choice>
          <mc:Fallback>
            <w:pict>
              <v:shape id="_x0000_s1053" type="#_x0000_t202" style="position:absolute;margin-left:260.35000000000002pt;margin-top:160.30000000000001pt;width:118.10000000000001pt;height:24.5pt;z-index:251657745;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30" w:lineRule="exact"/>
                        <w:ind w:left="0" w:right="0" w:firstLine="0"/>
                        <w:jc w:val="left"/>
                        <w:rPr>
                          <w:sz w:val="19"/>
                          <w:szCs w:val="19"/>
                        </w:rPr>
                      </w:pPr>
                      <w:r>
                        <w:rPr>
                          <w:rFonts w:ascii="SimSun" w:eastAsia="SimSun" w:hAnsi="SimSun" w:cs="SimSun"/>
                          <w:b/>
                          <w:bCs/>
                          <w:color w:val="55759C"/>
                          <w:spacing w:val="0"/>
                          <w:w w:val="100"/>
                          <w:position w:val="0"/>
                          <w:sz w:val="20"/>
                          <w:szCs w:val="20"/>
                        </w:rPr>
                        <w:t>“区域+生态</w:t>
                      </w:r>
                      <w:r>
                        <w:rPr>
                          <w:rFonts w:ascii="SimSun" w:eastAsia="SimSun" w:hAnsi="SimSun" w:cs="SimSun"/>
                          <w:b/>
                          <w:bCs/>
                          <w:color w:val="3C4C5A"/>
                          <w:spacing w:val="0"/>
                          <w:w w:val="100"/>
                          <w:position w:val="0"/>
                          <w:sz w:val="20"/>
                          <w:szCs w:val="20"/>
                        </w:rPr>
                        <w:t xml:space="preserve">”快速覆盖 </w:t>
                      </w:r>
                      <w:r>
                        <w:rPr>
                          <w:color w:val="3C4C5A"/>
                          <w:spacing w:val="0"/>
                          <w:w w:val="100"/>
                          <w:position w:val="0"/>
                          <w:sz w:val="19"/>
                          <w:szCs w:val="19"/>
                        </w:rPr>
                        <w:t>开拓近千家注册的合作伙伴</w:t>
                      </w:r>
                    </w:p>
                  </w:txbxContent>
                </v:textbox>
                <w10:wrap anchorx="page"/>
              </v:shape>
            </w:pict>
          </mc:Fallback>
        </mc:AlternateContent>
      </w:r>
    </w:p>
    <w:p>
      <w:pPr>
        <w:pStyle w:val="Style60"/>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图</w:t>
      </w:r>
      <w:r>
        <w:rPr>
          <w:color w:val="000000"/>
          <w:spacing w:val="0"/>
          <w:w w:val="100"/>
          <w:position w:val="0"/>
        </w:rPr>
        <w:t>1-3</w:t>
      </w:r>
      <w:r>
        <w:rPr>
          <w:color w:val="000000"/>
          <w:spacing w:val="0"/>
          <w:w w:val="100"/>
          <w:position w:val="0"/>
        </w:rPr>
        <w:t>报告期内公司业务拓展情况</w:t>
      </w:r>
    </w:p>
    <w:p>
      <w:pPr>
        <w:pStyle w:val="Style26"/>
        <w:keepNext/>
        <w:keepLines/>
        <w:widowControl w:val="0"/>
        <w:shd w:val="clear" w:color="auto" w:fill="auto"/>
        <w:bidi w:val="0"/>
        <w:spacing w:before="0" w:after="0"/>
        <w:ind w:left="0" w:right="0" w:firstLine="440"/>
        <w:jc w:val="both"/>
      </w:pPr>
      <w:bookmarkStart w:id="61" w:name="bookmark61"/>
      <w:bookmarkStart w:id="62" w:name="bookmark62"/>
      <w:bookmarkStart w:id="63" w:name="bookmark63"/>
      <w:bookmarkStart w:id="64" w:name="bookmark64"/>
      <w:r>
        <w:rPr>
          <w:rFonts w:ascii="Times New Roman" w:eastAsia="Times New Roman" w:hAnsi="Times New Roman" w:cs="Times New Roman"/>
          <w:b w:val="0"/>
          <w:bCs w:val="0"/>
          <w:color w:val="000000"/>
          <w:spacing w:val="0"/>
          <w:w w:val="100"/>
          <w:position w:val="0"/>
          <w:sz w:val="24"/>
          <w:szCs w:val="24"/>
        </w:rPr>
        <w:t>3</w:t>
      </w:r>
      <w:bookmarkEnd w:id="63"/>
      <w:r>
        <w:rPr>
          <w:rFonts w:ascii="SimHei" w:eastAsia="SimHei" w:hAnsi="SimHei" w:cs="SimHei"/>
          <w:b w:val="0"/>
          <w:bCs w:val="0"/>
          <w:color w:val="000000"/>
          <w:spacing w:val="0"/>
          <w:w w:val="100"/>
          <w:position w:val="0"/>
          <w:sz w:val="22"/>
          <w:szCs w:val="22"/>
        </w:rPr>
        <w:t>、</w:t>
      </w:r>
      <w:r>
        <w:rPr>
          <w:color w:val="000000"/>
          <w:spacing w:val="0"/>
          <w:w w:val="100"/>
          <w:position w:val="0"/>
        </w:rPr>
        <w:t>安全业务美誉度</w:t>
      </w:r>
      <w:bookmarkEnd w:id="61"/>
      <w:bookmarkEnd w:id="62"/>
      <w:bookmarkEnd w:id="64"/>
    </w:p>
    <w:p>
      <w:pPr>
        <w:pStyle w:val="Style2"/>
        <w:keepNext w:val="0"/>
        <w:keepLines w:val="0"/>
        <w:widowControl w:val="0"/>
        <w:shd w:val="clear" w:color="auto" w:fill="auto"/>
        <w:bidi w:val="0"/>
        <w:spacing w:before="0" w:after="0" w:line="408" w:lineRule="exact"/>
        <w:ind w:left="0" w:right="0" w:firstLine="460"/>
        <w:jc w:val="both"/>
      </w:pPr>
      <w:r>
        <w:rPr>
          <w:color w:val="000000"/>
          <w:spacing w:val="0"/>
          <w:w w:val="100"/>
          <w:position w:val="0"/>
        </w:rPr>
        <w:t xml:space="preserve">除了 “高举高打”参与各项标准的制定以及快速跑马圈地提高在全新网络安全行业的市场占 有率外，公司也积极维护和挖掘存量业务，在实践中印证了 </w:t>
      </w:r>
      <w:r>
        <w:rPr>
          <w:color w:val="000000"/>
          <w:spacing w:val="0"/>
          <w:w w:val="100"/>
          <w:position w:val="0"/>
        </w:rPr>
        <w:t>“360</w:t>
      </w:r>
      <w:r>
        <w:rPr>
          <w:color w:val="000000"/>
          <w:spacing w:val="0"/>
          <w:w w:val="100"/>
          <w:position w:val="0"/>
        </w:rPr>
        <w:t>安全大脑”以效果为导向的建设 初衷，并取得了各层级客户的广泛好评。</w:t>
      </w:r>
    </w:p>
    <w:p>
      <w:pPr>
        <w:pStyle w:val="Style2"/>
        <w:keepNext w:val="0"/>
        <w:keepLines w:val="0"/>
        <w:widowControl w:val="0"/>
        <w:shd w:val="clear" w:color="auto" w:fill="auto"/>
        <w:bidi w:val="0"/>
        <w:spacing w:before="0" w:after="166" w:line="408" w:lineRule="exact"/>
        <w:ind w:left="0" w:right="0" w:firstLine="460"/>
        <w:jc w:val="both"/>
      </w:pPr>
      <w:r>
        <w:rPr>
          <w:color w:val="000000"/>
          <w:spacing w:val="0"/>
          <w:w w:val="100"/>
          <w:position w:val="0"/>
        </w:rPr>
        <w:t>报告期内，公司成为首批获得国家信息安全服务资质安全运营类一级的网络安全企业，公司 成熟的安全运营服务能力、先进的运营人员技术实力和高效的运营服务流程获得了国家级主管部 门的认可。在亿欧智库发布的《</w:t>
      </w:r>
      <w:r>
        <w:rPr>
          <w:color w:val="000000"/>
          <w:spacing w:val="0"/>
          <w:w w:val="100"/>
          <w:position w:val="0"/>
        </w:rPr>
        <w:t>2021</w:t>
      </w:r>
      <w:r>
        <w:rPr>
          <w:color w:val="000000"/>
          <w:spacing w:val="0"/>
          <w:w w:val="100"/>
          <w:position w:val="0"/>
        </w:rPr>
        <w:t>中国政企数字化网络安全研究报告》中，基于经营能力、市 场潜力、用户认可和技术创新四大维度的综合评定，</w:t>
      </w:r>
      <w:r>
        <w:rPr>
          <w:color w:val="000000"/>
          <w:spacing w:val="0"/>
          <w:w w:val="100"/>
          <w:position w:val="0"/>
        </w:rPr>
        <w:t>360</w:t>
      </w:r>
      <w:r>
        <w:rPr>
          <w:color w:val="000000"/>
          <w:spacing w:val="0"/>
          <w:w w:val="100"/>
          <w:position w:val="0"/>
        </w:rPr>
        <w:t>位居“中国政企数字化网络安全企业榜 单”之榜首。公司本身、研发团队、公司产品合计获得超过</w:t>
      </w:r>
      <w:r>
        <w:rPr>
          <w:color w:val="000000"/>
          <w:spacing w:val="0"/>
          <w:w w:val="100"/>
          <w:position w:val="0"/>
        </w:rPr>
        <w:t>50</w:t>
      </w:r>
      <w:r>
        <w:rPr>
          <w:color w:val="000000"/>
          <w:spacing w:val="0"/>
          <w:w w:val="100"/>
          <w:position w:val="0"/>
        </w:rPr>
        <w:t>项安全方面的集体及个人荣誉，收 到各城市及行业客户发来的致谢共计</w:t>
      </w:r>
      <w:r>
        <w:rPr>
          <w:color w:val="000000"/>
          <w:spacing w:val="0"/>
          <w:w w:val="100"/>
          <w:position w:val="0"/>
        </w:rPr>
        <w:t>42</w:t>
      </w:r>
      <w:r>
        <w:rPr>
          <w:color w:val="000000"/>
          <w:spacing w:val="0"/>
          <w:w w:val="100"/>
          <w:position w:val="0"/>
        </w:rPr>
        <w:t>次，其中，公司</w:t>
      </w:r>
      <w:r>
        <w:rPr>
          <w:color w:val="000000"/>
          <w:spacing w:val="0"/>
          <w:w w:val="100"/>
          <w:position w:val="0"/>
        </w:rPr>
        <w:t>2019</w:t>
      </w:r>
      <w:r>
        <w:rPr>
          <w:color w:val="000000"/>
          <w:spacing w:val="0"/>
          <w:w w:val="100"/>
          <w:position w:val="0"/>
        </w:rPr>
        <w:t>年于重庆市合川区建设的“重庆安 全大脑”在</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月被</w:t>
      </w:r>
      <w:r>
        <w:rPr>
          <w:color w:val="000000"/>
          <w:spacing w:val="0"/>
          <w:w w:val="100"/>
          <w:position w:val="0"/>
        </w:rPr>
        <w:t>IDC</w:t>
      </w:r>
      <w:r>
        <w:rPr>
          <w:color w:val="000000"/>
          <w:spacing w:val="0"/>
          <w:w w:val="100"/>
          <w:position w:val="0"/>
        </w:rPr>
        <w:t>授予</w:t>
      </w:r>
      <w:r>
        <w:rPr>
          <w:color w:val="000000"/>
          <w:spacing w:val="0"/>
          <w:w w:val="100"/>
          <w:position w:val="0"/>
        </w:rPr>
        <w:t>2022</w:t>
      </w:r>
      <w:r>
        <w:rPr>
          <w:color w:val="000000"/>
          <w:spacing w:val="0"/>
          <w:w w:val="100"/>
          <w:position w:val="0"/>
        </w:rPr>
        <w:t>年</w:t>
      </w:r>
      <w:r>
        <w:rPr>
          <w:color w:val="000000"/>
          <w:spacing w:val="0"/>
          <w:w w:val="100"/>
          <w:position w:val="0"/>
        </w:rPr>
        <w:t>IDC</w:t>
      </w:r>
      <w:r>
        <w:rPr>
          <w:color w:val="000000"/>
          <w:spacing w:val="0"/>
          <w:w w:val="100"/>
          <w:position w:val="0"/>
        </w:rPr>
        <w:t>亚太区智慧城市大奖（中国区），作为智慧城市安 全运营中心建设的最佳实践典范，“合川模式”已陆续被复制到天津、青岛、鹤壁、苏州、郑州等</w:t>
        <w:br w:type="page"/>
      </w:r>
      <w:r>
        <w:rPr>
          <w:color w:val="000000"/>
          <w:spacing w:val="0"/>
          <w:w w:val="100"/>
          <w:position w:val="0"/>
        </w:rPr>
        <w:t>地。</w:t>
      </w:r>
    </w:p>
    <w:p>
      <w:pPr>
        <w:pStyle w:val="Style5"/>
        <w:keepNext w:val="0"/>
        <w:keepLines w:val="0"/>
        <w:widowControl w:val="0"/>
        <w:pBdr>
          <w:top w:val="single" w:sz="0" w:space="2" w:color="274069"/>
          <w:left w:val="single" w:sz="0" w:space="0" w:color="274069"/>
          <w:bottom w:val="single" w:sz="0" w:space="4" w:color="274069"/>
          <w:right w:val="single" w:sz="0" w:space="0" w:color="274069"/>
        </w:pBdr>
        <w:shd w:val="clear" w:color="auto" w:fill="274069"/>
        <w:bidi w:val="0"/>
        <w:spacing w:before="0" w:after="114" w:line="240" w:lineRule="auto"/>
        <w:ind w:left="0" w:right="0" w:firstLine="980"/>
        <w:jc w:val="left"/>
        <w:rPr>
          <w:sz w:val="22"/>
          <w:szCs w:val="22"/>
        </w:rPr>
      </w:pPr>
      <w:r>
        <w:rPr>
          <w:rFonts w:ascii="Times New Roman" w:eastAsia="Times New Roman" w:hAnsi="Times New Roman" w:cs="Times New Roman"/>
          <w:color w:val="FFFFFF"/>
          <w:spacing w:val="0"/>
          <w:w w:val="100"/>
          <w:position w:val="0"/>
          <w:sz w:val="24"/>
          <w:szCs w:val="24"/>
        </w:rPr>
        <w:t>2021</w:t>
      </w:r>
      <w:r>
        <w:rPr>
          <w:rFonts w:ascii="SimHei" w:eastAsia="SimHei" w:hAnsi="SimHei" w:cs="SimHei"/>
          <w:color w:val="FFFFFF"/>
          <w:spacing w:val="0"/>
          <w:w w:val="100"/>
          <w:position w:val="0"/>
          <w:sz w:val="22"/>
          <w:szCs w:val="22"/>
        </w:rPr>
        <w:t>年中国政企数字化网络安全</w:t>
      </w:r>
      <w:r>
        <w:rPr>
          <w:rFonts w:ascii="Arial" w:eastAsia="Arial" w:hAnsi="Arial" w:cs="Arial"/>
          <w:b/>
          <w:bCs/>
          <w:color w:val="FFFFFF"/>
          <w:spacing w:val="0"/>
          <w:w w:val="100"/>
          <w:position w:val="0"/>
          <w:sz w:val="22"/>
          <w:szCs w:val="22"/>
        </w:rPr>
        <w:t>TOP50</w:t>
      </w:r>
      <w:r>
        <w:rPr>
          <w:rFonts w:ascii="SimHei" w:eastAsia="SimHei" w:hAnsi="SimHei" w:cs="SimHei"/>
          <w:color w:val="FFFFFF"/>
          <w:spacing w:val="0"/>
          <w:w w:val="100"/>
          <w:position w:val="0"/>
          <w:sz w:val="22"/>
          <w:szCs w:val="22"/>
        </w:rPr>
        <w:t>企业榜单</w:t>
      </w:r>
    </w:p>
    <w:tbl>
      <w:tblPr>
        <w:tblOverlap w:val="never"/>
        <w:jc w:val="center"/>
        <w:tblLayout w:type="fixed"/>
      </w:tblPr>
      <w:tblGrid>
        <w:gridCol w:w="1214"/>
        <w:gridCol w:w="1574"/>
        <w:gridCol w:w="1546"/>
        <w:gridCol w:w="1493"/>
        <w:gridCol w:w="1282"/>
      </w:tblGrid>
      <w:tr>
        <w:trPr>
          <w:trHeight w:val="634"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52935A"/>
                <w:spacing w:val="0"/>
                <w:w w:val="100"/>
                <w:position w:val="0"/>
                <w:sz w:val="20"/>
                <w:szCs w:val="20"/>
              </w:rPr>
              <w:t>^360</w:t>
            </w:r>
          </w:p>
        </w:tc>
        <w:tc>
          <w:tcPr>
            <w:tcBorders/>
            <w:shd w:val="clear" w:color="auto" w:fill="FFFFFF"/>
            <w:vAlign w:val="top"/>
          </w:tcPr>
          <w:p>
            <w:pPr>
              <w:pStyle w:val="Style5"/>
              <w:keepNext w:val="0"/>
              <w:keepLines w:val="0"/>
              <w:widowControl w:val="0"/>
              <w:shd w:val="clear" w:color="auto" w:fill="auto"/>
              <w:bidi w:val="0"/>
              <w:spacing w:before="0" w:after="100" w:line="240" w:lineRule="auto"/>
              <w:ind w:left="0" w:right="0" w:firstLine="1000"/>
              <w:jc w:val="left"/>
              <w:rPr>
                <w:sz w:val="8"/>
                <w:szCs w:val="8"/>
              </w:rPr>
            </w:pPr>
            <w:r>
              <w:rPr>
                <w:rFonts w:ascii="Arial" w:eastAsia="Arial" w:hAnsi="Arial" w:cs="Arial"/>
                <w:b/>
                <w:bCs/>
                <w:color w:val="5E6268"/>
                <w:spacing w:val="0"/>
                <w:w w:val="100"/>
                <w:position w:val="0"/>
                <w:sz w:val="8"/>
                <w:szCs w:val="8"/>
              </w:rPr>
              <w:t>tops</w:t>
            </w:r>
          </w:p>
          <w:p>
            <w:pPr>
              <w:pStyle w:val="Style5"/>
              <w:keepNext w:val="0"/>
              <w:keepLines w:val="0"/>
              <w:widowControl w:val="0"/>
              <w:shd w:val="clear" w:color="auto" w:fill="auto"/>
              <w:bidi w:val="0"/>
              <w:spacing w:before="0" w:after="0" w:line="240" w:lineRule="auto"/>
              <w:ind w:left="0" w:right="0" w:firstLine="680"/>
              <w:jc w:val="left"/>
            </w:pPr>
            <w:r>
              <w:rPr>
                <w:rFonts w:ascii="Arial" w:eastAsia="Arial" w:hAnsi="Arial" w:cs="Arial"/>
                <w:b/>
                <w:bCs/>
                <w:color w:val="2E2E2E"/>
                <w:spacing w:val="0"/>
                <w:w w:val="100"/>
                <w:position w:val="0"/>
                <w:sz w:val="12"/>
                <w:szCs w:val="12"/>
              </w:rPr>
              <w:t>SANGFOR</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284069"/>
                <w:spacing w:val="0"/>
                <w:w w:val="100"/>
                <w:position w:val="0"/>
                <w:sz w:val="15"/>
                <w:szCs w:val="15"/>
              </w:rPr>
              <w:t>奇安倍</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i/>
                <w:iCs/>
                <w:color w:val="2E2E2E"/>
                <w:spacing w:val="0"/>
                <w:w w:val="100"/>
                <w:position w:val="0"/>
                <w:sz w:val="14"/>
                <w:szCs w:val="14"/>
              </w:rPr>
              <w:t xml:space="preserve">V^tone </w:t>
            </w:r>
            <w:r>
              <w:rPr>
                <w:rFonts w:ascii="Arial" w:eastAsia="Arial" w:hAnsi="Arial" w:cs="Arial"/>
                <w:i/>
                <w:iCs/>
                <w:color w:val="424345"/>
                <w:spacing w:val="0"/>
                <w:w w:val="100"/>
                <w:position w:val="0"/>
                <w:sz w:val="14"/>
                <w:szCs w:val="14"/>
              </w:rPr>
              <w:t>utM</w:t>
            </w:r>
          </w:p>
        </w:tc>
        <w:tc>
          <w:tcPr>
            <w:tcBorders/>
            <w:shd w:val="clear" w:color="auto" w:fill="FFFFFF"/>
            <w:vAlign w:val="top"/>
          </w:tcPr>
          <w:p>
            <w:pPr>
              <w:widowControl w:val="0"/>
              <w:rPr>
                <w:sz w:val="10"/>
                <w:szCs w:val="10"/>
              </w:rPr>
            </w:pPr>
          </w:p>
        </w:tc>
      </w:tr>
      <w:tr>
        <w:trPr>
          <w:trHeight w:val="139" w:hRule="exact"/>
        </w:trPr>
        <w:tc>
          <w:tcPr>
            <w:gridSpan w:val="5"/>
            <w:tcBorders/>
            <w:shd w:val="clear" w:color="auto" w:fill="FFFFFF"/>
            <w:vAlign w:val="top"/>
          </w:tcPr>
          <w:p>
            <w:pPr>
              <w:widowControl w:val="0"/>
              <w:rPr>
                <w:sz w:val="10"/>
                <w:szCs w:val="10"/>
              </w:rPr>
            </w:pPr>
          </w:p>
        </w:tc>
      </w:tr>
      <w:tr>
        <w:trPr>
          <w:trHeight w:val="5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584966"/>
                <w:spacing w:val="0"/>
                <w:w w:val="100"/>
                <w:position w:val="0"/>
                <w:sz w:val="16"/>
                <w:szCs w:val="16"/>
              </w:rPr>
              <w:t>^QISIBS</w:t>
            </w:r>
          </w:p>
          <w:p>
            <w:pPr>
              <w:pStyle w:val="Style5"/>
              <w:keepNext w:val="0"/>
              <w:keepLines w:val="0"/>
              <w:widowControl w:val="0"/>
              <w:shd w:val="clear" w:color="auto" w:fill="auto"/>
              <w:bidi w:val="0"/>
              <w:spacing w:before="0" w:after="0" w:line="240" w:lineRule="auto"/>
              <w:ind w:left="0" w:right="300" w:firstLine="0"/>
              <w:jc w:val="right"/>
              <w:rPr>
                <w:sz w:val="11"/>
                <w:szCs w:val="11"/>
              </w:rPr>
            </w:pPr>
            <w:r>
              <w:rPr>
                <w:rFonts w:ascii="SimHei" w:eastAsia="SimHei" w:hAnsi="SimHei" w:cs="SimHei"/>
                <w:color w:val="A19297"/>
                <w:spacing w:val="0"/>
                <w:w w:val="100"/>
                <w:position w:val="0"/>
                <w:sz w:val="11"/>
                <w:szCs w:val="11"/>
              </w:rPr>
              <w:t>=</w:t>
            </w:r>
            <w:r>
              <w:rPr>
                <w:rFonts w:ascii="Arial" w:eastAsia="Arial" w:hAnsi="Arial" w:cs="Arial"/>
                <w:color w:val="A19297"/>
                <w:spacing w:val="0"/>
                <w:w w:val="100"/>
                <w:position w:val="0"/>
                <w:sz w:val="9"/>
                <w:szCs w:val="9"/>
              </w:rPr>
              <w:t>•</w:t>
            </w:r>
            <w:r>
              <w:rPr>
                <w:rFonts w:ascii="SimHei" w:eastAsia="SimHei" w:hAnsi="SimHei" w:cs="SimHei"/>
                <w:color w:val="A19297"/>
                <w:spacing w:val="0"/>
                <w:w w:val="100"/>
                <w:position w:val="0"/>
                <w:sz w:val="11"/>
                <w:szCs w:val="11"/>
              </w:rPr>
              <w:t>' ■</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i/>
                <w:iCs/>
                <w:color w:val="3C4C5A"/>
                <w:spacing w:val="0"/>
                <w:w w:val="100"/>
                <w:position w:val="0"/>
                <w:sz w:val="16"/>
                <w:szCs w:val="16"/>
              </w:rPr>
              <w:t>DPtech</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8"/>
                <w:szCs w:val="8"/>
              </w:rPr>
            </w:pPr>
            <w:r>
              <w:rPr>
                <w:rFonts w:ascii="Arial" w:eastAsia="Arial" w:hAnsi="Arial" w:cs="Arial"/>
                <w:b/>
                <w:bCs/>
                <w:color w:val="3C4C5A"/>
                <w:spacing w:val="0"/>
                <w:w w:val="100"/>
                <w:position w:val="0"/>
                <w:sz w:val="8"/>
                <w:szCs w:val="8"/>
              </w:rPr>
              <w:t>NSF</w:t>
            </w:r>
            <w:r>
              <w:rPr>
                <w:b/>
                <w:bCs/>
                <w:color w:val="3C4C5A"/>
                <w:spacing w:val="0"/>
                <w:w w:val="100"/>
                <w:position w:val="0"/>
                <w:sz w:val="9"/>
                <w:szCs w:val="9"/>
              </w:rPr>
              <w:t>：</w:t>
            </w:r>
            <w:r>
              <w:rPr>
                <w:rFonts w:ascii="Arial" w:eastAsia="Arial" w:hAnsi="Arial" w:cs="Arial"/>
                <w:b/>
                <w:bCs/>
                <w:color w:val="3C4C5A"/>
                <w:spacing w:val="0"/>
                <w:w w:val="100"/>
                <w:position w:val="0"/>
                <w:sz w:val="8"/>
                <w:szCs w:val="8"/>
              </w:rPr>
              <w:t>OCtJ6</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424345"/>
                <w:spacing w:val="0"/>
                <w:w w:val="100"/>
                <w:position w:val="0"/>
                <w:sz w:val="8"/>
                <w:szCs w:val="8"/>
              </w:rPr>
              <w:t>k irfpsyRV</w:t>
            </w:r>
          </w:p>
        </w:tc>
      </w:tr>
      <w:tr>
        <w:trPr>
          <w:trHeight w:val="614" w:hRule="exact"/>
        </w:trPr>
        <w:tc>
          <w:tcPr>
            <w:tcBorders/>
            <w:shd w:val="clear" w:color="auto" w:fill="FFFFFF"/>
            <w:vAlign w:val="center"/>
          </w:tcPr>
          <w:p>
            <w:pPr>
              <w:pStyle w:val="Style5"/>
              <w:keepNext w:val="0"/>
              <w:keepLines w:val="0"/>
              <w:widowControl w:val="0"/>
              <w:shd w:val="clear" w:color="auto" w:fill="auto"/>
              <w:bidi w:val="0"/>
              <w:spacing w:before="0" w:after="0" w:line="120" w:lineRule="exact"/>
              <w:ind w:left="0" w:right="0" w:firstLine="0"/>
              <w:jc w:val="center"/>
              <w:rPr>
                <w:sz w:val="9"/>
                <w:szCs w:val="9"/>
              </w:rPr>
            </w:pPr>
            <w:r>
              <w:rPr>
                <w:rFonts w:ascii="Calibri" w:eastAsia="Calibri" w:hAnsi="Calibri" w:cs="Calibri"/>
                <w:b/>
                <w:bCs/>
                <w:color w:val="458378"/>
                <w:spacing w:val="0"/>
                <w:w w:val="100"/>
                <w:position w:val="0"/>
                <w:sz w:val="18"/>
                <w:szCs w:val="18"/>
              </w:rPr>
              <w:t xml:space="preserve">Winovotio </w:t>
            </w:r>
            <w:r>
              <w:rPr>
                <w:rFonts w:ascii="SimHei" w:eastAsia="SimHei" w:hAnsi="SimHei" w:cs="SimHei"/>
                <w:color w:val="5E6268"/>
                <w:spacing w:val="0"/>
                <w:w w:val="100"/>
                <w:position w:val="0"/>
                <w:sz w:val="9"/>
                <w:szCs w:val="9"/>
              </w:rPr>
              <w:t>中</w:t>
            </w:r>
            <w:r>
              <w:rPr>
                <w:rFonts w:ascii="Calibri" w:eastAsia="Calibri" w:hAnsi="Calibri" w:cs="Calibri"/>
                <w:b/>
                <w:bCs/>
                <w:color w:val="5E6268"/>
                <w:spacing w:val="0"/>
                <w:w w:val="100"/>
                <w:position w:val="0"/>
                <w:sz w:val="18"/>
                <w:szCs w:val="18"/>
              </w:rPr>
              <w:t xml:space="preserve">IK </w:t>
            </w:r>
            <w:r>
              <w:rPr>
                <w:rFonts w:ascii="Arial" w:eastAsia="Arial" w:hAnsi="Arial" w:cs="Arial"/>
                <w:color w:val="5E6268"/>
                <w:spacing w:val="0"/>
                <w:w w:val="100"/>
                <w:position w:val="0"/>
                <w:sz w:val="8"/>
                <w:szCs w:val="8"/>
              </w:rPr>
              <w:t>•</w:t>
            </w:r>
            <w:r>
              <w:rPr>
                <w:rFonts w:ascii="SimHei" w:eastAsia="SimHei" w:hAnsi="SimHei" w:cs="SimHei"/>
                <w:color w:val="5E6268"/>
                <w:spacing w:val="0"/>
                <w:w w:val="100"/>
                <w:position w:val="0"/>
                <w:sz w:val="9"/>
                <w:szCs w:val="9"/>
              </w:rPr>
              <w:t>克</w:t>
            </w:r>
          </w:p>
        </w:tc>
        <w:tc>
          <w:tcPr>
            <w:tcBorders/>
            <w:shd w:val="clear" w:color="auto" w:fill="FFFFFF"/>
            <w:vAlign w:val="center"/>
          </w:tcPr>
          <w:p>
            <w:pPr>
              <w:pStyle w:val="Style5"/>
              <w:keepNext w:val="0"/>
              <w:keepLines w:val="0"/>
              <w:widowControl w:val="0"/>
              <w:shd w:val="clear" w:color="auto" w:fill="auto"/>
              <w:bidi w:val="0"/>
              <w:spacing w:before="0" w:after="0" w:line="144" w:lineRule="exact"/>
              <w:ind w:left="0" w:right="0" w:firstLine="0"/>
              <w:jc w:val="center"/>
              <w:rPr>
                <w:sz w:val="11"/>
                <w:szCs w:val="11"/>
              </w:rPr>
            </w:pPr>
            <w:r>
              <w:rPr>
                <w:rFonts w:ascii="Arial" w:eastAsia="Arial" w:hAnsi="Arial" w:cs="Arial"/>
                <w:b/>
                <w:bCs/>
                <w:i/>
                <w:iCs/>
                <w:color w:val="3C4C5A"/>
                <w:spacing w:val="0"/>
                <w:w w:val="100"/>
                <w:position w:val="0"/>
                <w:sz w:val="19"/>
                <w:szCs w:val="19"/>
              </w:rPr>
              <w:t xml:space="preserve">Hinstunc </w:t>
            </w:r>
            <w:r>
              <w:rPr>
                <w:rFonts w:ascii="SimHei" w:eastAsia="SimHei" w:hAnsi="SimHei" w:cs="SimHei"/>
                <w:color w:val="3C4C5A"/>
                <w:spacing w:val="0"/>
                <w:w w:val="100"/>
                <w:position w:val="0"/>
                <w:sz w:val="11"/>
                <w:szCs w:val="11"/>
              </w:rPr>
              <w:t>山石网程</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1"/>
                <w:szCs w:val="11"/>
              </w:rPr>
            </w:pPr>
            <w:r>
              <w:rPr>
                <w:rFonts w:ascii="Calibri" w:eastAsia="Calibri" w:hAnsi="Calibri" w:cs="Calibri"/>
                <w:b/>
                <w:bCs/>
                <w:color w:val="2A646F"/>
                <w:spacing w:val="0"/>
                <w:w w:val="100"/>
                <w:position w:val="0"/>
                <w:sz w:val="20"/>
                <w:szCs w:val="20"/>
              </w:rPr>
              <w:t>Z*e\</w:t>
            </w:r>
            <w:r>
              <w:rPr>
                <w:rFonts w:ascii="SimHei" w:eastAsia="SimHei" w:hAnsi="SimHei" w:cs="SimHei"/>
                <w:color w:val="5E6268"/>
                <w:spacing w:val="0"/>
                <w:w w:val="100"/>
                <w:position w:val="0"/>
                <w:sz w:val="11"/>
                <w:szCs w:val="11"/>
              </w:rPr>
              <w:t>值安</w:t>
            </w:r>
            <w:r>
              <w:rPr>
                <w:rFonts w:ascii="SimHei" w:eastAsia="SimHei" w:hAnsi="SimHei" w:cs="SimHei"/>
                <w:smallCaps/>
                <w:color w:val="5E6268"/>
                <w:spacing w:val="0"/>
                <w:w w:val="100"/>
                <w:position w:val="0"/>
                <w:sz w:val="8"/>
                <w:szCs w:val="8"/>
              </w:rPr>
              <w:t>《</w:t>
            </w:r>
            <w:r>
              <w:rPr>
                <w:rFonts w:ascii="Arial" w:eastAsia="Arial" w:hAnsi="Arial" w:cs="Arial"/>
                <w:smallCaps/>
                <w:color w:val="5E6268"/>
                <w:spacing w:val="0"/>
                <w:w w:val="100"/>
                <w:position w:val="0"/>
                <w:sz w:val="14"/>
                <w:szCs w:val="14"/>
              </w:rPr>
              <w:t>h</w:t>
            </w:r>
            <w:r>
              <w:rPr>
                <w:rFonts w:ascii="SimHei" w:eastAsia="SimHei" w:hAnsi="SimHei" w:cs="SimHei"/>
                <w:color w:val="5E6268"/>
                <w:spacing w:val="0"/>
                <w:w w:val="100"/>
                <w:position w:val="0"/>
                <w:sz w:val="11"/>
                <w:szCs w:val="11"/>
              </w:rPr>
              <w:t>己</w:t>
            </w:r>
          </w:p>
          <w:p>
            <w:pPr>
              <w:pStyle w:val="Style5"/>
              <w:keepNext w:val="0"/>
              <w:keepLines w:val="0"/>
              <w:widowControl w:val="0"/>
              <w:shd w:val="clear" w:color="auto" w:fill="auto"/>
              <w:bidi w:val="0"/>
              <w:spacing w:before="0" w:after="0" w:line="180" w:lineRule="auto"/>
              <w:ind w:left="0" w:right="0" w:firstLine="0"/>
              <w:jc w:val="center"/>
              <w:rPr>
                <w:sz w:val="20"/>
                <w:szCs w:val="20"/>
              </w:rPr>
            </w:pPr>
            <w:r>
              <w:rPr>
                <w:rFonts w:ascii="Calibri" w:eastAsia="Calibri" w:hAnsi="Calibri" w:cs="Calibri"/>
                <w:b/>
                <w:bCs/>
                <w:color w:val="2A646F"/>
                <w:spacing w:val="0"/>
                <w:w w:val="100"/>
                <w:position w:val="0"/>
                <w:sz w:val="20"/>
                <w:szCs w:val="20"/>
              </w:rPr>
              <w:t>VlJifosec</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b/>
                <w:bCs/>
                <w:color w:val="3F5F74"/>
                <w:spacing w:val="0"/>
                <w:w w:val="100"/>
                <w:position w:val="0"/>
                <w:sz w:val="20"/>
                <w:szCs w:val="20"/>
              </w:rPr>
              <w:t>S</w:t>
            </w:r>
            <w:r>
              <w:rPr>
                <w:rFonts w:ascii="SimHei" w:eastAsia="SimHei" w:hAnsi="SimHei" w:cs="SimHei"/>
                <w:color w:val="3F5F74"/>
                <w:spacing w:val="0"/>
                <w:w w:val="100"/>
                <w:position w:val="0"/>
                <w:sz w:val="11"/>
                <w:szCs w:val="11"/>
              </w:rPr>
              <w:t>中国篮</w:t>
            </w:r>
            <w:r>
              <w:rPr>
                <w:rFonts w:ascii="Calibri" w:eastAsia="Calibri" w:hAnsi="Calibri" w:cs="Calibri"/>
                <w:b/>
                <w:bCs/>
                <w:color w:val="3F5F74"/>
                <w:spacing w:val="0"/>
                <w:w w:val="100"/>
                <w:position w:val="0"/>
                <w:sz w:val="20"/>
                <w:szCs w:val="20"/>
              </w:rPr>
              <w:t>IB</w:t>
            </w:r>
          </w:p>
          <w:p>
            <w:pPr>
              <w:pStyle w:val="Style5"/>
              <w:keepNext w:val="0"/>
              <w:keepLines w:val="0"/>
              <w:widowControl w:val="0"/>
              <w:shd w:val="clear" w:color="auto" w:fill="auto"/>
              <w:bidi w:val="0"/>
              <w:spacing w:before="0" w:after="0" w:line="180" w:lineRule="auto"/>
              <w:ind w:left="0" w:right="220" w:firstLine="0"/>
              <w:jc w:val="right"/>
              <w:rPr>
                <w:sz w:val="8"/>
                <w:szCs w:val="8"/>
              </w:rPr>
            </w:pPr>
            <w:r>
              <w:rPr>
                <w:rFonts w:ascii="Arial" w:eastAsia="Arial" w:hAnsi="Arial" w:cs="Arial"/>
                <w:b/>
                <w:bCs/>
                <w:color w:val="6E7A84"/>
                <w:spacing w:val="0"/>
                <w:w w:val="100"/>
                <w:position w:val="0"/>
                <w:sz w:val="8"/>
                <w:szCs w:val="8"/>
              </w:rPr>
              <w:t>BlUIBMOf &lt;HIH«</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397A90"/>
                <w:spacing w:val="0"/>
                <w:w w:val="100"/>
                <w:position w:val="0"/>
                <w:sz w:val="20"/>
                <w:szCs w:val="20"/>
              </w:rPr>
              <w:t>yvtofc</w:t>
            </w:r>
          </w:p>
          <w:p>
            <w:pPr>
              <w:pStyle w:val="Style5"/>
              <w:keepNext w:val="0"/>
              <w:keepLines w:val="0"/>
              <w:widowControl w:val="0"/>
              <w:shd w:val="clear" w:color="auto" w:fill="auto"/>
              <w:bidi w:val="0"/>
              <w:spacing w:before="0" w:after="0" w:line="180" w:lineRule="auto"/>
              <w:ind w:left="0" w:right="0" w:firstLine="360"/>
              <w:jc w:val="left"/>
              <w:rPr>
                <w:sz w:val="20"/>
                <w:szCs w:val="20"/>
              </w:rPr>
            </w:pPr>
            <w:r>
              <w:rPr>
                <w:rFonts w:ascii="Calibri" w:eastAsia="Calibri" w:hAnsi="Calibri" w:cs="Calibri"/>
                <w:b/>
                <w:bCs/>
                <w:color w:val="8FA6A8"/>
                <w:spacing w:val="0"/>
                <w:w w:val="100"/>
                <w:position w:val="0"/>
                <w:sz w:val="20"/>
                <w:szCs w:val="20"/>
              </w:rPr>
              <w:t>£ 3R H</w:t>
            </w:r>
          </w:p>
        </w:tc>
      </w:tr>
      <w:tr>
        <w:trPr>
          <w:trHeight w:val="58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1F7E4D"/>
                <w:spacing w:val="0"/>
                <w:w w:val="100"/>
                <w:position w:val="0"/>
                <w:sz w:val="26"/>
                <w:szCs w:val="26"/>
              </w:rPr>
              <w:t>C</w:t>
            </w:r>
            <w:r>
              <w:rPr>
                <w:rFonts w:ascii="SimHei" w:eastAsia="SimHei" w:hAnsi="SimHei" w:cs="SimHei"/>
                <w:i/>
                <w:iCs/>
                <w:color w:val="2E2E2E"/>
                <w:spacing w:val="0"/>
                <w:w w:val="100"/>
                <w:position w:val="0"/>
                <w:sz w:val="15"/>
                <w:szCs w:val="15"/>
              </w:rPr>
              <w:t>中军</w:t>
            </w:r>
            <w:r>
              <w:rPr>
                <w:rFonts w:ascii="Arial" w:eastAsia="Arial" w:hAnsi="Arial" w:cs="Arial"/>
                <w:b/>
                <w:bCs/>
                <w:i/>
                <w:iCs/>
                <w:color w:val="2E2E2E"/>
                <w:spacing w:val="0"/>
                <w:w w:val="100"/>
                <w:position w:val="0"/>
                <w:sz w:val="19"/>
                <w:szCs w:val="19"/>
              </w:rPr>
              <w:t>IB</w:t>
            </w:r>
            <w:r>
              <w:rPr>
                <w:rFonts w:ascii="SimHei" w:eastAsia="SimHei" w:hAnsi="SimHei" w:cs="SimHei"/>
                <w:i/>
                <w:iCs/>
                <w:color w:val="2E2E2E"/>
                <w:spacing w:val="0"/>
                <w:w w:val="100"/>
                <w:position w:val="0"/>
                <w:sz w:val="15"/>
                <w:szCs w:val="15"/>
              </w:rPr>
              <w:t>息</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424345"/>
                <w:spacing w:val="0"/>
                <w:w w:val="100"/>
                <w:position w:val="0"/>
                <w:sz w:val="11"/>
                <w:szCs w:val="11"/>
              </w:rPr>
              <w:t>舌大正芫</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220" w:firstLine="0"/>
              <w:jc w:val="right"/>
              <w:rPr>
                <w:sz w:val="15"/>
                <w:szCs w:val="15"/>
              </w:rPr>
            </w:pPr>
            <w:r>
              <w:rPr>
                <w:rFonts w:ascii="SimHei" w:eastAsia="SimHei" w:hAnsi="SimHei" w:cs="SimHei"/>
                <w:i/>
                <w:iCs/>
                <w:color w:val="397A90"/>
                <w:spacing w:val="0"/>
                <w:w w:val="100"/>
                <w:position w:val="0"/>
                <w:sz w:val="15"/>
                <w:szCs w:val="15"/>
              </w:rPr>
              <w:t>言</w:t>
            </w:r>
          </w:p>
          <w:p>
            <w:pPr>
              <w:pStyle w:val="Style5"/>
              <w:keepNext w:val="0"/>
              <w:keepLines w:val="0"/>
              <w:widowControl w:val="0"/>
              <w:shd w:val="clear" w:color="auto" w:fill="auto"/>
              <w:bidi w:val="0"/>
              <w:spacing w:before="0" w:after="0" w:line="187" w:lineRule="auto"/>
              <w:ind w:left="0" w:right="220" w:firstLine="0"/>
              <w:jc w:val="right"/>
              <w:rPr>
                <w:sz w:val="8"/>
                <w:szCs w:val="8"/>
              </w:rPr>
            </w:pPr>
            <w:r>
              <w:rPr>
                <w:rFonts w:ascii="Arial" w:eastAsia="Arial" w:hAnsi="Arial" w:cs="Arial"/>
                <w:b/>
                <w:bCs/>
                <w:color w:val="8FA6A8"/>
                <w:spacing w:val="0"/>
                <w:w w:val="100"/>
                <w:position w:val="0"/>
                <w:sz w:val="8"/>
                <w:szCs w:val="8"/>
              </w:rPr>
              <w:t>« «l M M 91 •</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b/>
                <w:bCs/>
                <w:color w:val="633E52"/>
                <w:spacing w:val="0"/>
                <w:w w:val="100"/>
                <w:position w:val="0"/>
                <w:sz w:val="20"/>
                <w:szCs w:val="20"/>
              </w:rPr>
              <w:t>欠</w:t>
            </w:r>
            <w:r>
              <w:rPr>
                <w:b/>
                <w:bCs/>
                <w:color w:val="424345"/>
                <w:spacing w:val="0"/>
                <w:w w:val="100"/>
                <w:position w:val="0"/>
                <w:sz w:val="20"/>
                <w:szCs w:val="20"/>
              </w:rPr>
              <w:t>任于行</w:t>
            </w:r>
          </w:p>
          <w:p>
            <w:pPr>
              <w:pStyle w:val="Style5"/>
              <w:keepNext w:val="0"/>
              <w:keepLines w:val="0"/>
              <w:widowControl w:val="0"/>
              <w:shd w:val="clear" w:color="auto" w:fill="auto"/>
              <w:bidi w:val="0"/>
              <w:spacing w:before="0" w:after="0" w:line="180" w:lineRule="auto"/>
              <w:ind w:left="0" w:right="0" w:firstLine="0"/>
              <w:jc w:val="right"/>
              <w:rPr>
                <w:sz w:val="8"/>
                <w:szCs w:val="8"/>
              </w:rPr>
            </w:pPr>
            <w:r>
              <w:rPr>
                <w:rFonts w:ascii="Arial" w:eastAsia="Arial" w:hAnsi="Arial" w:cs="Arial"/>
                <w:b/>
                <w:bCs/>
                <w:color w:val="424345"/>
                <w:spacing w:val="0"/>
                <w:w w:val="100"/>
                <w:position w:val="0"/>
                <w:sz w:val="8"/>
                <w:szCs w:val="8"/>
              </w:rPr>
              <w:t>&gt; SURFILTER</w:t>
            </w:r>
          </w:p>
        </w:tc>
      </w:tr>
      <w:tr>
        <w:trPr>
          <w:trHeight w:val="55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1"/>
                <w:szCs w:val="11"/>
              </w:rPr>
            </w:pPr>
            <w:r>
              <w:rPr>
                <w:rFonts w:ascii="SimHei" w:eastAsia="SimHei" w:hAnsi="SimHei" w:cs="SimHei"/>
                <w:color w:val="898C77"/>
                <w:spacing w:val="0"/>
                <w:w w:val="100"/>
                <w:position w:val="0"/>
                <w:sz w:val="11"/>
                <w:szCs w:val="11"/>
              </w:rPr>
              <w:t>d</w:t>
            </w:r>
            <w:r>
              <w:rPr>
                <w:rFonts w:ascii="SimHei" w:eastAsia="SimHei" w:hAnsi="SimHei" w:cs="SimHei"/>
                <w:color w:val="99616A"/>
                <w:spacing w:val="0"/>
                <w:w w:val="100"/>
                <w:position w:val="0"/>
                <w:sz w:val="11"/>
                <w:szCs w:val="11"/>
              </w:rPr>
              <w:t>江*全</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4"/>
                <w:szCs w:val="24"/>
              </w:rPr>
            </w:pPr>
            <w:r>
              <w:rPr>
                <w:rFonts w:ascii="SimHei" w:eastAsia="SimHei" w:hAnsi="SimHei" w:cs="SimHei"/>
                <w:color w:val="2E2E2E"/>
                <w:spacing w:val="0"/>
                <w:w w:val="100"/>
                <w:position w:val="0"/>
                <w:sz w:val="24"/>
                <w:szCs w:val="24"/>
              </w:rPr>
              <w:t>亡殳天</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220" w:firstLine="0"/>
              <w:jc w:val="right"/>
              <w:rPr>
                <w:sz w:val="11"/>
                <w:szCs w:val="11"/>
              </w:rPr>
            </w:pPr>
            <w:r>
              <w:rPr>
                <w:rFonts w:ascii="Calibri" w:eastAsia="Calibri" w:hAnsi="Calibri" w:cs="Calibri"/>
                <w:b/>
                <w:bCs/>
                <w:color w:val="3996AF"/>
                <w:spacing w:val="0"/>
                <w:w w:val="100"/>
                <w:position w:val="0"/>
                <w:sz w:val="20"/>
                <w:szCs w:val="20"/>
              </w:rPr>
              <w:t>o</w:t>
            </w:r>
            <w:r>
              <w:rPr>
                <w:rFonts w:ascii="SimHei" w:eastAsia="SimHei" w:hAnsi="SimHei" w:cs="SimHei"/>
                <w:color w:val="6E7A84"/>
                <w:spacing w:val="0"/>
                <w:w w:val="100"/>
                <w:position w:val="0"/>
                <w:sz w:val="11"/>
                <w:szCs w:val="11"/>
              </w:rPr>
              <w:t>联软归辑</w:t>
            </w: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top"/>
          </w:tcPr>
          <w:p>
            <w:pPr>
              <w:widowControl w:val="0"/>
              <w:rPr>
                <w:sz w:val="10"/>
                <w:szCs w:val="10"/>
              </w:rPr>
            </w:pPr>
          </w:p>
        </w:tc>
        <w:tc>
          <w:tcPr>
            <w:gridSpan w:val="3"/>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图</w:t>
            </w:r>
            <w:r>
              <w:rPr>
                <w:color w:val="000000"/>
                <w:spacing w:val="0"/>
                <w:w w:val="100"/>
                <w:position w:val="0"/>
                <w:sz w:val="15"/>
                <w:szCs w:val="15"/>
              </w:rPr>
              <w:t>4</w:t>
            </w:r>
            <w:r>
              <w:rPr>
                <w:color w:val="000000"/>
                <w:spacing w:val="0"/>
                <w:w w:val="100"/>
                <w:position w:val="0"/>
                <w:sz w:val="15"/>
                <w:szCs w:val="15"/>
              </w:rPr>
              <w:t>中国政企数字化网络安全</w:t>
            </w:r>
            <w:r>
              <w:rPr>
                <w:color w:val="000000"/>
                <w:spacing w:val="0"/>
                <w:w w:val="100"/>
                <w:position w:val="0"/>
                <w:sz w:val="15"/>
                <w:szCs w:val="15"/>
              </w:rPr>
              <w:t>TOP50</w:t>
            </w:r>
            <w:r>
              <w:rPr>
                <w:color w:val="000000"/>
                <w:spacing w:val="0"/>
                <w:w w:val="100"/>
                <w:position w:val="0"/>
                <w:sz w:val="15"/>
                <w:szCs w:val="15"/>
              </w:rPr>
              <w:t>企业榜单</w:t>
            </w:r>
          </w:p>
        </w:tc>
        <w:tc>
          <w:tcPr>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2328" w:right="0" w:firstLine="0"/>
        <w:jc w:val="left"/>
        <w:rPr>
          <w:sz w:val="15"/>
          <w:szCs w:val="15"/>
        </w:rPr>
      </w:pPr>
      <w:r>
        <w:rPr>
          <w:color w:val="000000"/>
          <w:spacing w:val="0"/>
          <w:w w:val="100"/>
          <w:position w:val="0"/>
          <w:sz w:val="15"/>
          <w:szCs w:val="15"/>
        </w:rPr>
        <w:t>表</w:t>
      </w:r>
      <w:r>
        <w:rPr>
          <w:color w:val="000000"/>
          <w:spacing w:val="0"/>
          <w:w w:val="100"/>
          <w:position w:val="0"/>
          <w:sz w:val="15"/>
          <w:szCs w:val="15"/>
        </w:rPr>
        <w:t>2</w:t>
      </w:r>
      <w:r>
        <w:rPr>
          <w:color w:val="000000"/>
          <w:spacing w:val="0"/>
          <w:w w:val="100"/>
          <w:position w:val="0"/>
          <w:sz w:val="15"/>
          <w:szCs w:val="15"/>
        </w:rPr>
        <w:t>公司、团队、产品获奖情况</w:t>
      </w:r>
    </w:p>
    <w:p>
      <w:pPr>
        <w:widowControl w:val="0"/>
        <w:spacing w:after="99" w:line="1" w:lineRule="exact"/>
      </w:pPr>
    </w:p>
    <w:p>
      <w:pPr>
        <w:widowControl w:val="0"/>
        <w:spacing w:line="1" w:lineRule="exact"/>
      </w:pPr>
    </w:p>
    <w:tbl>
      <w:tblPr>
        <w:tblOverlap w:val="never"/>
        <w:jc w:val="center"/>
        <w:tblLayout w:type="fixed"/>
      </w:tblPr>
      <w:tblGrid>
        <w:gridCol w:w="2410"/>
        <w:gridCol w:w="2976"/>
        <w:gridCol w:w="1843"/>
        <w:gridCol w:w="1133"/>
      </w:tblGrid>
      <w:tr>
        <w:trPr>
          <w:trHeight w:val="283" w:hRule="exact"/>
        </w:trPr>
        <w:tc>
          <w:tcPr>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760"/>
              <w:jc w:val="left"/>
              <w:rPr>
                <w:sz w:val="15"/>
                <w:szCs w:val="15"/>
              </w:rPr>
            </w:pPr>
            <w:r>
              <w:rPr>
                <w:b/>
                <w:bCs/>
                <w:color w:val="FFFFFF"/>
                <w:spacing w:val="0"/>
                <w:w w:val="100"/>
                <w:position w:val="0"/>
                <w:sz w:val="15"/>
                <w:szCs w:val="15"/>
              </w:rPr>
              <w:t>获奖主体</w:t>
            </w:r>
          </w:p>
        </w:tc>
        <w:tc>
          <w:tcPr>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5"/>
                <w:szCs w:val="15"/>
              </w:rPr>
            </w:pPr>
            <w:r>
              <w:rPr>
                <w:b/>
                <w:bCs/>
                <w:color w:val="FFFFFF"/>
                <w:spacing w:val="0"/>
                <w:w w:val="100"/>
                <w:position w:val="0"/>
                <w:sz w:val="15"/>
                <w:szCs w:val="15"/>
              </w:rPr>
              <w:t>获奖名称</w:t>
            </w:r>
          </w:p>
        </w:tc>
        <w:tc>
          <w:tcPr>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5"/>
                <w:szCs w:val="15"/>
              </w:rPr>
            </w:pPr>
            <w:r>
              <w:rPr>
                <w:b/>
                <w:bCs/>
                <w:color w:val="FFFFFF"/>
                <w:spacing w:val="0"/>
                <w:w w:val="100"/>
                <w:position w:val="0"/>
                <w:sz w:val="15"/>
                <w:szCs w:val="15"/>
              </w:rPr>
              <w:t>发奖机构</w:t>
            </w:r>
          </w:p>
        </w:tc>
        <w:tc>
          <w:tcPr>
            <w:tcBorders/>
            <w:shd w:val="clear" w:color="auto" w:fill="323D4F"/>
            <w:vAlign w:val="top"/>
          </w:tcPr>
          <w:p>
            <w:pPr>
              <w:pStyle w:val="Style5"/>
              <w:keepNext w:val="0"/>
              <w:keepLines w:val="0"/>
              <w:widowControl w:val="0"/>
              <w:pBdr>
                <w:top w:val="single" w:sz="0" w:space="0" w:color="323D4E"/>
                <w:left w:val="single" w:sz="0" w:space="0" w:color="323D4E"/>
                <w:bottom w:val="single" w:sz="0" w:space="0" w:color="323D4E"/>
                <w:right w:val="single" w:sz="0" w:space="0" w:color="323D4E"/>
              </w:pBdr>
              <w:shd w:val="clear" w:color="auto" w:fill="323D4E"/>
              <w:bidi w:val="0"/>
              <w:spacing w:before="0" w:after="0" w:line="240" w:lineRule="auto"/>
              <w:ind w:left="0" w:right="0" w:firstLine="0"/>
              <w:jc w:val="center"/>
              <w:rPr>
                <w:sz w:val="15"/>
                <w:szCs w:val="15"/>
              </w:rPr>
            </w:pPr>
            <w:r>
              <w:rPr>
                <w:b/>
                <w:bCs/>
                <w:color w:val="FFFFFF"/>
                <w:spacing w:val="0"/>
                <w:w w:val="100"/>
                <w:position w:val="0"/>
                <w:sz w:val="15"/>
                <w:szCs w:val="15"/>
              </w:rPr>
              <w:t>获奖时间</w:t>
            </w:r>
          </w:p>
        </w:tc>
      </w:tr>
      <w:tr>
        <w:trPr>
          <w:trHeight w:val="360"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2020</w:t>
            </w:r>
            <w:r>
              <w:rPr>
                <w:color w:val="000000"/>
                <w:spacing w:val="0"/>
                <w:w w:val="100"/>
                <w:position w:val="0"/>
                <w:sz w:val="15"/>
                <w:szCs w:val="15"/>
              </w:rPr>
              <w:t>中国网•科技企业先锋榜</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中国网</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w:t>
            </w:r>
            <w:r>
              <w:rPr>
                <w:color w:val="000000"/>
                <w:spacing w:val="0"/>
                <w:w w:val="100"/>
                <w:position w:val="0"/>
                <w:sz w:val="15"/>
                <w:szCs w:val="15"/>
              </w:rPr>
              <w:t>月</w:t>
            </w:r>
          </w:p>
        </w:tc>
      </w:tr>
      <w:tr>
        <w:trPr>
          <w:trHeight w:val="590" w:hRule="exact"/>
        </w:trPr>
        <w:tc>
          <w:tcPr>
            <w:vMerge w:val="restart"/>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360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2020</w:t>
            </w:r>
            <w:r>
              <w:rPr>
                <w:color w:val="000000"/>
                <w:spacing w:val="0"/>
                <w:w w:val="100"/>
                <w:position w:val="0"/>
                <w:sz w:val="15"/>
                <w:szCs w:val="15"/>
              </w:rPr>
              <w:t>年度优秀会员奖</w:t>
            </w:r>
          </w:p>
        </w:tc>
        <w:tc>
          <w:tcPr>
            <w:tcBorders/>
            <w:shd w:val="clear" w:color="auto" w:fill="E2E9F7"/>
            <w:vAlign w:val="top"/>
          </w:tcPr>
          <w:p>
            <w:pPr>
              <w:pStyle w:val="Style5"/>
              <w:keepNext w:val="0"/>
              <w:keepLines w:val="0"/>
              <w:widowControl w:val="0"/>
              <w:shd w:val="clear" w:color="auto" w:fill="auto"/>
              <w:bidi w:val="0"/>
              <w:spacing w:before="0" w:after="0" w:line="288" w:lineRule="exact"/>
              <w:ind w:left="0" w:right="0" w:firstLine="0"/>
              <w:jc w:val="center"/>
              <w:rPr>
                <w:sz w:val="15"/>
                <w:szCs w:val="15"/>
              </w:rPr>
            </w:pPr>
            <w:r>
              <w:rPr>
                <w:color w:val="000000"/>
                <w:spacing w:val="0"/>
                <w:w w:val="100"/>
                <w:position w:val="0"/>
                <w:sz w:val="15"/>
                <w:szCs w:val="15"/>
              </w:rPr>
              <w:t>第五届中国（广东）物 联网</w:t>
            </w:r>
            <w:r>
              <w:rPr>
                <w:color w:val="000000"/>
                <w:spacing w:val="0"/>
                <w:w w:val="100"/>
                <w:position w:val="0"/>
                <w:sz w:val="15"/>
                <w:szCs w:val="15"/>
              </w:rPr>
              <w:t>CEO</w:t>
            </w:r>
            <w:r>
              <w:rPr>
                <w:color w:val="000000"/>
                <w:spacing w:val="0"/>
                <w:w w:val="100"/>
                <w:position w:val="0"/>
                <w:sz w:val="15"/>
                <w:szCs w:val="15"/>
              </w:rPr>
              <w:t>领袖峰会</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w:t>
            </w:r>
            <w:r>
              <w:rPr>
                <w:color w:val="000000"/>
                <w:spacing w:val="0"/>
                <w:w w:val="100"/>
                <w:position w:val="0"/>
                <w:sz w:val="15"/>
                <w:szCs w:val="15"/>
              </w:rPr>
              <w:t>月</w:t>
            </w:r>
          </w:p>
        </w:tc>
      </w:tr>
      <w:tr>
        <w:trPr>
          <w:trHeight w:val="595" w:hRule="exact"/>
        </w:trPr>
        <w:tc>
          <w:tcPr>
            <w:vMerge/>
            <w:tcBorders/>
            <w:shd w:val="clear" w:color="auto" w:fill="E2E9F7"/>
            <w:vAlign w:val="center"/>
          </w:tcPr>
          <w:p>
            <w:pPr/>
          </w:p>
        </w:tc>
        <w:tc>
          <w:tcPr>
            <w:tcBorders/>
            <w:shd w:val="clear" w:color="auto" w:fill="E2E9F7"/>
            <w:vAlign w:val="top"/>
          </w:tcPr>
          <w:p>
            <w:pPr>
              <w:pStyle w:val="Style5"/>
              <w:keepNext w:val="0"/>
              <w:keepLines w:val="0"/>
              <w:widowControl w:val="0"/>
              <w:shd w:val="clear" w:color="auto" w:fill="auto"/>
              <w:bidi w:val="0"/>
              <w:spacing w:before="0" w:after="0" w:line="293" w:lineRule="exact"/>
              <w:ind w:left="0" w:right="0" w:firstLine="0"/>
              <w:jc w:val="center"/>
              <w:rPr>
                <w:sz w:val="15"/>
                <w:szCs w:val="15"/>
              </w:rPr>
            </w:pPr>
            <w:r>
              <w:rPr>
                <w:color w:val="000000"/>
                <w:spacing w:val="0"/>
                <w:w w:val="100"/>
                <w:position w:val="0"/>
                <w:sz w:val="15"/>
                <w:szCs w:val="15"/>
              </w:rPr>
              <w:t>国家网络与信息安全信息通报机制 技术支持单位</w:t>
            </w:r>
          </w:p>
        </w:tc>
        <w:tc>
          <w:tcPr>
            <w:tcBorders/>
            <w:shd w:val="clear" w:color="auto" w:fill="E2E9F7"/>
            <w:vAlign w:val="top"/>
          </w:tcPr>
          <w:p>
            <w:pPr>
              <w:pStyle w:val="Style5"/>
              <w:keepNext w:val="0"/>
              <w:keepLines w:val="0"/>
              <w:widowControl w:val="0"/>
              <w:shd w:val="clear" w:color="auto" w:fill="auto"/>
              <w:bidi w:val="0"/>
              <w:spacing w:before="0" w:after="0" w:line="288" w:lineRule="exact"/>
              <w:ind w:left="0" w:right="0" w:firstLine="0"/>
              <w:jc w:val="center"/>
              <w:rPr>
                <w:sz w:val="15"/>
                <w:szCs w:val="15"/>
              </w:rPr>
            </w:pPr>
            <w:r>
              <w:rPr>
                <w:color w:val="000000"/>
                <w:spacing w:val="0"/>
                <w:w w:val="100"/>
                <w:position w:val="0"/>
                <w:sz w:val="15"/>
                <w:szCs w:val="15"/>
              </w:rPr>
              <w:t>国家网络与信息安全信 息通报中心</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w:t>
            </w:r>
            <w:r>
              <w:rPr>
                <w:color w:val="000000"/>
                <w:spacing w:val="0"/>
                <w:w w:val="100"/>
                <w:position w:val="0"/>
                <w:sz w:val="15"/>
                <w:szCs w:val="15"/>
              </w:rPr>
              <w:t>月</w:t>
            </w:r>
          </w:p>
        </w:tc>
      </w:tr>
      <w:tr>
        <w:trPr>
          <w:trHeight w:val="341"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卓越贡献成员单位</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信创工委会</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w:t>
            </w:r>
            <w:r>
              <w:rPr>
                <w:color w:val="000000"/>
                <w:spacing w:val="0"/>
                <w:w w:val="100"/>
                <w:position w:val="0"/>
                <w:sz w:val="15"/>
                <w:szCs w:val="15"/>
              </w:rPr>
              <w:t>月</w:t>
            </w:r>
          </w:p>
        </w:tc>
      </w:tr>
      <w:tr>
        <w:trPr>
          <w:trHeight w:val="571"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 xml:space="preserve">360 </w:t>
            </w:r>
            <w:r>
              <w:rPr>
                <w:b/>
                <w:bCs/>
                <w:color w:val="000000"/>
                <w:spacing w:val="0"/>
                <w:w w:val="100"/>
                <w:position w:val="0"/>
                <w:sz w:val="15"/>
                <w:szCs w:val="15"/>
              </w:rPr>
              <w:t>Alpha Lab</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谷歌</w:t>
            </w:r>
            <w:r>
              <w:rPr>
                <w:color w:val="000000"/>
                <w:spacing w:val="0"/>
                <w:w w:val="100"/>
                <w:position w:val="0"/>
                <w:sz w:val="15"/>
                <w:szCs w:val="15"/>
              </w:rPr>
              <w:t>Chrome</w:t>
            </w:r>
            <w:r>
              <w:rPr>
                <w:color w:val="000000"/>
                <w:spacing w:val="0"/>
                <w:w w:val="100"/>
                <w:position w:val="0"/>
                <w:sz w:val="15"/>
                <w:szCs w:val="15"/>
              </w:rPr>
              <w:t>官方致谢</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谷歌</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w:t>
            </w:r>
            <w:r>
              <w:rPr>
                <w:color w:val="000000"/>
                <w:spacing w:val="0"/>
                <w:w w:val="100"/>
                <w:position w:val="0"/>
                <w:sz w:val="15"/>
                <w:szCs w:val="15"/>
              </w:rPr>
              <w:t>月</w:t>
            </w:r>
          </w:p>
        </w:tc>
      </w:tr>
      <w:tr>
        <w:trPr>
          <w:trHeight w:val="706" w:hRule="exact"/>
        </w:trPr>
        <w:tc>
          <w:tcPr>
            <w:tcBorders/>
            <w:shd w:val="clear" w:color="auto" w:fill="E2E9F7"/>
            <w:vAlign w:val="top"/>
          </w:tcPr>
          <w:p>
            <w:pPr>
              <w:pStyle w:val="Style5"/>
              <w:keepNext w:val="0"/>
              <w:keepLines w:val="0"/>
              <w:widowControl w:val="0"/>
              <w:shd w:val="clear" w:color="auto" w:fill="auto"/>
              <w:bidi w:val="0"/>
              <w:spacing w:before="0" w:after="0" w:line="302" w:lineRule="exact"/>
              <w:ind w:left="0" w:right="0" w:firstLine="0"/>
              <w:jc w:val="center"/>
              <w:rPr>
                <w:sz w:val="15"/>
                <w:szCs w:val="15"/>
              </w:rPr>
            </w:pPr>
            <w:r>
              <w:rPr>
                <w:b/>
                <w:bCs/>
                <w:color w:val="000000"/>
                <w:spacing w:val="0"/>
                <w:w w:val="100"/>
                <w:position w:val="0"/>
                <w:sz w:val="15"/>
                <w:szCs w:val="15"/>
              </w:rPr>
              <w:t xml:space="preserve">360 Firmware Total </w:t>
            </w:r>
            <w:r>
              <w:rPr>
                <w:b/>
                <w:bCs/>
                <w:color w:val="000000"/>
                <w:spacing w:val="0"/>
                <w:w w:val="100"/>
                <w:position w:val="0"/>
                <w:sz w:val="15"/>
                <w:szCs w:val="15"/>
              </w:rPr>
              <w:t>物联网终端 固件安全分析平台</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2020</w:t>
            </w:r>
            <w:r>
              <w:rPr>
                <w:color w:val="000000"/>
                <w:spacing w:val="0"/>
                <w:w w:val="100"/>
                <w:position w:val="0"/>
                <w:sz w:val="15"/>
                <w:szCs w:val="15"/>
              </w:rPr>
              <w:t>年度创新产品奖</w:t>
            </w:r>
          </w:p>
        </w:tc>
        <w:tc>
          <w:tcPr>
            <w:tcBorders/>
            <w:shd w:val="clear" w:color="auto" w:fill="E2E9F7"/>
            <w:vAlign w:val="top"/>
          </w:tcPr>
          <w:p>
            <w:pPr>
              <w:pStyle w:val="Style5"/>
              <w:keepNext w:val="0"/>
              <w:keepLines w:val="0"/>
              <w:widowControl w:val="0"/>
              <w:shd w:val="clear" w:color="auto" w:fill="auto"/>
              <w:bidi w:val="0"/>
              <w:spacing w:before="0" w:after="0" w:line="288" w:lineRule="exact"/>
              <w:ind w:left="0" w:right="0" w:firstLine="0"/>
              <w:jc w:val="center"/>
              <w:rPr>
                <w:sz w:val="15"/>
                <w:szCs w:val="15"/>
              </w:rPr>
            </w:pPr>
            <w:r>
              <w:rPr>
                <w:color w:val="000000"/>
                <w:spacing w:val="0"/>
                <w:w w:val="100"/>
                <w:position w:val="0"/>
                <w:sz w:val="15"/>
                <w:szCs w:val="15"/>
              </w:rPr>
              <w:t>第五届中国（广东）物 联网</w:t>
            </w:r>
            <w:r>
              <w:rPr>
                <w:color w:val="000000"/>
                <w:spacing w:val="0"/>
                <w:w w:val="100"/>
                <w:position w:val="0"/>
                <w:sz w:val="15"/>
                <w:szCs w:val="15"/>
              </w:rPr>
              <w:t>CEO</w:t>
            </w:r>
            <w:r>
              <w:rPr>
                <w:color w:val="000000"/>
                <w:spacing w:val="0"/>
                <w:w w:val="100"/>
                <w:position w:val="0"/>
                <w:sz w:val="15"/>
                <w:szCs w:val="15"/>
              </w:rPr>
              <w:t>领袖峰会</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w:t>
            </w:r>
            <w:r>
              <w:rPr>
                <w:color w:val="000000"/>
                <w:spacing w:val="0"/>
                <w:w w:val="100"/>
                <w:position w:val="0"/>
                <w:sz w:val="15"/>
                <w:szCs w:val="15"/>
              </w:rPr>
              <w:t>月</w:t>
            </w:r>
          </w:p>
        </w:tc>
      </w:tr>
      <w:tr>
        <w:trPr>
          <w:trHeight w:val="418"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360安全大脑</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人工智能产业创新揭榜优胜单位</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工业和信息化部科技司</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6</w:t>
            </w:r>
            <w:r>
              <w:rPr>
                <w:color w:val="000000"/>
                <w:spacing w:val="0"/>
                <w:w w:val="100"/>
                <w:position w:val="0"/>
                <w:sz w:val="15"/>
                <w:szCs w:val="15"/>
              </w:rPr>
              <w:t>月</w:t>
            </w:r>
          </w:p>
        </w:tc>
      </w:tr>
      <w:tr>
        <w:trPr>
          <w:trHeight w:val="595" w:hRule="exact"/>
        </w:trPr>
        <w:tc>
          <w:tcPr>
            <w:tcBorders/>
            <w:shd w:val="clear" w:color="auto" w:fill="E2E9F7"/>
            <w:vAlign w:val="top"/>
          </w:tcPr>
          <w:p>
            <w:pPr>
              <w:pStyle w:val="Style5"/>
              <w:keepNext w:val="0"/>
              <w:keepLines w:val="0"/>
              <w:widowControl w:val="0"/>
              <w:shd w:val="clear" w:color="auto" w:fill="auto"/>
              <w:bidi w:val="0"/>
              <w:spacing w:before="0" w:after="120" w:line="240" w:lineRule="auto"/>
              <w:ind w:left="0" w:right="0" w:firstLine="0"/>
              <w:jc w:val="center"/>
              <w:rPr>
                <w:sz w:val="15"/>
                <w:szCs w:val="15"/>
              </w:rPr>
            </w:pPr>
            <w:r>
              <w:rPr>
                <w:b/>
                <w:bCs/>
                <w:color w:val="000000"/>
                <w:spacing w:val="0"/>
                <w:w w:val="100"/>
                <w:position w:val="0"/>
                <w:sz w:val="15"/>
                <w:szCs w:val="15"/>
              </w:rPr>
              <w:t>360安全团队的古河（</w:t>
            </w:r>
            <w:r>
              <w:rPr>
                <w:b/>
                <w:bCs/>
                <w:color w:val="000000"/>
                <w:spacing w:val="0"/>
                <w:w w:val="100"/>
                <w:position w:val="0"/>
                <w:sz w:val="15"/>
                <w:szCs w:val="15"/>
              </w:rPr>
              <w:t>YUKI</w:t>
            </w:r>
          </w:p>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CHEN）</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MSRC </w:t>
            </w:r>
            <w:r>
              <w:rPr>
                <w:color w:val="000000"/>
                <w:spacing w:val="0"/>
                <w:w w:val="100"/>
                <w:position w:val="0"/>
                <w:sz w:val="15"/>
                <w:szCs w:val="15"/>
              </w:rPr>
              <w:t xml:space="preserve">2021 </w:t>
            </w:r>
            <w:r>
              <w:rPr>
                <w:color w:val="000000"/>
                <w:spacing w:val="0"/>
                <w:w w:val="100"/>
                <w:position w:val="0"/>
                <w:sz w:val="15"/>
                <w:szCs w:val="15"/>
              </w:rPr>
              <w:t>Q1</w:t>
            </w:r>
            <w:r>
              <w:rPr>
                <w:color w:val="000000"/>
                <w:spacing w:val="0"/>
                <w:w w:val="100"/>
                <w:position w:val="0"/>
                <w:sz w:val="15"/>
                <w:szCs w:val="15"/>
              </w:rPr>
              <w:t>最具价值安全精英榜第一名</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微软</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4</w:t>
            </w:r>
            <w:r>
              <w:rPr>
                <w:color w:val="000000"/>
                <w:spacing w:val="0"/>
                <w:w w:val="100"/>
                <w:position w:val="0"/>
                <w:sz w:val="15"/>
                <w:szCs w:val="15"/>
              </w:rPr>
              <w:t>月</w:t>
            </w:r>
          </w:p>
        </w:tc>
      </w:tr>
      <w:tr>
        <w:trPr>
          <w:trHeight w:val="686"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360本地安全大脑</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2020-2021</w:t>
            </w:r>
            <w:r>
              <w:rPr>
                <w:color w:val="000000"/>
                <w:spacing w:val="0"/>
                <w:w w:val="100"/>
                <w:position w:val="0"/>
                <w:sz w:val="15"/>
                <w:szCs w:val="15"/>
              </w:rPr>
              <w:t>中国网络信息安全创新产品</w:t>
            </w:r>
          </w:p>
        </w:tc>
        <w:tc>
          <w:tcPr>
            <w:tcBorders/>
            <w:shd w:val="clear" w:color="auto" w:fill="E2E9F7"/>
            <w:vAlign w:val="top"/>
          </w:tcPr>
          <w:p>
            <w:pPr>
              <w:pStyle w:val="Style5"/>
              <w:keepNext w:val="0"/>
              <w:keepLines w:val="0"/>
              <w:widowControl w:val="0"/>
              <w:shd w:val="clear" w:color="auto" w:fill="auto"/>
              <w:bidi w:val="0"/>
              <w:spacing w:before="0" w:after="0" w:line="293" w:lineRule="exact"/>
              <w:ind w:left="0" w:right="0" w:firstLine="0"/>
              <w:jc w:val="center"/>
              <w:rPr>
                <w:sz w:val="15"/>
                <w:szCs w:val="15"/>
              </w:rPr>
            </w:pPr>
            <w:r>
              <w:rPr>
                <w:color w:val="000000"/>
                <w:spacing w:val="0"/>
                <w:w w:val="100"/>
                <w:position w:val="0"/>
                <w:sz w:val="15"/>
                <w:szCs w:val="15"/>
              </w:rPr>
              <w:t>中国信息协会、信息化 观察网</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4</w:t>
            </w:r>
            <w:r>
              <w:rPr>
                <w:color w:val="000000"/>
                <w:spacing w:val="0"/>
                <w:w w:val="100"/>
                <w:position w:val="0"/>
                <w:sz w:val="15"/>
                <w:szCs w:val="15"/>
              </w:rPr>
              <w:t>月</w:t>
            </w:r>
          </w:p>
        </w:tc>
      </w:tr>
      <w:tr>
        <w:trPr>
          <w:trHeight w:val="850" w:hRule="exact"/>
        </w:trPr>
        <w:tc>
          <w:tcPr>
            <w:tcBorders/>
            <w:shd w:val="clear" w:color="auto" w:fill="E2E9F7"/>
            <w:vAlign w:val="center"/>
          </w:tcPr>
          <w:p>
            <w:pPr>
              <w:pStyle w:val="Style5"/>
              <w:keepNext w:val="0"/>
              <w:keepLines w:val="0"/>
              <w:widowControl w:val="0"/>
              <w:shd w:val="clear" w:color="auto" w:fill="auto"/>
              <w:bidi w:val="0"/>
              <w:spacing w:before="0" w:after="0" w:line="302" w:lineRule="exact"/>
              <w:ind w:left="0" w:right="0" w:firstLine="0"/>
              <w:jc w:val="center"/>
              <w:rPr>
                <w:sz w:val="15"/>
                <w:szCs w:val="15"/>
              </w:rPr>
            </w:pPr>
            <w:r>
              <w:rPr>
                <w:b/>
                <w:bCs/>
                <w:color w:val="000000"/>
                <w:spacing w:val="0"/>
                <w:w w:val="100"/>
                <w:position w:val="0"/>
                <w:sz w:val="15"/>
                <w:szCs w:val="15"/>
              </w:rPr>
              <w:t>360本地安全大脑能力评估解决 方案</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网络安全产品之星</w:t>
            </w:r>
          </w:p>
        </w:tc>
        <w:tc>
          <w:tcPr>
            <w:tcBorders/>
            <w:shd w:val="clear" w:color="auto" w:fill="E2E9F7"/>
            <w:vAlign w:val="center"/>
          </w:tcPr>
          <w:p>
            <w:pPr>
              <w:pStyle w:val="Style5"/>
              <w:keepNext w:val="0"/>
              <w:keepLines w:val="0"/>
              <w:widowControl w:val="0"/>
              <w:shd w:val="clear" w:color="auto" w:fill="auto"/>
              <w:bidi w:val="0"/>
              <w:spacing w:before="0" w:after="0" w:line="283" w:lineRule="exact"/>
              <w:ind w:left="0" w:right="0" w:firstLine="0"/>
              <w:jc w:val="center"/>
              <w:rPr>
                <w:sz w:val="15"/>
                <w:szCs w:val="15"/>
              </w:rPr>
            </w:pPr>
            <w:r>
              <w:rPr>
                <w:color w:val="000000"/>
                <w:spacing w:val="0"/>
                <w:w w:val="100"/>
                <w:position w:val="0"/>
                <w:sz w:val="15"/>
                <w:szCs w:val="15"/>
              </w:rPr>
              <w:t>《网络安全与信息化》 杂志联合</w:t>
            </w:r>
            <w:r>
              <w:rPr>
                <w:color w:val="000000"/>
                <w:spacing w:val="0"/>
                <w:w w:val="100"/>
                <w:position w:val="0"/>
                <w:sz w:val="15"/>
                <w:szCs w:val="15"/>
              </w:rPr>
              <w:t>IT</w:t>
            </w:r>
            <w:r>
              <w:rPr>
                <w:color w:val="000000"/>
                <w:spacing w:val="0"/>
                <w:w w:val="100"/>
                <w:position w:val="0"/>
                <w:sz w:val="15"/>
                <w:szCs w:val="15"/>
              </w:rPr>
              <w:t>运维网</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2022</w:t>
            </w:r>
            <w:r>
              <w:rPr>
                <w:color w:val="000000"/>
                <w:spacing w:val="0"/>
                <w:w w:val="100"/>
                <w:position w:val="0"/>
                <w:sz w:val="15"/>
                <w:szCs w:val="15"/>
              </w:rPr>
              <w:t>年</w:t>
            </w:r>
            <w:r>
              <w:rPr>
                <w:color w:val="000000"/>
                <w:spacing w:val="0"/>
                <w:w w:val="100"/>
                <w:position w:val="0"/>
                <w:sz w:val="15"/>
                <w:szCs w:val="15"/>
              </w:rPr>
              <w:t>1</w:t>
            </w:r>
            <w:r>
              <w:rPr>
                <w:color w:val="000000"/>
                <w:spacing w:val="0"/>
                <w:w w:val="100"/>
                <w:position w:val="0"/>
                <w:sz w:val="15"/>
                <w:szCs w:val="15"/>
              </w:rPr>
              <w:t>月</w:t>
            </w:r>
          </w:p>
        </w:tc>
      </w:tr>
      <w:tr>
        <w:trPr>
          <w:trHeight w:val="710"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360本地安全大脑信创解决方案</w:t>
            </w:r>
          </w:p>
        </w:tc>
        <w:tc>
          <w:tcPr>
            <w:tcBorders/>
            <w:shd w:val="clear" w:color="auto" w:fill="E2E9F7"/>
            <w:vAlign w:val="top"/>
          </w:tcPr>
          <w:p>
            <w:pPr>
              <w:pStyle w:val="Style5"/>
              <w:keepNext w:val="0"/>
              <w:keepLines w:val="0"/>
              <w:widowControl w:val="0"/>
              <w:shd w:val="clear" w:color="auto" w:fill="auto"/>
              <w:bidi w:val="0"/>
              <w:spacing w:before="0" w:after="0" w:line="288" w:lineRule="exact"/>
              <w:ind w:left="0" w:right="0" w:firstLine="0"/>
              <w:jc w:val="center"/>
              <w:rPr>
                <w:sz w:val="15"/>
                <w:szCs w:val="15"/>
              </w:rPr>
            </w:pPr>
            <w:r>
              <w:rPr>
                <w:color w:val="000000"/>
                <w:spacing w:val="0"/>
                <w:w w:val="100"/>
                <w:position w:val="0"/>
                <w:sz w:val="15"/>
                <w:szCs w:val="15"/>
              </w:rPr>
              <w:t>第二届信息技术应用创新安全 优秀解决方案</w:t>
            </w:r>
          </w:p>
        </w:tc>
        <w:tc>
          <w:tcPr>
            <w:tcBorders/>
            <w:shd w:val="clear" w:color="auto" w:fill="E2E9F7"/>
            <w:vAlign w:val="top"/>
          </w:tcPr>
          <w:p>
            <w:pPr>
              <w:pStyle w:val="Style5"/>
              <w:keepNext w:val="0"/>
              <w:keepLines w:val="0"/>
              <w:widowControl w:val="0"/>
              <w:shd w:val="clear" w:color="auto" w:fill="auto"/>
              <w:bidi w:val="0"/>
              <w:spacing w:before="0" w:after="0" w:line="288" w:lineRule="exact"/>
              <w:ind w:left="0" w:right="0" w:firstLine="0"/>
              <w:jc w:val="center"/>
              <w:rPr>
                <w:sz w:val="15"/>
                <w:szCs w:val="15"/>
              </w:rPr>
            </w:pPr>
            <w:r>
              <w:rPr>
                <w:color w:val="000000"/>
                <w:spacing w:val="0"/>
                <w:w w:val="100"/>
                <w:position w:val="0"/>
                <w:sz w:val="15"/>
                <w:szCs w:val="15"/>
              </w:rPr>
              <w:t>国家工业信息安全发展 研究中心</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12</w:t>
            </w:r>
            <w:r>
              <w:rPr>
                <w:color w:val="000000"/>
                <w:spacing w:val="0"/>
                <w:w w:val="100"/>
                <w:position w:val="0"/>
                <w:sz w:val="15"/>
                <w:szCs w:val="15"/>
              </w:rPr>
              <w:t>月</w:t>
            </w:r>
          </w:p>
        </w:tc>
      </w:tr>
      <w:tr>
        <w:trPr>
          <w:trHeight w:val="883" w:hRule="exact"/>
        </w:trPr>
        <w:tc>
          <w:tcPr>
            <w:tcBorders/>
            <w:shd w:val="clear" w:color="auto" w:fill="E2E9F7"/>
            <w:vAlign w:val="center"/>
          </w:tcPr>
          <w:p>
            <w:pPr>
              <w:pStyle w:val="Style5"/>
              <w:keepNext w:val="0"/>
              <w:keepLines w:val="0"/>
              <w:widowControl w:val="0"/>
              <w:shd w:val="clear" w:color="auto" w:fill="auto"/>
              <w:bidi w:val="0"/>
              <w:spacing w:before="0" w:after="0" w:line="307" w:lineRule="exact"/>
              <w:ind w:left="0" w:right="0" w:firstLine="0"/>
              <w:jc w:val="center"/>
              <w:rPr>
                <w:sz w:val="15"/>
                <w:szCs w:val="15"/>
              </w:rPr>
            </w:pPr>
            <w:r>
              <w:rPr>
                <w:b/>
                <w:bCs/>
                <w:color w:val="000000"/>
                <w:spacing w:val="0"/>
                <w:w w:val="100"/>
                <w:position w:val="0"/>
                <w:sz w:val="15"/>
                <w:szCs w:val="15"/>
              </w:rPr>
              <w:t>360本地安全大脑运营中心产品 解决方案</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2020</w:t>
            </w:r>
            <w:r>
              <w:rPr>
                <w:color w:val="000000"/>
                <w:spacing w:val="0"/>
                <w:w w:val="100"/>
                <w:position w:val="0"/>
                <w:sz w:val="15"/>
                <w:szCs w:val="15"/>
              </w:rPr>
              <w:t>中国数字政府优秀解决方案奖</w:t>
            </w:r>
          </w:p>
        </w:tc>
        <w:tc>
          <w:tcPr>
            <w:tcBorders/>
            <w:shd w:val="clear" w:color="auto" w:fill="E2E9F7"/>
            <w:vAlign w:val="top"/>
          </w:tcPr>
          <w:p>
            <w:pPr>
              <w:pStyle w:val="Style5"/>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信息化和软件服务网、</w:t>
            </w:r>
          </w:p>
          <w:p>
            <w:pPr>
              <w:pStyle w:val="Style5"/>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中国电子协会、《电子</w:t>
            </w:r>
          </w:p>
          <w:p>
            <w:pPr>
              <w:pStyle w:val="Style5"/>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产品世界》</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w:t>
            </w:r>
            <w:r>
              <w:rPr>
                <w:color w:val="000000"/>
                <w:spacing w:val="0"/>
                <w:w w:val="100"/>
                <w:position w:val="0"/>
                <w:sz w:val="15"/>
                <w:szCs w:val="15"/>
              </w:rPr>
              <w:t>月</w:t>
            </w:r>
          </w:p>
        </w:tc>
      </w:tr>
      <w:tr>
        <w:trPr>
          <w:trHeight w:val="1142" w:hRule="exact"/>
        </w:trPr>
        <w:tc>
          <w:tcPr>
            <w:tcBorders/>
            <w:shd w:val="clear" w:color="auto" w:fill="E2E9F7"/>
            <w:vAlign w:val="center"/>
          </w:tcPr>
          <w:p>
            <w:pPr>
              <w:pStyle w:val="Style5"/>
              <w:keepNext w:val="0"/>
              <w:keepLines w:val="0"/>
              <w:widowControl w:val="0"/>
              <w:shd w:val="clear" w:color="auto" w:fill="auto"/>
              <w:bidi w:val="0"/>
              <w:spacing w:before="0" w:after="0" w:line="307" w:lineRule="exact"/>
              <w:ind w:left="0" w:right="0" w:firstLine="0"/>
              <w:jc w:val="center"/>
              <w:rPr>
                <w:sz w:val="15"/>
                <w:szCs w:val="15"/>
              </w:rPr>
            </w:pPr>
            <w:r>
              <w:rPr>
                <w:b/>
                <w:bCs/>
                <w:color w:val="000000"/>
                <w:spacing w:val="0"/>
                <w:w w:val="100"/>
                <w:position w:val="0"/>
                <w:sz w:val="15"/>
                <w:szCs w:val="15"/>
              </w:rPr>
              <w:t>360本地安全大脑运营中心产品 解决方案</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2020</w:t>
            </w:r>
            <w:r>
              <w:rPr>
                <w:color w:val="000000"/>
                <w:spacing w:val="0"/>
                <w:w w:val="100"/>
                <w:position w:val="0"/>
                <w:sz w:val="15"/>
                <w:szCs w:val="15"/>
              </w:rPr>
              <w:t>年中国软件行业优秀解决方案</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中国软件行业协会</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4</w:t>
            </w:r>
            <w:r>
              <w:rPr>
                <w:color w:val="000000"/>
                <w:spacing w:val="0"/>
                <w:w w:val="100"/>
                <w:position w:val="0"/>
                <w:sz w:val="15"/>
                <w:szCs w:val="15"/>
              </w:rPr>
              <w:t>月</w:t>
            </w:r>
          </w:p>
        </w:tc>
      </w:tr>
    </w:tbl>
    <w:p>
      <w:pPr>
        <w:widowControl w:val="0"/>
        <w:spacing w:line="1" w:lineRule="exact"/>
      </w:pPr>
      <w:r>
        <w:br w:type="page"/>
      </w:r>
    </w:p>
    <w:tbl>
      <w:tblPr>
        <w:tblOverlap w:val="never"/>
        <w:jc w:val="center"/>
        <w:tblLayout w:type="fixed"/>
      </w:tblPr>
      <w:tblGrid>
        <w:gridCol w:w="2410"/>
        <w:gridCol w:w="2976"/>
        <w:gridCol w:w="1843"/>
        <w:gridCol w:w="1133"/>
      </w:tblGrid>
      <w:tr>
        <w:trPr>
          <w:trHeight w:val="1147" w:hRule="exact"/>
        </w:trPr>
        <w:tc>
          <w:tcPr>
            <w:tcBorders/>
            <w:shd w:val="clear" w:color="auto" w:fill="E2E9F7"/>
            <w:vAlign w:val="center"/>
          </w:tcPr>
          <w:p>
            <w:pPr>
              <w:pStyle w:val="Style5"/>
              <w:keepNext w:val="0"/>
              <w:keepLines w:val="0"/>
              <w:widowControl w:val="0"/>
              <w:shd w:val="clear" w:color="auto" w:fill="auto"/>
              <w:bidi w:val="0"/>
              <w:spacing w:before="0" w:after="0" w:line="302" w:lineRule="exact"/>
              <w:ind w:left="0" w:right="0" w:firstLine="0"/>
              <w:jc w:val="center"/>
              <w:rPr>
                <w:sz w:val="15"/>
                <w:szCs w:val="15"/>
              </w:rPr>
            </w:pPr>
            <w:r>
              <w:rPr>
                <w:b/>
                <w:bCs/>
                <w:color w:val="000000"/>
                <w:spacing w:val="0"/>
                <w:w w:val="100"/>
                <w:position w:val="0"/>
                <w:sz w:val="15"/>
                <w:szCs w:val="15"/>
              </w:rPr>
              <w:t>360城市星图- 网络空间测绘地图</w:t>
            </w:r>
          </w:p>
        </w:tc>
        <w:tc>
          <w:tcPr>
            <w:tcBorders/>
            <w:shd w:val="clear" w:color="auto" w:fill="E2E9F7"/>
            <w:vAlign w:val="center"/>
          </w:tcPr>
          <w:p>
            <w:pPr>
              <w:pStyle w:val="Style5"/>
              <w:keepNext w:val="0"/>
              <w:keepLines w:val="0"/>
              <w:widowControl w:val="0"/>
              <w:shd w:val="clear" w:color="auto" w:fill="auto"/>
              <w:bidi w:val="0"/>
              <w:spacing w:before="0" w:after="0" w:line="298" w:lineRule="exact"/>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天府杯国际网络安全大赛 暨高峰论坛成果</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天府杯</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10</w:t>
            </w:r>
            <w:r>
              <w:rPr>
                <w:color w:val="000000"/>
                <w:spacing w:val="0"/>
                <w:w w:val="100"/>
                <w:position w:val="0"/>
                <w:sz w:val="15"/>
                <w:szCs w:val="15"/>
              </w:rPr>
              <w:t>月</w:t>
            </w:r>
          </w:p>
        </w:tc>
      </w:tr>
      <w:tr>
        <w:trPr>
          <w:trHeight w:val="1142" w:hRule="exact"/>
        </w:trPr>
        <w:tc>
          <w:tcPr>
            <w:tcBorders/>
            <w:shd w:val="clear" w:color="auto" w:fill="E2E9F7"/>
            <w:vAlign w:val="center"/>
          </w:tcPr>
          <w:p>
            <w:pPr>
              <w:pStyle w:val="Style5"/>
              <w:keepNext w:val="0"/>
              <w:keepLines w:val="0"/>
              <w:widowControl w:val="0"/>
              <w:shd w:val="clear" w:color="auto" w:fill="auto"/>
              <w:bidi w:val="0"/>
              <w:spacing w:before="0" w:after="120" w:line="240" w:lineRule="auto"/>
              <w:ind w:left="0" w:right="0" w:firstLine="240"/>
              <w:jc w:val="left"/>
              <w:rPr>
                <w:sz w:val="15"/>
                <w:szCs w:val="15"/>
              </w:rPr>
            </w:pPr>
            <w:r>
              <w:rPr>
                <w:b/>
                <w:bCs/>
                <w:color w:val="000000"/>
                <w:spacing w:val="0"/>
                <w:w w:val="100"/>
                <w:position w:val="0"/>
                <w:sz w:val="15"/>
                <w:szCs w:val="15"/>
              </w:rPr>
              <w:t>360高级持续性威胁预警系统</w:t>
            </w:r>
          </w:p>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（360NDR）</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中国软件和信息服务业创新产品</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信息化观察网</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2022</w:t>
            </w:r>
            <w:r>
              <w:rPr>
                <w:color w:val="000000"/>
                <w:spacing w:val="0"/>
                <w:w w:val="100"/>
                <w:position w:val="0"/>
                <w:sz w:val="15"/>
                <w:szCs w:val="15"/>
              </w:rPr>
              <w:t>年</w:t>
            </w:r>
            <w:r>
              <w:rPr>
                <w:color w:val="000000"/>
                <w:spacing w:val="0"/>
                <w:w w:val="100"/>
                <w:position w:val="0"/>
                <w:sz w:val="15"/>
                <w:szCs w:val="15"/>
              </w:rPr>
              <w:t>1</w:t>
            </w:r>
            <w:r>
              <w:rPr>
                <w:color w:val="000000"/>
                <w:spacing w:val="0"/>
                <w:w w:val="100"/>
                <w:position w:val="0"/>
                <w:sz w:val="15"/>
                <w:szCs w:val="15"/>
              </w:rPr>
              <w:t>月</w:t>
            </w:r>
          </w:p>
        </w:tc>
      </w:tr>
      <w:tr>
        <w:trPr>
          <w:trHeight w:val="888" w:hRule="exact"/>
        </w:trPr>
        <w:tc>
          <w:tcPr>
            <w:tcBorders/>
            <w:shd w:val="clear" w:color="auto" w:fill="E2E9F7"/>
            <w:vAlign w:val="center"/>
          </w:tcPr>
          <w:p>
            <w:pPr>
              <w:pStyle w:val="Style5"/>
              <w:keepNext w:val="0"/>
              <w:keepLines w:val="0"/>
              <w:widowControl w:val="0"/>
              <w:shd w:val="clear" w:color="auto" w:fill="auto"/>
              <w:bidi w:val="0"/>
              <w:spacing w:before="0" w:after="0" w:line="302" w:lineRule="exact"/>
              <w:ind w:left="0" w:right="0" w:firstLine="0"/>
              <w:jc w:val="center"/>
              <w:rPr>
                <w:sz w:val="15"/>
                <w:szCs w:val="15"/>
              </w:rPr>
            </w:pPr>
            <w:r>
              <w:rPr>
                <w:b/>
                <w:bCs/>
                <w:color w:val="000000"/>
                <w:spacing w:val="0"/>
                <w:w w:val="100"/>
                <w:position w:val="0"/>
                <w:sz w:val="15"/>
                <w:szCs w:val="15"/>
              </w:rPr>
              <w:t>360基于信创浏览器的 安全解决方案</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信创安全优秀解决方案</w:t>
            </w:r>
          </w:p>
        </w:tc>
        <w:tc>
          <w:tcPr>
            <w:tcBorders/>
            <w:shd w:val="clear" w:color="auto" w:fill="E2E9F7"/>
            <w:vAlign w:val="top"/>
          </w:tcPr>
          <w:p>
            <w:pPr>
              <w:pStyle w:val="Style5"/>
              <w:keepNext w:val="0"/>
              <w:keepLines w:val="0"/>
              <w:widowControl w:val="0"/>
              <w:shd w:val="clear" w:color="auto" w:fill="auto"/>
              <w:bidi w:val="0"/>
              <w:spacing w:before="0" w:after="0" w:line="298" w:lineRule="exact"/>
              <w:ind w:left="0" w:right="0" w:firstLine="0"/>
              <w:jc w:val="center"/>
              <w:rPr>
                <w:sz w:val="15"/>
                <w:szCs w:val="15"/>
              </w:rPr>
            </w:pPr>
            <w:r>
              <w:rPr>
                <w:color w:val="000000"/>
                <w:spacing w:val="0"/>
                <w:w w:val="100"/>
                <w:position w:val="0"/>
                <w:sz w:val="15"/>
                <w:szCs w:val="15"/>
              </w:rPr>
              <w:t>中国电子工业标准化技 术协会信息技术应用创 新工作委员会</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w:t>
            </w:r>
            <w:r>
              <w:rPr>
                <w:color w:val="000000"/>
                <w:spacing w:val="0"/>
                <w:w w:val="100"/>
                <w:position w:val="0"/>
                <w:sz w:val="15"/>
                <w:szCs w:val="15"/>
              </w:rPr>
              <w:t>月</w:t>
            </w:r>
          </w:p>
        </w:tc>
      </w:tr>
      <w:tr>
        <w:trPr>
          <w:trHeight w:val="341"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2020</w:t>
            </w:r>
            <w:r>
              <w:rPr>
                <w:color w:val="000000"/>
                <w:spacing w:val="0"/>
                <w:w w:val="100"/>
                <w:position w:val="0"/>
                <w:sz w:val="15"/>
                <w:szCs w:val="15"/>
              </w:rPr>
              <w:t>年度优秀技术支撑单位</w:t>
            </w:r>
          </w:p>
        </w:tc>
        <w:tc>
          <w:tcPr>
            <w:vMerge w:val="restart"/>
            <w:tcBorders/>
            <w:shd w:val="clear" w:color="auto" w:fill="E2E9F7"/>
            <w:vAlign w:val="bottom"/>
          </w:tcPr>
          <w:p>
            <w:pPr>
              <w:pStyle w:val="Style5"/>
              <w:keepNext w:val="0"/>
              <w:keepLines w:val="0"/>
              <w:widowControl w:val="0"/>
              <w:shd w:val="clear" w:color="auto" w:fill="auto"/>
              <w:bidi w:val="0"/>
              <w:spacing w:before="0" w:after="100" w:line="240" w:lineRule="auto"/>
              <w:ind w:left="0" w:right="0" w:firstLine="0"/>
              <w:jc w:val="center"/>
              <w:rPr>
                <w:sz w:val="15"/>
                <w:szCs w:val="15"/>
              </w:rPr>
            </w:pPr>
            <w:r>
              <w:rPr>
                <w:color w:val="000000"/>
                <w:spacing w:val="0"/>
                <w:w w:val="100"/>
                <w:position w:val="0"/>
                <w:sz w:val="15"/>
                <w:szCs w:val="15"/>
              </w:rPr>
              <w:t>国家信息安全漏洞库</w:t>
            </w:r>
          </w:p>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（CNNVD）</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3</w:t>
            </w:r>
            <w:r>
              <w:rPr>
                <w:color w:val="000000"/>
                <w:spacing w:val="0"/>
                <w:w w:val="100"/>
                <w:position w:val="0"/>
                <w:sz w:val="15"/>
                <w:szCs w:val="15"/>
              </w:rPr>
              <w:t>月</w:t>
            </w:r>
          </w:p>
        </w:tc>
      </w:tr>
      <w:tr>
        <w:trPr>
          <w:trHeight w:val="341"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漏洞报送专项奖</w:t>
            </w:r>
          </w:p>
        </w:tc>
        <w:tc>
          <w:tcPr>
            <w:vMerge/>
            <w:tcBorders/>
            <w:shd w:val="clear" w:color="auto" w:fill="E2E9F7"/>
            <w:vAlign w:val="bottom"/>
          </w:tcPr>
          <w:p>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3</w:t>
            </w:r>
            <w:r>
              <w:rPr>
                <w:color w:val="000000"/>
                <w:spacing w:val="0"/>
                <w:w w:val="100"/>
                <w:position w:val="0"/>
                <w:sz w:val="15"/>
                <w:szCs w:val="15"/>
              </w:rPr>
              <w:t>月</w:t>
            </w:r>
          </w:p>
        </w:tc>
      </w:tr>
      <w:tr>
        <w:trPr>
          <w:trHeight w:val="336"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漏洞预警报送专项奖</w:t>
            </w:r>
          </w:p>
        </w:tc>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3</w:t>
            </w:r>
            <w:r>
              <w:rPr>
                <w:color w:val="000000"/>
                <w:spacing w:val="0"/>
                <w:w w:val="100"/>
                <w:position w:val="0"/>
                <w:sz w:val="15"/>
                <w:szCs w:val="15"/>
              </w:rPr>
              <w:t>月</w:t>
            </w:r>
          </w:p>
        </w:tc>
      </w:tr>
      <w:tr>
        <w:trPr>
          <w:trHeight w:val="595"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360集团</w:t>
            </w:r>
          </w:p>
        </w:tc>
        <w:tc>
          <w:tcPr>
            <w:tcBorders/>
            <w:shd w:val="clear" w:color="auto" w:fill="E2E9F7"/>
            <w:vAlign w:val="top"/>
          </w:tcPr>
          <w:p>
            <w:pPr>
              <w:pStyle w:val="Style5"/>
              <w:keepNext w:val="0"/>
              <w:keepLines w:val="0"/>
              <w:widowControl w:val="0"/>
              <w:shd w:val="clear" w:color="auto" w:fill="auto"/>
              <w:bidi w:val="0"/>
              <w:spacing w:before="0" w:after="0" w:line="302" w:lineRule="exact"/>
              <w:ind w:left="0" w:right="0" w:firstLine="0"/>
              <w:jc w:val="center"/>
              <w:rPr>
                <w:sz w:val="15"/>
                <w:szCs w:val="15"/>
              </w:rPr>
            </w:pPr>
            <w:r>
              <w:rPr>
                <w:color w:val="000000"/>
                <w:spacing w:val="0"/>
                <w:w w:val="100"/>
                <w:position w:val="0"/>
                <w:sz w:val="15"/>
                <w:szCs w:val="15"/>
              </w:rPr>
              <w:t>2020</w:t>
            </w:r>
            <w:r>
              <w:rPr>
                <w:color w:val="000000"/>
                <w:spacing w:val="0"/>
                <w:w w:val="100"/>
                <w:position w:val="0"/>
                <w:sz w:val="15"/>
                <w:szCs w:val="15"/>
              </w:rPr>
              <w:t>年“国网江苏省电力有限公司 科学技术进步奖” 一等奖</w:t>
            </w:r>
          </w:p>
        </w:tc>
        <w:tc>
          <w:tcPr>
            <w:tcBorders/>
            <w:shd w:val="clear" w:color="auto" w:fill="E2E9F7"/>
            <w:vAlign w:val="top"/>
          </w:tcPr>
          <w:p>
            <w:pPr>
              <w:pStyle w:val="Style5"/>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国网江苏省电力有限公</w:t>
            </w:r>
          </w:p>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司</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4</w:t>
            </w:r>
            <w:r>
              <w:rPr>
                <w:color w:val="000000"/>
                <w:spacing w:val="0"/>
                <w:w w:val="100"/>
                <w:position w:val="0"/>
                <w:sz w:val="15"/>
                <w:szCs w:val="15"/>
              </w:rPr>
              <w:t>月</w:t>
            </w:r>
          </w:p>
        </w:tc>
      </w:tr>
      <w:tr>
        <w:trPr>
          <w:trHeight w:val="595"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98" w:lineRule="exact"/>
              <w:ind w:left="0" w:right="0" w:firstLine="0"/>
              <w:jc w:val="center"/>
              <w:rPr>
                <w:sz w:val="15"/>
                <w:szCs w:val="15"/>
              </w:rPr>
            </w:pPr>
            <w:r>
              <w:rPr>
                <w:color w:val="000000"/>
                <w:spacing w:val="0"/>
                <w:w w:val="100"/>
                <w:position w:val="0"/>
                <w:sz w:val="15"/>
                <w:szCs w:val="15"/>
              </w:rPr>
              <w:t xml:space="preserve">2020 </w:t>
            </w:r>
            <w:r>
              <w:rPr>
                <w:color w:val="000000"/>
                <w:spacing w:val="0"/>
                <w:w w:val="100"/>
                <w:position w:val="0"/>
                <w:sz w:val="15"/>
                <w:szCs w:val="15"/>
              </w:rPr>
              <w:t>“物联之星”年度评选之最有影响力 物联网安全企业奖</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深圳市物联网产业协会</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5</w:t>
            </w:r>
            <w:r>
              <w:rPr>
                <w:color w:val="000000"/>
                <w:spacing w:val="0"/>
                <w:w w:val="100"/>
                <w:position w:val="0"/>
                <w:sz w:val="15"/>
                <w:szCs w:val="15"/>
              </w:rPr>
              <w:t>月</w:t>
            </w:r>
          </w:p>
        </w:tc>
      </w:tr>
      <w:tr>
        <w:trPr>
          <w:trHeight w:val="590"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年中国网安产业竞争力</w:t>
            </w:r>
            <w:r>
              <w:rPr>
                <w:color w:val="000000"/>
                <w:spacing w:val="0"/>
                <w:w w:val="100"/>
                <w:position w:val="0"/>
                <w:sz w:val="15"/>
                <w:szCs w:val="15"/>
              </w:rPr>
              <w:t>50</w:t>
            </w:r>
            <w:r>
              <w:rPr>
                <w:color w:val="000000"/>
                <w:spacing w:val="0"/>
                <w:w w:val="100"/>
                <w:position w:val="0"/>
                <w:sz w:val="15"/>
                <w:szCs w:val="15"/>
              </w:rPr>
              <w:t>强</w:t>
            </w:r>
          </w:p>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（CCIA50 </w:t>
            </w:r>
            <w:r>
              <w:rPr>
                <w:color w:val="000000"/>
                <w:spacing w:val="0"/>
                <w:w w:val="100"/>
                <w:position w:val="0"/>
                <w:sz w:val="15"/>
                <w:szCs w:val="15"/>
              </w:rPr>
              <w:t>强）</w:t>
            </w:r>
          </w:p>
        </w:tc>
        <w:tc>
          <w:tcPr>
            <w:tcBorders/>
            <w:shd w:val="clear" w:color="auto" w:fill="E2E9F7"/>
            <w:vAlign w:val="top"/>
          </w:tcPr>
          <w:p>
            <w:pPr>
              <w:pStyle w:val="Style5"/>
              <w:keepNext w:val="0"/>
              <w:keepLines w:val="0"/>
              <w:widowControl w:val="0"/>
              <w:shd w:val="clear" w:color="auto" w:fill="auto"/>
              <w:bidi w:val="0"/>
              <w:spacing w:before="0" w:after="100" w:line="240" w:lineRule="auto"/>
              <w:ind w:left="0" w:right="0" w:firstLine="0"/>
              <w:jc w:val="center"/>
              <w:rPr>
                <w:sz w:val="15"/>
                <w:szCs w:val="15"/>
              </w:rPr>
            </w:pPr>
            <w:r>
              <w:rPr>
                <w:color w:val="000000"/>
                <w:spacing w:val="0"/>
                <w:w w:val="100"/>
                <w:position w:val="0"/>
                <w:sz w:val="15"/>
                <w:szCs w:val="15"/>
              </w:rPr>
              <w:t>中国网络安全产业联盟</w:t>
            </w:r>
          </w:p>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（CCIA）</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6</w:t>
            </w:r>
            <w:r>
              <w:rPr>
                <w:color w:val="000000"/>
                <w:spacing w:val="0"/>
                <w:w w:val="100"/>
                <w:position w:val="0"/>
                <w:sz w:val="15"/>
                <w:szCs w:val="15"/>
              </w:rPr>
              <w:t>月</w:t>
            </w:r>
          </w:p>
        </w:tc>
      </w:tr>
      <w:tr>
        <w:trPr>
          <w:trHeight w:val="1147" w:hRule="exact"/>
        </w:trPr>
        <w:tc>
          <w:tcPr>
            <w:tcBorders/>
            <w:shd w:val="clear" w:color="auto" w:fill="E2E9F7"/>
            <w:vAlign w:val="center"/>
          </w:tcPr>
          <w:p>
            <w:pPr>
              <w:pStyle w:val="Style5"/>
              <w:keepNext w:val="0"/>
              <w:keepLines w:val="0"/>
              <w:widowControl w:val="0"/>
              <w:shd w:val="clear" w:color="auto" w:fill="auto"/>
              <w:bidi w:val="0"/>
              <w:spacing w:before="0" w:after="0" w:line="302" w:lineRule="exact"/>
              <w:ind w:left="0" w:right="0" w:firstLine="0"/>
              <w:jc w:val="center"/>
              <w:rPr>
                <w:sz w:val="15"/>
                <w:szCs w:val="15"/>
              </w:rPr>
            </w:pPr>
            <w:r>
              <w:rPr>
                <w:b/>
                <w:bCs/>
                <w:color w:val="000000"/>
                <w:spacing w:val="0"/>
                <w:w w:val="100"/>
                <w:position w:val="0"/>
                <w:sz w:val="15"/>
                <w:szCs w:val="15"/>
              </w:rPr>
              <w:t>360人工智能框架漏洞威胁 感知系统</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年人工智能安全典型实践案例</w:t>
            </w:r>
          </w:p>
        </w:tc>
        <w:tc>
          <w:tcPr>
            <w:tcBorders/>
            <w:shd w:val="clear" w:color="auto" w:fill="E2E9F7"/>
            <w:vAlign w:val="center"/>
          </w:tcPr>
          <w:p>
            <w:pPr>
              <w:pStyle w:val="Style5"/>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中国网络空间</w:t>
            </w:r>
          </w:p>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安全协会组织</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10</w:t>
            </w:r>
            <w:r>
              <w:rPr>
                <w:color w:val="000000"/>
                <w:spacing w:val="0"/>
                <w:w w:val="100"/>
                <w:position w:val="0"/>
                <w:sz w:val="15"/>
                <w:szCs w:val="15"/>
              </w:rPr>
              <w:t>月</w:t>
            </w:r>
          </w:p>
        </w:tc>
      </w:tr>
      <w:tr>
        <w:trPr>
          <w:trHeight w:val="1142"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360网络攻防靶场综合解决方案</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数字解决方案</w:t>
            </w:r>
          </w:p>
        </w:tc>
        <w:tc>
          <w:tcPr>
            <w:tcBorders/>
            <w:shd w:val="clear" w:color="auto" w:fill="E2E9F7"/>
            <w:vAlign w:val="center"/>
          </w:tcPr>
          <w:p>
            <w:pPr>
              <w:pStyle w:val="Style5"/>
              <w:keepNext w:val="0"/>
              <w:keepLines w:val="0"/>
              <w:widowControl w:val="0"/>
              <w:shd w:val="clear" w:color="auto" w:fill="auto"/>
              <w:bidi w:val="0"/>
              <w:spacing w:before="0" w:after="0" w:line="288" w:lineRule="exact"/>
              <w:ind w:left="0" w:right="0" w:firstLine="0"/>
              <w:jc w:val="center"/>
              <w:rPr>
                <w:sz w:val="15"/>
                <w:szCs w:val="15"/>
              </w:rPr>
            </w:pPr>
            <w:r>
              <w:rPr>
                <w:color w:val="000000"/>
                <w:spacing w:val="0"/>
                <w:w w:val="100"/>
                <w:position w:val="0"/>
                <w:sz w:val="15"/>
                <w:szCs w:val="15"/>
              </w:rPr>
              <w:t>中国电子学会、信息化 和软件服务网</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12</w:t>
            </w:r>
            <w:r>
              <w:rPr>
                <w:color w:val="000000"/>
                <w:spacing w:val="0"/>
                <w:w w:val="100"/>
                <w:position w:val="0"/>
                <w:sz w:val="15"/>
                <w:szCs w:val="15"/>
              </w:rPr>
              <w:t>月</w:t>
            </w:r>
          </w:p>
        </w:tc>
      </w:tr>
      <w:tr>
        <w:trPr>
          <w:trHeight w:val="1142"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360网络空间地图测绘系统</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年度创新影响力成果</w:t>
            </w:r>
          </w:p>
        </w:tc>
        <w:tc>
          <w:tcPr>
            <w:tcBorders/>
            <w:shd w:val="clear" w:color="auto" w:fill="E2E9F7"/>
            <w:vAlign w:val="center"/>
          </w:tcPr>
          <w:p>
            <w:pPr>
              <w:pStyle w:val="Style5"/>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赛迪网与</w:t>
            </w:r>
          </w:p>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《数字经济》杂志社</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2022</w:t>
            </w:r>
            <w:r>
              <w:rPr>
                <w:color w:val="000000"/>
                <w:spacing w:val="0"/>
                <w:w w:val="100"/>
                <w:position w:val="0"/>
                <w:sz w:val="15"/>
                <w:szCs w:val="15"/>
              </w:rPr>
              <w:t>年</w:t>
            </w:r>
            <w:r>
              <w:rPr>
                <w:color w:val="000000"/>
                <w:spacing w:val="0"/>
                <w:w w:val="100"/>
                <w:position w:val="0"/>
                <w:sz w:val="15"/>
                <w:szCs w:val="15"/>
              </w:rPr>
              <w:t>1</w:t>
            </w:r>
            <w:r>
              <w:rPr>
                <w:color w:val="000000"/>
                <w:spacing w:val="0"/>
                <w:w w:val="100"/>
                <w:position w:val="0"/>
                <w:sz w:val="15"/>
                <w:szCs w:val="15"/>
              </w:rPr>
              <w:t>月</w:t>
            </w:r>
          </w:p>
        </w:tc>
      </w:tr>
      <w:tr>
        <w:trPr>
          <w:trHeight w:val="1147" w:hRule="exact"/>
        </w:trPr>
        <w:tc>
          <w:tcPr>
            <w:tcBorders/>
            <w:shd w:val="clear" w:color="auto" w:fill="E2E9F7"/>
            <w:vAlign w:val="center"/>
          </w:tcPr>
          <w:p>
            <w:pPr>
              <w:pStyle w:val="Style5"/>
              <w:keepNext w:val="0"/>
              <w:keepLines w:val="0"/>
              <w:widowControl w:val="0"/>
              <w:shd w:val="clear" w:color="auto" w:fill="auto"/>
              <w:bidi w:val="0"/>
              <w:spacing w:before="0" w:after="0" w:line="302" w:lineRule="exact"/>
              <w:ind w:left="0" w:right="0" w:firstLine="0"/>
              <w:jc w:val="center"/>
              <w:rPr>
                <w:sz w:val="15"/>
                <w:szCs w:val="15"/>
              </w:rPr>
            </w:pPr>
            <w:r>
              <w:rPr>
                <w:b/>
                <w:bCs/>
                <w:color w:val="000000"/>
                <w:spacing w:val="0"/>
                <w:w w:val="100"/>
                <w:position w:val="0"/>
                <w:sz w:val="15"/>
                <w:szCs w:val="15"/>
              </w:rPr>
              <w:t>360新一代终端安全 智能防护系统</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2022</w:t>
            </w:r>
            <w:r>
              <w:rPr>
                <w:color w:val="000000"/>
                <w:spacing w:val="0"/>
                <w:w w:val="100"/>
                <w:position w:val="0"/>
                <w:sz w:val="15"/>
                <w:szCs w:val="15"/>
              </w:rPr>
              <w:t>年人工智能安全典型实践案例</w:t>
            </w:r>
          </w:p>
        </w:tc>
        <w:tc>
          <w:tcPr>
            <w:tcBorders/>
            <w:shd w:val="clear" w:color="auto" w:fill="E2E9F7"/>
            <w:vAlign w:val="center"/>
          </w:tcPr>
          <w:p>
            <w:pPr>
              <w:pStyle w:val="Style5"/>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中国网络空间</w:t>
            </w:r>
          </w:p>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安全协会组织</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10</w:t>
            </w:r>
            <w:r>
              <w:rPr>
                <w:color w:val="000000"/>
                <w:spacing w:val="0"/>
                <w:w w:val="100"/>
                <w:position w:val="0"/>
                <w:sz w:val="15"/>
                <w:szCs w:val="15"/>
              </w:rPr>
              <w:t>月</w:t>
            </w:r>
          </w:p>
        </w:tc>
      </w:tr>
      <w:tr>
        <w:trPr>
          <w:trHeight w:val="1176"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360信创终端安全防护解决方案</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信创安全优秀解决方案</w:t>
            </w:r>
          </w:p>
        </w:tc>
        <w:tc>
          <w:tcPr>
            <w:tcBorders/>
            <w:shd w:val="clear" w:color="auto" w:fill="E2E9F7"/>
            <w:vAlign w:val="top"/>
          </w:tcPr>
          <w:p>
            <w:pPr>
              <w:pStyle w:val="Style5"/>
              <w:keepNext w:val="0"/>
              <w:keepLines w:val="0"/>
              <w:widowControl w:val="0"/>
              <w:shd w:val="clear" w:color="auto" w:fill="auto"/>
              <w:bidi w:val="0"/>
              <w:spacing w:before="0" w:after="0" w:line="298" w:lineRule="exact"/>
              <w:ind w:left="0" w:right="0" w:firstLine="0"/>
              <w:jc w:val="center"/>
              <w:rPr>
                <w:sz w:val="15"/>
                <w:szCs w:val="15"/>
              </w:rPr>
            </w:pPr>
            <w:r>
              <w:rPr>
                <w:color w:val="000000"/>
                <w:spacing w:val="0"/>
                <w:w w:val="100"/>
                <w:position w:val="0"/>
                <w:sz w:val="15"/>
                <w:szCs w:val="15"/>
              </w:rPr>
              <w:t>中国电子工业标准化技 术协会信息技术应用创 新</w:t>
            </w:r>
          </w:p>
          <w:p>
            <w:pPr>
              <w:pStyle w:val="Style5"/>
              <w:keepNext w:val="0"/>
              <w:keepLines w:val="0"/>
              <w:widowControl w:val="0"/>
              <w:shd w:val="clear" w:color="auto" w:fill="auto"/>
              <w:bidi w:val="0"/>
              <w:spacing w:before="0" w:after="0" w:line="298" w:lineRule="exact"/>
              <w:ind w:left="0" w:right="0" w:firstLine="0"/>
              <w:jc w:val="center"/>
              <w:rPr>
                <w:sz w:val="15"/>
                <w:szCs w:val="15"/>
              </w:rPr>
            </w:pPr>
            <w:r>
              <w:rPr>
                <w:color w:val="000000"/>
                <w:spacing w:val="0"/>
                <w:w w:val="100"/>
                <w:position w:val="0"/>
                <w:sz w:val="15"/>
                <w:szCs w:val="15"/>
              </w:rPr>
              <w:t>工作委员会</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w:t>
            </w:r>
            <w:r>
              <w:rPr>
                <w:color w:val="000000"/>
                <w:spacing w:val="0"/>
                <w:w w:val="100"/>
                <w:position w:val="0"/>
                <w:sz w:val="15"/>
                <w:szCs w:val="15"/>
              </w:rPr>
              <w:t>月</w:t>
            </w:r>
          </w:p>
        </w:tc>
      </w:tr>
      <w:tr>
        <w:trPr>
          <w:trHeight w:val="341"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witaward2020</w:t>
            </w:r>
            <w:r>
              <w:rPr>
                <w:color w:val="000000"/>
                <w:spacing w:val="0"/>
                <w:w w:val="100"/>
                <w:position w:val="0"/>
                <w:sz w:val="15"/>
                <w:szCs w:val="15"/>
              </w:rPr>
              <w:t>-</w:t>
            </w:r>
            <w:r>
              <w:rPr>
                <w:color w:val="000000"/>
                <w:spacing w:val="0"/>
                <w:w w:val="100"/>
                <w:position w:val="0"/>
                <w:sz w:val="15"/>
                <w:szCs w:val="15"/>
              </w:rPr>
              <w:t>年度领军企业</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安全媒体</w:t>
            </w:r>
            <w:r>
              <w:rPr>
                <w:color w:val="000000"/>
                <w:spacing w:val="0"/>
                <w:w w:val="100"/>
                <w:position w:val="0"/>
                <w:sz w:val="15"/>
                <w:szCs w:val="15"/>
              </w:rPr>
              <w:t>Freebuf</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w:t>
            </w:r>
            <w:r>
              <w:rPr>
                <w:color w:val="000000"/>
                <w:spacing w:val="0"/>
                <w:w w:val="100"/>
                <w:position w:val="0"/>
                <w:sz w:val="15"/>
                <w:szCs w:val="15"/>
              </w:rPr>
              <w:t>月</w:t>
            </w:r>
          </w:p>
        </w:tc>
      </w:tr>
      <w:tr>
        <w:trPr>
          <w:trHeight w:val="590" w:hRule="exact"/>
        </w:trPr>
        <w:tc>
          <w:tcPr>
            <w:vMerge w:val="restart"/>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360政企安全集团</w:t>
            </w:r>
          </w:p>
        </w:tc>
        <w:tc>
          <w:tcPr>
            <w:tcBorders/>
            <w:shd w:val="clear" w:color="auto" w:fill="E2E9F7"/>
            <w:vAlign w:val="top"/>
          </w:tcPr>
          <w:p>
            <w:pPr>
              <w:pStyle w:val="Style5"/>
              <w:keepNext w:val="0"/>
              <w:keepLines w:val="0"/>
              <w:widowControl w:val="0"/>
              <w:shd w:val="clear" w:color="auto" w:fill="auto"/>
              <w:bidi w:val="0"/>
              <w:spacing w:before="0" w:after="0" w:line="293" w:lineRule="exact"/>
              <w:ind w:left="0" w:right="0" w:firstLine="0"/>
              <w:jc w:val="center"/>
              <w:rPr>
                <w:sz w:val="15"/>
                <w:szCs w:val="15"/>
              </w:rPr>
            </w:pPr>
            <w:r>
              <w:rPr>
                <w:color w:val="000000"/>
                <w:spacing w:val="0"/>
                <w:w w:val="100"/>
                <w:position w:val="0"/>
                <w:sz w:val="15"/>
                <w:szCs w:val="15"/>
              </w:rPr>
              <w:t>中国智慧城市安全运营中心 技术服务提供商</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IDC</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w:t>
            </w:r>
            <w:r>
              <w:rPr>
                <w:color w:val="000000"/>
                <w:spacing w:val="0"/>
                <w:w w:val="100"/>
                <w:position w:val="0"/>
                <w:sz w:val="15"/>
                <w:szCs w:val="15"/>
              </w:rPr>
              <w:t>月</w:t>
            </w:r>
          </w:p>
        </w:tc>
      </w:tr>
      <w:tr>
        <w:trPr>
          <w:trHeight w:val="341" w:hRule="exact"/>
        </w:trPr>
        <w:tc>
          <w:tcPr>
            <w:vMerge/>
            <w:tcBorders/>
            <w:shd w:val="clear" w:color="auto" w:fill="E2E9F7"/>
            <w:vAlign w:val="center"/>
          </w:tcPr>
          <w:p>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2020</w:t>
            </w:r>
            <w:r>
              <w:rPr>
                <w:color w:val="000000"/>
                <w:spacing w:val="0"/>
                <w:w w:val="100"/>
                <w:position w:val="0"/>
                <w:sz w:val="15"/>
                <w:szCs w:val="15"/>
              </w:rPr>
              <w:t>中国软件和信息服务业年度领军企业</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中国信息协会、中国信</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2</w:t>
            </w:r>
            <w:r>
              <w:rPr>
                <w:color w:val="000000"/>
                <w:spacing w:val="0"/>
                <w:w w:val="100"/>
                <w:position w:val="0"/>
                <w:sz w:val="15"/>
                <w:szCs w:val="15"/>
              </w:rPr>
              <w:t>月</w:t>
            </w:r>
          </w:p>
        </w:tc>
      </w:tr>
      <w:tr>
        <w:trPr>
          <w:trHeight w:val="590"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302" w:lineRule="exact"/>
              <w:ind w:left="0" w:right="0" w:firstLine="0"/>
              <w:jc w:val="center"/>
              <w:rPr>
                <w:sz w:val="15"/>
                <w:szCs w:val="15"/>
              </w:rPr>
            </w:pPr>
            <w:r>
              <w:rPr>
                <w:color w:val="000000"/>
                <w:spacing w:val="0"/>
                <w:w w:val="100"/>
                <w:position w:val="0"/>
                <w:sz w:val="15"/>
                <w:szCs w:val="15"/>
              </w:rPr>
              <w:t>2020</w:t>
            </w:r>
            <w:r>
              <w:rPr>
                <w:color w:val="000000"/>
                <w:spacing w:val="0"/>
                <w:w w:val="100"/>
                <w:position w:val="0"/>
                <w:sz w:val="15"/>
                <w:szCs w:val="15"/>
              </w:rPr>
              <w:t>中国软件和信息服务业 年度优秀解决方案</w:t>
            </w:r>
          </w:p>
        </w:tc>
        <w:tc>
          <w:tcPr>
            <w:tcBorders/>
            <w:shd w:val="clear" w:color="auto" w:fill="E2E9F7"/>
            <w:vAlign w:val="top"/>
          </w:tcPr>
          <w:p>
            <w:pPr>
              <w:pStyle w:val="Style5"/>
              <w:keepNext w:val="0"/>
              <w:keepLines w:val="0"/>
              <w:widowControl w:val="0"/>
              <w:shd w:val="clear" w:color="auto" w:fill="auto"/>
              <w:bidi w:val="0"/>
              <w:spacing w:before="0" w:after="0" w:line="293" w:lineRule="exact"/>
              <w:ind w:left="0" w:right="0" w:firstLine="0"/>
              <w:jc w:val="center"/>
              <w:rPr>
                <w:sz w:val="15"/>
                <w:szCs w:val="15"/>
              </w:rPr>
            </w:pPr>
            <w:r>
              <w:rPr>
                <w:color w:val="000000"/>
                <w:spacing w:val="0"/>
                <w:w w:val="100"/>
                <w:position w:val="0"/>
                <w:sz w:val="15"/>
                <w:szCs w:val="15"/>
              </w:rPr>
              <w:t>息协会联合信息化观察 网</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2</w:t>
            </w:r>
            <w:r>
              <w:rPr>
                <w:color w:val="000000"/>
                <w:spacing w:val="0"/>
                <w:w w:val="100"/>
                <w:position w:val="0"/>
                <w:sz w:val="15"/>
                <w:szCs w:val="15"/>
              </w:rPr>
              <w:t>月</w:t>
            </w:r>
          </w:p>
        </w:tc>
      </w:tr>
    </w:tbl>
    <w:p>
      <w:pPr>
        <w:widowControl w:val="0"/>
        <w:spacing w:line="1" w:lineRule="exact"/>
      </w:pPr>
      <w:r>
        <w:br w:type="page"/>
      </w:r>
    </w:p>
    <w:tbl>
      <w:tblPr>
        <w:tblOverlap w:val="never"/>
        <w:jc w:val="center"/>
        <w:tblLayout w:type="fixed"/>
      </w:tblPr>
      <w:tblGrid>
        <w:gridCol w:w="2410"/>
        <w:gridCol w:w="2976"/>
        <w:gridCol w:w="1843"/>
        <w:gridCol w:w="1133"/>
      </w:tblGrid>
      <w:tr>
        <w:trPr>
          <w:trHeight w:val="595"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2020-2021</w:t>
            </w:r>
            <w:r>
              <w:rPr>
                <w:color w:val="000000"/>
                <w:spacing w:val="0"/>
                <w:w w:val="100"/>
                <w:position w:val="0"/>
                <w:sz w:val="15"/>
                <w:szCs w:val="15"/>
              </w:rPr>
              <w:t>中国网络信息安全领军企业</w:t>
            </w:r>
          </w:p>
        </w:tc>
        <w:tc>
          <w:tcPr>
            <w:tcBorders/>
            <w:shd w:val="clear" w:color="auto" w:fill="E2E9F7"/>
            <w:vAlign w:val="top"/>
          </w:tcPr>
          <w:p>
            <w:pPr>
              <w:pStyle w:val="Style5"/>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中国信息协会、</w:t>
            </w:r>
          </w:p>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信息化观察网</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4</w:t>
            </w:r>
            <w:r>
              <w:rPr>
                <w:color w:val="000000"/>
                <w:spacing w:val="0"/>
                <w:w w:val="100"/>
                <w:position w:val="0"/>
                <w:sz w:val="15"/>
                <w:szCs w:val="15"/>
              </w:rPr>
              <w:t>月</w:t>
            </w:r>
          </w:p>
        </w:tc>
      </w:tr>
      <w:tr>
        <w:trPr>
          <w:trHeight w:val="595"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307" w:lineRule="exact"/>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年江苏省网络安全事件应急演练 优秀组织奖</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中共江苏省委网信办</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5</w:t>
            </w:r>
            <w:r>
              <w:rPr>
                <w:color w:val="000000"/>
                <w:spacing w:val="0"/>
                <w:w w:val="100"/>
                <w:position w:val="0"/>
                <w:sz w:val="15"/>
                <w:szCs w:val="15"/>
              </w:rPr>
              <w:t>月</w:t>
            </w:r>
          </w:p>
        </w:tc>
      </w:tr>
      <w:tr>
        <w:trPr>
          <w:trHeight w:val="341"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国家级网络安全应急服务支撑单位</w:t>
            </w:r>
          </w:p>
        </w:tc>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9</w:t>
            </w:r>
            <w:r>
              <w:rPr>
                <w:color w:val="000000"/>
                <w:spacing w:val="0"/>
                <w:w w:val="100"/>
                <w:position w:val="0"/>
                <w:sz w:val="15"/>
                <w:szCs w:val="15"/>
              </w:rPr>
              <w:t>月</w:t>
            </w:r>
          </w:p>
        </w:tc>
      </w:tr>
      <w:tr>
        <w:trPr>
          <w:trHeight w:val="341"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反网络诈骗网络安全应急服务支撑单位</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国家互联网应急中心</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9</w:t>
            </w:r>
            <w:r>
              <w:rPr>
                <w:color w:val="000000"/>
                <w:spacing w:val="0"/>
                <w:w w:val="100"/>
                <w:position w:val="0"/>
                <w:sz w:val="15"/>
                <w:szCs w:val="15"/>
              </w:rPr>
              <w:t>月</w:t>
            </w:r>
          </w:p>
        </w:tc>
      </w:tr>
      <w:tr>
        <w:trPr>
          <w:trHeight w:val="590"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302" w:lineRule="exact"/>
              <w:ind w:left="0" w:right="0" w:firstLine="0"/>
              <w:jc w:val="center"/>
              <w:rPr>
                <w:sz w:val="15"/>
                <w:szCs w:val="15"/>
              </w:rPr>
            </w:pPr>
            <w:r>
              <w:rPr>
                <w:color w:val="000000"/>
                <w:spacing w:val="0"/>
                <w:w w:val="100"/>
                <w:position w:val="0"/>
                <w:sz w:val="15"/>
                <w:szCs w:val="15"/>
              </w:rPr>
              <w:t>APT</w:t>
            </w:r>
            <w:r>
              <w:rPr>
                <w:color w:val="000000"/>
                <w:spacing w:val="0"/>
                <w:w w:val="100"/>
                <w:position w:val="0"/>
                <w:sz w:val="15"/>
                <w:szCs w:val="15"/>
              </w:rPr>
              <w:t>监测分析方向网络安全 应急服务支撑单位</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（CNCERT）</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9</w:t>
            </w:r>
            <w:r>
              <w:rPr>
                <w:color w:val="000000"/>
                <w:spacing w:val="0"/>
                <w:w w:val="100"/>
                <w:position w:val="0"/>
                <w:sz w:val="15"/>
                <w:szCs w:val="15"/>
              </w:rPr>
              <w:t>月</w:t>
            </w:r>
          </w:p>
        </w:tc>
      </w:tr>
      <w:tr>
        <w:trPr>
          <w:trHeight w:val="595"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100" w:line="240" w:lineRule="auto"/>
              <w:ind w:left="0" w:right="0" w:firstLine="0"/>
              <w:jc w:val="center"/>
              <w:rPr>
                <w:sz w:val="15"/>
                <w:szCs w:val="15"/>
              </w:rPr>
            </w:pPr>
            <w:r>
              <w:rPr>
                <w:color w:val="000000"/>
                <w:spacing w:val="0"/>
                <w:w w:val="100"/>
                <w:position w:val="0"/>
                <w:sz w:val="15"/>
                <w:szCs w:val="15"/>
              </w:rPr>
              <w:t>金融网络安全态势感知平台</w:t>
            </w:r>
          </w:p>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年度优秀技术支撑单位</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中国人民银行科技司</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10</w:t>
            </w:r>
            <w:r>
              <w:rPr>
                <w:color w:val="000000"/>
                <w:spacing w:val="0"/>
                <w:w w:val="100"/>
                <w:position w:val="0"/>
                <w:sz w:val="15"/>
                <w:szCs w:val="15"/>
              </w:rPr>
              <w:t>月</w:t>
            </w:r>
          </w:p>
        </w:tc>
      </w:tr>
      <w:tr>
        <w:trPr>
          <w:trHeight w:val="341"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CAPPVD</w:t>
            </w:r>
            <w:r>
              <w:rPr>
                <w:color w:val="000000"/>
                <w:spacing w:val="0"/>
                <w:w w:val="100"/>
                <w:position w:val="0"/>
                <w:sz w:val="15"/>
                <w:szCs w:val="15"/>
              </w:rPr>
              <w:t>漏洞库第二批优秀技术支撑单位</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工信部</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12</w:t>
            </w:r>
            <w:r>
              <w:rPr>
                <w:color w:val="000000"/>
                <w:spacing w:val="0"/>
                <w:w w:val="100"/>
                <w:position w:val="0"/>
                <w:sz w:val="15"/>
                <w:szCs w:val="15"/>
              </w:rPr>
              <w:t>月</w:t>
            </w:r>
          </w:p>
        </w:tc>
      </w:tr>
      <w:tr>
        <w:trPr>
          <w:trHeight w:val="595"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302" w:lineRule="exact"/>
              <w:ind w:left="0" w:right="0" w:firstLine="0"/>
              <w:jc w:val="center"/>
              <w:rPr>
                <w:sz w:val="15"/>
                <w:szCs w:val="15"/>
              </w:rPr>
            </w:pPr>
            <w:r>
              <w:rPr>
                <w:color w:val="000000"/>
                <w:spacing w:val="0"/>
                <w:w w:val="100"/>
                <w:position w:val="0"/>
                <w:sz w:val="15"/>
                <w:szCs w:val="15"/>
              </w:rPr>
              <w:t xml:space="preserve">2021 </w:t>
            </w:r>
            <w:r>
              <w:rPr>
                <w:color w:val="000000"/>
                <w:spacing w:val="0"/>
                <w:w w:val="100"/>
                <w:position w:val="0"/>
                <w:sz w:val="15"/>
                <w:szCs w:val="15"/>
              </w:rPr>
              <w:t xml:space="preserve">Chrome（VRP）Top20 </w:t>
            </w:r>
            <w:r>
              <w:rPr>
                <w:color w:val="000000"/>
                <w:spacing w:val="0"/>
                <w:w w:val="100"/>
                <w:position w:val="0"/>
                <w:sz w:val="15"/>
                <w:szCs w:val="15"/>
              </w:rPr>
              <w:t>最具价值 安全精英榜冠军</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谷歌</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12</w:t>
            </w:r>
            <w:r>
              <w:rPr>
                <w:color w:val="000000"/>
                <w:spacing w:val="0"/>
                <w:w w:val="100"/>
                <w:position w:val="0"/>
                <w:sz w:val="15"/>
                <w:szCs w:val="15"/>
              </w:rPr>
              <w:t>月</w:t>
            </w:r>
          </w:p>
        </w:tc>
      </w:tr>
      <w:tr>
        <w:trPr>
          <w:trHeight w:val="883"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中国软件和信息服务业数字革新企业</w:t>
            </w:r>
          </w:p>
        </w:tc>
        <w:tc>
          <w:tcPr>
            <w:tcBorders/>
            <w:shd w:val="clear" w:color="auto" w:fill="E2E9F7"/>
            <w:vAlign w:val="top"/>
          </w:tcPr>
          <w:p>
            <w:pPr>
              <w:pStyle w:val="Style5"/>
              <w:keepNext w:val="0"/>
              <w:keepLines w:val="0"/>
              <w:widowControl w:val="0"/>
              <w:shd w:val="clear" w:color="auto" w:fill="auto"/>
              <w:bidi w:val="0"/>
              <w:spacing w:before="0" w:after="0" w:line="295" w:lineRule="exact"/>
              <w:ind w:left="0" w:right="0" w:firstLine="0"/>
              <w:jc w:val="center"/>
              <w:rPr>
                <w:sz w:val="15"/>
                <w:szCs w:val="15"/>
              </w:rPr>
            </w:pPr>
            <w:r>
              <w:rPr>
                <w:color w:val="000000"/>
                <w:spacing w:val="0"/>
                <w:w w:val="100"/>
                <w:position w:val="0"/>
                <w:sz w:val="15"/>
                <w:szCs w:val="15"/>
              </w:rPr>
              <w:t>赛迪传媒、中国电子信 息产业发展研究院（指 导单位）</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12</w:t>
            </w:r>
            <w:r>
              <w:rPr>
                <w:color w:val="000000"/>
                <w:spacing w:val="0"/>
                <w:w w:val="100"/>
                <w:position w:val="0"/>
                <w:sz w:val="15"/>
                <w:szCs w:val="15"/>
              </w:rPr>
              <w:t>月</w:t>
            </w:r>
          </w:p>
        </w:tc>
      </w:tr>
      <w:tr>
        <w:trPr>
          <w:trHeight w:val="595"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年度数字安全领军企业奖</w:t>
            </w:r>
          </w:p>
        </w:tc>
        <w:tc>
          <w:tcPr>
            <w:tcBorders/>
            <w:shd w:val="clear" w:color="auto" w:fill="E2E9F7"/>
            <w:vAlign w:val="top"/>
          </w:tcPr>
          <w:p>
            <w:pPr>
              <w:pStyle w:val="Style5"/>
              <w:keepNext w:val="0"/>
              <w:keepLines w:val="0"/>
              <w:widowControl w:val="0"/>
              <w:shd w:val="clear" w:color="auto" w:fill="auto"/>
              <w:bidi w:val="0"/>
              <w:spacing w:before="0" w:after="0" w:line="288" w:lineRule="exact"/>
              <w:ind w:left="160" w:right="0" w:firstLine="0"/>
              <w:jc w:val="left"/>
              <w:rPr>
                <w:sz w:val="15"/>
                <w:szCs w:val="15"/>
              </w:rPr>
            </w:pPr>
            <w:r>
              <w:rPr>
                <w:color w:val="000000"/>
                <w:spacing w:val="0"/>
                <w:w w:val="100"/>
                <w:position w:val="0"/>
                <w:sz w:val="15"/>
                <w:szCs w:val="15"/>
              </w:rPr>
              <w:t>中国电子信息产业发展 研究院指导，赛迪传媒</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12</w:t>
            </w:r>
            <w:r>
              <w:rPr>
                <w:color w:val="000000"/>
                <w:spacing w:val="0"/>
                <w:w w:val="100"/>
                <w:position w:val="0"/>
                <w:sz w:val="15"/>
                <w:szCs w:val="15"/>
              </w:rPr>
              <w:t>月</w:t>
            </w:r>
          </w:p>
        </w:tc>
      </w:tr>
      <w:tr>
        <w:trPr>
          <w:trHeight w:val="883"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第二届“闽盾杯”网络空间安全大赛</w:t>
            </w:r>
          </w:p>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第一名</w:t>
            </w:r>
          </w:p>
        </w:tc>
        <w:tc>
          <w:tcPr>
            <w:tcBorders/>
            <w:shd w:val="clear" w:color="auto" w:fill="E2E9F7"/>
            <w:vAlign w:val="top"/>
          </w:tcPr>
          <w:p>
            <w:pPr>
              <w:pStyle w:val="Style5"/>
              <w:keepNext w:val="0"/>
              <w:keepLines w:val="0"/>
              <w:widowControl w:val="0"/>
              <w:shd w:val="clear" w:color="auto" w:fill="auto"/>
              <w:bidi w:val="0"/>
              <w:spacing w:before="0" w:after="0" w:line="293" w:lineRule="exact"/>
              <w:ind w:left="160" w:right="0" w:firstLine="0"/>
              <w:jc w:val="left"/>
              <w:rPr>
                <w:sz w:val="15"/>
                <w:szCs w:val="15"/>
              </w:rPr>
            </w:pPr>
            <w:r>
              <w:rPr>
                <w:color w:val="000000"/>
                <w:spacing w:val="0"/>
                <w:w w:val="100"/>
                <w:position w:val="0"/>
                <w:sz w:val="15"/>
                <w:szCs w:val="15"/>
              </w:rPr>
              <w:t>福建省委网信办、福建 省教育厅、福建省公安 厅、福建省通信管理局</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2022</w:t>
            </w:r>
            <w:r>
              <w:rPr>
                <w:color w:val="000000"/>
                <w:spacing w:val="0"/>
                <w:w w:val="100"/>
                <w:position w:val="0"/>
                <w:sz w:val="15"/>
                <w:szCs w:val="15"/>
              </w:rPr>
              <w:t>年</w:t>
            </w:r>
            <w:r>
              <w:rPr>
                <w:color w:val="000000"/>
                <w:spacing w:val="0"/>
                <w:w w:val="100"/>
                <w:position w:val="0"/>
                <w:sz w:val="15"/>
                <w:szCs w:val="15"/>
              </w:rPr>
              <w:t>1</w:t>
            </w:r>
            <w:r>
              <w:rPr>
                <w:color w:val="000000"/>
                <w:spacing w:val="0"/>
                <w:w w:val="100"/>
                <w:position w:val="0"/>
                <w:sz w:val="15"/>
                <w:szCs w:val="15"/>
              </w:rPr>
              <w:t>月</w:t>
            </w:r>
          </w:p>
        </w:tc>
      </w:tr>
      <w:tr>
        <w:trPr>
          <w:trHeight w:val="1176" w:hRule="exact"/>
        </w:trPr>
        <w:tc>
          <w:tcPr>
            <w:tcBorders/>
            <w:shd w:val="clear" w:color="auto" w:fill="E2E9F7"/>
            <w:vAlign w:val="center"/>
          </w:tcPr>
          <w:p>
            <w:pPr>
              <w:pStyle w:val="Style5"/>
              <w:keepNext w:val="0"/>
              <w:keepLines w:val="0"/>
              <w:widowControl w:val="0"/>
              <w:shd w:val="clear" w:color="auto" w:fill="auto"/>
              <w:bidi w:val="0"/>
              <w:spacing w:before="0" w:after="0" w:line="293" w:lineRule="exact"/>
              <w:ind w:left="0" w:right="0" w:firstLine="0"/>
              <w:jc w:val="center"/>
              <w:rPr>
                <w:sz w:val="15"/>
                <w:szCs w:val="15"/>
              </w:rPr>
            </w:pPr>
            <w:r>
              <w:rPr>
                <w:b/>
                <w:bCs/>
                <w:color w:val="000000"/>
                <w:spacing w:val="0"/>
                <w:w w:val="100"/>
                <w:position w:val="0"/>
                <w:sz w:val="15"/>
                <w:szCs w:val="15"/>
              </w:rPr>
              <w:t xml:space="preserve">360智能网联汽车安全实验室 </w:t>
            </w:r>
            <w:r>
              <w:rPr>
                <w:b/>
                <w:bCs/>
                <w:color w:val="000000"/>
                <w:spacing w:val="0"/>
                <w:w w:val="100"/>
                <w:position w:val="0"/>
                <w:sz w:val="15"/>
                <w:szCs w:val="15"/>
              </w:rPr>
              <w:t>（360Sky-Go）</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智能汽车产业优质服务机构奖</w:t>
            </w:r>
          </w:p>
        </w:tc>
        <w:tc>
          <w:tcPr>
            <w:tcBorders/>
            <w:shd w:val="clear" w:color="auto" w:fill="E2E9F7"/>
            <w:vAlign w:val="top"/>
          </w:tcPr>
          <w:p>
            <w:pPr>
              <w:pStyle w:val="Style5"/>
              <w:keepNext w:val="0"/>
              <w:keepLines w:val="0"/>
              <w:widowControl w:val="0"/>
              <w:shd w:val="clear" w:color="auto" w:fill="auto"/>
              <w:bidi w:val="0"/>
              <w:spacing w:before="0" w:after="0" w:line="291" w:lineRule="exact"/>
              <w:ind w:left="0" w:right="0" w:firstLine="0"/>
              <w:jc w:val="center"/>
              <w:rPr>
                <w:sz w:val="15"/>
                <w:szCs w:val="15"/>
              </w:rPr>
            </w:pPr>
            <w:r>
              <w:rPr>
                <w:color w:val="000000"/>
                <w:spacing w:val="0"/>
                <w:w w:val="100"/>
                <w:position w:val="0"/>
                <w:sz w:val="15"/>
                <w:szCs w:val="15"/>
              </w:rPr>
              <w:t>国家发展和改革委员会 国际合作中心 广州市人民政府 亚洲数据集团</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12</w:t>
            </w:r>
            <w:r>
              <w:rPr>
                <w:color w:val="000000"/>
                <w:spacing w:val="0"/>
                <w:w w:val="100"/>
                <w:position w:val="0"/>
                <w:sz w:val="15"/>
                <w:szCs w:val="15"/>
              </w:rPr>
              <w:t>月</w:t>
            </w:r>
          </w:p>
        </w:tc>
      </w:tr>
      <w:tr>
        <w:trPr>
          <w:trHeight w:val="1147" w:hRule="exact"/>
        </w:trPr>
        <w:tc>
          <w:tcPr>
            <w:tcBorders/>
            <w:shd w:val="clear" w:color="auto" w:fill="E2E9F7"/>
            <w:vAlign w:val="center"/>
          </w:tcPr>
          <w:p>
            <w:pPr>
              <w:pStyle w:val="Style5"/>
              <w:keepNext w:val="0"/>
              <w:keepLines w:val="0"/>
              <w:widowControl w:val="0"/>
              <w:shd w:val="clear" w:color="auto" w:fill="auto"/>
              <w:bidi w:val="0"/>
              <w:spacing w:before="0" w:after="0" w:line="307" w:lineRule="exact"/>
              <w:ind w:left="0" w:right="0" w:firstLine="0"/>
              <w:jc w:val="center"/>
              <w:rPr>
                <w:sz w:val="15"/>
                <w:szCs w:val="15"/>
              </w:rPr>
            </w:pPr>
            <w:r>
              <w:rPr>
                <w:b/>
                <w:bCs/>
                <w:color w:val="000000"/>
                <w:spacing w:val="0"/>
                <w:w w:val="100"/>
                <w:position w:val="0"/>
                <w:sz w:val="15"/>
                <w:szCs w:val="15"/>
              </w:rPr>
              <w:t>360终端安全防护系统 整体解决方案</w:t>
            </w:r>
          </w:p>
        </w:tc>
        <w:tc>
          <w:tcPr>
            <w:tcBorders/>
            <w:shd w:val="clear" w:color="auto" w:fill="E2E9F7"/>
            <w:vAlign w:val="center"/>
          </w:tcPr>
          <w:p>
            <w:pPr>
              <w:pStyle w:val="Style5"/>
              <w:keepNext w:val="0"/>
              <w:keepLines w:val="0"/>
              <w:widowControl w:val="0"/>
              <w:shd w:val="clear" w:color="auto" w:fill="auto"/>
              <w:bidi w:val="0"/>
              <w:spacing w:before="0" w:after="0" w:line="302" w:lineRule="exact"/>
              <w:ind w:left="0" w:right="0" w:firstLine="0"/>
              <w:jc w:val="center"/>
              <w:rPr>
                <w:sz w:val="15"/>
                <w:szCs w:val="15"/>
              </w:rPr>
            </w:pPr>
            <w:r>
              <w:rPr>
                <w:color w:val="000000"/>
                <w:spacing w:val="0"/>
                <w:w w:val="100"/>
                <w:position w:val="0"/>
                <w:sz w:val="15"/>
                <w:szCs w:val="15"/>
              </w:rPr>
              <w:t>2020-2021</w:t>
            </w:r>
            <w:r>
              <w:rPr>
                <w:color w:val="000000"/>
                <w:spacing w:val="0"/>
                <w:w w:val="100"/>
                <w:position w:val="0"/>
                <w:sz w:val="15"/>
                <w:szCs w:val="15"/>
              </w:rPr>
              <w:t>年度信息技术应用创新 优秀解决方案</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中国信息协会</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3</w:t>
            </w:r>
            <w:r>
              <w:rPr>
                <w:color w:val="000000"/>
                <w:spacing w:val="0"/>
                <w:w w:val="100"/>
                <w:position w:val="0"/>
                <w:sz w:val="15"/>
                <w:szCs w:val="15"/>
              </w:rPr>
              <w:t>月</w:t>
            </w:r>
          </w:p>
        </w:tc>
      </w:tr>
      <w:tr>
        <w:trPr>
          <w:trHeight w:val="1142"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360重庆安全大脑</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“重庆新经济贡献奖</w:t>
            </w:r>
            <w:r>
              <w:rPr>
                <w:color w:val="000000"/>
                <w:spacing w:val="0"/>
                <w:w w:val="100"/>
                <w:position w:val="0"/>
                <w:sz w:val="15"/>
                <w:szCs w:val="15"/>
              </w:rPr>
              <w:t>一一</w:t>
            </w:r>
            <w:r>
              <w:rPr>
                <w:color w:val="000000"/>
                <w:spacing w:val="0"/>
                <w:w w:val="100"/>
                <w:position w:val="0"/>
                <w:sz w:val="15"/>
                <w:szCs w:val="15"/>
              </w:rPr>
              <w:t>网络安全卫士”</w:t>
            </w:r>
          </w:p>
        </w:tc>
        <w:tc>
          <w:tcPr>
            <w:tcBorders/>
            <w:shd w:val="clear" w:color="auto" w:fill="E2E9F7"/>
            <w:vAlign w:val="center"/>
          </w:tcPr>
          <w:p>
            <w:pPr>
              <w:pStyle w:val="Style5"/>
              <w:keepNext w:val="0"/>
              <w:keepLines w:val="0"/>
              <w:widowControl w:val="0"/>
              <w:shd w:val="clear" w:color="auto" w:fill="auto"/>
              <w:bidi w:val="0"/>
              <w:spacing w:before="0" w:after="0" w:line="293" w:lineRule="exact"/>
              <w:ind w:left="160" w:right="0" w:firstLine="0"/>
              <w:jc w:val="left"/>
              <w:rPr>
                <w:sz w:val="15"/>
                <w:szCs w:val="15"/>
              </w:rPr>
            </w:pPr>
            <w:r>
              <w:rPr>
                <w:color w:val="000000"/>
                <w:spacing w:val="0"/>
                <w:w w:val="100"/>
                <w:position w:val="0"/>
                <w:sz w:val="15"/>
                <w:szCs w:val="15"/>
              </w:rPr>
              <w:t>重庆日报报业集团、重 庆市轨道交通（集团） 有限公司、都市热报社</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2022</w:t>
            </w:r>
            <w:r>
              <w:rPr>
                <w:color w:val="000000"/>
                <w:spacing w:val="0"/>
                <w:w w:val="100"/>
                <w:position w:val="0"/>
                <w:sz w:val="15"/>
                <w:szCs w:val="15"/>
              </w:rPr>
              <w:t>年</w:t>
            </w:r>
            <w:r>
              <w:rPr>
                <w:color w:val="000000"/>
                <w:spacing w:val="0"/>
                <w:w w:val="100"/>
                <w:position w:val="0"/>
                <w:sz w:val="15"/>
                <w:szCs w:val="15"/>
              </w:rPr>
              <w:t>1</w:t>
            </w:r>
            <w:r>
              <w:rPr>
                <w:color w:val="000000"/>
                <w:spacing w:val="0"/>
                <w:w w:val="100"/>
                <w:position w:val="0"/>
                <w:sz w:val="15"/>
                <w:szCs w:val="15"/>
              </w:rPr>
              <w:t>月</w:t>
            </w:r>
          </w:p>
        </w:tc>
      </w:tr>
      <w:tr>
        <w:trPr>
          <w:trHeight w:val="595" w:hRule="exact"/>
        </w:trPr>
        <w:tc>
          <w:tcPr>
            <w:vMerge w:val="restart"/>
            <w:tcBorders/>
            <w:shd w:val="clear" w:color="auto" w:fill="E2E9F7"/>
            <w:vAlign w:val="center"/>
          </w:tcPr>
          <w:p>
            <w:pPr>
              <w:pStyle w:val="Style5"/>
              <w:keepNext w:val="0"/>
              <w:keepLines w:val="0"/>
              <w:widowControl w:val="0"/>
              <w:shd w:val="clear" w:color="auto" w:fill="auto"/>
              <w:bidi w:val="0"/>
              <w:spacing w:before="0" w:after="0" w:line="302" w:lineRule="exact"/>
              <w:ind w:left="0" w:right="0" w:firstLine="0"/>
              <w:jc w:val="center"/>
              <w:rPr>
                <w:sz w:val="15"/>
                <w:szCs w:val="15"/>
              </w:rPr>
            </w:pPr>
            <w:r>
              <w:rPr>
                <w:b/>
                <w:bCs/>
                <w:color w:val="000000"/>
                <w:spacing w:val="0"/>
                <w:w w:val="100"/>
                <w:position w:val="0"/>
                <w:sz w:val="15"/>
                <w:szCs w:val="15"/>
              </w:rPr>
              <w:t>360资产威胁与漏洞管理系统 （天相）</w:t>
            </w:r>
          </w:p>
        </w:tc>
        <w:tc>
          <w:tcPr>
            <w:tcBorders/>
            <w:shd w:val="clear" w:color="auto" w:fill="E2E9F7"/>
            <w:vAlign w:val="top"/>
          </w:tcPr>
          <w:p>
            <w:pPr>
              <w:pStyle w:val="Style5"/>
              <w:keepNext w:val="0"/>
              <w:keepLines w:val="0"/>
              <w:widowControl w:val="0"/>
              <w:shd w:val="clear" w:color="auto" w:fill="auto"/>
              <w:bidi w:val="0"/>
              <w:spacing w:before="0" w:after="0" w:line="298" w:lineRule="exact"/>
              <w:ind w:left="0" w:right="0" w:firstLine="0"/>
              <w:jc w:val="center"/>
              <w:rPr>
                <w:sz w:val="15"/>
                <w:szCs w:val="15"/>
              </w:rPr>
            </w:pPr>
            <w:r>
              <w:rPr>
                <w:color w:val="000000"/>
                <w:spacing w:val="0"/>
                <w:w w:val="100"/>
                <w:position w:val="0"/>
                <w:sz w:val="15"/>
                <w:szCs w:val="15"/>
              </w:rPr>
              <w:t>2022</w:t>
            </w:r>
            <w:r>
              <w:rPr>
                <w:color w:val="000000"/>
                <w:spacing w:val="0"/>
                <w:w w:val="100"/>
                <w:position w:val="0"/>
                <w:sz w:val="15"/>
                <w:szCs w:val="15"/>
              </w:rPr>
              <w:t>天府杯国际网络安全大赛 暨高峰论坛成果</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天府杯</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10</w:t>
            </w:r>
            <w:r>
              <w:rPr>
                <w:color w:val="000000"/>
                <w:spacing w:val="0"/>
                <w:w w:val="100"/>
                <w:position w:val="0"/>
                <w:sz w:val="15"/>
                <w:szCs w:val="15"/>
              </w:rPr>
              <w:t>月</w:t>
            </w:r>
          </w:p>
        </w:tc>
      </w:tr>
      <w:tr>
        <w:trPr>
          <w:trHeight w:val="341" w:hRule="exact"/>
        </w:trPr>
        <w:tc>
          <w:tcPr>
            <w:vMerge/>
            <w:tcBorders/>
            <w:shd w:val="clear" w:color="auto" w:fill="E2E9F7"/>
            <w:vAlign w:val="center"/>
          </w:tcPr>
          <w:p>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中国软件和信息服务业年度风云榜</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信息化观察网</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2022</w:t>
            </w:r>
            <w:r>
              <w:rPr>
                <w:color w:val="000000"/>
                <w:spacing w:val="0"/>
                <w:w w:val="100"/>
                <w:position w:val="0"/>
                <w:sz w:val="15"/>
                <w:szCs w:val="15"/>
              </w:rPr>
              <w:t>年</w:t>
            </w:r>
            <w:r>
              <w:rPr>
                <w:color w:val="000000"/>
                <w:spacing w:val="0"/>
                <w:w w:val="100"/>
                <w:position w:val="0"/>
                <w:sz w:val="15"/>
                <w:szCs w:val="15"/>
              </w:rPr>
              <w:t>1</w:t>
            </w:r>
            <w:r>
              <w:rPr>
                <w:color w:val="000000"/>
                <w:spacing w:val="0"/>
                <w:w w:val="100"/>
                <w:position w:val="0"/>
                <w:sz w:val="15"/>
                <w:szCs w:val="15"/>
              </w:rPr>
              <w:t>月</w:t>
            </w:r>
          </w:p>
        </w:tc>
      </w:tr>
      <w:tr>
        <w:trPr>
          <w:trHeight w:val="336"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2020</w:t>
            </w:r>
            <w:r>
              <w:rPr>
                <w:color w:val="000000"/>
                <w:spacing w:val="0"/>
                <w:w w:val="100"/>
                <w:position w:val="0"/>
                <w:sz w:val="15"/>
                <w:szCs w:val="15"/>
              </w:rPr>
              <w:t>中国数字政府领军企业奖</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信息化和软件服务网、</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w:t>
            </w:r>
            <w:r>
              <w:rPr>
                <w:color w:val="000000"/>
                <w:spacing w:val="0"/>
                <w:w w:val="100"/>
                <w:position w:val="0"/>
                <w:sz w:val="15"/>
                <w:szCs w:val="15"/>
              </w:rPr>
              <w:t>月</w:t>
            </w:r>
          </w:p>
        </w:tc>
      </w:tr>
      <w:tr>
        <w:trPr>
          <w:trHeight w:val="341"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北京鸿腾智能科技有限公司</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2020</w:t>
            </w:r>
            <w:r>
              <w:rPr>
                <w:color w:val="000000"/>
                <w:spacing w:val="0"/>
                <w:w w:val="100"/>
                <w:position w:val="0"/>
                <w:sz w:val="15"/>
                <w:szCs w:val="15"/>
              </w:rPr>
              <w:t>中国数字政府技术创新奖</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中国电子协会、《电子</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w:t>
            </w:r>
            <w:r>
              <w:rPr>
                <w:color w:val="000000"/>
                <w:spacing w:val="0"/>
                <w:w w:val="100"/>
                <w:position w:val="0"/>
                <w:sz w:val="15"/>
                <w:szCs w:val="15"/>
              </w:rPr>
              <w:t>月</w:t>
            </w:r>
          </w:p>
        </w:tc>
      </w:tr>
      <w:tr>
        <w:trPr>
          <w:trHeight w:val="341"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2020</w:t>
            </w:r>
            <w:r>
              <w:rPr>
                <w:color w:val="000000"/>
                <w:spacing w:val="0"/>
                <w:w w:val="100"/>
                <w:position w:val="0"/>
                <w:sz w:val="15"/>
                <w:szCs w:val="15"/>
              </w:rPr>
              <w:t>中国数字政府优秀服务商</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产品世界》</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w:t>
            </w:r>
            <w:r>
              <w:rPr>
                <w:color w:val="000000"/>
                <w:spacing w:val="0"/>
                <w:w w:val="100"/>
                <w:position w:val="0"/>
                <w:sz w:val="15"/>
                <w:szCs w:val="15"/>
              </w:rPr>
              <w:t>月</w:t>
            </w:r>
          </w:p>
        </w:tc>
      </w:tr>
      <w:tr>
        <w:trPr>
          <w:trHeight w:val="1142"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北京奇虎科技有限公司</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2020</w:t>
            </w:r>
            <w:r>
              <w:rPr>
                <w:color w:val="000000"/>
                <w:spacing w:val="0"/>
                <w:w w:val="100"/>
                <w:position w:val="0"/>
                <w:sz w:val="15"/>
                <w:szCs w:val="15"/>
              </w:rPr>
              <w:t>年中国软件行业最具影响力企业</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中国软件行业协会</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4</w:t>
            </w:r>
            <w:r>
              <w:rPr>
                <w:color w:val="000000"/>
                <w:spacing w:val="0"/>
                <w:w w:val="100"/>
                <w:position w:val="0"/>
                <w:sz w:val="15"/>
                <w:szCs w:val="15"/>
              </w:rPr>
              <w:t>月</w:t>
            </w:r>
          </w:p>
        </w:tc>
      </w:tr>
    </w:tbl>
    <w:p>
      <w:pPr>
        <w:widowControl w:val="0"/>
        <w:spacing w:line="1" w:lineRule="exact"/>
      </w:pPr>
      <w:r>
        <w:br w:type="page"/>
      </w:r>
    </w:p>
    <w:tbl>
      <w:tblPr>
        <w:tblOverlap w:val="never"/>
        <w:jc w:val="center"/>
        <w:tblLayout w:type="fixed"/>
      </w:tblPr>
      <w:tblGrid>
        <w:gridCol w:w="2410"/>
        <w:gridCol w:w="2976"/>
        <w:gridCol w:w="1843"/>
        <w:gridCol w:w="1133"/>
      </w:tblGrid>
      <w:tr>
        <w:trPr>
          <w:trHeight w:val="1181"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车联网安全检测与监测平台</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智能网联汽车安全创新成果</w:t>
            </w:r>
          </w:p>
        </w:tc>
        <w:tc>
          <w:tcPr>
            <w:tcBorders/>
            <w:shd w:val="clear" w:color="auto" w:fill="E2E9F7"/>
            <w:vAlign w:val="top"/>
          </w:tcPr>
          <w:p>
            <w:pPr>
              <w:pStyle w:val="Style5"/>
              <w:keepNext w:val="0"/>
              <w:keepLines w:val="0"/>
              <w:widowControl w:val="0"/>
              <w:shd w:val="clear" w:color="auto" w:fill="auto"/>
              <w:bidi w:val="0"/>
              <w:spacing w:before="0" w:after="0" w:line="293" w:lineRule="exact"/>
              <w:ind w:left="0" w:right="0" w:firstLine="0"/>
              <w:jc w:val="center"/>
              <w:rPr>
                <w:sz w:val="15"/>
                <w:szCs w:val="15"/>
              </w:rPr>
            </w:pPr>
            <w:r>
              <w:rPr>
                <w:color w:val="000000"/>
                <w:spacing w:val="0"/>
                <w:w w:val="100"/>
                <w:position w:val="0"/>
                <w:sz w:val="15"/>
                <w:szCs w:val="15"/>
              </w:rPr>
              <w:t>国家发展和改革委员会 国际合作中心 广州市人民政府 亚洲数据集团</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12</w:t>
            </w:r>
            <w:r>
              <w:rPr>
                <w:color w:val="000000"/>
                <w:spacing w:val="0"/>
                <w:w w:val="100"/>
                <w:position w:val="0"/>
                <w:sz w:val="15"/>
                <w:szCs w:val="15"/>
              </w:rPr>
              <w:t>月</w:t>
            </w:r>
          </w:p>
        </w:tc>
      </w:tr>
      <w:tr>
        <w:trPr>
          <w:trHeight w:val="1142" w:hRule="exact"/>
        </w:trPr>
        <w:tc>
          <w:tcPr>
            <w:tcBorders/>
            <w:shd w:val="clear" w:color="auto" w:fill="E2E9F7"/>
            <w:vAlign w:val="center"/>
          </w:tcPr>
          <w:p>
            <w:pPr>
              <w:pStyle w:val="Style5"/>
              <w:keepNext w:val="0"/>
              <w:keepLines w:val="0"/>
              <w:widowControl w:val="0"/>
              <w:shd w:val="clear" w:color="auto" w:fill="auto"/>
              <w:bidi w:val="0"/>
              <w:spacing w:before="0" w:after="0" w:line="298" w:lineRule="exact"/>
              <w:ind w:left="0" w:right="0" w:firstLine="0"/>
              <w:jc w:val="center"/>
              <w:rPr>
                <w:sz w:val="15"/>
                <w:szCs w:val="15"/>
              </w:rPr>
            </w:pPr>
            <w:r>
              <w:rPr>
                <w:b/>
                <w:bCs/>
                <w:color w:val="000000"/>
                <w:spacing w:val="0"/>
                <w:w w:val="100"/>
                <w:position w:val="0"/>
                <w:sz w:val="15"/>
                <w:szCs w:val="15"/>
              </w:rPr>
              <w:t>天津省级工业互联网 安全态势感知平台项目</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中国</w:t>
            </w:r>
            <w:r>
              <w:rPr>
                <w:color w:val="000000"/>
                <w:spacing w:val="0"/>
                <w:w w:val="100"/>
                <w:position w:val="0"/>
                <w:sz w:val="15"/>
                <w:szCs w:val="15"/>
              </w:rPr>
              <w:t>5G+</w:t>
            </w:r>
            <w:r>
              <w:rPr>
                <w:color w:val="000000"/>
                <w:spacing w:val="0"/>
                <w:w w:val="100"/>
                <w:position w:val="0"/>
                <w:sz w:val="15"/>
                <w:szCs w:val="15"/>
              </w:rPr>
              <w:t>工业互联网典型应用案例</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工信部</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12</w:t>
            </w:r>
            <w:r>
              <w:rPr>
                <w:color w:val="000000"/>
                <w:spacing w:val="0"/>
                <w:w w:val="100"/>
                <w:position w:val="0"/>
                <w:sz w:val="15"/>
                <w:szCs w:val="15"/>
              </w:rPr>
              <w:t>月</w:t>
            </w:r>
          </w:p>
        </w:tc>
      </w:tr>
      <w:tr>
        <w:trPr>
          <w:trHeight w:val="1176"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叶健</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中国软件和信息服务业十大领军人物</w:t>
            </w:r>
          </w:p>
        </w:tc>
        <w:tc>
          <w:tcPr>
            <w:tcBorders/>
            <w:shd w:val="clear" w:color="auto" w:fill="E2E9F7"/>
            <w:vAlign w:val="top"/>
          </w:tcPr>
          <w:p>
            <w:pPr>
              <w:pStyle w:val="Style5"/>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赛迪传媒、</w:t>
            </w:r>
          </w:p>
          <w:p>
            <w:pPr>
              <w:pStyle w:val="Style5"/>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中国电子信息产业</w:t>
            </w:r>
          </w:p>
          <w:p>
            <w:pPr>
              <w:pStyle w:val="Style5"/>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发展研究院</w:t>
            </w:r>
          </w:p>
          <w:p>
            <w:pPr>
              <w:pStyle w:val="Style5"/>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（指导单位）</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w:t>
            </w:r>
            <w:r>
              <w:rPr>
                <w:color w:val="000000"/>
                <w:spacing w:val="0"/>
                <w:w w:val="100"/>
                <w:position w:val="0"/>
                <w:sz w:val="15"/>
                <w:szCs w:val="15"/>
              </w:rPr>
              <w:t>12</w:t>
            </w:r>
            <w:r>
              <w:rPr>
                <w:color w:val="000000"/>
                <w:spacing w:val="0"/>
                <w:w w:val="100"/>
                <w:position w:val="0"/>
                <w:sz w:val="15"/>
                <w:szCs w:val="15"/>
              </w:rPr>
              <w:t>月</w:t>
            </w:r>
          </w:p>
        </w:tc>
      </w:tr>
    </w:tbl>
    <w:p>
      <w:pPr>
        <w:widowControl w:val="0"/>
        <w:spacing w:after="459" w:line="1" w:lineRule="exact"/>
      </w:pPr>
    </w:p>
    <w:p>
      <w:pPr>
        <w:pStyle w:val="Style60"/>
        <w:keepNext w:val="0"/>
        <w:keepLines w:val="0"/>
        <w:widowControl w:val="0"/>
        <w:shd w:val="clear" w:color="auto" w:fill="auto"/>
        <w:bidi w:val="0"/>
        <w:spacing w:before="0" w:line="240" w:lineRule="auto"/>
        <w:ind w:left="0" w:right="0" w:firstLine="0"/>
        <w:jc w:val="center"/>
      </w:pPr>
      <w:r>
        <w:rPr>
          <w:color w:val="000000"/>
          <w:spacing w:val="0"/>
          <w:w w:val="100"/>
          <w:position w:val="0"/>
        </w:rPr>
        <w:t>表</w:t>
      </w:r>
      <w:r>
        <w:rPr>
          <w:color w:val="000000"/>
          <w:spacing w:val="0"/>
          <w:w w:val="100"/>
          <w:position w:val="0"/>
        </w:rPr>
        <w:t>3</w:t>
      </w:r>
      <w:r>
        <w:rPr>
          <w:color w:val="000000"/>
          <w:spacing w:val="0"/>
          <w:w w:val="100"/>
          <w:position w:val="0"/>
        </w:rPr>
        <w:t>公司、产品入选权威报告情况</w:t>
      </w:r>
    </w:p>
    <w:tbl>
      <w:tblPr>
        <w:tblOverlap w:val="never"/>
        <w:jc w:val="center"/>
        <w:tblLayout w:type="fixed"/>
      </w:tblPr>
      <w:tblGrid>
        <w:gridCol w:w="1987"/>
        <w:gridCol w:w="2549"/>
        <w:gridCol w:w="4282"/>
      </w:tblGrid>
      <w:tr>
        <w:trPr>
          <w:trHeight w:val="298" w:hRule="exact"/>
        </w:trPr>
        <w:tc>
          <w:tcPr>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5"/>
                <w:szCs w:val="15"/>
              </w:rPr>
            </w:pPr>
            <w:r>
              <w:rPr>
                <w:b/>
                <w:bCs/>
                <w:color w:val="FFFFFF"/>
                <w:spacing w:val="0"/>
                <w:w w:val="100"/>
                <w:position w:val="0"/>
                <w:sz w:val="15"/>
                <w:szCs w:val="15"/>
              </w:rPr>
              <w:t>发布机构</w:t>
            </w:r>
          </w:p>
        </w:tc>
        <w:tc>
          <w:tcPr>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5"/>
                <w:szCs w:val="15"/>
              </w:rPr>
            </w:pPr>
            <w:r>
              <w:rPr>
                <w:b/>
                <w:bCs/>
                <w:color w:val="FFFFFF"/>
                <w:spacing w:val="0"/>
                <w:w w:val="100"/>
                <w:position w:val="0"/>
                <w:sz w:val="15"/>
                <w:szCs w:val="15"/>
              </w:rPr>
              <w:t>报告名称</w:t>
            </w:r>
          </w:p>
        </w:tc>
        <w:tc>
          <w:tcPr>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5"/>
                <w:szCs w:val="15"/>
              </w:rPr>
            </w:pPr>
            <w:r>
              <w:rPr>
                <w:b/>
                <w:bCs/>
                <w:color w:val="FFFFFF"/>
                <w:spacing w:val="0"/>
                <w:w w:val="100"/>
                <w:position w:val="0"/>
                <w:sz w:val="15"/>
                <w:szCs w:val="15"/>
              </w:rPr>
              <w:t>入围情况</w:t>
            </w:r>
          </w:p>
        </w:tc>
      </w:tr>
      <w:tr>
        <w:trPr>
          <w:trHeight w:val="782"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IDC</w:t>
            </w:r>
          </w:p>
        </w:tc>
        <w:tc>
          <w:tcPr>
            <w:tcBorders/>
            <w:shd w:val="clear" w:color="auto" w:fill="E2E9F7"/>
            <w:vAlign w:val="center"/>
          </w:tcPr>
          <w:p>
            <w:pPr>
              <w:pStyle w:val="Style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w:t>
            </w:r>
            <w:r>
              <w:rPr>
                <w:color w:val="000000"/>
                <w:spacing w:val="0"/>
                <w:w w:val="100"/>
                <w:position w:val="0"/>
                <w:sz w:val="13"/>
                <w:szCs w:val="13"/>
              </w:rPr>
              <w:t>IDC</w:t>
            </w:r>
            <w:r>
              <w:rPr>
                <w:color w:val="000000"/>
                <w:spacing w:val="0"/>
                <w:w w:val="100"/>
                <w:position w:val="0"/>
              </w:rPr>
              <w:t>特殊研究：中国智慧城市安全运营</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中心市场洞察》</w:t>
            </w:r>
          </w:p>
        </w:tc>
        <w:tc>
          <w:tcPr>
            <w:tcBorders/>
            <w:shd w:val="clear" w:color="auto" w:fill="E2E9F7"/>
            <w:vAlign w:val="top"/>
          </w:tcPr>
          <w:p>
            <w:pPr>
              <w:pStyle w:val="Style5"/>
              <w:keepNext w:val="0"/>
              <w:keepLines w:val="0"/>
              <w:widowControl w:val="0"/>
              <w:shd w:val="clear" w:color="auto" w:fill="auto"/>
              <w:bidi w:val="0"/>
              <w:spacing w:before="0" w:after="0" w:line="254" w:lineRule="exact"/>
              <w:ind w:left="0" w:right="0" w:firstLine="0"/>
              <w:jc w:val="center"/>
            </w:pPr>
            <w:r>
              <w:rPr>
                <w:color w:val="000000"/>
                <w:spacing w:val="0"/>
                <w:w w:val="100"/>
                <w:position w:val="0"/>
                <w:sz w:val="13"/>
                <w:szCs w:val="13"/>
              </w:rPr>
              <w:t>IDC</w:t>
            </w:r>
            <w:r>
              <w:rPr>
                <w:color w:val="000000"/>
                <w:spacing w:val="0"/>
                <w:w w:val="100"/>
                <w:position w:val="0"/>
              </w:rPr>
              <w:t>将</w:t>
            </w:r>
            <w:r>
              <w:rPr>
                <w:color w:val="000000"/>
                <w:spacing w:val="0"/>
                <w:w w:val="100"/>
                <w:position w:val="0"/>
                <w:sz w:val="13"/>
                <w:szCs w:val="13"/>
              </w:rPr>
              <w:t>360</w:t>
            </w:r>
            <w:r>
              <w:rPr>
                <w:color w:val="000000"/>
                <w:spacing w:val="0"/>
                <w:w w:val="100"/>
                <w:position w:val="0"/>
              </w:rPr>
              <w:t>重庆市合川区安全运营中心作为中国智慧城市安全运营中心 建设的最佳实践，案例中提到该运营中心从提升能力、人才培养、技术 研发三个维度赋能智慧城市安全。</w:t>
            </w:r>
          </w:p>
        </w:tc>
      </w:tr>
      <w:tr>
        <w:trPr>
          <w:trHeight w:val="768"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Forrester</w:t>
            </w:r>
          </w:p>
        </w:tc>
        <w:tc>
          <w:tcPr>
            <w:tcBorders/>
            <w:shd w:val="clear" w:color="auto" w:fill="E2E9F7"/>
            <w:vAlign w:val="top"/>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3"/>
                <w:szCs w:val="13"/>
              </w:rPr>
              <w:t xml:space="preserve">2020 </w:t>
            </w:r>
            <w:r>
              <w:rPr>
                <w:color w:val="000000"/>
                <w:spacing w:val="0"/>
                <w:w w:val="100"/>
                <w:position w:val="0"/>
                <w:sz w:val="13"/>
                <w:szCs w:val="13"/>
              </w:rPr>
              <w:t>Q4</w:t>
            </w:r>
            <w:r>
              <w:rPr>
                <w:color w:val="000000"/>
                <w:spacing w:val="0"/>
                <w:w w:val="100"/>
                <w:position w:val="0"/>
              </w:rPr>
              <w:t>威胁情报报告</w:t>
            </w:r>
          </w:p>
          <w:p>
            <w:pPr>
              <w:pStyle w:val="Style5"/>
              <w:keepNext w:val="0"/>
              <w:keepLines w:val="0"/>
              <w:widowControl w:val="0"/>
              <w:shd w:val="clear" w:color="auto" w:fill="auto"/>
              <w:bidi w:val="0"/>
              <w:spacing w:before="0" w:after="100" w:line="240" w:lineRule="auto"/>
              <w:ind w:left="0" w:right="0" w:firstLine="0"/>
              <w:jc w:val="center"/>
              <w:rPr>
                <w:sz w:val="13"/>
                <w:szCs w:val="13"/>
              </w:rPr>
            </w:pPr>
            <w:r>
              <w:rPr>
                <w:color w:val="000000"/>
                <w:spacing w:val="0"/>
                <w:w w:val="100"/>
                <w:position w:val="0"/>
                <w:sz w:val="12"/>
                <w:szCs w:val="12"/>
              </w:rPr>
              <w:t>《</w:t>
            </w:r>
            <w:r>
              <w:rPr>
                <w:color w:val="000000"/>
                <w:spacing w:val="0"/>
                <w:w w:val="100"/>
                <w:position w:val="0"/>
                <w:sz w:val="13"/>
                <w:szCs w:val="13"/>
              </w:rPr>
              <w:t>Now Tech: External Threat</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3"/>
                <w:szCs w:val="13"/>
              </w:rPr>
              <w:t>Intelligence Services, Q42020</w:t>
            </w:r>
            <w:r>
              <w:rPr>
                <w:color w:val="000000"/>
                <w:spacing w:val="0"/>
                <w:w w:val="100"/>
                <w:position w:val="0"/>
              </w:rPr>
              <w:t>》</w:t>
            </w:r>
          </w:p>
        </w:tc>
        <w:tc>
          <w:tcPr>
            <w:tcBorders/>
            <w:shd w:val="clear" w:color="auto" w:fill="E2E9F7"/>
            <w:vAlign w:val="center"/>
          </w:tcPr>
          <w:p>
            <w:pPr>
              <w:pStyle w:val="Style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报告中，</w:t>
            </w:r>
            <w:r>
              <w:rPr>
                <w:color w:val="000000"/>
                <w:spacing w:val="0"/>
                <w:w w:val="100"/>
                <w:position w:val="0"/>
                <w:sz w:val="13"/>
                <w:szCs w:val="13"/>
              </w:rPr>
              <w:t>360</w:t>
            </w:r>
            <w:r>
              <w:rPr>
                <w:color w:val="000000"/>
                <w:spacing w:val="0"/>
                <w:w w:val="100"/>
                <w:position w:val="0"/>
              </w:rPr>
              <w:t>威胁情报平台以情报大数据、情报生产、情报精准度、情 报丰富度、</w:t>
            </w:r>
            <w:r>
              <w:rPr>
                <w:color w:val="000000"/>
                <w:spacing w:val="0"/>
                <w:w w:val="100"/>
                <w:position w:val="0"/>
                <w:sz w:val="13"/>
                <w:szCs w:val="13"/>
              </w:rPr>
              <w:t>APT</w:t>
            </w:r>
            <w:r>
              <w:rPr>
                <w:color w:val="000000"/>
                <w:spacing w:val="0"/>
                <w:w w:val="100"/>
                <w:position w:val="0"/>
              </w:rPr>
              <w:t>情报五个维度优势受到</w:t>
            </w:r>
            <w:r>
              <w:rPr>
                <w:color w:val="000000"/>
                <w:spacing w:val="0"/>
                <w:w w:val="100"/>
                <w:position w:val="0"/>
                <w:sz w:val="13"/>
                <w:szCs w:val="13"/>
              </w:rPr>
              <w:t>Forrester Research</w:t>
            </w:r>
            <w:r>
              <w:rPr>
                <w:color w:val="000000"/>
                <w:spacing w:val="0"/>
                <w:w w:val="100"/>
                <w:position w:val="0"/>
              </w:rPr>
              <w:t>认可。</w:t>
            </w:r>
          </w:p>
        </w:tc>
      </w:tr>
      <w:tr>
        <w:trPr>
          <w:trHeight w:val="518"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IDC</w:t>
            </w:r>
          </w:p>
        </w:tc>
        <w:tc>
          <w:tcPr>
            <w:tcBorders/>
            <w:shd w:val="clear" w:color="auto" w:fill="E2E9F7"/>
            <w:vAlign w:val="top"/>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sz w:val="13"/>
                <w:szCs w:val="13"/>
              </w:rPr>
              <w:t>2021</w:t>
            </w:r>
            <w:r>
              <w:rPr>
                <w:color w:val="000000"/>
                <w:spacing w:val="0"/>
                <w:w w:val="100"/>
                <w:position w:val="0"/>
              </w:rPr>
              <w:t>《网络空间地图市场洞察》 研究报告</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360QUAKE</w:t>
            </w:r>
            <w:r>
              <w:rPr>
                <w:color w:val="000000"/>
                <w:spacing w:val="0"/>
                <w:w w:val="100"/>
                <w:position w:val="0"/>
              </w:rPr>
              <w:t>网络空间测绘系统成为该领域的技术参考代表。</w:t>
            </w:r>
          </w:p>
        </w:tc>
      </w:tr>
      <w:tr>
        <w:trPr>
          <w:trHeight w:val="768"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Forrester</w:t>
            </w:r>
          </w:p>
        </w:tc>
        <w:tc>
          <w:tcPr>
            <w:tcBorders/>
            <w:shd w:val="clear" w:color="auto" w:fill="E2E9F7"/>
            <w:vAlign w:val="top"/>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3"/>
                <w:szCs w:val="13"/>
              </w:rPr>
              <w:t xml:space="preserve">2021 </w:t>
            </w:r>
            <w:r>
              <w:rPr>
                <w:color w:val="000000"/>
                <w:spacing w:val="0"/>
                <w:w w:val="100"/>
                <w:position w:val="0"/>
                <w:sz w:val="13"/>
                <w:szCs w:val="13"/>
              </w:rPr>
              <w:t>XDR</w:t>
            </w:r>
            <w:r>
              <w:rPr>
                <w:color w:val="000000"/>
                <w:spacing w:val="0"/>
                <w:w w:val="100"/>
                <w:position w:val="0"/>
              </w:rPr>
              <w:t>年度报告</w:t>
            </w:r>
          </w:p>
          <w:p>
            <w:pPr>
              <w:pStyle w:val="Style5"/>
              <w:keepNext w:val="0"/>
              <w:keepLines w:val="0"/>
              <w:widowControl w:val="0"/>
              <w:shd w:val="clear" w:color="auto" w:fill="auto"/>
              <w:bidi w:val="0"/>
              <w:spacing w:before="0" w:after="100" w:line="240" w:lineRule="auto"/>
              <w:ind w:left="0" w:right="0" w:firstLine="0"/>
              <w:jc w:val="center"/>
              <w:rPr>
                <w:sz w:val="13"/>
                <w:szCs w:val="13"/>
              </w:rPr>
            </w:pPr>
            <w:r>
              <w:rPr>
                <w:color w:val="000000"/>
                <w:spacing w:val="0"/>
                <w:w w:val="100"/>
                <w:position w:val="0"/>
                <w:sz w:val="12"/>
                <w:szCs w:val="12"/>
              </w:rPr>
              <w:t>《</w:t>
            </w:r>
            <w:r>
              <w:rPr>
                <w:color w:val="000000"/>
                <w:spacing w:val="0"/>
                <w:w w:val="100"/>
                <w:position w:val="0"/>
                <w:sz w:val="13"/>
                <w:szCs w:val="13"/>
              </w:rPr>
              <w:t>New Tech: Extended Detection And</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3"/>
                <w:szCs w:val="13"/>
              </w:rPr>
              <w:t xml:space="preserve">Response (XDR), Q3 </w:t>
            </w:r>
            <w:r>
              <w:rPr>
                <w:color w:val="000000"/>
                <w:spacing w:val="0"/>
                <w:w w:val="100"/>
                <w:position w:val="0"/>
                <w:sz w:val="13"/>
                <w:szCs w:val="13"/>
              </w:rPr>
              <w:t>2021</w:t>
            </w:r>
            <w:r>
              <w:rPr>
                <w:color w:val="000000"/>
                <w:spacing w:val="0"/>
                <w:w w:val="100"/>
                <w:position w:val="0"/>
              </w:rPr>
              <w:t>》</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360</w:t>
            </w:r>
            <w:r>
              <w:rPr>
                <w:color w:val="000000"/>
                <w:spacing w:val="0"/>
                <w:w w:val="100"/>
                <w:position w:val="0"/>
              </w:rPr>
              <w:t>本地安全大脑</w:t>
            </w:r>
            <w:r>
              <w:rPr>
                <w:color w:val="000000"/>
                <w:spacing w:val="0"/>
                <w:w w:val="100"/>
                <w:position w:val="0"/>
                <w:sz w:val="13"/>
                <w:szCs w:val="13"/>
              </w:rPr>
              <w:t>XDR</w:t>
            </w:r>
            <w:r>
              <w:rPr>
                <w:color w:val="000000"/>
                <w:spacing w:val="0"/>
                <w:w w:val="100"/>
                <w:position w:val="0"/>
              </w:rPr>
              <w:t>产品套件被评为“成长型供应商”。</w:t>
            </w:r>
          </w:p>
        </w:tc>
      </w:tr>
      <w:tr>
        <w:trPr>
          <w:trHeight w:val="590" w:hRule="exact"/>
        </w:trPr>
        <w:tc>
          <w:tcPr>
            <w:tcBorders/>
            <w:shd w:val="clear" w:color="auto" w:fill="E2E9F7"/>
            <w:vAlign w:val="top"/>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国家工业信息安全</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发展研究中心</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《网络安全威胁情报行业发展报告》</w:t>
            </w:r>
          </w:p>
        </w:tc>
        <w:tc>
          <w:tcPr>
            <w:tcBorders/>
            <w:shd w:val="clear" w:color="auto" w:fill="E2E9F7"/>
            <w:vAlign w:val="top"/>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3"/>
                <w:szCs w:val="13"/>
              </w:rPr>
              <w:t>360</w:t>
            </w:r>
            <w:r>
              <w:rPr>
                <w:color w:val="000000"/>
                <w:spacing w:val="0"/>
                <w:w w:val="100"/>
                <w:position w:val="0"/>
              </w:rPr>
              <w:t>政企安全集团在威胁情报数据、业务流程、产品服务、企业竞争力</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4</w:t>
            </w:r>
            <w:r>
              <w:rPr>
                <w:color w:val="000000"/>
                <w:spacing w:val="0"/>
                <w:w w:val="100"/>
                <w:position w:val="0"/>
              </w:rPr>
              <w:t>个维度的优势，入选该报告的典型网络安全威胁情报供应商。</w:t>
            </w:r>
          </w:p>
        </w:tc>
      </w:tr>
      <w:tr>
        <w:trPr>
          <w:trHeight w:val="739"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嘶吼安全产业研究院</w:t>
            </w:r>
          </w:p>
        </w:tc>
        <w:tc>
          <w:tcPr>
            <w:tcBorders/>
            <w:shd w:val="clear" w:color="auto" w:fill="E2E9F7"/>
            <w:vAlign w:val="center"/>
          </w:tcPr>
          <w:p>
            <w:pPr>
              <w:pStyle w:val="Style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w:t>
            </w:r>
            <w:r>
              <w:rPr>
                <w:color w:val="000000"/>
                <w:spacing w:val="0"/>
                <w:w w:val="100"/>
                <w:position w:val="0"/>
                <w:sz w:val="13"/>
                <w:szCs w:val="13"/>
              </w:rPr>
              <w:t>2021</w:t>
            </w:r>
            <w:r>
              <w:rPr>
                <w:color w:val="000000"/>
                <w:spacing w:val="0"/>
                <w:w w:val="100"/>
                <w:position w:val="0"/>
              </w:rPr>
              <w:t>信创安全典型行业 应用专题报告》</w:t>
            </w:r>
          </w:p>
        </w:tc>
        <w:tc>
          <w:tcPr>
            <w:tcBorders/>
            <w:shd w:val="clear" w:color="auto" w:fill="E2E9F7"/>
            <w:vAlign w:val="center"/>
          </w:tcPr>
          <w:p>
            <w:pPr>
              <w:pStyle w:val="Style5"/>
              <w:keepNext w:val="0"/>
              <w:keepLines w:val="0"/>
              <w:widowControl w:val="0"/>
              <w:shd w:val="clear" w:color="auto" w:fill="auto"/>
              <w:bidi w:val="0"/>
              <w:spacing w:before="0" w:after="0" w:line="254" w:lineRule="exact"/>
              <w:ind w:left="0" w:right="0" w:firstLine="0"/>
              <w:jc w:val="center"/>
            </w:pPr>
            <w:r>
              <w:rPr>
                <w:color w:val="000000"/>
                <w:spacing w:val="0"/>
                <w:w w:val="100"/>
                <w:position w:val="0"/>
                <w:sz w:val="13"/>
                <w:szCs w:val="13"/>
              </w:rPr>
              <w:t>360</w:t>
            </w:r>
            <w:r>
              <w:rPr>
                <w:color w:val="000000"/>
                <w:spacing w:val="0"/>
                <w:w w:val="100"/>
                <w:position w:val="0"/>
              </w:rPr>
              <w:t>政企安全集团凭借领先的信创安全能力体系建设，以及在政务应用 领域的优秀案例，入选该报告信创安全典型应用。</w:t>
            </w:r>
          </w:p>
        </w:tc>
      </w:tr>
      <w:tr>
        <w:trPr>
          <w:trHeight w:val="590"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亿欧智库</w:t>
            </w:r>
          </w:p>
        </w:tc>
        <w:tc>
          <w:tcPr>
            <w:tcBorders/>
            <w:shd w:val="clear" w:color="auto" w:fill="E2E9F7"/>
            <w:vAlign w:val="top"/>
          </w:tcPr>
          <w:p>
            <w:pPr>
              <w:pStyle w:val="Style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w:t>
            </w:r>
            <w:r>
              <w:rPr>
                <w:color w:val="000000"/>
                <w:spacing w:val="0"/>
                <w:w w:val="100"/>
                <w:position w:val="0"/>
                <w:sz w:val="13"/>
                <w:szCs w:val="13"/>
              </w:rPr>
              <w:t>2021</w:t>
            </w:r>
            <w:r>
              <w:rPr>
                <w:color w:val="000000"/>
                <w:spacing w:val="0"/>
                <w:w w:val="100"/>
                <w:position w:val="0"/>
              </w:rPr>
              <w:t>中国信创产业应用落地 研究报告及供应商</w:t>
            </w:r>
            <w:r>
              <w:rPr>
                <w:color w:val="000000"/>
                <w:spacing w:val="0"/>
                <w:w w:val="100"/>
                <w:position w:val="0"/>
                <w:sz w:val="13"/>
                <w:szCs w:val="13"/>
              </w:rPr>
              <w:t>60</w:t>
            </w:r>
            <w:r>
              <w:rPr>
                <w:color w:val="000000"/>
                <w:spacing w:val="0"/>
                <w:w w:val="100"/>
                <w:position w:val="0"/>
              </w:rPr>
              <w:t>强》</w:t>
            </w:r>
          </w:p>
        </w:tc>
        <w:tc>
          <w:tcPr>
            <w:tcBorders/>
            <w:shd w:val="clear" w:color="auto" w:fill="E2E9F7"/>
            <w:vAlign w:val="top"/>
          </w:tcPr>
          <w:p>
            <w:pPr>
              <w:pStyle w:val="Style5"/>
              <w:keepNext w:val="0"/>
              <w:keepLines w:val="0"/>
              <w:widowControl w:val="0"/>
              <w:shd w:val="clear" w:color="auto" w:fill="auto"/>
              <w:bidi w:val="0"/>
              <w:spacing w:before="0" w:after="0" w:line="254" w:lineRule="exact"/>
              <w:ind w:left="0" w:right="0" w:firstLine="0"/>
              <w:jc w:val="center"/>
            </w:pPr>
            <w:r>
              <w:rPr>
                <w:color w:val="000000"/>
                <w:spacing w:val="0"/>
                <w:w w:val="100"/>
                <w:position w:val="0"/>
                <w:sz w:val="13"/>
                <w:szCs w:val="13"/>
              </w:rPr>
              <w:t>360</w:t>
            </w:r>
            <w:r>
              <w:rPr>
                <w:color w:val="000000"/>
                <w:spacing w:val="0"/>
                <w:w w:val="100"/>
                <w:position w:val="0"/>
              </w:rPr>
              <w:t>政企安全集团凭借领先的信创安全能力体系建设，以及在信创应用 领域的优秀案例，成功入选</w:t>
            </w:r>
            <w:r>
              <w:rPr>
                <w:color w:val="000000"/>
                <w:spacing w:val="0"/>
                <w:w w:val="100"/>
                <w:position w:val="0"/>
                <w:sz w:val="13"/>
                <w:szCs w:val="13"/>
              </w:rPr>
              <w:t>2021</w:t>
            </w:r>
            <w:r>
              <w:rPr>
                <w:color w:val="000000"/>
                <w:spacing w:val="0"/>
                <w:w w:val="100"/>
                <w:position w:val="0"/>
              </w:rPr>
              <w:t>信创产业</w:t>
            </w:r>
            <w:r>
              <w:rPr>
                <w:color w:val="000000"/>
                <w:spacing w:val="0"/>
                <w:w w:val="100"/>
                <w:position w:val="0"/>
                <w:sz w:val="13"/>
                <w:szCs w:val="13"/>
              </w:rPr>
              <w:t>60</w:t>
            </w:r>
            <w:r>
              <w:rPr>
                <w:color w:val="000000"/>
                <w:spacing w:val="0"/>
                <w:w w:val="100"/>
                <w:position w:val="0"/>
              </w:rPr>
              <w:t>强企业。</w:t>
            </w:r>
          </w:p>
        </w:tc>
      </w:tr>
      <w:tr>
        <w:trPr>
          <w:trHeight w:val="1090"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IDC</w:t>
            </w:r>
          </w:p>
        </w:tc>
        <w:tc>
          <w:tcPr>
            <w:tcBorders/>
            <w:shd w:val="clear" w:color="auto" w:fill="E2E9F7"/>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sz w:val="13"/>
                <w:szCs w:val="13"/>
              </w:rPr>
              <w:t>2022</w:t>
            </w:r>
            <w:r>
              <w:rPr>
                <w:color w:val="000000"/>
                <w:spacing w:val="0"/>
                <w:w w:val="100"/>
                <w:position w:val="0"/>
              </w:rPr>
              <w:t>年</w:t>
            </w:r>
            <w:r>
              <w:rPr>
                <w:color w:val="000000"/>
                <w:spacing w:val="0"/>
                <w:w w:val="100"/>
                <w:position w:val="0"/>
                <w:sz w:val="13"/>
                <w:szCs w:val="13"/>
              </w:rPr>
              <w:t>IDC</w:t>
            </w:r>
            <w:r>
              <w:rPr>
                <w:color w:val="000000"/>
                <w:spacing w:val="0"/>
                <w:w w:val="100"/>
                <w:position w:val="0"/>
              </w:rPr>
              <w:t>亚太区智慧城市大奖</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（中国区）</w:t>
            </w:r>
          </w:p>
        </w:tc>
        <w:tc>
          <w:tcPr>
            <w:tcBorders/>
            <w:shd w:val="clear" w:color="auto" w:fill="E2E9F7"/>
            <w:vAlign w:val="center"/>
          </w:tcPr>
          <w:p>
            <w:pPr>
              <w:pStyle w:val="Style5"/>
              <w:keepNext w:val="0"/>
              <w:keepLines w:val="0"/>
              <w:widowControl w:val="0"/>
              <w:shd w:val="clear" w:color="auto" w:fill="auto"/>
              <w:bidi w:val="0"/>
              <w:spacing w:before="0" w:after="0" w:line="254" w:lineRule="exact"/>
              <w:ind w:left="0" w:right="0" w:firstLine="0"/>
              <w:jc w:val="center"/>
            </w:pPr>
            <w:r>
              <w:rPr>
                <w:color w:val="000000"/>
                <w:spacing w:val="0"/>
                <w:w w:val="100"/>
                <w:position w:val="0"/>
                <w:sz w:val="13"/>
                <w:szCs w:val="13"/>
              </w:rPr>
              <w:t>360</w:t>
            </w:r>
            <w:r>
              <w:rPr>
                <w:color w:val="000000"/>
                <w:spacing w:val="0"/>
                <w:w w:val="100"/>
                <w:position w:val="0"/>
              </w:rPr>
              <w:t>政企安全集团建设运营的重庆合川区网络安全协同创新产业园一期 项目（以下称</w:t>
            </w:r>
            <w:r>
              <w:rPr>
                <w:color w:val="000000"/>
                <w:spacing w:val="0"/>
                <w:w w:val="100"/>
                <w:position w:val="0"/>
                <w:sz w:val="13"/>
                <w:szCs w:val="13"/>
              </w:rPr>
              <w:t>“360</w:t>
            </w:r>
            <w:r>
              <w:rPr>
                <w:color w:val="000000"/>
                <w:spacing w:val="0"/>
                <w:w w:val="100"/>
                <w:position w:val="0"/>
              </w:rPr>
              <w:t>重庆城市安全大脑”）斩获“行政管理”大奖，成 为城市创新的最佳实践范例。</w:t>
            </w:r>
          </w:p>
        </w:tc>
      </w:tr>
      <w:tr>
        <w:trPr>
          <w:trHeight w:val="787"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数世咨询</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《工业互联网安全能力指南》报告</w:t>
            </w:r>
          </w:p>
        </w:tc>
        <w:tc>
          <w:tcPr>
            <w:tcBorders/>
            <w:shd w:val="clear" w:color="auto" w:fill="E2E9F7"/>
            <w:vAlign w:val="center"/>
          </w:tcPr>
          <w:p>
            <w:pPr>
              <w:pStyle w:val="Style5"/>
              <w:keepNext w:val="0"/>
              <w:keepLines w:val="0"/>
              <w:widowControl w:val="0"/>
              <w:shd w:val="clear" w:color="auto" w:fill="auto"/>
              <w:bidi w:val="0"/>
              <w:spacing w:before="0" w:after="0" w:line="259" w:lineRule="exact"/>
              <w:ind w:left="0" w:right="0" w:firstLine="0"/>
              <w:jc w:val="center"/>
            </w:pPr>
            <w:r>
              <w:rPr>
                <w:color w:val="000000"/>
                <w:spacing w:val="0"/>
                <w:w w:val="100"/>
                <w:position w:val="0"/>
                <w:sz w:val="13"/>
                <w:szCs w:val="13"/>
              </w:rPr>
              <w:t>360</w:t>
            </w:r>
            <w:r>
              <w:rPr>
                <w:color w:val="000000"/>
                <w:spacing w:val="0"/>
                <w:w w:val="100"/>
                <w:position w:val="0"/>
              </w:rPr>
              <w:t>政企安全集团凭借领先的信创安全能力体系建设，以及在政务应用 领域的优秀案例，入选该报告信创安全典型行业应用。</w:t>
            </w:r>
          </w:p>
        </w:tc>
      </w:tr>
    </w:tbl>
    <w:p>
      <w:pPr>
        <w:spacing w:lineRule="exact" w:line="1"/>
        <w:rPr>
          <w:sz w:val="2"/>
          <w:szCs w:val="2"/>
        </w:rPr>
      </w:pPr>
      <w:r>
        <w:br w:type="page"/>
      </w:r>
    </w:p>
    <w:p>
      <w:pPr>
        <w:widowControl w:val="0"/>
        <w:spacing w:line="1" w:lineRule="exact"/>
      </w:pPr>
      <w:r>
        <w:drawing>
          <wp:anchor distT="21590" distB="349885" distL="0" distR="0" simplePos="0" relativeHeight="125829383" behindDoc="0" locked="0" layoutInCell="1" allowOverlap="1">
            <wp:simplePos x="0" y="0"/>
            <wp:positionH relativeFrom="page">
              <wp:posOffset>986790</wp:posOffset>
            </wp:positionH>
            <wp:positionV relativeFrom="paragraph">
              <wp:posOffset>21590</wp:posOffset>
            </wp:positionV>
            <wp:extent cx="1164590" cy="1664335"/>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3"/>
                    <a:stretch/>
                  </pic:blipFill>
                  <pic:spPr>
                    <a:xfrm>
                      <a:ext cx="1164590" cy="1664335"/>
                    </a:xfrm>
                    <a:prstGeom prst="rect"/>
                  </pic:spPr>
                </pic:pic>
              </a:graphicData>
            </a:graphic>
          </wp:anchor>
        </w:drawing>
      </w:r>
      <w:r>
        <w:drawing>
          <wp:anchor distT="0" distB="341630" distL="0" distR="0" simplePos="0" relativeHeight="125829384" behindDoc="0" locked="0" layoutInCell="1" allowOverlap="1">
            <wp:simplePos x="0" y="0"/>
            <wp:positionH relativeFrom="page">
              <wp:posOffset>2254885</wp:posOffset>
            </wp:positionH>
            <wp:positionV relativeFrom="paragraph">
              <wp:posOffset>0</wp:posOffset>
            </wp:positionV>
            <wp:extent cx="2395855" cy="1694815"/>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5"/>
                    <a:stretch/>
                  </pic:blipFill>
                  <pic:spPr>
                    <a:xfrm>
                      <a:ext cx="2395855" cy="1694815"/>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3215005</wp:posOffset>
                </wp:positionH>
                <wp:positionV relativeFrom="paragraph">
                  <wp:posOffset>1758950</wp:posOffset>
                </wp:positionV>
                <wp:extent cx="807720" cy="125095"/>
                <wp:wrapNone/>
                <wp:docPr id="33" name="Shape 33"/>
                <a:graphic xmlns:a="http://schemas.openxmlformats.org/drawingml/2006/main">
                  <a:graphicData uri="http://schemas.microsoft.com/office/word/2010/wordprocessingShape">
                    <wps:wsp>
                      <wps:cNvSpPr txBox="1"/>
                      <wps:spPr>
                        <a:xfrm>
                          <a:ext cx="807720" cy="12509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图</w:t>
                            </w:r>
                            <w:r>
                              <w:rPr>
                                <w:rFonts w:ascii="SimSun" w:eastAsia="SimSun" w:hAnsi="SimSun" w:cs="SimSun"/>
                                <w:color w:val="000000"/>
                                <w:spacing w:val="0"/>
                                <w:w w:val="100"/>
                                <w:position w:val="0"/>
                                <w:sz w:val="15"/>
                                <w:szCs w:val="15"/>
                              </w:rPr>
                              <w:t>5</w:t>
                            </w:r>
                            <w:r>
                              <w:rPr>
                                <w:rFonts w:ascii="SimSun" w:eastAsia="SimSun" w:hAnsi="SimSun" w:cs="SimSun"/>
                                <w:color w:val="000000"/>
                                <w:spacing w:val="0"/>
                                <w:w w:val="100"/>
                                <w:position w:val="0"/>
                                <w:sz w:val="15"/>
                                <w:szCs w:val="15"/>
                              </w:rPr>
                              <w:t>公司部分资质</w:t>
                            </w:r>
                          </w:p>
                        </w:txbxContent>
                      </wps:txbx>
                      <wps:bodyPr lIns="0" tIns="0" rIns="0" bIns="0">
                        <a:noAutoFit/>
                      </wps:bodyPr>
                    </wps:wsp>
                  </a:graphicData>
                </a:graphic>
              </wp:anchor>
            </w:drawing>
          </mc:Choice>
          <mc:Fallback>
            <w:pict>
              <v:shape id="_x0000_s1059" type="#_x0000_t202" style="position:absolute;margin-left:253.15000000000001pt;margin-top:138.5pt;width:63.600000000000001pt;height:9.8499999999999996pt;z-index:251657747;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图</w:t>
                      </w:r>
                      <w:r>
                        <w:rPr>
                          <w:rFonts w:ascii="SimSun" w:eastAsia="SimSun" w:hAnsi="SimSun" w:cs="SimSun"/>
                          <w:color w:val="000000"/>
                          <w:spacing w:val="0"/>
                          <w:w w:val="100"/>
                          <w:position w:val="0"/>
                          <w:sz w:val="15"/>
                          <w:szCs w:val="15"/>
                        </w:rPr>
                        <w:t>5</w:t>
                      </w:r>
                      <w:r>
                        <w:rPr>
                          <w:rFonts w:ascii="SimSun" w:eastAsia="SimSun" w:hAnsi="SimSun" w:cs="SimSun"/>
                          <w:color w:val="000000"/>
                          <w:spacing w:val="0"/>
                          <w:w w:val="100"/>
                          <w:position w:val="0"/>
                          <w:sz w:val="15"/>
                          <w:szCs w:val="15"/>
                        </w:rPr>
                        <w:t>公司部分资质</w:t>
                      </w:r>
                    </w:p>
                  </w:txbxContent>
                </v:textbox>
                <w10:wrap anchorx="page"/>
              </v:shape>
            </w:pict>
          </mc:Fallback>
        </mc:AlternateContent>
      </w:r>
      <w:r>
        <w:drawing>
          <wp:anchor distT="0" distB="335280" distL="0" distR="0" simplePos="0" relativeHeight="125829385" behindDoc="0" locked="0" layoutInCell="1" allowOverlap="1">
            <wp:simplePos x="0" y="0"/>
            <wp:positionH relativeFrom="page">
              <wp:posOffset>4747895</wp:posOffset>
            </wp:positionH>
            <wp:positionV relativeFrom="paragraph">
              <wp:posOffset>0</wp:posOffset>
            </wp:positionV>
            <wp:extent cx="1200785" cy="1700530"/>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7"/>
                    <a:stretch/>
                  </pic:blipFill>
                  <pic:spPr>
                    <a:xfrm>
                      <a:ext cx="1200785" cy="1700530"/>
                    </a:xfrm>
                    <a:prstGeom prst="rect"/>
                  </pic:spPr>
                </pic:pic>
              </a:graphicData>
            </a:graphic>
          </wp:anchor>
        </w:drawing>
      </w:r>
    </w:p>
    <w:p>
      <w:pPr>
        <w:pStyle w:val="Style2"/>
        <w:keepNext w:val="0"/>
        <w:keepLines w:val="0"/>
        <w:widowControl w:val="0"/>
        <w:shd w:val="clear" w:color="auto" w:fill="auto"/>
        <w:bidi w:val="0"/>
        <w:spacing w:before="0" w:after="0" w:line="403" w:lineRule="exact"/>
        <w:ind w:left="0" w:right="0" w:firstLine="500"/>
        <w:jc w:val="left"/>
      </w:pPr>
      <w:r>
        <w:rPr>
          <w:color w:val="000000"/>
          <w:spacing w:val="0"/>
          <w:w w:val="100"/>
          <w:position w:val="0"/>
        </w:rPr>
        <w:t>报告期内，除了在业务经营方面取得较好的成果外，在研发布局方面，公司也取得了令人 瞩目的成绩，主要表现在人才、产品和未来三个方面：</w:t>
      </w:r>
    </w:p>
    <w:p>
      <w:pPr>
        <w:pStyle w:val="Style2"/>
        <w:keepNext w:val="0"/>
        <w:keepLines w:val="0"/>
        <w:widowControl w:val="0"/>
        <w:shd w:val="clear" w:color="auto" w:fill="auto"/>
        <w:bidi w:val="0"/>
        <w:spacing w:before="0" w:after="0" w:line="403" w:lineRule="exact"/>
        <w:ind w:left="0" w:right="0" w:firstLine="500"/>
        <w:jc w:val="both"/>
      </w:pPr>
      <w:r>
        <w:rPr>
          <w:color w:val="000000"/>
          <w:spacing w:val="0"/>
          <w:w w:val="100"/>
          <w:position w:val="0"/>
        </w:rPr>
        <w:t>1</w:t>
      </w:r>
      <w:r>
        <w:rPr>
          <w:color w:val="000000"/>
          <w:spacing w:val="0"/>
          <w:w w:val="100"/>
          <w:position w:val="0"/>
        </w:rPr>
        <w:t>、人才团队的搭建</w:t>
      </w:r>
    </w:p>
    <w:p>
      <w:pPr>
        <w:pStyle w:val="Style2"/>
        <w:keepNext w:val="0"/>
        <w:keepLines w:val="0"/>
        <w:widowControl w:val="0"/>
        <w:shd w:val="clear" w:color="auto" w:fill="auto"/>
        <w:bidi w:val="0"/>
        <w:spacing w:before="0" w:after="0" w:line="415" w:lineRule="exact"/>
        <w:ind w:left="0" w:right="0" w:firstLine="440"/>
        <w:jc w:val="left"/>
      </w:pPr>
      <w:r>
        <w:rPr>
          <w:color w:val="000000"/>
          <w:spacing w:val="0"/>
          <w:w w:val="100"/>
          <w:position w:val="0"/>
        </w:rPr>
        <w:t>截至报告期末，公司的研发人员数量为</w:t>
      </w:r>
      <w:r>
        <w:rPr>
          <w:color w:val="000000"/>
          <w:spacing w:val="0"/>
          <w:w w:val="100"/>
          <w:position w:val="0"/>
        </w:rPr>
        <w:t>4,081</w:t>
      </w:r>
      <w:r>
        <w:rPr>
          <w:color w:val="000000"/>
          <w:spacing w:val="0"/>
          <w:w w:val="100"/>
          <w:position w:val="0"/>
        </w:rPr>
        <w:t>人，占公司员工比例为</w:t>
      </w:r>
      <w:r>
        <w:rPr>
          <w:color w:val="000000"/>
          <w:spacing w:val="0"/>
          <w:w w:val="100"/>
          <w:position w:val="0"/>
        </w:rPr>
        <w:t>55.20%；</w:t>
      </w:r>
      <w:r>
        <w:rPr>
          <w:color w:val="000000"/>
          <w:spacing w:val="0"/>
          <w:w w:val="100"/>
          <w:position w:val="0"/>
        </w:rPr>
        <w:t>公司的销售 人员数量为</w:t>
      </w:r>
      <w:r>
        <w:rPr>
          <w:color w:val="000000"/>
          <w:spacing w:val="0"/>
          <w:w w:val="100"/>
          <w:position w:val="0"/>
        </w:rPr>
        <w:t>2,555</w:t>
      </w:r>
      <w:r>
        <w:rPr>
          <w:color w:val="000000"/>
          <w:spacing w:val="0"/>
          <w:w w:val="100"/>
          <w:position w:val="0"/>
        </w:rPr>
        <w:t>人，占公司员工比例为</w:t>
      </w:r>
      <w:r>
        <w:rPr>
          <w:color w:val="000000"/>
          <w:spacing w:val="0"/>
          <w:w w:val="100"/>
          <w:position w:val="0"/>
        </w:rPr>
        <w:t>34.56%</w:t>
      </w:r>
      <w:r>
        <w:rPr>
          <w:color w:val="000000"/>
          <w:spacing w:val="0"/>
          <w:w w:val="100"/>
          <w:position w:val="0"/>
        </w:rPr>
        <w:t>。公司研发及销售人员数量总和持续提升，同 时研发费用和销售费用的增速均小于安全业务营业收入的增速。</w:t>
      </w:r>
    </w:p>
    <w:p>
      <w:pPr>
        <w:widowControl w:val="0"/>
        <w:spacing w:line="1" w:lineRule="exact"/>
      </w:pPr>
      <w:r>
        <w:drawing>
          <wp:anchor distT="0" distB="0" distL="0" distR="0" simplePos="0" relativeHeight="125829386" behindDoc="0" locked="0" layoutInCell="1" allowOverlap="1">
            <wp:simplePos x="0" y="0"/>
            <wp:positionH relativeFrom="page">
              <wp:posOffset>871220</wp:posOffset>
            </wp:positionH>
            <wp:positionV relativeFrom="paragraph">
              <wp:posOffset>0</wp:posOffset>
            </wp:positionV>
            <wp:extent cx="5541010" cy="3048000"/>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19"/>
                    <a:stretch/>
                  </pic:blipFill>
                  <pic:spPr>
                    <a:xfrm>
                      <a:ext cx="5541010" cy="3048000"/>
                    </a:xfrm>
                    <a:prstGeom prst="rect"/>
                  </pic:spPr>
                </pic:pic>
              </a:graphicData>
            </a:graphic>
          </wp:anchor>
        </w:drawing>
      </w:r>
    </w:p>
    <w:p>
      <w:pPr>
        <w:pStyle w:val="Style6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color w:val="000000"/>
          <w:spacing w:val="0"/>
          <w:w w:val="100"/>
          <w:position w:val="0"/>
        </w:rPr>
        <w:t>6-9</w:t>
      </w:r>
      <w:r>
        <w:rPr>
          <w:color w:val="000000"/>
          <w:spacing w:val="0"/>
          <w:w w:val="100"/>
          <w:position w:val="0"/>
        </w:rPr>
        <w:t>公司研发及销售人员、研发及销售费用情况</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2</w:t>
      </w:r>
      <w:r>
        <w:rPr>
          <w:color w:val="000000"/>
          <w:spacing w:val="0"/>
          <w:w w:val="100"/>
          <w:position w:val="0"/>
        </w:rPr>
        <w:t>、产品矩阵的完善</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截至报告期末，公司已搭建了以一个安全大脑为中心，覆盖安全基础设施组件、信创产品、 安全管理、终端安全、流量安全、云安全、车联网安全、工业互联网安全、</w:t>
      </w:r>
      <w:r>
        <w:rPr>
          <w:color w:val="000000"/>
          <w:spacing w:val="0"/>
          <w:w w:val="100"/>
          <w:position w:val="0"/>
        </w:rPr>
        <w:t>SaaS</w:t>
      </w:r>
      <w:r>
        <w:rPr>
          <w:color w:val="000000"/>
          <w:spacing w:val="0"/>
          <w:w w:val="100"/>
          <w:position w:val="0"/>
        </w:rPr>
        <w:t>服务、移动安全 等领域的安全产品矩阵。</w:t>
      </w:r>
      <w:r>
        <w:br w:type="page"/>
      </w:r>
    </w:p>
    <w:p>
      <w:pPr>
        <w:widowControl w:val="0"/>
        <w:jc w:val="center"/>
        <w:rPr>
          <w:sz w:val="2"/>
          <w:szCs w:val="2"/>
        </w:rPr>
      </w:pPr>
      <w:r>
        <w:drawing>
          <wp:inline>
            <wp:extent cx="2292350" cy="2286000"/>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1"/>
                    <a:stretch/>
                  </pic:blipFill>
                  <pic:spPr>
                    <a:xfrm>
                      <a:ext cx="2292350" cy="2286000"/>
                    </a:xfrm>
                    <a:prstGeom prst="rect"/>
                  </pic:spPr>
                </pic:pic>
              </a:graphicData>
            </a:graphic>
          </wp:inline>
        </w:drawing>
      </w:r>
    </w:p>
    <w:p>
      <w:pPr>
        <w:pStyle w:val="Style37"/>
        <w:keepNext w:val="0"/>
        <w:keepLines w:val="0"/>
        <w:widowControl w:val="0"/>
        <w:shd w:val="clear" w:color="auto" w:fill="auto"/>
        <w:bidi w:val="0"/>
        <w:spacing w:before="0" w:after="0" w:line="240" w:lineRule="auto"/>
        <w:ind w:left="1670" w:right="0" w:firstLine="0"/>
        <w:jc w:val="left"/>
        <w:rPr>
          <w:sz w:val="9"/>
          <w:szCs w:val="9"/>
        </w:rPr>
      </w:pPr>
      <w:r>
        <w:rPr>
          <w:color w:val="284069"/>
          <w:spacing w:val="0"/>
          <w:w w:val="100"/>
          <w:position w:val="0"/>
          <w:sz w:val="9"/>
          <w:szCs w:val="9"/>
        </w:rPr>
        <w:t>云安全</w:t>
      </w:r>
    </w:p>
    <w:p>
      <w:pPr>
        <w:widowControl w:val="0"/>
        <w:spacing w:after="379" w:line="1" w:lineRule="exact"/>
      </w:pPr>
    </w:p>
    <w:p>
      <w:pPr>
        <w:pStyle w:val="Style60"/>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图</w:t>
      </w:r>
      <w:r>
        <w:rPr>
          <w:color w:val="000000"/>
          <w:spacing w:val="0"/>
          <w:w w:val="100"/>
          <w:position w:val="0"/>
        </w:rPr>
        <w:t>10</w:t>
      </w:r>
      <w:r>
        <w:rPr>
          <w:color w:val="000000"/>
          <w:spacing w:val="0"/>
          <w:w w:val="100"/>
          <w:position w:val="0"/>
        </w:rPr>
        <w:t>安全大脑产品矩阵</w:t>
      </w:r>
    </w:p>
    <w:p>
      <w:pPr>
        <w:pStyle w:val="Style60"/>
        <w:keepNext w:val="0"/>
        <w:keepLines w:val="0"/>
        <w:widowControl w:val="0"/>
        <w:shd w:val="clear" w:color="auto" w:fill="auto"/>
        <w:bidi w:val="0"/>
        <w:spacing w:before="0" w:line="240" w:lineRule="auto"/>
        <w:ind w:left="0" w:right="0" w:firstLine="0"/>
        <w:jc w:val="center"/>
      </w:pPr>
      <w:r>
        <w:rPr>
          <w:color w:val="000000"/>
          <w:spacing w:val="0"/>
          <w:w w:val="100"/>
          <w:position w:val="0"/>
        </w:rPr>
        <w:t>表</w:t>
      </w:r>
      <w:r>
        <w:rPr>
          <w:color w:val="000000"/>
          <w:spacing w:val="0"/>
          <w:w w:val="100"/>
          <w:position w:val="0"/>
        </w:rPr>
        <w:t>4</w:t>
      </w:r>
      <w:r>
        <w:rPr>
          <w:color w:val="000000"/>
          <w:spacing w:val="0"/>
          <w:w w:val="100"/>
          <w:position w:val="0"/>
        </w:rPr>
        <w:t>安全大脑产品情况</w:t>
      </w:r>
    </w:p>
    <w:tbl>
      <w:tblPr>
        <w:tblOverlap w:val="never"/>
        <w:jc w:val="center"/>
        <w:tblLayout w:type="fixed"/>
      </w:tblPr>
      <w:tblGrid>
        <w:gridCol w:w="1843"/>
        <w:gridCol w:w="1843"/>
        <w:gridCol w:w="4598"/>
      </w:tblGrid>
      <w:tr>
        <w:trPr>
          <w:trHeight w:val="288" w:hRule="exact"/>
        </w:trPr>
        <w:tc>
          <w:tcPr>
            <w:tcBorders/>
            <w:shd w:val="clear" w:color="auto" w:fill="17375E"/>
            <w:vAlign w:val="top"/>
          </w:tcPr>
          <w:p>
            <w:pPr>
              <w:pStyle w:val="Style5"/>
              <w:keepNext w:val="0"/>
              <w:keepLines w:val="0"/>
              <w:widowControl w:val="0"/>
              <w:pBdr>
                <w:top w:val="single" w:sz="0" w:space="0" w:color="16365D"/>
                <w:left w:val="single" w:sz="0" w:space="0" w:color="16365D"/>
                <w:bottom w:val="single" w:sz="0" w:space="0" w:color="16365D"/>
                <w:right w:val="single" w:sz="0" w:space="0" w:color="16365D"/>
              </w:pBdr>
              <w:shd w:val="clear" w:color="auto" w:fill="16365D"/>
              <w:bidi w:val="0"/>
              <w:spacing w:before="0" w:after="0" w:line="240" w:lineRule="auto"/>
              <w:ind w:left="0" w:right="0" w:firstLine="0"/>
              <w:jc w:val="center"/>
              <w:rPr>
                <w:sz w:val="15"/>
                <w:szCs w:val="15"/>
              </w:rPr>
            </w:pPr>
            <w:r>
              <w:rPr>
                <w:b/>
                <w:bCs/>
                <w:color w:val="FFFFFF"/>
                <w:spacing w:val="0"/>
                <w:w w:val="100"/>
                <w:position w:val="0"/>
                <w:sz w:val="15"/>
                <w:szCs w:val="15"/>
              </w:rPr>
              <w:t>产品领域</w:t>
            </w:r>
          </w:p>
        </w:tc>
        <w:tc>
          <w:tcPr>
            <w:tcBorders/>
            <w:shd w:val="clear" w:color="auto" w:fill="17375E"/>
            <w:vAlign w:val="top"/>
          </w:tcPr>
          <w:p>
            <w:pPr>
              <w:pStyle w:val="Style5"/>
              <w:keepNext w:val="0"/>
              <w:keepLines w:val="0"/>
              <w:widowControl w:val="0"/>
              <w:pBdr>
                <w:top w:val="single" w:sz="0" w:space="0" w:color="16365D"/>
                <w:left w:val="single" w:sz="0" w:space="0" w:color="16365D"/>
                <w:bottom w:val="single" w:sz="0" w:space="0" w:color="16365D"/>
                <w:right w:val="single" w:sz="0" w:space="0" w:color="16365D"/>
              </w:pBdr>
              <w:shd w:val="clear" w:color="auto" w:fill="16365D"/>
              <w:bidi w:val="0"/>
              <w:spacing w:before="0" w:after="0" w:line="240" w:lineRule="auto"/>
              <w:ind w:left="0" w:right="0" w:firstLine="0"/>
              <w:jc w:val="center"/>
              <w:rPr>
                <w:sz w:val="15"/>
                <w:szCs w:val="15"/>
              </w:rPr>
            </w:pPr>
            <w:r>
              <w:rPr>
                <w:b/>
                <w:bCs/>
                <w:color w:val="FFFFFF"/>
                <w:spacing w:val="0"/>
                <w:w w:val="100"/>
                <w:position w:val="0"/>
                <w:sz w:val="15"/>
                <w:szCs w:val="15"/>
              </w:rPr>
              <w:t>产品名称</w:t>
            </w:r>
          </w:p>
        </w:tc>
        <w:tc>
          <w:tcPr>
            <w:tcBorders/>
            <w:shd w:val="clear" w:color="auto" w:fill="17375E"/>
            <w:vAlign w:val="top"/>
          </w:tcPr>
          <w:p>
            <w:pPr>
              <w:pStyle w:val="Style5"/>
              <w:keepNext w:val="0"/>
              <w:keepLines w:val="0"/>
              <w:widowControl w:val="0"/>
              <w:pBdr>
                <w:top w:val="single" w:sz="0" w:space="0" w:color="16365D"/>
                <w:left w:val="single" w:sz="0" w:space="0" w:color="16365D"/>
                <w:bottom w:val="single" w:sz="0" w:space="0" w:color="16365D"/>
                <w:right w:val="single" w:sz="0" w:space="0" w:color="16365D"/>
              </w:pBdr>
              <w:shd w:val="clear" w:color="auto" w:fill="16365D"/>
              <w:bidi w:val="0"/>
              <w:spacing w:before="0" w:after="0" w:line="240" w:lineRule="auto"/>
              <w:ind w:left="0" w:right="0" w:firstLine="0"/>
              <w:jc w:val="center"/>
              <w:rPr>
                <w:sz w:val="15"/>
                <w:szCs w:val="15"/>
              </w:rPr>
            </w:pPr>
            <w:r>
              <w:rPr>
                <w:b/>
                <w:bCs/>
                <w:color w:val="FFFFFF"/>
                <w:spacing w:val="0"/>
                <w:w w:val="100"/>
                <w:position w:val="0"/>
                <w:sz w:val="15"/>
                <w:szCs w:val="15"/>
              </w:rPr>
              <w:t>主要功能</w:t>
            </w:r>
          </w:p>
        </w:tc>
      </w:tr>
      <w:tr>
        <w:trPr>
          <w:trHeight w:val="782"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安全大脑</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本地安全大脑</w:t>
            </w:r>
          </w:p>
        </w:tc>
        <w:tc>
          <w:tcPr>
            <w:tcBorders/>
            <w:shd w:val="clear" w:color="auto" w:fill="E2E9F7"/>
            <w:vAlign w:val="top"/>
          </w:tcPr>
          <w:p>
            <w:pPr>
              <w:pStyle w:val="Style5"/>
              <w:keepNext w:val="0"/>
              <w:keepLines w:val="0"/>
              <w:widowControl w:val="0"/>
              <w:shd w:val="clear" w:color="auto" w:fill="auto"/>
              <w:bidi w:val="0"/>
              <w:spacing w:before="0" w:after="0" w:line="262" w:lineRule="exact"/>
              <w:ind w:left="0" w:right="0" w:firstLine="0"/>
              <w:jc w:val="both"/>
            </w:pPr>
            <w:r>
              <w:rPr>
                <w:color w:val="000000"/>
                <w:spacing w:val="0"/>
                <w:w w:val="100"/>
                <w:position w:val="0"/>
                <w:sz w:val="13"/>
                <w:szCs w:val="13"/>
              </w:rPr>
              <w:t>“360</w:t>
            </w:r>
            <w:r>
              <w:rPr>
                <w:color w:val="000000"/>
                <w:spacing w:val="0"/>
                <w:w w:val="100"/>
                <w:position w:val="0"/>
              </w:rPr>
              <w:t>云端安全大脑核心体系”本地化部署的一套开放式统一安全平台，包含 态势感知、态势监管、多维检测和响应</w:t>
            </w:r>
            <w:r>
              <w:rPr>
                <w:color w:val="000000"/>
                <w:spacing w:val="0"/>
                <w:w w:val="100"/>
                <w:position w:val="0"/>
                <w:sz w:val="13"/>
                <w:szCs w:val="13"/>
              </w:rPr>
              <w:t>（XDR）</w:t>
            </w:r>
            <w:r>
              <w:rPr>
                <w:color w:val="000000"/>
                <w:spacing w:val="0"/>
                <w:w w:val="100"/>
                <w:position w:val="0"/>
              </w:rPr>
              <w:t>、抗攻击能力评估等多种核心场 景能力</w:t>
            </w:r>
          </w:p>
        </w:tc>
      </w:tr>
      <w:tr>
        <w:trPr>
          <w:trHeight w:val="518"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3"/>
                <w:szCs w:val="13"/>
              </w:rPr>
              <w:t>360</w:t>
            </w:r>
            <w:r>
              <w:rPr>
                <w:color w:val="000000"/>
                <w:spacing w:val="0"/>
                <w:w w:val="100"/>
                <w:position w:val="0"/>
              </w:rPr>
              <w:t>新一代实网攻防 靶场平台</w:t>
            </w:r>
          </w:p>
        </w:tc>
        <w:tc>
          <w:tcPr>
            <w:tcBorders/>
            <w:shd w:val="clear" w:color="auto" w:fill="E2E9F7"/>
            <w:vAlign w:val="top"/>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承载网络攻防演习活动的支撑平台，能够从攻击终端、网络通道、数据分析等 多个环节充分保障演习的安全性、可靠性、时效性和灵活性。</w:t>
            </w:r>
          </w:p>
        </w:tc>
      </w:tr>
      <w:tr>
        <w:trPr>
          <w:trHeight w:val="768"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3"/>
                <w:szCs w:val="13"/>
              </w:rPr>
              <w:t>360</w:t>
            </w:r>
            <w:r>
              <w:rPr>
                <w:color w:val="000000"/>
                <w:spacing w:val="0"/>
                <w:w w:val="100"/>
                <w:position w:val="0"/>
              </w:rPr>
              <w:t>网络攻防靶场平台</w:t>
            </w:r>
          </w:p>
        </w:tc>
        <w:tc>
          <w:tcPr>
            <w:tcBorders/>
            <w:shd w:val="clear" w:color="auto" w:fill="E2E9F7"/>
            <w:vAlign w:val="top"/>
          </w:tcPr>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在</w:t>
            </w:r>
            <w:r>
              <w:rPr>
                <w:color w:val="000000"/>
                <w:spacing w:val="0"/>
                <w:w w:val="100"/>
                <w:position w:val="0"/>
                <w:sz w:val="13"/>
                <w:szCs w:val="13"/>
              </w:rPr>
              <w:t>360</w:t>
            </w:r>
            <w:r>
              <w:rPr>
                <w:color w:val="000000"/>
                <w:spacing w:val="0"/>
                <w:w w:val="100"/>
                <w:position w:val="0"/>
              </w:rPr>
              <w:t>安全大脑的极智赋能下，通过构造与现实网络系统相对应的场景模型， 结合云平台、虚拟化、攻防技术等手段，打造现实网络系统的平行仿真系统， 为现实网络提供“试错”空间，用于学习与培训、测试与验证、评估与演练。</w:t>
            </w:r>
          </w:p>
        </w:tc>
      </w:tr>
      <w:tr>
        <w:trPr>
          <w:trHeight w:val="514"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3"/>
                <w:szCs w:val="13"/>
              </w:rPr>
              <w:t>360</w:t>
            </w:r>
            <w:r>
              <w:rPr>
                <w:color w:val="000000"/>
                <w:spacing w:val="0"/>
                <w:w w:val="100"/>
                <w:position w:val="0"/>
              </w:rPr>
              <w:t>网络攻防竞赛平台</w:t>
            </w:r>
          </w:p>
        </w:tc>
        <w:tc>
          <w:tcPr>
            <w:tcBorders/>
            <w:shd w:val="clear" w:color="auto" w:fill="E2E9F7"/>
            <w:vAlign w:val="top"/>
          </w:tcPr>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通过虚拟化场景的方式，提供了一个高度仿真的信息安全攻防实战演练环境， 能满足各行业客户信息安全对抗演练、竞赛的需求。</w:t>
            </w:r>
          </w:p>
        </w:tc>
      </w:tr>
      <w:tr>
        <w:trPr>
          <w:trHeight w:val="518"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3"/>
                <w:szCs w:val="13"/>
              </w:rPr>
              <w:t>360</w:t>
            </w:r>
            <w:r>
              <w:rPr>
                <w:color w:val="000000"/>
                <w:spacing w:val="0"/>
                <w:w w:val="100"/>
                <w:position w:val="0"/>
              </w:rPr>
              <w:t>网络攻防训练平台</w:t>
            </w:r>
          </w:p>
        </w:tc>
        <w:tc>
          <w:tcPr>
            <w:tcBorders/>
            <w:shd w:val="clear" w:color="auto" w:fill="E2E9F7"/>
            <w:vAlign w:val="top"/>
          </w:tcPr>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新一代信息安全人才攻防训练类产品，课程海量丰富、系统易用，各行业信息 安全人才培养的首选系统。</w:t>
            </w:r>
          </w:p>
        </w:tc>
      </w:tr>
      <w:tr>
        <w:trPr>
          <w:trHeight w:val="514"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安全基础设施组件</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360</w:t>
            </w:r>
            <w:r>
              <w:rPr>
                <w:color w:val="000000"/>
                <w:spacing w:val="0"/>
                <w:w w:val="100"/>
                <w:position w:val="0"/>
              </w:rPr>
              <w:t>漏洞管理平台</w:t>
            </w:r>
          </w:p>
        </w:tc>
        <w:tc>
          <w:tcPr>
            <w:tcBorders/>
            <w:shd w:val="clear" w:color="auto" w:fill="E2E9F7"/>
            <w:vAlign w:val="top"/>
          </w:tcPr>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全生命周期漏洞运营与管理系统，有创新漏洞风险评估模型、重大漏洞快速响 应，多来源的漏洞统一融合分析能力的特点。</w:t>
            </w:r>
          </w:p>
        </w:tc>
      </w:tr>
      <w:tr>
        <w:trPr>
          <w:trHeight w:val="518"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360</w:t>
            </w:r>
            <w:r>
              <w:rPr>
                <w:color w:val="000000"/>
                <w:spacing w:val="0"/>
                <w:w w:val="100"/>
                <w:position w:val="0"/>
              </w:rPr>
              <w:t>攻防演练创新实训平台</w:t>
            </w:r>
          </w:p>
        </w:tc>
        <w:tc>
          <w:tcPr>
            <w:tcBorders/>
            <w:shd w:val="clear" w:color="auto" w:fill="E2E9F7"/>
            <w:vAlign w:val="top"/>
          </w:tcPr>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围绕网络安全人才培养，提供体系化、专业化学习及实战服务的一整套学习实 训平台</w:t>
            </w:r>
          </w:p>
        </w:tc>
      </w:tr>
      <w:tr>
        <w:trPr>
          <w:trHeight w:val="1502"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62" w:lineRule="exact"/>
              <w:ind w:left="0" w:right="0" w:firstLine="0"/>
              <w:jc w:val="center"/>
            </w:pPr>
            <w:r>
              <w:rPr>
                <w:color w:val="000000"/>
                <w:spacing w:val="0"/>
                <w:w w:val="100"/>
                <w:position w:val="0"/>
                <w:sz w:val="13"/>
                <w:szCs w:val="13"/>
              </w:rPr>
              <w:t>360</w:t>
            </w:r>
            <w:r>
              <w:rPr>
                <w:color w:val="000000"/>
                <w:spacing w:val="0"/>
                <w:w w:val="100"/>
                <w:position w:val="0"/>
              </w:rPr>
              <w:t>网络安全评估 认证考核平台</w:t>
            </w:r>
          </w:p>
          <w:p>
            <w:pPr>
              <w:pStyle w:val="Style5"/>
              <w:keepNext w:val="0"/>
              <w:keepLines w:val="0"/>
              <w:widowControl w:val="0"/>
              <w:shd w:val="clear" w:color="auto" w:fill="auto"/>
              <w:bidi w:val="0"/>
              <w:spacing w:before="0" w:after="80" w:line="262" w:lineRule="exact"/>
              <w:ind w:left="0" w:right="0" w:firstLine="0"/>
              <w:jc w:val="center"/>
            </w:pPr>
            <w:r>
              <w:rPr>
                <w:color w:val="000000"/>
                <w:spacing w:val="0"/>
                <w:w w:val="100"/>
                <w:position w:val="0"/>
                <w:sz w:val="13"/>
                <w:szCs w:val="13"/>
              </w:rPr>
              <w:t>360</w:t>
            </w:r>
            <w:r>
              <w:rPr>
                <w:color w:val="000000"/>
                <w:spacing w:val="0"/>
                <w:w w:val="100"/>
                <w:position w:val="0"/>
              </w:rPr>
              <w:t>网络安全评估 考核模拟平台</w:t>
            </w:r>
          </w:p>
          <w:p>
            <w:pPr>
              <w:pStyle w:val="Style5"/>
              <w:keepNext w:val="0"/>
              <w:keepLines w:val="0"/>
              <w:widowControl w:val="0"/>
              <w:shd w:val="clear" w:color="auto" w:fill="auto"/>
              <w:bidi w:val="0"/>
              <w:spacing w:before="0" w:after="0" w:line="262" w:lineRule="exact"/>
              <w:ind w:left="0" w:right="0" w:firstLine="0"/>
              <w:jc w:val="center"/>
            </w:pPr>
            <w:r>
              <w:rPr>
                <w:color w:val="000000"/>
                <w:spacing w:val="0"/>
                <w:w w:val="100"/>
                <w:position w:val="0"/>
                <w:sz w:val="13"/>
                <w:szCs w:val="13"/>
              </w:rPr>
              <w:t>360</w:t>
            </w:r>
            <w:r>
              <w:rPr>
                <w:color w:val="000000"/>
                <w:spacing w:val="0"/>
                <w:w w:val="100"/>
                <w:position w:val="0"/>
              </w:rPr>
              <w:t>网络安全评估实训平台</w:t>
            </w:r>
          </w:p>
        </w:tc>
        <w:tc>
          <w:tcPr>
            <w:tcBorders/>
            <w:shd w:val="clear" w:color="auto" w:fill="E2E9F7"/>
            <w:vAlign w:val="center"/>
          </w:tcPr>
          <w:p>
            <w:pPr>
              <w:pStyle w:val="Style5"/>
              <w:keepNext w:val="0"/>
              <w:keepLines w:val="0"/>
              <w:widowControl w:val="0"/>
              <w:shd w:val="clear" w:color="auto" w:fill="auto"/>
              <w:bidi w:val="0"/>
              <w:spacing w:before="0" w:after="0" w:line="250" w:lineRule="exact"/>
              <w:ind w:left="0" w:right="0" w:firstLine="0"/>
              <w:jc w:val="both"/>
            </w:pPr>
            <w:r>
              <w:rPr>
                <w:color w:val="000000"/>
                <w:spacing w:val="0"/>
                <w:w w:val="100"/>
                <w:position w:val="0"/>
                <w:sz w:val="13"/>
                <w:szCs w:val="13"/>
              </w:rPr>
              <w:t>360</w:t>
            </w:r>
            <w:r>
              <w:rPr>
                <w:color w:val="000000"/>
                <w:spacing w:val="0"/>
                <w:w w:val="100"/>
                <w:position w:val="0"/>
              </w:rPr>
              <w:t>是教育部</w:t>
            </w:r>
            <w:r>
              <w:rPr>
                <w:color w:val="000000"/>
                <w:spacing w:val="0"/>
                <w:w w:val="100"/>
                <w:position w:val="0"/>
                <w:sz w:val="13"/>
                <w:szCs w:val="13"/>
              </w:rPr>
              <w:t>1+X</w:t>
            </w:r>
            <w:r>
              <w:rPr>
                <w:color w:val="000000"/>
                <w:spacing w:val="0"/>
                <w:w w:val="100"/>
                <w:position w:val="0"/>
              </w:rPr>
              <w:t>网络安全评估职业技能等级证书培训评价组织，本套产品为 该证书配套考试、练习、综合教学实训平台。</w:t>
            </w:r>
          </w:p>
        </w:tc>
      </w:tr>
      <w:tr>
        <w:trPr>
          <w:trHeight w:val="466"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3"/>
                <w:szCs w:val="13"/>
              </w:rPr>
              <w:t>360</w:t>
            </w:r>
            <w:r>
              <w:rPr>
                <w:color w:val="000000"/>
                <w:spacing w:val="0"/>
                <w:w w:val="100"/>
                <w:position w:val="0"/>
              </w:rPr>
              <w:t>网络空间测绘系统</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实时感知全球网络空间中各类资产并发现其安全风险的网络空间测绘系统</w:t>
            </w:r>
          </w:p>
        </w:tc>
      </w:tr>
      <w:tr>
        <w:trPr>
          <w:trHeight w:val="518"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120" w:line="240" w:lineRule="auto"/>
              <w:ind w:left="0" w:right="0" w:firstLine="200"/>
              <w:jc w:val="left"/>
            </w:pPr>
            <w:r>
              <w:rPr>
                <w:color w:val="000000"/>
                <w:spacing w:val="0"/>
                <w:w w:val="100"/>
                <w:position w:val="0"/>
                <w:sz w:val="13"/>
                <w:szCs w:val="13"/>
              </w:rPr>
              <w:t>360</w:t>
            </w:r>
            <w:r>
              <w:rPr>
                <w:color w:val="000000"/>
                <w:spacing w:val="0"/>
                <w:w w:val="100"/>
                <w:position w:val="0"/>
              </w:rPr>
              <w:t>安全浏览器</w:t>
            </w:r>
            <w:r>
              <w:rPr>
                <w:color w:val="000000"/>
                <w:spacing w:val="0"/>
                <w:w w:val="100"/>
                <w:position w:val="0"/>
                <w:sz w:val="13"/>
                <w:szCs w:val="13"/>
              </w:rPr>
              <w:t>V10（</w:t>
            </w:r>
            <w:r>
              <w:rPr>
                <w:color w:val="000000"/>
                <w:spacing w:val="0"/>
                <w:w w:val="100"/>
                <w:position w:val="0"/>
              </w:rPr>
              <w:t>信创</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版）</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全面兼容、安全防护、隐私保护</w:t>
            </w:r>
          </w:p>
        </w:tc>
      </w:tr>
      <w:tr>
        <w:trPr>
          <w:trHeight w:val="514" w:hRule="exact"/>
        </w:trPr>
        <w:tc>
          <w:tcPr>
            <w:tcBorders/>
            <w:shd w:val="clear" w:color="auto" w:fill="E2E9F7"/>
            <w:vAlign w:val="top"/>
          </w:tcPr>
          <w:p>
            <w:pPr>
              <w:pStyle w:val="Style5"/>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信创产品</w:t>
            </w:r>
          </w:p>
        </w:tc>
        <w:tc>
          <w:tcPr>
            <w:tcBorders/>
            <w:shd w:val="clear" w:color="auto" w:fill="E2E9F7"/>
            <w:vAlign w:val="top"/>
          </w:tcPr>
          <w:p>
            <w:pPr>
              <w:pStyle w:val="Style5"/>
              <w:keepNext w:val="0"/>
              <w:keepLines w:val="0"/>
              <w:widowControl w:val="0"/>
              <w:shd w:val="clear" w:color="auto" w:fill="auto"/>
              <w:bidi w:val="0"/>
              <w:spacing w:before="0" w:after="120" w:line="240" w:lineRule="auto"/>
              <w:ind w:left="0" w:right="0" w:firstLine="280"/>
              <w:jc w:val="left"/>
            </w:pPr>
            <w:r>
              <w:rPr>
                <w:color w:val="000000"/>
                <w:spacing w:val="0"/>
                <w:w w:val="100"/>
                <w:position w:val="0"/>
                <w:sz w:val="13"/>
                <w:szCs w:val="13"/>
              </w:rPr>
              <w:t>360</w:t>
            </w:r>
            <w:r>
              <w:rPr>
                <w:color w:val="000000"/>
                <w:spacing w:val="0"/>
                <w:w w:val="100"/>
                <w:position w:val="0"/>
              </w:rPr>
              <w:t>终端安全防护系统</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（信创版）</w:t>
            </w:r>
          </w:p>
        </w:tc>
        <w:tc>
          <w:tcPr>
            <w:tcBorders/>
            <w:shd w:val="clear" w:color="auto" w:fill="E2E9F7"/>
            <w:vAlign w:val="top"/>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sz w:val="13"/>
                <w:szCs w:val="13"/>
              </w:rPr>
              <w:t>360</w:t>
            </w:r>
            <w:r>
              <w:rPr>
                <w:color w:val="000000"/>
                <w:spacing w:val="0"/>
                <w:w w:val="100"/>
                <w:position w:val="0"/>
              </w:rPr>
              <w:t>安全大脑极智赋能下，以安全防御为核心、以安全策略管控为重点、以自 动化运维管理为支撑的专业化国产主机防护产品</w:t>
            </w:r>
          </w:p>
        </w:tc>
      </w:tr>
      <w:tr>
        <w:trPr>
          <w:trHeight w:val="470"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3"/>
                <w:szCs w:val="13"/>
              </w:rPr>
              <w:t>360</w:t>
            </w:r>
            <w:r>
              <w:rPr>
                <w:color w:val="000000"/>
                <w:spacing w:val="0"/>
                <w:w w:val="100"/>
                <w:position w:val="0"/>
              </w:rPr>
              <w:t>安全云盘（信创版）</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提供云存储及文件共享服务，数据安全，适配所有系统</w:t>
            </w:r>
          </w:p>
        </w:tc>
      </w:tr>
    </w:tbl>
    <w:p>
      <w:pPr>
        <w:widowControl w:val="0"/>
        <w:spacing w:line="1" w:lineRule="exact"/>
      </w:pPr>
      <w:r>
        <w:br w:type="page"/>
      </w:r>
    </w:p>
    <w:tbl>
      <w:tblPr>
        <w:tblOverlap w:val="never"/>
        <w:jc w:val="center"/>
        <w:tblLayout w:type="fixed"/>
      </w:tblPr>
      <w:tblGrid>
        <w:gridCol w:w="1843"/>
        <w:gridCol w:w="1843"/>
        <w:gridCol w:w="4598"/>
      </w:tblGrid>
      <w:tr>
        <w:trPr>
          <w:trHeight w:val="475"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3"/>
                <w:szCs w:val="13"/>
              </w:rPr>
              <w:t>360</w:t>
            </w:r>
            <w:r>
              <w:rPr>
                <w:color w:val="000000"/>
                <w:spacing w:val="0"/>
                <w:w w:val="100"/>
                <w:position w:val="0"/>
              </w:rPr>
              <w:t>压缩（信创版）</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服务各国产</w:t>
            </w:r>
            <w:r>
              <w:rPr>
                <w:color w:val="000000"/>
                <w:spacing w:val="0"/>
                <w:w w:val="100"/>
                <w:position w:val="0"/>
                <w:sz w:val="13"/>
                <w:szCs w:val="13"/>
              </w:rPr>
              <w:t>Linux</w:t>
            </w:r>
            <w:r>
              <w:rPr>
                <w:color w:val="000000"/>
                <w:spacing w:val="0"/>
                <w:w w:val="100"/>
                <w:position w:val="0"/>
              </w:rPr>
              <w:t>操作系统的专业压缩软件，速度快、强兼容、方便易用。</w:t>
            </w:r>
          </w:p>
        </w:tc>
      </w:tr>
      <w:tr>
        <w:trPr>
          <w:trHeight w:val="768"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sz w:val="13"/>
                <w:szCs w:val="13"/>
              </w:rPr>
              <w:t>360</w:t>
            </w:r>
            <w:r>
              <w:rPr>
                <w:color w:val="000000"/>
                <w:spacing w:val="0"/>
                <w:w w:val="100"/>
                <w:position w:val="0"/>
              </w:rPr>
              <w:t>资产威胁与漏洞管理 系统（天相）</w:t>
            </w:r>
          </w:p>
        </w:tc>
        <w:tc>
          <w:tcPr>
            <w:tcBorders/>
            <w:shd w:val="clear" w:color="auto" w:fill="E2E9F7"/>
            <w:vAlign w:val="top"/>
          </w:tcPr>
          <w:p>
            <w:pPr>
              <w:pStyle w:val="Style5"/>
              <w:keepNext w:val="0"/>
              <w:keepLines w:val="0"/>
              <w:widowControl w:val="0"/>
              <w:shd w:val="clear" w:color="auto" w:fill="auto"/>
              <w:bidi w:val="0"/>
              <w:spacing w:before="0" w:after="0" w:line="250" w:lineRule="exact"/>
              <w:ind w:left="0" w:right="0" w:firstLine="0"/>
              <w:jc w:val="both"/>
            </w:pPr>
            <w:r>
              <w:rPr>
                <w:color w:val="000000"/>
                <w:spacing w:val="0"/>
                <w:w w:val="100"/>
                <w:position w:val="0"/>
              </w:rPr>
              <w:t>基于安全运营、应急响应需求场景开发的常态化资产威胁管理系统，拥有丰富 资产威胁情报，可扩展探测引擎，高效</w:t>
            </w:r>
            <w:r>
              <w:rPr>
                <w:color w:val="000000"/>
                <w:spacing w:val="0"/>
                <w:w w:val="100"/>
                <w:position w:val="0"/>
                <w:sz w:val="13"/>
                <w:szCs w:val="13"/>
              </w:rPr>
              <w:t>1Day</w:t>
            </w:r>
            <w:r>
              <w:rPr>
                <w:color w:val="000000"/>
                <w:spacing w:val="0"/>
                <w:w w:val="100"/>
                <w:position w:val="0"/>
              </w:rPr>
              <w:t>应急响应，无介入式安全检测能 力，全量</w:t>
            </w:r>
            <w:r>
              <w:rPr>
                <w:color w:val="000000"/>
                <w:spacing w:val="0"/>
                <w:w w:val="100"/>
                <w:position w:val="0"/>
                <w:sz w:val="13"/>
                <w:szCs w:val="13"/>
              </w:rPr>
              <w:t>API</w:t>
            </w:r>
            <w:r>
              <w:rPr>
                <w:color w:val="000000"/>
                <w:spacing w:val="0"/>
                <w:w w:val="100"/>
                <w:position w:val="0"/>
              </w:rPr>
              <w:t>数据赋能。</w:t>
            </w:r>
          </w:p>
        </w:tc>
      </w:tr>
      <w:tr>
        <w:trPr>
          <w:trHeight w:val="514"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sz w:val="13"/>
                <w:szCs w:val="13"/>
              </w:rPr>
              <w:t>360</w:t>
            </w:r>
            <w:r>
              <w:rPr>
                <w:color w:val="000000"/>
                <w:spacing w:val="0"/>
                <w:w w:val="100"/>
                <w:position w:val="0"/>
              </w:rPr>
              <w:t>资产威胁与漏洞管理 系统（关基版）</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专门针对关基行业所推出的资产威胁与漏洞管理系统。</w:t>
            </w:r>
          </w:p>
        </w:tc>
      </w:tr>
      <w:tr>
        <w:trPr>
          <w:trHeight w:val="768" w:hRule="exact"/>
        </w:trPr>
        <w:tc>
          <w:tcPr>
            <w:tcBorders/>
            <w:shd w:val="clear" w:color="auto" w:fill="E2E9F7"/>
            <w:vAlign w:val="top"/>
          </w:tcPr>
          <w:p>
            <w:pPr>
              <w:pStyle w:val="Style5"/>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安全管理</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3"/>
                <w:szCs w:val="13"/>
              </w:rPr>
              <w:t>360</w:t>
            </w:r>
            <w:r>
              <w:rPr>
                <w:color w:val="000000"/>
                <w:spacing w:val="0"/>
                <w:w w:val="100"/>
                <w:position w:val="0"/>
              </w:rPr>
              <w:t>安全分析响应平台</w:t>
            </w:r>
          </w:p>
        </w:tc>
        <w:tc>
          <w:tcPr>
            <w:tcBorders/>
            <w:shd w:val="clear" w:color="auto" w:fill="E2E9F7"/>
            <w:vAlign w:val="top"/>
          </w:tcPr>
          <w:p>
            <w:pPr>
              <w:pStyle w:val="Style5"/>
              <w:keepNext w:val="0"/>
              <w:keepLines w:val="0"/>
              <w:widowControl w:val="0"/>
              <w:shd w:val="clear" w:color="auto" w:fill="auto"/>
              <w:bidi w:val="0"/>
              <w:spacing w:before="0" w:after="0" w:line="252" w:lineRule="exact"/>
              <w:ind w:left="0" w:right="0" w:firstLine="0"/>
              <w:jc w:val="both"/>
            </w:pPr>
            <w:r>
              <w:rPr>
                <w:color w:val="000000"/>
                <w:spacing w:val="0"/>
                <w:w w:val="100"/>
                <w:position w:val="0"/>
              </w:rPr>
              <w:t>面向网络安全监管单位提供关键信息基础设施威胁态势感知和安全运营中心 能力，拥有统一威胁检测，开放式数据理解引擎，事件分析响应自动化、攻击 链分析推理特性。</w:t>
            </w:r>
          </w:p>
        </w:tc>
      </w:tr>
      <w:tr>
        <w:trPr>
          <w:trHeight w:val="514"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360</w:t>
            </w:r>
            <w:r>
              <w:rPr>
                <w:color w:val="000000"/>
                <w:spacing w:val="0"/>
                <w:w w:val="100"/>
                <w:position w:val="0"/>
              </w:rPr>
              <w:t>态势感知平台</w:t>
            </w:r>
          </w:p>
        </w:tc>
        <w:tc>
          <w:tcPr>
            <w:tcBorders/>
            <w:shd w:val="clear" w:color="auto" w:fill="E2E9F7"/>
            <w:vAlign w:val="top"/>
          </w:tcPr>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基于云端安全大数据分析的智能安全运营平台，将</w:t>
            </w:r>
            <w:r>
              <w:rPr>
                <w:color w:val="000000"/>
                <w:spacing w:val="0"/>
                <w:w w:val="100"/>
                <w:position w:val="0"/>
                <w:sz w:val="13"/>
                <w:szCs w:val="13"/>
              </w:rPr>
              <w:t>360</w:t>
            </w:r>
            <w:r>
              <w:rPr>
                <w:color w:val="000000"/>
                <w:spacing w:val="0"/>
                <w:w w:val="100"/>
                <w:position w:val="0"/>
              </w:rPr>
              <w:t>安全大脑的情报、知识、 专家能力，赋能本地的态势感知和安全运营平台。</w:t>
            </w:r>
          </w:p>
        </w:tc>
      </w:tr>
      <w:tr>
        <w:trPr>
          <w:trHeight w:val="518"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3"/>
                <w:szCs w:val="13"/>
              </w:rPr>
              <w:t>360</w:t>
            </w:r>
            <w:r>
              <w:rPr>
                <w:color w:val="000000"/>
                <w:spacing w:val="0"/>
                <w:w w:val="100"/>
                <w:position w:val="0"/>
              </w:rPr>
              <w:t>信息资产安全</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统一管理平台</w:t>
            </w:r>
          </w:p>
        </w:tc>
        <w:tc>
          <w:tcPr>
            <w:tcBorders/>
            <w:shd w:val="clear" w:color="auto" w:fill="E2E9F7"/>
            <w:vAlign w:val="top"/>
          </w:tcPr>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是面向企业和政府部门推出的多源资产和风险统一管理平台，有摸清家底，收 敛暴露面，明确资产归属，完善管理流程等效果。</w:t>
            </w:r>
          </w:p>
        </w:tc>
      </w:tr>
      <w:tr>
        <w:trPr>
          <w:trHeight w:val="518"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3"/>
                <w:szCs w:val="13"/>
              </w:rPr>
              <w:t>360</w:t>
            </w:r>
            <w:r>
              <w:rPr>
                <w:color w:val="000000"/>
                <w:spacing w:val="0"/>
                <w:w w:val="100"/>
                <w:position w:val="0"/>
              </w:rPr>
              <w:t>终端安全管理系统</w:t>
            </w:r>
          </w:p>
        </w:tc>
        <w:tc>
          <w:tcPr>
            <w:tcBorders/>
            <w:shd w:val="clear" w:color="auto" w:fill="E2E9F7"/>
            <w:vAlign w:val="top"/>
          </w:tcPr>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集防病毒与终端安全管控于一体的企业级安全产品，具有多引擎技术，漏洞修 复能力，智能管控平台的优势</w:t>
            </w:r>
          </w:p>
        </w:tc>
      </w:tr>
      <w:tr>
        <w:trPr>
          <w:trHeight w:val="514"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3"/>
                <w:szCs w:val="13"/>
              </w:rPr>
              <w:t>360</w:t>
            </w:r>
            <w:r>
              <w:rPr>
                <w:color w:val="000000"/>
                <w:spacing w:val="0"/>
                <w:w w:val="100"/>
                <w:position w:val="0"/>
              </w:rPr>
              <w:t>企业安全浏览器</w:t>
            </w:r>
          </w:p>
        </w:tc>
        <w:tc>
          <w:tcPr>
            <w:tcBorders/>
            <w:shd w:val="clear" w:color="auto" w:fill="E2E9F7"/>
            <w:vAlign w:val="top"/>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浏览器为载体建立专用的办公入口，高效办公，安全可控，国产化支持，转业 服务。</w:t>
            </w:r>
          </w:p>
        </w:tc>
      </w:tr>
      <w:tr>
        <w:trPr>
          <w:trHeight w:val="51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终端安全</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3"/>
                <w:szCs w:val="13"/>
              </w:rPr>
              <w:t>360</w:t>
            </w:r>
            <w:r>
              <w:rPr>
                <w:color w:val="000000"/>
                <w:spacing w:val="0"/>
                <w:w w:val="100"/>
                <w:position w:val="0"/>
              </w:rPr>
              <w:t>主机入侵检测系统</w:t>
            </w:r>
          </w:p>
        </w:tc>
        <w:tc>
          <w:tcPr>
            <w:tcBorders/>
            <w:shd w:val="clear" w:color="auto" w:fill="E2E9F7"/>
            <w:vAlign w:val="top"/>
          </w:tcPr>
          <w:p>
            <w:pPr>
              <w:pStyle w:val="Style5"/>
              <w:keepNext w:val="0"/>
              <w:keepLines w:val="0"/>
              <w:widowControl w:val="0"/>
              <w:shd w:val="clear" w:color="auto" w:fill="auto"/>
              <w:bidi w:val="0"/>
              <w:spacing w:before="0" w:after="0" w:line="240" w:lineRule="exact"/>
              <w:ind w:left="0" w:right="0" w:firstLine="0"/>
              <w:jc w:val="both"/>
            </w:pPr>
            <w:r>
              <w:rPr>
                <w:color w:val="000000"/>
                <w:spacing w:val="0"/>
                <w:w w:val="100"/>
                <w:position w:val="0"/>
              </w:rPr>
              <w:t>按照</w:t>
            </w:r>
            <w:r>
              <w:rPr>
                <w:color w:val="000000"/>
                <w:spacing w:val="0"/>
                <w:w w:val="100"/>
                <w:position w:val="0"/>
                <w:sz w:val="13"/>
                <w:szCs w:val="13"/>
              </w:rPr>
              <w:t>CWPP</w:t>
            </w:r>
            <w:r>
              <w:rPr>
                <w:color w:val="000000"/>
                <w:spacing w:val="0"/>
                <w:w w:val="100"/>
                <w:position w:val="0"/>
              </w:rPr>
              <w:t>模型打造的一款主机安全管理产品、包含资产管理，入侵检测，任 务管理，安全加固，主动防御等功能。</w:t>
            </w:r>
          </w:p>
        </w:tc>
      </w:tr>
      <w:tr>
        <w:trPr>
          <w:trHeight w:val="514"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59" w:lineRule="exact"/>
              <w:ind w:left="0" w:right="0" w:firstLine="0"/>
              <w:jc w:val="center"/>
            </w:pPr>
            <w:r>
              <w:rPr>
                <w:color w:val="000000"/>
                <w:spacing w:val="0"/>
                <w:w w:val="100"/>
                <w:position w:val="0"/>
                <w:sz w:val="13"/>
                <w:szCs w:val="13"/>
              </w:rPr>
              <w:t>360Win7</w:t>
            </w:r>
            <w:r>
              <w:rPr>
                <w:color w:val="000000"/>
                <w:spacing w:val="0"/>
                <w:w w:val="100"/>
                <w:position w:val="0"/>
              </w:rPr>
              <w:t>盾甲主机安全 加固系统</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针对</w:t>
            </w:r>
            <w:r>
              <w:rPr>
                <w:color w:val="000000"/>
                <w:spacing w:val="0"/>
                <w:w w:val="100"/>
                <w:position w:val="0"/>
                <w:sz w:val="13"/>
                <w:szCs w:val="13"/>
              </w:rPr>
              <w:t xml:space="preserve">Win7 </w:t>
            </w:r>
            <w:r>
              <w:rPr>
                <w:color w:val="000000"/>
                <w:spacing w:val="0"/>
                <w:w w:val="100"/>
                <w:position w:val="0"/>
              </w:rPr>
              <w:t>“双星”在野</w:t>
            </w:r>
            <w:r>
              <w:rPr>
                <w:color w:val="000000"/>
                <w:spacing w:val="0"/>
                <w:w w:val="100"/>
                <w:position w:val="0"/>
                <w:sz w:val="13"/>
                <w:szCs w:val="13"/>
              </w:rPr>
              <w:t>0day</w:t>
            </w:r>
            <w:r>
              <w:rPr>
                <w:color w:val="000000"/>
                <w:spacing w:val="0"/>
                <w:w w:val="100"/>
                <w:position w:val="0"/>
              </w:rPr>
              <w:t>漏洞的安全加固产品</w:t>
            </w:r>
          </w:p>
        </w:tc>
      </w:tr>
      <w:tr>
        <w:trPr>
          <w:trHeight w:val="470"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3"/>
                <w:szCs w:val="13"/>
              </w:rPr>
              <w:t>360</w:t>
            </w:r>
            <w:r>
              <w:rPr>
                <w:color w:val="000000"/>
                <w:spacing w:val="0"/>
                <w:w w:val="100"/>
                <w:position w:val="0"/>
              </w:rPr>
              <w:t>安全卫士团队版</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专注于企业级用户的在线安全解决方案</w:t>
            </w:r>
          </w:p>
        </w:tc>
      </w:tr>
      <w:tr>
        <w:trPr>
          <w:trHeight w:val="514"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sz w:val="13"/>
                <w:szCs w:val="13"/>
              </w:rPr>
              <w:t>360</w:t>
            </w:r>
            <w:r>
              <w:rPr>
                <w:color w:val="000000"/>
                <w:spacing w:val="0"/>
                <w:w w:val="100"/>
                <w:position w:val="0"/>
              </w:rPr>
              <w:t>终端应用安全 访问控制系统</w:t>
            </w:r>
          </w:p>
        </w:tc>
        <w:tc>
          <w:tcPr>
            <w:tcBorders/>
            <w:shd w:val="clear" w:color="auto" w:fill="E2E9F7"/>
            <w:vAlign w:val="top"/>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主要面向第三方业务终端接入场景，采用虚拟沙盒及网络控制等技术，为业务 终端提供与自身系统和网络完全隔离的安全办公环境</w:t>
            </w:r>
          </w:p>
        </w:tc>
      </w:tr>
      <w:tr>
        <w:trPr>
          <w:trHeight w:val="518"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3"/>
                <w:szCs w:val="13"/>
              </w:rPr>
              <w:t>360</w:t>
            </w:r>
            <w:r>
              <w:rPr>
                <w:color w:val="000000"/>
                <w:spacing w:val="0"/>
                <w:w w:val="100"/>
                <w:position w:val="0"/>
              </w:rPr>
              <w:t>高级持续性威胁 预警系统</w:t>
            </w:r>
          </w:p>
        </w:tc>
        <w:tc>
          <w:tcPr>
            <w:tcBorders/>
            <w:shd w:val="clear" w:color="auto" w:fill="E2E9F7"/>
            <w:vAlign w:val="top"/>
          </w:tcPr>
          <w:p>
            <w:pPr>
              <w:pStyle w:val="Style5"/>
              <w:keepNext w:val="0"/>
              <w:keepLines w:val="0"/>
              <w:widowControl w:val="0"/>
              <w:shd w:val="clear" w:color="auto" w:fill="auto"/>
              <w:bidi w:val="0"/>
              <w:spacing w:before="0" w:after="0" w:line="245" w:lineRule="exact"/>
              <w:ind w:left="0" w:right="0" w:firstLine="0"/>
              <w:jc w:val="both"/>
            </w:pPr>
            <w:r>
              <w:rPr>
                <w:color w:val="000000"/>
                <w:spacing w:val="0"/>
                <w:w w:val="100"/>
                <w:position w:val="0"/>
              </w:rPr>
              <w:t>系统部署简单，攻击发现分析能力突出，在现网攻防演练、重保活动、关键信 息基础设施保护等强对抗场景中广泛应用</w:t>
            </w:r>
          </w:p>
        </w:tc>
      </w:tr>
      <w:tr>
        <w:trPr>
          <w:trHeight w:val="466"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3"/>
                <w:szCs w:val="13"/>
              </w:rPr>
              <w:t>360</w:t>
            </w:r>
            <w:r>
              <w:rPr>
                <w:color w:val="000000"/>
                <w:spacing w:val="0"/>
                <w:w w:val="100"/>
                <w:position w:val="0"/>
              </w:rPr>
              <w:t>下一代防火墙系统</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一款可以全面应对应用层威胁的高性能防火墙</w:t>
            </w:r>
          </w:p>
        </w:tc>
      </w:tr>
      <w:tr>
        <w:trPr>
          <w:trHeight w:val="518" w:hRule="exact"/>
        </w:trPr>
        <w:tc>
          <w:tcPr>
            <w:vMerge w:val="restart"/>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流量安全</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3"/>
                <w:szCs w:val="13"/>
              </w:rPr>
              <w:t>360</w:t>
            </w:r>
            <w:r>
              <w:rPr>
                <w:color w:val="000000"/>
                <w:spacing w:val="0"/>
                <w:w w:val="100"/>
                <w:position w:val="0"/>
              </w:rPr>
              <w:t>网络入侵防御系统</w:t>
            </w:r>
          </w:p>
        </w:tc>
        <w:tc>
          <w:tcPr>
            <w:tcBorders/>
            <w:shd w:val="clear" w:color="auto" w:fill="E2E9F7"/>
            <w:vAlign w:val="top"/>
          </w:tcPr>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一套能够监视网络或网络设备的网络资料传输行为的计算机网络安全设备，能 够及时的中断、调整或隔离一些不正常或是具有伤害性的网络资料传输行为。</w:t>
            </w:r>
          </w:p>
        </w:tc>
      </w:tr>
      <w:tr>
        <w:trPr>
          <w:trHeight w:val="518" w:hRule="exact"/>
        </w:trPr>
        <w:tc>
          <w:tcPr>
            <w:vMerge/>
            <w:tcBorders/>
            <w:shd w:val="clear" w:color="auto" w:fill="E2E9F7"/>
            <w:vAlign w:val="center"/>
          </w:tcPr>
          <w:p>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3"/>
                <w:szCs w:val="13"/>
              </w:rPr>
              <w:t>360</w:t>
            </w:r>
            <w:r>
              <w:rPr>
                <w:color w:val="000000"/>
                <w:spacing w:val="0"/>
                <w:w w:val="100"/>
                <w:position w:val="0"/>
              </w:rPr>
              <w:t>全流量威胁分析系统</w:t>
            </w:r>
          </w:p>
        </w:tc>
        <w:tc>
          <w:tcPr>
            <w:tcBorders/>
            <w:shd w:val="clear" w:color="auto" w:fill="E2E9F7"/>
            <w:vAlign w:val="top"/>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基于机器学习技术自主研发的新一代安全产品，拥有机器学习模型检测引擎， 精准告警，多源的模型训练数据和顶级安全专家能力。</w:t>
            </w:r>
          </w:p>
        </w:tc>
      </w:tr>
      <w:tr>
        <w:trPr>
          <w:trHeight w:val="514"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3"/>
                <w:szCs w:val="13"/>
              </w:rPr>
              <w:t>360</w:t>
            </w:r>
            <w:r>
              <w:rPr>
                <w:color w:val="000000"/>
                <w:spacing w:val="0"/>
                <w:w w:val="100"/>
                <w:position w:val="0"/>
              </w:rPr>
              <w:t>攻击欺骗防御系统</w:t>
            </w:r>
          </w:p>
        </w:tc>
        <w:tc>
          <w:tcPr>
            <w:tcBorders/>
            <w:shd w:val="clear" w:color="auto" w:fill="E2E9F7"/>
            <w:vAlign w:val="top"/>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sz w:val="13"/>
                <w:szCs w:val="13"/>
              </w:rPr>
              <w:t>360</w:t>
            </w:r>
            <w:r>
              <w:rPr>
                <w:color w:val="000000"/>
                <w:spacing w:val="0"/>
                <w:w w:val="100"/>
                <w:position w:val="0"/>
              </w:rPr>
              <w:t>基于欺骗防御技术，自主研发的新一代网络安全服务，可用于政府、金融、 能源等企事业单位，有效感知攻击者并及时准确输出情报，降低企业安全风险。</w:t>
            </w:r>
          </w:p>
        </w:tc>
      </w:tr>
      <w:tr>
        <w:trPr>
          <w:trHeight w:val="518"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360DNS</w:t>
            </w:r>
            <w:r>
              <w:rPr>
                <w:color w:val="000000"/>
                <w:spacing w:val="0"/>
                <w:w w:val="100"/>
                <w:position w:val="0"/>
              </w:rPr>
              <w:t>威胁分析平台</w:t>
            </w:r>
          </w:p>
        </w:tc>
        <w:tc>
          <w:tcPr>
            <w:tcBorders/>
            <w:shd w:val="clear" w:color="auto" w:fill="E2E9F7"/>
            <w:vAlign w:val="top"/>
          </w:tcPr>
          <w:p>
            <w:pPr>
              <w:pStyle w:val="Style5"/>
              <w:keepNext w:val="0"/>
              <w:keepLines w:val="0"/>
              <w:widowControl w:val="0"/>
              <w:shd w:val="clear" w:color="auto" w:fill="auto"/>
              <w:bidi w:val="0"/>
              <w:spacing w:before="0" w:after="0" w:line="235" w:lineRule="exact"/>
              <w:ind w:left="0" w:right="0" w:firstLine="0"/>
              <w:jc w:val="both"/>
            </w:pPr>
            <w:r>
              <w:rPr>
                <w:color w:val="000000"/>
                <w:spacing w:val="0"/>
                <w:w w:val="100"/>
                <w:position w:val="0"/>
              </w:rPr>
              <w:t>国内首家发布基于全量</w:t>
            </w:r>
            <w:r>
              <w:rPr>
                <w:color w:val="000000"/>
                <w:spacing w:val="0"/>
                <w:w w:val="100"/>
                <w:position w:val="0"/>
                <w:sz w:val="13"/>
                <w:szCs w:val="13"/>
              </w:rPr>
              <w:t>DNS</w:t>
            </w:r>
            <w:r>
              <w:rPr>
                <w:color w:val="000000"/>
                <w:spacing w:val="0"/>
                <w:w w:val="100"/>
                <w:position w:val="0"/>
              </w:rPr>
              <w:t>流量的威胁分析产品，让情报发挥应有价值，让威 胁分析真正有效。</w:t>
            </w:r>
          </w:p>
        </w:tc>
      </w:tr>
      <w:tr>
        <w:trPr>
          <w:trHeight w:val="768"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三六零磐云安全防护系统</w:t>
            </w:r>
          </w:p>
        </w:tc>
        <w:tc>
          <w:tcPr>
            <w:tcBorders/>
            <w:shd w:val="clear" w:color="auto" w:fill="E2E9F7"/>
            <w:vAlign w:val="top"/>
          </w:tcPr>
          <w:p>
            <w:pPr>
              <w:pStyle w:val="Style5"/>
              <w:keepNext w:val="0"/>
              <w:keepLines w:val="0"/>
              <w:widowControl w:val="0"/>
              <w:shd w:val="clear" w:color="auto" w:fill="auto"/>
              <w:bidi w:val="0"/>
              <w:spacing w:before="0" w:after="0" w:line="245" w:lineRule="exact"/>
              <w:ind w:left="0" w:right="0" w:firstLine="0"/>
              <w:jc w:val="both"/>
            </w:pPr>
            <w:r>
              <w:rPr>
                <w:color w:val="000000"/>
                <w:spacing w:val="0"/>
                <w:w w:val="100"/>
                <w:position w:val="0"/>
              </w:rPr>
              <w:t>集合网站配置、防护、加速、管理于一体的基于</w:t>
            </w:r>
            <w:r>
              <w:rPr>
                <w:color w:val="000000"/>
                <w:spacing w:val="0"/>
                <w:w w:val="100"/>
                <w:position w:val="0"/>
                <w:sz w:val="13"/>
                <w:szCs w:val="13"/>
              </w:rPr>
              <w:t>SaaS</w:t>
            </w:r>
            <w:r>
              <w:rPr>
                <w:color w:val="000000"/>
                <w:spacing w:val="0"/>
                <w:w w:val="100"/>
                <w:position w:val="0"/>
              </w:rPr>
              <w:t>的网站安全防护产品。</w:t>
            </w:r>
          </w:p>
          <w:p>
            <w:pPr>
              <w:pStyle w:val="Style5"/>
              <w:keepNext w:val="0"/>
              <w:keepLines w:val="0"/>
              <w:widowControl w:val="0"/>
              <w:shd w:val="clear" w:color="auto" w:fill="auto"/>
              <w:bidi w:val="0"/>
              <w:spacing w:before="0" w:after="0" w:line="245" w:lineRule="exact"/>
              <w:ind w:left="0" w:right="0" w:firstLine="0"/>
              <w:jc w:val="both"/>
            </w:pPr>
            <w:r>
              <w:rPr>
                <w:color w:val="000000"/>
                <w:spacing w:val="0"/>
                <w:w w:val="100"/>
                <w:position w:val="0"/>
              </w:rPr>
              <w:t>能够为政府、企业、电商、互联网、运营商、教育、医疗等行业企业的网站提 供云端综合网站安全防护，并且支持统一管理配置以及</w:t>
            </w:r>
            <w:r>
              <w:rPr>
                <w:color w:val="000000"/>
                <w:spacing w:val="0"/>
                <w:w w:val="100"/>
                <w:position w:val="0"/>
                <w:sz w:val="13"/>
                <w:szCs w:val="13"/>
              </w:rPr>
              <w:t>CDN</w:t>
            </w:r>
            <w:r>
              <w:rPr>
                <w:color w:val="000000"/>
                <w:spacing w:val="0"/>
                <w:w w:val="100"/>
                <w:position w:val="0"/>
              </w:rPr>
              <w:t>加速。</w:t>
            </w:r>
          </w:p>
        </w:tc>
      </w:tr>
      <w:tr>
        <w:trPr>
          <w:trHeight w:val="470"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云安全</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三六零探云安全监测系统</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向党政军、金融、教育及互联网等用户的网站应用安全监测服务产品</w:t>
            </w:r>
          </w:p>
        </w:tc>
      </w:tr>
      <w:tr>
        <w:trPr>
          <w:trHeight w:val="768"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三六零云阵云安全管理系统</w:t>
            </w:r>
          </w:p>
        </w:tc>
        <w:tc>
          <w:tcPr>
            <w:tcBorders/>
            <w:shd w:val="clear" w:color="auto" w:fill="E2E9F7"/>
            <w:vAlign w:val="top"/>
          </w:tcPr>
          <w:p>
            <w:pPr>
              <w:pStyle w:val="Style5"/>
              <w:keepNext w:val="0"/>
              <w:keepLines w:val="0"/>
              <w:widowControl w:val="0"/>
              <w:shd w:val="clear" w:color="auto" w:fill="auto"/>
              <w:bidi w:val="0"/>
              <w:spacing w:before="0" w:after="0" w:line="252" w:lineRule="exact"/>
              <w:ind w:left="0" w:right="0" w:firstLine="0"/>
              <w:jc w:val="both"/>
            </w:pPr>
            <w:r>
              <w:rPr>
                <w:color w:val="000000"/>
                <w:spacing w:val="0"/>
                <w:w w:val="100"/>
                <w:position w:val="0"/>
              </w:rPr>
              <w:t>由态势可视化、管理平台和安全资源池组成，通过安全组件管理对云计算环境 内的安全设备产品进行统一策略分配，解决了灵活、按需、动态分配与调整安 全策略的难题，保证安全资源池化并符合云计算的特征。</w:t>
            </w:r>
          </w:p>
        </w:tc>
      </w:tr>
      <w:tr>
        <w:trPr>
          <w:trHeight w:val="76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车联网安全</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3"/>
                <w:szCs w:val="13"/>
              </w:rPr>
              <w:t>360</w:t>
            </w:r>
            <w:r>
              <w:rPr>
                <w:color w:val="000000"/>
                <w:spacing w:val="0"/>
                <w:w w:val="100"/>
                <w:position w:val="0"/>
              </w:rPr>
              <w:t>车联网安全检测平台</w:t>
            </w:r>
          </w:p>
        </w:tc>
        <w:tc>
          <w:tcPr>
            <w:tcBorders/>
            <w:shd w:val="clear" w:color="auto" w:fill="E2E9F7"/>
            <w:vAlign w:val="top"/>
          </w:tcPr>
          <w:p>
            <w:pPr>
              <w:pStyle w:val="Style5"/>
              <w:keepNext w:val="0"/>
              <w:keepLines w:val="0"/>
              <w:widowControl w:val="0"/>
              <w:shd w:val="clear" w:color="auto" w:fill="auto"/>
              <w:bidi w:val="0"/>
              <w:spacing w:before="0" w:after="0" w:line="250" w:lineRule="exact"/>
              <w:ind w:left="0" w:right="0" w:firstLine="0"/>
              <w:jc w:val="both"/>
            </w:pPr>
            <w:r>
              <w:rPr>
                <w:color w:val="000000"/>
                <w:spacing w:val="0"/>
                <w:w w:val="100"/>
                <w:position w:val="0"/>
              </w:rPr>
              <w:t>一套为智能网联汽车提供网络安全验证的基础设施，为车企、汽车检测机构的 汽车网络安全合规检测、安全验证等场景提供安全验证环境，有效保障智能汽 车安全入网工作开展。</w:t>
            </w:r>
          </w:p>
        </w:tc>
      </w:tr>
      <w:tr>
        <w:trPr>
          <w:trHeight w:val="514"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3"/>
                <w:szCs w:val="13"/>
              </w:rPr>
              <w:t>360</w:t>
            </w:r>
            <w:r>
              <w:rPr>
                <w:color w:val="000000"/>
                <w:spacing w:val="0"/>
                <w:w w:val="100"/>
                <w:position w:val="0"/>
              </w:rPr>
              <w:t>车联网安全监测平台</w:t>
            </w:r>
          </w:p>
        </w:tc>
        <w:tc>
          <w:tcPr>
            <w:tcBorders/>
            <w:shd w:val="clear" w:color="auto" w:fill="E2E9F7"/>
            <w:vAlign w:val="top"/>
          </w:tcPr>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为车企、车路协同示范区车联网系统建立安全威胁感知分析体系，实现智能网 联汽车安全事件的可感、可视、可追踪，符合智能网联汽车合规准入</w:t>
            </w:r>
          </w:p>
        </w:tc>
      </w:tr>
      <w:tr>
        <w:trPr>
          <w:trHeight w:val="514"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工业互联网安全</w:t>
            </w:r>
          </w:p>
        </w:tc>
        <w:tc>
          <w:tcPr>
            <w:tcBorders/>
            <w:shd w:val="clear" w:color="auto" w:fill="E2E9F7"/>
            <w:vAlign w:val="top"/>
          </w:tcPr>
          <w:p>
            <w:pPr>
              <w:pStyle w:val="Style5"/>
              <w:keepNext w:val="0"/>
              <w:keepLines w:val="0"/>
              <w:widowControl w:val="0"/>
              <w:shd w:val="clear" w:color="auto" w:fill="auto"/>
              <w:bidi w:val="0"/>
              <w:spacing w:before="0" w:after="100" w:line="240" w:lineRule="auto"/>
              <w:ind w:left="0" w:right="0" w:firstLine="340"/>
              <w:jc w:val="left"/>
            </w:pPr>
            <w:r>
              <w:rPr>
                <w:color w:val="000000"/>
                <w:spacing w:val="0"/>
                <w:w w:val="100"/>
                <w:position w:val="0"/>
                <w:sz w:val="13"/>
                <w:szCs w:val="13"/>
              </w:rPr>
              <w:t>360</w:t>
            </w:r>
            <w:r>
              <w:rPr>
                <w:color w:val="000000"/>
                <w:spacing w:val="0"/>
                <w:w w:val="100"/>
                <w:position w:val="0"/>
              </w:rPr>
              <w:t>工业互联网安全</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态势感知平台</w:t>
            </w:r>
          </w:p>
        </w:tc>
        <w:tc>
          <w:tcPr>
            <w:tcBorders/>
            <w:shd w:val="clear" w:color="auto" w:fill="E2E9F7"/>
            <w:vAlign w:val="top"/>
          </w:tcPr>
          <w:p>
            <w:pPr>
              <w:pStyle w:val="Style5"/>
              <w:keepNext w:val="0"/>
              <w:keepLines w:val="0"/>
              <w:widowControl w:val="0"/>
              <w:shd w:val="clear" w:color="auto" w:fill="auto"/>
              <w:bidi w:val="0"/>
              <w:spacing w:before="0" w:after="0" w:line="245" w:lineRule="exact"/>
              <w:ind w:left="0" w:right="0" w:firstLine="0"/>
              <w:jc w:val="both"/>
            </w:pPr>
            <w:r>
              <w:rPr>
                <w:color w:val="000000"/>
                <w:spacing w:val="0"/>
                <w:w w:val="100"/>
                <w:position w:val="0"/>
              </w:rPr>
              <w:t>通过横、纵、交叉等全天候多维度的感知，依托海量大数据及安全专家团队， 进行数据挖掘、分析和关联，可快速发现高级威胁。</w:t>
            </w:r>
          </w:p>
        </w:tc>
      </w:tr>
    </w:tbl>
    <w:p>
      <w:pPr>
        <w:widowControl w:val="0"/>
        <w:spacing w:line="1" w:lineRule="exact"/>
      </w:pPr>
      <w:r>
        <w:br w:type="page"/>
      </w:r>
    </w:p>
    <w:tbl>
      <w:tblPr>
        <w:tblOverlap w:val="never"/>
        <w:jc w:val="center"/>
        <w:tblLayout w:type="fixed"/>
      </w:tblPr>
      <w:tblGrid>
        <w:gridCol w:w="1843"/>
        <w:gridCol w:w="1843"/>
        <w:gridCol w:w="4598"/>
      </w:tblGrid>
      <w:tr>
        <w:trPr>
          <w:trHeight w:val="518"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3"/>
                <w:szCs w:val="13"/>
              </w:rPr>
              <w:t>360</w:t>
            </w:r>
            <w:r>
              <w:rPr>
                <w:color w:val="000000"/>
                <w:spacing w:val="0"/>
                <w:w w:val="100"/>
                <w:position w:val="0"/>
              </w:rPr>
              <w:t>工业安全管理平台</w:t>
            </w:r>
          </w:p>
        </w:tc>
        <w:tc>
          <w:tcPr>
            <w:tcBorders/>
            <w:shd w:val="clear" w:color="auto" w:fill="E2E9F7"/>
            <w:vAlign w:val="top"/>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工业网络中的安全产品及安全事件进行集中管控的产品，有助于降低运维成 本、提高安全事件响应效率。</w:t>
            </w:r>
          </w:p>
        </w:tc>
      </w:tr>
      <w:tr>
        <w:trPr>
          <w:trHeight w:val="518"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360</w:t>
            </w:r>
            <w:r>
              <w:rPr>
                <w:color w:val="000000"/>
                <w:spacing w:val="0"/>
                <w:w w:val="100"/>
                <w:position w:val="0"/>
              </w:rPr>
              <w:t>工业安全监测审计系统</w:t>
            </w:r>
          </w:p>
        </w:tc>
        <w:tc>
          <w:tcPr>
            <w:tcBorders/>
            <w:shd w:val="clear" w:color="auto" w:fill="E2E9F7"/>
            <w:vAlign w:val="top"/>
          </w:tcPr>
          <w:p>
            <w:pPr>
              <w:pStyle w:val="Style5"/>
              <w:keepNext w:val="0"/>
              <w:keepLines w:val="0"/>
              <w:widowControl w:val="0"/>
              <w:shd w:val="clear" w:color="auto" w:fill="auto"/>
              <w:bidi w:val="0"/>
              <w:spacing w:before="0" w:after="0" w:line="230" w:lineRule="exact"/>
              <w:ind w:left="0" w:right="0" w:firstLine="0"/>
              <w:jc w:val="both"/>
            </w:pPr>
            <w:r>
              <w:rPr>
                <w:color w:val="000000"/>
                <w:spacing w:val="0"/>
                <w:w w:val="100"/>
                <w:position w:val="0"/>
              </w:rPr>
              <w:t>专用于工业控制网络场景下对工业数据实时监测、实时告警、安全审计、非法 操作识别、异常事件记录、外部攻击分析的平台。</w:t>
            </w:r>
          </w:p>
        </w:tc>
      </w:tr>
      <w:tr>
        <w:trPr>
          <w:trHeight w:val="514"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3"/>
                <w:szCs w:val="13"/>
              </w:rPr>
              <w:t>360</w:t>
            </w:r>
            <w:r>
              <w:rPr>
                <w:color w:val="000000"/>
                <w:spacing w:val="0"/>
                <w:w w:val="100"/>
                <w:position w:val="0"/>
              </w:rPr>
              <w:t>工业入侵检测系统</w:t>
            </w:r>
          </w:p>
        </w:tc>
        <w:tc>
          <w:tcPr>
            <w:tcBorders/>
            <w:shd w:val="clear" w:color="auto" w:fill="E2E9F7"/>
            <w:vAlign w:val="top"/>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对工业网络系统的运行状况进行监视，发现并阻断各种入侵攻击、异常流量、 非法操作或异常行为，可实时检测内部和外部攻击</w:t>
            </w:r>
          </w:p>
        </w:tc>
      </w:tr>
      <w:tr>
        <w:trPr>
          <w:trHeight w:val="470"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3"/>
                <w:szCs w:val="13"/>
              </w:rPr>
              <w:t>360</w:t>
            </w:r>
            <w:r>
              <w:rPr>
                <w:color w:val="000000"/>
                <w:spacing w:val="0"/>
                <w:w w:val="100"/>
                <w:position w:val="0"/>
              </w:rPr>
              <w:t>工业日志审计系统</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工业控制网络中软硬件资产日志信息的统一审计与分析平台</w:t>
            </w:r>
          </w:p>
        </w:tc>
      </w:tr>
      <w:tr>
        <w:trPr>
          <w:trHeight w:val="470"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3"/>
                <w:szCs w:val="13"/>
              </w:rPr>
              <w:t>360</w:t>
            </w:r>
            <w:r>
              <w:rPr>
                <w:color w:val="000000"/>
                <w:spacing w:val="0"/>
                <w:w w:val="100"/>
                <w:position w:val="0"/>
              </w:rPr>
              <w:t>安全运维管理系统</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实现企业用户对重要资源的访问权限控制、访问过程监控、访问事件审计</w:t>
            </w:r>
          </w:p>
        </w:tc>
      </w:tr>
      <w:tr>
        <w:trPr>
          <w:trHeight w:val="470"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3"/>
                <w:szCs w:val="13"/>
              </w:rPr>
              <w:t>360</w:t>
            </w:r>
            <w:r>
              <w:rPr>
                <w:color w:val="000000"/>
                <w:spacing w:val="0"/>
                <w:w w:val="100"/>
                <w:position w:val="0"/>
              </w:rPr>
              <w:t>工业漏洞扫描系统</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基于工控网络脆弱性分析、评估的漏洞综合管理系统</w:t>
            </w:r>
          </w:p>
        </w:tc>
      </w:tr>
      <w:tr>
        <w:trPr>
          <w:trHeight w:val="514"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3"/>
                <w:szCs w:val="13"/>
              </w:rPr>
              <w:t>360</w:t>
            </w:r>
            <w:r>
              <w:rPr>
                <w:color w:val="000000"/>
                <w:spacing w:val="0"/>
                <w:w w:val="100"/>
                <w:position w:val="0"/>
              </w:rPr>
              <w:t>工业主机安全卫士</w:t>
            </w:r>
          </w:p>
        </w:tc>
        <w:tc>
          <w:tcPr>
            <w:tcBorders/>
            <w:shd w:val="clear" w:color="auto" w:fill="E2E9F7"/>
            <w:vAlign w:val="top"/>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基于白名单规则匹配技术，针对操作员站、工程师站、数据服务器等工业现场 主机进行可执行程序管理，防止病毒木马等恶意程序感染的安全软件产品</w:t>
            </w:r>
          </w:p>
        </w:tc>
      </w:tr>
      <w:tr>
        <w:trPr>
          <w:trHeight w:val="470"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360</w:t>
            </w:r>
            <w:r>
              <w:rPr>
                <w:color w:val="000000"/>
                <w:spacing w:val="0"/>
                <w:w w:val="100"/>
                <w:position w:val="0"/>
              </w:rPr>
              <w:t>工业防火墙</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针对工业控制系统环境设计开发的边界隔离和安全防护产品</w:t>
            </w:r>
          </w:p>
        </w:tc>
      </w:tr>
      <w:tr>
        <w:trPr>
          <w:trHeight w:val="518"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3"/>
                <w:szCs w:val="13"/>
              </w:rPr>
              <w:t>360</w:t>
            </w:r>
            <w:r>
              <w:rPr>
                <w:color w:val="000000"/>
                <w:spacing w:val="0"/>
                <w:w w:val="100"/>
                <w:position w:val="0"/>
              </w:rPr>
              <w:t>工业安全隔离与信息 交换系统</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实现工业网络环境中不同安全级别网络之间数据安全交换的隔离系统</w:t>
            </w:r>
          </w:p>
        </w:tc>
      </w:tr>
      <w:tr>
        <w:trPr>
          <w:trHeight w:val="768"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360</w:t>
            </w:r>
            <w:r>
              <w:rPr>
                <w:color w:val="000000"/>
                <w:spacing w:val="0"/>
                <w:w w:val="100"/>
                <w:position w:val="0"/>
              </w:rPr>
              <w:t>工业主机安全加固系统</w:t>
            </w:r>
          </w:p>
        </w:tc>
        <w:tc>
          <w:tcPr>
            <w:tcBorders/>
            <w:shd w:val="clear" w:color="auto" w:fill="E2E9F7"/>
            <w:vAlign w:val="top"/>
          </w:tcPr>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综合运用安全标记、访问控制、完整性保护等多层次立体式防护手段，弥补工 业控制系统中通用操作系统安全性不高等固有缺陷的内核级跨平台安全加固 产品</w:t>
            </w:r>
          </w:p>
        </w:tc>
      </w:tr>
      <w:tr>
        <w:trPr>
          <w:trHeight w:val="514"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54" w:lineRule="exact"/>
              <w:ind w:left="0" w:right="0" w:firstLine="0"/>
              <w:jc w:val="center"/>
              <w:rPr>
                <w:sz w:val="13"/>
                <w:szCs w:val="13"/>
              </w:rPr>
            </w:pPr>
            <w:r>
              <w:rPr>
                <w:color w:val="000000"/>
                <w:spacing w:val="0"/>
                <w:w w:val="100"/>
                <w:position w:val="0"/>
                <w:sz w:val="13"/>
                <w:szCs w:val="13"/>
              </w:rPr>
              <w:t>360</w:t>
            </w:r>
            <w:r>
              <w:rPr>
                <w:color w:val="000000"/>
                <w:spacing w:val="0"/>
                <w:w w:val="100"/>
                <w:position w:val="0"/>
                <w:sz w:val="12"/>
                <w:szCs w:val="12"/>
              </w:rPr>
              <w:t>新一代实网 攻防靶场平台</w:t>
            </w:r>
            <w:r>
              <w:rPr>
                <w:color w:val="000000"/>
                <w:spacing w:val="0"/>
                <w:w w:val="100"/>
                <w:position w:val="0"/>
                <w:sz w:val="13"/>
                <w:szCs w:val="13"/>
              </w:rPr>
              <w:t>（SaaS）</w:t>
            </w:r>
          </w:p>
        </w:tc>
        <w:tc>
          <w:tcPr>
            <w:tcBorders/>
            <w:shd w:val="clear" w:color="auto" w:fill="E2E9F7"/>
            <w:vAlign w:val="top"/>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云端版本的承载网络攻防演习活动的支撑平台，能够从攻击终端、网络通道、 数据分析等多个环节充分保障演习的安全性、可靠性、时效性和灵活性</w:t>
            </w:r>
          </w:p>
        </w:tc>
      </w:tr>
      <w:tr>
        <w:trPr>
          <w:trHeight w:val="514"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100" w:line="240" w:lineRule="auto"/>
              <w:ind w:left="0" w:right="0" w:firstLine="260"/>
              <w:jc w:val="left"/>
            </w:pPr>
            <w:r>
              <w:rPr>
                <w:color w:val="000000"/>
                <w:spacing w:val="0"/>
                <w:w w:val="100"/>
                <w:position w:val="0"/>
                <w:sz w:val="13"/>
                <w:szCs w:val="13"/>
              </w:rPr>
              <w:t>360</w:t>
            </w:r>
            <w:r>
              <w:rPr>
                <w:color w:val="000000"/>
                <w:spacing w:val="0"/>
                <w:w w:val="100"/>
                <w:position w:val="0"/>
              </w:rPr>
              <w:t>网络空间测绘系统</w:t>
            </w:r>
          </w:p>
          <w:p>
            <w:pPr>
              <w:pStyle w:val="Style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（SaaS）</w:t>
            </w:r>
          </w:p>
        </w:tc>
        <w:tc>
          <w:tcPr>
            <w:tcBorders/>
            <w:shd w:val="clear" w:color="auto" w:fill="E2E9F7"/>
            <w:vAlign w:val="top"/>
          </w:tcPr>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云端版本的实时感知全球网络空间中各类资产并发现其安全风险的网络空间 测绘系统</w:t>
            </w:r>
          </w:p>
        </w:tc>
      </w:tr>
      <w:tr>
        <w:trPr>
          <w:trHeight w:val="518"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3"/>
                <w:szCs w:val="13"/>
              </w:rPr>
              <w:t>360</w:t>
            </w:r>
            <w:r>
              <w:rPr>
                <w:color w:val="000000"/>
                <w:spacing w:val="0"/>
                <w:w w:val="100"/>
                <w:position w:val="0"/>
              </w:rPr>
              <w:t>企业安全浏览器</w:t>
            </w:r>
          </w:p>
          <w:p>
            <w:pPr>
              <w:pStyle w:val="Style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r>
              <w:rPr>
                <w:color w:val="000000"/>
                <w:spacing w:val="0"/>
                <w:w w:val="100"/>
                <w:position w:val="0"/>
                <w:sz w:val="13"/>
                <w:szCs w:val="13"/>
              </w:rPr>
              <w:t>SaaS）</w:t>
            </w:r>
          </w:p>
        </w:tc>
        <w:tc>
          <w:tcPr>
            <w:tcBorders/>
            <w:shd w:val="clear" w:color="auto" w:fill="E2E9F7"/>
            <w:vAlign w:val="top"/>
          </w:tcPr>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云端版本的浏览器为载体建立专用的办公入口，高效办公，安全可控，国产化 支持，转业服务。</w:t>
            </w:r>
          </w:p>
        </w:tc>
      </w:tr>
      <w:tr>
        <w:trPr>
          <w:trHeight w:val="514"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SaaS</w:t>
            </w:r>
            <w:r>
              <w:rPr>
                <w:color w:val="000000"/>
                <w:spacing w:val="0"/>
                <w:w w:val="100"/>
                <w:position w:val="0"/>
              </w:rPr>
              <w:t>服务</w:t>
            </w:r>
          </w:p>
        </w:tc>
        <w:tc>
          <w:tcPr>
            <w:tcBorders/>
            <w:shd w:val="clear" w:color="auto" w:fill="E2E9F7"/>
            <w:vAlign w:val="top"/>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3"/>
                <w:szCs w:val="13"/>
              </w:rPr>
              <w:t>360DNS</w:t>
            </w:r>
            <w:r>
              <w:rPr>
                <w:color w:val="000000"/>
                <w:spacing w:val="0"/>
                <w:w w:val="100"/>
                <w:position w:val="0"/>
              </w:rPr>
              <w:t>安全监测系统</w:t>
            </w:r>
          </w:p>
          <w:p>
            <w:pPr>
              <w:pStyle w:val="Style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r>
              <w:rPr>
                <w:color w:val="000000"/>
                <w:spacing w:val="0"/>
                <w:w w:val="100"/>
                <w:position w:val="0"/>
                <w:sz w:val="13"/>
                <w:szCs w:val="13"/>
              </w:rPr>
              <w:t>SaaS）</w:t>
            </w:r>
          </w:p>
        </w:tc>
        <w:tc>
          <w:tcPr>
            <w:tcBorders/>
            <w:shd w:val="clear" w:color="auto" w:fill="E2E9F7"/>
            <w:vAlign w:val="top"/>
          </w:tcPr>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作为</w:t>
            </w:r>
            <w:r>
              <w:rPr>
                <w:color w:val="000000"/>
                <w:spacing w:val="0"/>
                <w:w w:val="100"/>
                <w:position w:val="0"/>
                <w:sz w:val="13"/>
                <w:szCs w:val="13"/>
              </w:rPr>
              <w:t>360</w:t>
            </w:r>
            <w:r>
              <w:rPr>
                <w:color w:val="000000"/>
                <w:spacing w:val="0"/>
                <w:w w:val="100"/>
                <w:position w:val="0"/>
              </w:rPr>
              <w:t>安全大脑的组成部分，集安全</w:t>
            </w:r>
            <w:r>
              <w:rPr>
                <w:color w:val="000000"/>
                <w:spacing w:val="0"/>
                <w:w w:val="100"/>
                <w:position w:val="0"/>
                <w:sz w:val="13"/>
                <w:szCs w:val="13"/>
              </w:rPr>
              <w:t>DNS</w:t>
            </w:r>
            <w:r>
              <w:rPr>
                <w:color w:val="000000"/>
                <w:spacing w:val="0"/>
                <w:w w:val="100"/>
                <w:position w:val="0"/>
              </w:rPr>
              <w:t>解析、威胁检测和防御、上网行为 管理等功能于一体，为客户提供实时、准确的网络威胁发现和处置能力。</w:t>
            </w:r>
          </w:p>
        </w:tc>
      </w:tr>
      <w:tr>
        <w:trPr>
          <w:trHeight w:val="518"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59" w:lineRule="exact"/>
              <w:ind w:left="0" w:right="0" w:firstLine="0"/>
              <w:jc w:val="center"/>
            </w:pPr>
            <w:r>
              <w:rPr>
                <w:color w:val="000000"/>
                <w:spacing w:val="0"/>
                <w:w w:val="100"/>
                <w:position w:val="0"/>
                <w:sz w:val="13"/>
                <w:szCs w:val="13"/>
              </w:rPr>
              <w:t>360</w:t>
            </w:r>
            <w:r>
              <w:rPr>
                <w:color w:val="000000"/>
                <w:spacing w:val="0"/>
                <w:w w:val="100"/>
                <w:position w:val="0"/>
              </w:rPr>
              <w:t>网络空间安全 教育云平台</w:t>
            </w:r>
          </w:p>
        </w:tc>
        <w:tc>
          <w:tcPr>
            <w:tcBorders/>
            <w:shd w:val="clear" w:color="auto" w:fill="E2E9F7"/>
            <w:vAlign w:val="top"/>
          </w:tcPr>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一站式网络空间安全教育服务商，包含通用安全学院、工业互联网安全学院、 公共安全意识学院、大数据安全学院。</w:t>
            </w:r>
          </w:p>
        </w:tc>
      </w:tr>
      <w:tr>
        <w:trPr>
          <w:trHeight w:val="518"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3"/>
                <w:szCs w:val="13"/>
              </w:rPr>
              <w:t>360</w:t>
            </w:r>
            <w:r>
              <w:rPr>
                <w:color w:val="000000"/>
                <w:spacing w:val="0"/>
                <w:w w:val="100"/>
                <w:position w:val="0"/>
              </w:rPr>
              <w:t>漏洞云安全众测 服务平台</w:t>
            </w:r>
          </w:p>
        </w:tc>
        <w:tc>
          <w:tcPr>
            <w:tcBorders/>
            <w:shd w:val="clear" w:color="auto" w:fill="E2E9F7"/>
            <w:vAlign w:val="top"/>
          </w:tcPr>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sz w:val="13"/>
                <w:szCs w:val="13"/>
              </w:rPr>
              <w:t>360</w:t>
            </w:r>
            <w:r>
              <w:rPr>
                <w:color w:val="000000"/>
                <w:spacing w:val="0"/>
                <w:w w:val="100"/>
                <w:position w:val="0"/>
              </w:rPr>
              <w:t>漏洞云围绕漏洞生态体系打造的集漏洞情报、专家响应、安全服务定制化 于一体的综合性安全服务平台。</w:t>
            </w:r>
          </w:p>
        </w:tc>
      </w:tr>
      <w:tr>
        <w:trPr>
          <w:trHeight w:val="768"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360</w:t>
            </w:r>
            <w:r>
              <w:rPr>
                <w:color w:val="000000"/>
                <w:spacing w:val="0"/>
                <w:w w:val="100"/>
                <w:position w:val="0"/>
                <w:sz w:val="12"/>
                <w:szCs w:val="12"/>
              </w:rPr>
              <w:t>沧溟钒渣平台</w:t>
            </w:r>
            <w:r>
              <w:rPr>
                <w:color w:val="000000"/>
                <w:spacing w:val="0"/>
                <w:w w:val="100"/>
                <w:position w:val="0"/>
                <w:sz w:val="13"/>
                <w:szCs w:val="13"/>
              </w:rPr>
              <w:t>（SaaS）</w:t>
            </w:r>
          </w:p>
        </w:tc>
        <w:tc>
          <w:tcPr>
            <w:tcBorders/>
            <w:shd w:val="clear" w:color="auto" w:fill="E2E9F7"/>
            <w:vAlign w:val="top"/>
          </w:tcPr>
          <w:p>
            <w:pPr>
              <w:pStyle w:val="Style5"/>
              <w:keepNext w:val="0"/>
              <w:keepLines w:val="0"/>
              <w:widowControl w:val="0"/>
              <w:shd w:val="clear" w:color="auto" w:fill="auto"/>
              <w:bidi w:val="0"/>
              <w:spacing w:before="0" w:after="0" w:line="257" w:lineRule="exact"/>
              <w:ind w:left="0" w:right="0" w:firstLine="0"/>
              <w:jc w:val="both"/>
            </w:pPr>
            <w:r>
              <w:rPr>
                <w:color w:val="000000"/>
                <w:spacing w:val="0"/>
                <w:w w:val="100"/>
                <w:position w:val="0"/>
              </w:rPr>
              <w:t>依托</w:t>
            </w:r>
            <w:r>
              <w:rPr>
                <w:color w:val="000000"/>
                <w:spacing w:val="0"/>
                <w:w w:val="100"/>
                <w:position w:val="0"/>
                <w:sz w:val="13"/>
                <w:szCs w:val="13"/>
              </w:rPr>
              <w:t>360</w:t>
            </w:r>
            <w:r>
              <w:rPr>
                <w:color w:val="000000"/>
                <w:spacing w:val="0"/>
                <w:w w:val="100"/>
                <w:position w:val="0"/>
              </w:rPr>
              <w:t>安全大脑云服务能力，基于海量黑灰产大数据与多年反诈专家实战经 验，通过自助化研判和一对一专家服务等方式为公安提供简洁、高效、多维一 体的反诈服务能力</w:t>
            </w:r>
          </w:p>
        </w:tc>
      </w:tr>
      <w:tr>
        <w:trPr>
          <w:trHeight w:val="1027"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sz w:val="13"/>
                <w:szCs w:val="13"/>
              </w:rPr>
              <w:t>360</w:t>
            </w:r>
            <w:r>
              <w:rPr>
                <w:color w:val="000000"/>
                <w:spacing w:val="0"/>
                <w:w w:val="100"/>
                <w:position w:val="0"/>
              </w:rPr>
              <w:t>天御移动应用加固平台- 安卓版</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sz w:val="13"/>
                <w:szCs w:val="13"/>
              </w:rPr>
              <w:t>360</w:t>
            </w:r>
            <w:r>
              <w:rPr>
                <w:color w:val="000000"/>
                <w:spacing w:val="0"/>
                <w:w w:val="100"/>
                <w:position w:val="0"/>
              </w:rPr>
              <w:t>天御移动应用加固平台-</w:t>
            </w:r>
          </w:p>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sz w:val="13"/>
                <w:szCs w:val="13"/>
              </w:rPr>
              <w:t>IOS</w:t>
            </w:r>
            <w:r>
              <w:rPr>
                <w:color w:val="000000"/>
                <w:spacing w:val="0"/>
                <w:w w:val="100"/>
                <w:position w:val="0"/>
              </w:rPr>
              <w:t>版</w:t>
            </w:r>
          </w:p>
        </w:tc>
        <w:tc>
          <w:tcPr>
            <w:tcBorders/>
            <w:shd w:val="clear" w:color="auto" w:fill="E2E9F7"/>
            <w:vAlign w:val="center"/>
          </w:tcPr>
          <w:p>
            <w:pPr>
              <w:pStyle w:val="Style5"/>
              <w:keepNext w:val="0"/>
              <w:keepLines w:val="0"/>
              <w:widowControl w:val="0"/>
              <w:shd w:val="clear" w:color="auto" w:fill="auto"/>
              <w:bidi w:val="0"/>
              <w:spacing w:before="0" w:after="0" w:line="262" w:lineRule="exact"/>
              <w:ind w:left="0" w:right="0" w:firstLine="0"/>
              <w:jc w:val="both"/>
            </w:pPr>
            <w:r>
              <w:rPr>
                <w:color w:val="000000"/>
                <w:spacing w:val="0"/>
                <w:w w:val="100"/>
                <w:position w:val="0"/>
              </w:rPr>
              <w:t>基于</w:t>
            </w:r>
            <w:r>
              <w:rPr>
                <w:color w:val="000000"/>
                <w:spacing w:val="0"/>
                <w:w w:val="100"/>
                <w:position w:val="0"/>
                <w:sz w:val="13"/>
                <w:szCs w:val="13"/>
              </w:rPr>
              <w:t>360</w:t>
            </w:r>
            <w:r>
              <w:rPr>
                <w:color w:val="000000"/>
                <w:spacing w:val="0"/>
                <w:w w:val="100"/>
                <w:position w:val="0"/>
              </w:rPr>
              <w:t>安全大脑强大的安全技术基因，以独创的核心加密技术，为移动应 用提供深度加固、加壳保护、病毒防护等安全技术服务。全面保护移动应用安 全保护移动应用远离盗版、恶意破解、反编译、内存抓取等安全问题，</w:t>
            </w:r>
          </w:p>
        </w:tc>
      </w:tr>
      <w:tr>
        <w:trPr>
          <w:trHeight w:val="51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移动安全</w:t>
            </w:r>
          </w:p>
        </w:tc>
        <w:tc>
          <w:tcPr>
            <w:tcBorders/>
            <w:shd w:val="clear" w:color="auto" w:fill="E2E9F7"/>
            <w:vAlign w:val="top"/>
          </w:tcPr>
          <w:p>
            <w:pPr>
              <w:pStyle w:val="Style5"/>
              <w:keepNext w:val="0"/>
              <w:keepLines w:val="0"/>
              <w:widowControl w:val="0"/>
              <w:shd w:val="clear" w:color="auto" w:fill="auto"/>
              <w:bidi w:val="0"/>
              <w:spacing w:before="0" w:after="0" w:line="259" w:lineRule="exact"/>
              <w:ind w:left="0" w:right="0" w:firstLine="0"/>
              <w:jc w:val="center"/>
            </w:pPr>
            <w:r>
              <w:rPr>
                <w:color w:val="000000"/>
                <w:spacing w:val="0"/>
                <w:w w:val="100"/>
                <w:position w:val="0"/>
                <w:sz w:val="13"/>
                <w:szCs w:val="13"/>
              </w:rPr>
              <w:t>360</w:t>
            </w:r>
            <w:r>
              <w:rPr>
                <w:color w:val="000000"/>
                <w:spacing w:val="0"/>
                <w:w w:val="100"/>
                <w:position w:val="0"/>
              </w:rPr>
              <w:t>天御移动应用安全 扫描平台</w:t>
            </w:r>
          </w:p>
        </w:tc>
        <w:tc>
          <w:tcPr>
            <w:tcBorders/>
            <w:shd w:val="clear" w:color="auto" w:fill="E2E9F7"/>
            <w:vAlign w:val="top"/>
          </w:tcPr>
          <w:p>
            <w:pPr>
              <w:pStyle w:val="Style5"/>
              <w:keepNext w:val="0"/>
              <w:keepLines w:val="0"/>
              <w:widowControl w:val="0"/>
              <w:shd w:val="clear" w:color="auto" w:fill="auto"/>
              <w:bidi w:val="0"/>
              <w:spacing w:before="0" w:after="0" w:line="250" w:lineRule="exact"/>
              <w:ind w:left="0" w:right="0" w:firstLine="0"/>
              <w:jc w:val="both"/>
            </w:pPr>
            <w:r>
              <w:rPr>
                <w:color w:val="000000"/>
                <w:spacing w:val="0"/>
                <w:w w:val="100"/>
                <w:position w:val="0"/>
              </w:rPr>
              <w:t>针对安卓应用进行病毒及漏洞扫描的专业移动应用安全服务平台，包含应用合 规性评估、应用病毒检测，应用漏洞评估等项目。</w:t>
            </w:r>
          </w:p>
        </w:tc>
      </w:tr>
      <w:tr>
        <w:trPr>
          <w:trHeight w:val="768"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sz w:val="13"/>
                <w:szCs w:val="13"/>
              </w:rPr>
              <w:t>360</w:t>
            </w:r>
            <w:r>
              <w:rPr>
                <w:color w:val="000000"/>
                <w:spacing w:val="0"/>
                <w:w w:val="100"/>
                <w:position w:val="0"/>
              </w:rPr>
              <w:t>移动应用隐私合规 检测平台</w:t>
            </w:r>
          </w:p>
        </w:tc>
        <w:tc>
          <w:tcPr>
            <w:tcBorders/>
            <w:shd w:val="clear" w:color="auto" w:fill="E2E9F7"/>
            <w:vAlign w:val="top"/>
          </w:tcPr>
          <w:p>
            <w:pPr>
              <w:pStyle w:val="Style5"/>
              <w:keepNext w:val="0"/>
              <w:keepLines w:val="0"/>
              <w:widowControl w:val="0"/>
              <w:shd w:val="clear" w:color="auto" w:fill="auto"/>
              <w:bidi w:val="0"/>
              <w:spacing w:before="0" w:after="0" w:line="257" w:lineRule="exact"/>
              <w:ind w:left="0" w:right="0" w:firstLine="0"/>
              <w:jc w:val="both"/>
            </w:pPr>
            <w:r>
              <w:rPr>
                <w:color w:val="000000"/>
                <w:spacing w:val="0"/>
                <w:w w:val="100"/>
                <w:position w:val="0"/>
              </w:rPr>
              <w:t>通过对手机应用采集权限、收集信息以及集成第三方</w:t>
            </w:r>
            <w:r>
              <w:rPr>
                <w:color w:val="000000"/>
                <w:spacing w:val="0"/>
                <w:w w:val="100"/>
                <w:position w:val="0"/>
                <w:sz w:val="13"/>
                <w:szCs w:val="13"/>
              </w:rPr>
              <w:t>SDK</w:t>
            </w:r>
            <w:r>
              <w:rPr>
                <w:color w:val="000000"/>
                <w:spacing w:val="0"/>
                <w:w w:val="100"/>
                <w:position w:val="0"/>
              </w:rPr>
              <w:t>进行检测，同时基于 机器学习和</w:t>
            </w:r>
            <w:r>
              <w:rPr>
                <w:color w:val="000000"/>
                <w:spacing w:val="0"/>
                <w:w w:val="100"/>
                <w:position w:val="0"/>
                <w:sz w:val="13"/>
                <w:szCs w:val="13"/>
              </w:rPr>
              <w:t>AI</w:t>
            </w:r>
            <w:r>
              <w:rPr>
                <w:color w:val="000000"/>
                <w:spacing w:val="0"/>
                <w:w w:val="100"/>
                <w:position w:val="0"/>
              </w:rPr>
              <w:t>智能技术对检测结果进行分析，验证手机应用个人信息采集是 否合规，以保障开发者和用户使用安全。</w:t>
            </w:r>
          </w:p>
        </w:tc>
      </w:tr>
      <w:tr>
        <w:trPr>
          <w:trHeight w:val="514"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3"/>
                <w:szCs w:val="13"/>
              </w:rPr>
              <w:t>360</w:t>
            </w:r>
            <w:r>
              <w:rPr>
                <w:color w:val="000000"/>
                <w:spacing w:val="0"/>
                <w:w w:val="100"/>
                <w:position w:val="0"/>
              </w:rPr>
              <w:t>天御移动产品工具箱</w:t>
            </w:r>
          </w:p>
        </w:tc>
        <w:tc>
          <w:tcPr>
            <w:tcBorders/>
            <w:shd w:val="clear" w:color="auto" w:fill="E2E9F7"/>
            <w:vAlign w:val="top"/>
          </w:tcPr>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针对</w:t>
            </w:r>
            <w:r>
              <w:rPr>
                <w:color w:val="000000"/>
                <w:spacing w:val="0"/>
                <w:w w:val="100"/>
                <w:position w:val="0"/>
                <w:sz w:val="13"/>
                <w:szCs w:val="13"/>
              </w:rPr>
              <w:t>B</w:t>
            </w:r>
            <w:r>
              <w:rPr>
                <w:color w:val="000000"/>
                <w:spacing w:val="0"/>
                <w:w w:val="100"/>
                <w:position w:val="0"/>
              </w:rPr>
              <w:t>端客户，为其提供移动的加固检测平台，可满足用户多种场景的使用诉 求，同时支持用户接入私人网络或局域网，充分保障用户的私密性</w:t>
            </w:r>
          </w:p>
        </w:tc>
      </w:tr>
    </w:tbl>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在安全运营及服务方面，公司给客户提供</w:t>
      </w:r>
      <w:r>
        <w:rPr>
          <w:color w:val="000000"/>
          <w:spacing w:val="0"/>
          <w:w w:val="100"/>
          <w:position w:val="0"/>
        </w:rPr>
        <w:t>14</w:t>
      </w:r>
      <w:r>
        <w:rPr>
          <w:color w:val="000000"/>
          <w:spacing w:val="0"/>
          <w:w w:val="100"/>
          <w:position w:val="0"/>
        </w:rPr>
        <w:t xml:space="preserve">大类服务，覆盖红蓝对抗、重保、样本分析、安 </w:t>
      </w:r>
      <w:r>
        <w:rPr>
          <w:color w:val="000000"/>
          <w:spacing w:val="0"/>
          <w:w w:val="100"/>
          <w:position w:val="0"/>
        </w:rPr>
        <w:t>全检查、渗透测试、代码审计、应急响应、驻场运维、咨询规划、安全培训、日志审计、安全众 测、攻击链分析、漏洞利用分析等。</w:t>
      </w:r>
      <w:r>
        <w:br w:type="page"/>
      </w:r>
    </w:p>
    <w:p>
      <w:pPr>
        <w:pStyle w:val="Style60"/>
        <w:keepNext w:val="0"/>
        <w:keepLines w:val="0"/>
        <w:widowControl w:val="0"/>
        <w:shd w:val="clear" w:color="auto" w:fill="auto"/>
        <w:bidi w:val="0"/>
        <w:spacing w:before="0" w:line="240" w:lineRule="auto"/>
        <w:ind w:left="0" w:right="0" w:firstLine="0"/>
        <w:jc w:val="center"/>
      </w:pPr>
      <w:r>
        <w:rPr>
          <w:color w:val="000000"/>
          <w:spacing w:val="0"/>
          <w:w w:val="100"/>
          <w:position w:val="0"/>
        </w:rPr>
        <w:t>表</w:t>
      </w:r>
      <w:r>
        <w:rPr>
          <w:color w:val="000000"/>
          <w:spacing w:val="0"/>
          <w:w w:val="100"/>
          <w:position w:val="0"/>
        </w:rPr>
        <w:t>5</w:t>
      </w:r>
      <w:r>
        <w:rPr>
          <w:color w:val="000000"/>
          <w:spacing w:val="0"/>
          <w:w w:val="100"/>
          <w:position w:val="0"/>
        </w:rPr>
        <w:t>公司运营服务情况</w:t>
      </w:r>
    </w:p>
    <w:tbl>
      <w:tblPr>
        <w:tblOverlap w:val="never"/>
        <w:jc w:val="center"/>
        <w:tblLayout w:type="fixed"/>
      </w:tblPr>
      <w:tblGrid>
        <w:gridCol w:w="1910"/>
        <w:gridCol w:w="4646"/>
        <w:gridCol w:w="2366"/>
      </w:tblGrid>
      <w:tr>
        <w:trPr>
          <w:trHeight w:val="259" w:hRule="exact"/>
        </w:trPr>
        <w:tc>
          <w:tcPr>
            <w:tcBorders/>
            <w:shd w:val="clear" w:color="auto" w:fill="17375E"/>
            <w:vAlign w:val="top"/>
          </w:tcPr>
          <w:p>
            <w:pPr>
              <w:pStyle w:val="Style5"/>
              <w:keepNext w:val="0"/>
              <w:keepLines w:val="0"/>
              <w:widowControl w:val="0"/>
              <w:pBdr>
                <w:top w:val="single" w:sz="0" w:space="0" w:color="16365D"/>
                <w:left w:val="single" w:sz="0" w:space="0" w:color="16365D"/>
                <w:bottom w:val="single" w:sz="0" w:space="0" w:color="16365D"/>
                <w:right w:val="single" w:sz="0" w:space="0" w:color="16365D"/>
              </w:pBdr>
              <w:shd w:val="clear" w:color="auto" w:fill="16365D"/>
              <w:bidi w:val="0"/>
              <w:spacing w:before="0" w:after="0" w:line="240" w:lineRule="auto"/>
              <w:ind w:left="0" w:right="0" w:firstLine="0"/>
              <w:jc w:val="center"/>
              <w:rPr>
                <w:sz w:val="13"/>
                <w:szCs w:val="13"/>
              </w:rPr>
            </w:pPr>
            <w:r>
              <w:rPr>
                <w:rFonts w:ascii="SimHei" w:eastAsia="SimHei" w:hAnsi="SimHei" w:cs="SimHei"/>
                <w:color w:val="FFFFFF"/>
                <w:spacing w:val="0"/>
                <w:w w:val="100"/>
                <w:position w:val="0"/>
                <w:sz w:val="13"/>
                <w:szCs w:val="13"/>
              </w:rPr>
              <w:t>运营服务名称</w:t>
            </w:r>
          </w:p>
        </w:tc>
        <w:tc>
          <w:tcPr>
            <w:tcBorders/>
            <w:shd w:val="clear" w:color="auto" w:fill="17375E"/>
            <w:vAlign w:val="top"/>
          </w:tcPr>
          <w:p>
            <w:pPr>
              <w:pStyle w:val="Style5"/>
              <w:keepNext w:val="0"/>
              <w:keepLines w:val="0"/>
              <w:widowControl w:val="0"/>
              <w:pBdr>
                <w:top w:val="single" w:sz="0" w:space="0" w:color="16365D"/>
                <w:left w:val="single" w:sz="0" w:space="0" w:color="16365D"/>
                <w:bottom w:val="single" w:sz="0" w:space="0" w:color="16365D"/>
                <w:right w:val="single" w:sz="0" w:space="0" w:color="16365D"/>
              </w:pBdr>
              <w:shd w:val="clear" w:color="auto" w:fill="16365D"/>
              <w:bidi w:val="0"/>
              <w:spacing w:before="0" w:after="0" w:line="240" w:lineRule="auto"/>
              <w:ind w:left="0" w:right="0" w:firstLine="0"/>
              <w:jc w:val="center"/>
              <w:rPr>
                <w:sz w:val="13"/>
                <w:szCs w:val="13"/>
              </w:rPr>
            </w:pPr>
            <w:r>
              <w:rPr>
                <w:rFonts w:ascii="SimHei" w:eastAsia="SimHei" w:hAnsi="SimHei" w:cs="SimHei"/>
                <w:color w:val="FFFFFF"/>
                <w:spacing w:val="0"/>
                <w:w w:val="100"/>
                <w:position w:val="0"/>
                <w:sz w:val="13"/>
                <w:szCs w:val="13"/>
              </w:rPr>
              <w:t>服务介绍</w:t>
            </w:r>
          </w:p>
        </w:tc>
        <w:tc>
          <w:tcPr>
            <w:tcBorders/>
            <w:shd w:val="clear" w:color="auto" w:fill="17375E"/>
            <w:vAlign w:val="top"/>
          </w:tcPr>
          <w:p>
            <w:pPr>
              <w:pStyle w:val="Style5"/>
              <w:keepNext w:val="0"/>
              <w:keepLines w:val="0"/>
              <w:widowControl w:val="0"/>
              <w:pBdr>
                <w:top w:val="single" w:sz="0" w:space="0" w:color="16365D"/>
                <w:left w:val="single" w:sz="0" w:space="0" w:color="16365D"/>
                <w:bottom w:val="single" w:sz="0" w:space="0" w:color="16365D"/>
                <w:right w:val="single" w:sz="0" w:space="0" w:color="16365D"/>
              </w:pBdr>
              <w:shd w:val="clear" w:color="auto" w:fill="16365D"/>
              <w:bidi w:val="0"/>
              <w:spacing w:before="0" w:after="0" w:line="240" w:lineRule="auto"/>
              <w:ind w:left="0" w:right="0" w:firstLine="0"/>
              <w:jc w:val="center"/>
              <w:rPr>
                <w:sz w:val="13"/>
                <w:szCs w:val="13"/>
              </w:rPr>
            </w:pPr>
            <w:r>
              <w:rPr>
                <w:rFonts w:ascii="SimHei" w:eastAsia="SimHei" w:hAnsi="SimHei" w:cs="SimHei"/>
                <w:color w:val="FFFFFF"/>
                <w:spacing w:val="0"/>
                <w:w w:val="100"/>
                <w:position w:val="0"/>
                <w:sz w:val="13"/>
                <w:szCs w:val="13"/>
              </w:rPr>
              <w:t>重点案例</w:t>
            </w:r>
          </w:p>
        </w:tc>
      </w:tr>
      <w:tr>
        <w:trPr>
          <w:trHeight w:val="1037"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红蓝对抗服务</w:t>
            </w:r>
          </w:p>
        </w:tc>
        <w:tc>
          <w:tcPr>
            <w:tcBorders/>
            <w:shd w:val="clear" w:color="auto" w:fill="E2E9F7"/>
            <w:vAlign w:val="top"/>
          </w:tcPr>
          <w:p>
            <w:pPr>
              <w:pStyle w:val="Style5"/>
              <w:keepNext w:val="0"/>
              <w:keepLines w:val="0"/>
              <w:widowControl w:val="0"/>
              <w:shd w:val="clear" w:color="auto" w:fill="auto"/>
              <w:bidi w:val="0"/>
              <w:spacing w:before="0" w:after="0" w:line="253" w:lineRule="exact"/>
              <w:ind w:left="0" w:right="0" w:firstLine="0"/>
              <w:jc w:val="both"/>
            </w:pPr>
            <w:r>
              <w:rPr>
                <w:color w:val="000000"/>
                <w:spacing w:val="0"/>
                <w:w w:val="100"/>
                <w:position w:val="0"/>
              </w:rPr>
              <w:t>红蓝对抗服务是</w:t>
            </w:r>
            <w:r>
              <w:rPr>
                <w:color w:val="000000"/>
                <w:spacing w:val="0"/>
                <w:w w:val="100"/>
                <w:position w:val="0"/>
                <w:sz w:val="13"/>
                <w:szCs w:val="13"/>
              </w:rPr>
              <w:t>360</w:t>
            </w:r>
            <w:r>
              <w:rPr>
                <w:color w:val="000000"/>
                <w:spacing w:val="0"/>
                <w:w w:val="100"/>
                <w:position w:val="0"/>
              </w:rPr>
              <w:t>基于全球攻防态势剧烈变化，多年攻防经验积累推出的安 全服务。它背靠安全大脑，结合</w:t>
            </w:r>
            <w:r>
              <w:rPr>
                <w:color w:val="000000"/>
                <w:spacing w:val="0"/>
                <w:w w:val="100"/>
                <w:position w:val="0"/>
                <w:sz w:val="13"/>
                <w:szCs w:val="13"/>
              </w:rPr>
              <w:t>360</w:t>
            </w:r>
            <w:r>
              <w:rPr>
                <w:color w:val="000000"/>
                <w:spacing w:val="0"/>
                <w:w w:val="100"/>
                <w:position w:val="0"/>
              </w:rPr>
              <w:t>高级专家与数十年技术积累，针对客户实 施定向攻击或帮助客户进行协同防御，及时发现客户实际环境中存在的安全隐 患，并给出安全提升建议。</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国家税务总局</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东风汽车集团有限公司 中信建投证券</w:t>
            </w:r>
          </w:p>
        </w:tc>
      </w:tr>
      <w:tr>
        <w:trPr>
          <w:trHeight w:val="1272"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重保服务</w:t>
            </w:r>
          </w:p>
        </w:tc>
        <w:tc>
          <w:tcPr>
            <w:tcBorders/>
            <w:shd w:val="clear" w:color="auto" w:fill="E2E9F7"/>
            <w:vAlign w:val="top"/>
          </w:tcPr>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重保服务即重要时期安全保障服务，是</w:t>
            </w:r>
            <w:r>
              <w:rPr>
                <w:color w:val="000000"/>
                <w:spacing w:val="0"/>
                <w:w w:val="100"/>
                <w:position w:val="0"/>
                <w:sz w:val="13"/>
                <w:szCs w:val="13"/>
              </w:rPr>
              <w:t>360</w:t>
            </w:r>
            <w:r>
              <w:rPr>
                <w:color w:val="000000"/>
                <w:spacing w:val="0"/>
                <w:w w:val="100"/>
                <w:position w:val="0"/>
              </w:rPr>
              <w:t>基于全球攻防态势剧烈变化，多年 安全攻防运营经验积累推出的安全服务。它背靠安全大脑，结合</w:t>
            </w:r>
            <w:r>
              <w:rPr>
                <w:color w:val="000000"/>
                <w:spacing w:val="0"/>
                <w:w w:val="100"/>
                <w:position w:val="0"/>
                <w:sz w:val="13"/>
                <w:szCs w:val="13"/>
              </w:rPr>
              <w:t>360</w:t>
            </w:r>
            <w:r>
              <w:rPr>
                <w:color w:val="000000"/>
                <w:spacing w:val="0"/>
                <w:w w:val="100"/>
                <w:position w:val="0"/>
              </w:rPr>
              <w:t>高级专家 与数十年技术积累，为客户提供现场全天候实时的安全保障。重保服务期间可 通过安全监控、攻击验证、攻击排查等工作，帮助企业进行安全防护和应急处 置，提升保障期间对安全事件的防御能力。</w:t>
            </w:r>
          </w:p>
        </w:tc>
        <w:tc>
          <w:tcPr>
            <w:tcBorders/>
            <w:shd w:val="clear" w:color="auto" w:fill="E2E9F7"/>
            <w:vAlign w:val="center"/>
          </w:tcPr>
          <w:p>
            <w:pPr>
              <w:pStyle w:val="Style5"/>
              <w:keepNext w:val="0"/>
              <w:keepLines w:val="0"/>
              <w:widowControl w:val="0"/>
              <w:shd w:val="clear" w:color="auto" w:fill="auto"/>
              <w:bidi w:val="0"/>
              <w:spacing w:before="0" w:after="0" w:line="240" w:lineRule="exact"/>
              <w:ind w:left="0" w:right="0" w:firstLine="0"/>
              <w:jc w:val="left"/>
            </w:pPr>
            <w:r>
              <w:rPr>
                <w:color w:val="000000"/>
                <w:spacing w:val="0"/>
                <w:w w:val="100"/>
                <w:position w:val="0"/>
              </w:rPr>
              <w:t>晋商银行股份有限公司</w:t>
            </w:r>
          </w:p>
          <w:p>
            <w:pPr>
              <w:pStyle w:val="Style5"/>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中国国际进口博览会</w:t>
            </w:r>
          </w:p>
          <w:p>
            <w:pPr>
              <w:pStyle w:val="Style5"/>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中国人民政治协商会议全国委员会 中国银联股份有限公司</w:t>
            </w:r>
          </w:p>
        </w:tc>
      </w:tr>
      <w:tr>
        <w:trPr>
          <w:trHeight w:val="1022"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样本分析服务</w:t>
            </w:r>
          </w:p>
        </w:tc>
        <w:tc>
          <w:tcPr>
            <w:tcBorders/>
            <w:shd w:val="clear" w:color="auto" w:fill="E2E9F7"/>
            <w:vAlign w:val="top"/>
          </w:tcPr>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样本分析服务是</w:t>
            </w:r>
            <w:r>
              <w:rPr>
                <w:color w:val="000000"/>
                <w:spacing w:val="0"/>
                <w:w w:val="100"/>
                <w:position w:val="0"/>
                <w:sz w:val="13"/>
                <w:szCs w:val="13"/>
              </w:rPr>
              <w:t>360</w:t>
            </w:r>
            <w:r>
              <w:rPr>
                <w:color w:val="000000"/>
                <w:spacing w:val="0"/>
                <w:w w:val="100"/>
                <w:position w:val="0"/>
              </w:rPr>
              <w:t>基于全球攻防态势，多年攻防事件追踪经验推出的安全服 务。它背靠</w:t>
            </w:r>
            <w:r>
              <w:rPr>
                <w:color w:val="000000"/>
                <w:spacing w:val="0"/>
                <w:w w:val="100"/>
                <w:position w:val="0"/>
                <w:sz w:val="13"/>
                <w:szCs w:val="13"/>
              </w:rPr>
              <w:t>360</w:t>
            </w:r>
            <w:r>
              <w:rPr>
                <w:color w:val="000000"/>
                <w:spacing w:val="0"/>
                <w:w w:val="100"/>
                <w:position w:val="0"/>
              </w:rPr>
              <w:t>安全大脑，结合</w:t>
            </w:r>
            <w:r>
              <w:rPr>
                <w:color w:val="000000"/>
                <w:spacing w:val="0"/>
                <w:w w:val="100"/>
                <w:position w:val="0"/>
                <w:sz w:val="13"/>
                <w:szCs w:val="13"/>
              </w:rPr>
              <w:t>360</w:t>
            </w:r>
            <w:r>
              <w:rPr>
                <w:color w:val="000000"/>
                <w:spacing w:val="0"/>
                <w:w w:val="100"/>
                <w:position w:val="0"/>
              </w:rPr>
              <w:t>内部丰富的病毒样本库与数十年病毒分析 能力积累，针对客户提出的病毒、木马、</w:t>
            </w:r>
            <w:r>
              <w:rPr>
                <w:color w:val="000000"/>
                <w:spacing w:val="0"/>
                <w:w w:val="100"/>
                <w:position w:val="0"/>
                <w:sz w:val="13"/>
                <w:szCs w:val="13"/>
              </w:rPr>
              <w:t>ROOTKIT</w:t>
            </w:r>
            <w:r>
              <w:rPr>
                <w:color w:val="000000"/>
                <w:spacing w:val="0"/>
                <w:w w:val="100"/>
                <w:position w:val="0"/>
              </w:rPr>
              <w:t>等文件进行样本分析，并 根据需要提供专业高效的专杀工具。</w:t>
            </w:r>
          </w:p>
        </w:tc>
        <w:tc>
          <w:tcPr>
            <w:tcBorders/>
            <w:shd w:val="clear" w:color="auto" w:fill="E2E9F7"/>
            <w:vAlign w:val="center"/>
          </w:tcPr>
          <w:p>
            <w:pPr>
              <w:pStyle w:val="Style5"/>
              <w:keepNext w:val="0"/>
              <w:keepLines w:val="0"/>
              <w:widowControl w:val="0"/>
              <w:shd w:val="clear" w:color="auto" w:fill="auto"/>
              <w:bidi w:val="0"/>
              <w:spacing w:before="0" w:after="0" w:line="254" w:lineRule="exact"/>
              <w:ind w:left="0" w:right="0" w:firstLine="0"/>
              <w:jc w:val="left"/>
            </w:pPr>
            <w:r>
              <w:rPr>
                <w:color w:val="000000"/>
                <w:spacing w:val="0"/>
                <w:w w:val="100"/>
                <w:position w:val="0"/>
              </w:rPr>
              <w:t>中华人民共和国公安部十一局 中国疾病预防控制中心</w:t>
            </w:r>
          </w:p>
        </w:tc>
      </w:tr>
      <w:tr>
        <w:trPr>
          <w:trHeight w:val="1272"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安全检查服务</w:t>
            </w:r>
          </w:p>
        </w:tc>
        <w:tc>
          <w:tcPr>
            <w:tcBorders/>
            <w:shd w:val="clear" w:color="auto" w:fill="E2E9F7"/>
            <w:vAlign w:val="top"/>
          </w:tcPr>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安全检查服务是</w:t>
            </w:r>
            <w:r>
              <w:rPr>
                <w:color w:val="000000"/>
                <w:spacing w:val="0"/>
                <w:w w:val="100"/>
                <w:position w:val="0"/>
                <w:sz w:val="13"/>
                <w:szCs w:val="13"/>
              </w:rPr>
              <w:t>360</w:t>
            </w:r>
            <w:r>
              <w:rPr>
                <w:color w:val="000000"/>
                <w:spacing w:val="0"/>
                <w:w w:val="100"/>
                <w:position w:val="0"/>
              </w:rPr>
              <w:t>利用自身多年来在安全攻防领域上的积累推出的安全服 务。它依赖</w:t>
            </w:r>
            <w:r>
              <w:rPr>
                <w:color w:val="000000"/>
                <w:spacing w:val="0"/>
                <w:w w:val="100"/>
                <w:position w:val="0"/>
                <w:sz w:val="13"/>
                <w:szCs w:val="13"/>
              </w:rPr>
              <w:t>360</w:t>
            </w:r>
            <w:r>
              <w:rPr>
                <w:color w:val="000000"/>
                <w:spacing w:val="0"/>
                <w:w w:val="100"/>
                <w:position w:val="0"/>
              </w:rPr>
              <w:t>高级专家与多年的经验积累，为客户提供多平台，多领域的安 全配置检查服务。服务可依据客户需求安排安全工程师到客户现场，对客户数 据库、中间件、主机进行配置核查，核查内容包括告警分析、基线检查、安全 策略配置，协助安全配置加固等，并输出整改方案。</w:t>
            </w:r>
          </w:p>
        </w:tc>
        <w:tc>
          <w:tcPr>
            <w:tcBorders/>
            <w:shd w:val="clear" w:color="auto" w:fill="E2E9F7"/>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平谷世界休闲大会</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三一重工股份有限公司</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中国免税品（集团）有限责任公司</w:t>
            </w:r>
          </w:p>
        </w:tc>
      </w:tr>
      <w:tr>
        <w:trPr>
          <w:trHeight w:val="1781"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渗透测试服务</w:t>
            </w:r>
          </w:p>
        </w:tc>
        <w:tc>
          <w:tcPr>
            <w:tcBorders/>
            <w:shd w:val="clear" w:color="auto" w:fill="E2E9F7"/>
            <w:vAlign w:val="center"/>
          </w:tcPr>
          <w:p>
            <w:pPr>
              <w:pStyle w:val="Style5"/>
              <w:keepNext w:val="0"/>
              <w:keepLines w:val="0"/>
              <w:widowControl w:val="0"/>
              <w:shd w:val="clear" w:color="auto" w:fill="auto"/>
              <w:bidi w:val="0"/>
              <w:spacing w:before="0" w:after="0" w:line="256" w:lineRule="exact"/>
              <w:ind w:left="0" w:right="0" w:firstLine="0"/>
              <w:jc w:val="both"/>
            </w:pPr>
            <w:r>
              <w:rPr>
                <w:color w:val="000000"/>
                <w:spacing w:val="0"/>
                <w:w w:val="100"/>
                <w:position w:val="0"/>
              </w:rPr>
              <w:t>渗透测试服务是</w:t>
            </w:r>
            <w:r>
              <w:rPr>
                <w:color w:val="000000"/>
                <w:spacing w:val="0"/>
                <w:w w:val="100"/>
                <w:position w:val="0"/>
                <w:sz w:val="13"/>
                <w:szCs w:val="13"/>
              </w:rPr>
              <w:t>360</w:t>
            </w:r>
            <w:r>
              <w:rPr>
                <w:color w:val="000000"/>
                <w:spacing w:val="0"/>
                <w:w w:val="100"/>
                <w:position w:val="0"/>
              </w:rPr>
              <w:t>基于全球攻防态势剧烈变化，多年政企客户服务经验推出 的安全服务。它背靠</w:t>
            </w:r>
            <w:r>
              <w:rPr>
                <w:color w:val="000000"/>
                <w:spacing w:val="0"/>
                <w:w w:val="100"/>
                <w:position w:val="0"/>
                <w:sz w:val="13"/>
                <w:szCs w:val="13"/>
              </w:rPr>
              <w:t>360</w:t>
            </w:r>
            <w:r>
              <w:rPr>
                <w:color w:val="000000"/>
                <w:spacing w:val="0"/>
                <w:w w:val="100"/>
                <w:position w:val="0"/>
              </w:rPr>
              <w:t>安全大脑，将</w:t>
            </w:r>
            <w:r>
              <w:rPr>
                <w:color w:val="000000"/>
                <w:spacing w:val="0"/>
                <w:w w:val="100"/>
                <w:position w:val="0"/>
                <w:sz w:val="13"/>
                <w:szCs w:val="13"/>
              </w:rPr>
              <w:t>360</w:t>
            </w:r>
            <w:r>
              <w:rPr>
                <w:color w:val="000000"/>
                <w:spacing w:val="0"/>
                <w:w w:val="100"/>
                <w:position w:val="0"/>
              </w:rPr>
              <w:t>特有的全球安全大数据与</w:t>
            </w:r>
            <w:r>
              <w:rPr>
                <w:color w:val="000000"/>
                <w:spacing w:val="0"/>
                <w:w w:val="100"/>
                <w:position w:val="0"/>
                <w:sz w:val="13"/>
                <w:szCs w:val="13"/>
              </w:rPr>
              <w:t>360</w:t>
            </w:r>
            <w:r>
              <w:rPr>
                <w:color w:val="000000"/>
                <w:spacing w:val="0"/>
                <w:w w:val="100"/>
                <w:position w:val="0"/>
              </w:rPr>
              <w:t>高级 专家有机组织和整合，全面深入地发现企业存在的安全隐患，及时帮助企业修 复漏洞，并做好渗透测试后的进一步服务。</w:t>
            </w:r>
          </w:p>
        </w:tc>
        <w:tc>
          <w:tcPr>
            <w:tcBorders/>
            <w:shd w:val="clear" w:color="auto" w:fill="E2E9F7"/>
            <w:vAlign w:val="top"/>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中国免税品（集团）有限责任公司</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中国交通建设股份有限公司</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北京银行股份有限公司</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中国人民政治协商会议全国委员会</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上海期货交易所</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最高人民检察院</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国家税务总局</w:t>
            </w:r>
          </w:p>
        </w:tc>
      </w:tr>
      <w:tr>
        <w:trPr>
          <w:trHeight w:val="1104"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代码审计服务</w:t>
            </w:r>
          </w:p>
        </w:tc>
        <w:tc>
          <w:tcPr>
            <w:tcBorders/>
            <w:shd w:val="clear" w:color="auto" w:fill="E2E9F7"/>
            <w:vAlign w:val="top"/>
          </w:tcPr>
          <w:p>
            <w:pPr>
              <w:pStyle w:val="Style5"/>
              <w:keepNext w:val="0"/>
              <w:keepLines w:val="0"/>
              <w:widowControl w:val="0"/>
              <w:shd w:val="clear" w:color="auto" w:fill="auto"/>
              <w:bidi w:val="0"/>
              <w:spacing w:before="0" w:after="0" w:line="285" w:lineRule="exact"/>
              <w:ind w:left="0" w:right="0" w:firstLine="0"/>
              <w:jc w:val="both"/>
            </w:pPr>
            <w:r>
              <w:rPr>
                <w:color w:val="000000"/>
                <w:spacing w:val="0"/>
                <w:w w:val="100"/>
                <w:position w:val="0"/>
              </w:rPr>
              <w:t>代码审计服务是</w:t>
            </w:r>
            <w:r>
              <w:rPr>
                <w:color w:val="000000"/>
                <w:spacing w:val="0"/>
                <w:w w:val="100"/>
                <w:position w:val="0"/>
                <w:sz w:val="13"/>
                <w:szCs w:val="13"/>
              </w:rPr>
              <w:t>360</w:t>
            </w:r>
            <w:r>
              <w:rPr>
                <w:color w:val="000000"/>
                <w:spacing w:val="0"/>
                <w:w w:val="100"/>
                <w:position w:val="0"/>
              </w:rPr>
              <w:t>基于全球攻防态势剧烈变化，多年漏洞追踪分析经验推出 的安全服务。它背靠</w:t>
            </w:r>
            <w:r>
              <w:rPr>
                <w:color w:val="000000"/>
                <w:spacing w:val="0"/>
                <w:w w:val="100"/>
                <w:position w:val="0"/>
                <w:sz w:val="13"/>
                <w:szCs w:val="13"/>
              </w:rPr>
              <w:t>360</w:t>
            </w:r>
            <w:r>
              <w:rPr>
                <w:color w:val="000000"/>
                <w:spacing w:val="0"/>
                <w:w w:val="100"/>
                <w:position w:val="0"/>
              </w:rPr>
              <w:t>安全大脑，结合全球漏洞库与</w:t>
            </w:r>
            <w:r>
              <w:rPr>
                <w:color w:val="000000"/>
                <w:spacing w:val="0"/>
                <w:w w:val="100"/>
                <w:position w:val="0"/>
                <w:sz w:val="13"/>
                <w:szCs w:val="13"/>
              </w:rPr>
              <w:t>360</w:t>
            </w:r>
            <w:r>
              <w:rPr>
                <w:color w:val="000000"/>
                <w:spacing w:val="0"/>
                <w:w w:val="100"/>
                <w:position w:val="0"/>
              </w:rPr>
              <w:t>特有的漏洞库，通 过</w:t>
            </w:r>
            <w:r>
              <w:rPr>
                <w:rFonts w:ascii="SimHei" w:eastAsia="SimHei" w:hAnsi="SimHei" w:cs="SimHei"/>
                <w:color w:val="000000"/>
                <w:spacing w:val="0"/>
                <w:w w:val="100"/>
                <w:position w:val="0"/>
              </w:rPr>
              <w:t>人工</w:t>
            </w:r>
            <w:r>
              <w:rPr>
                <w:color w:val="000000"/>
                <w:spacing w:val="0"/>
                <w:w w:val="100"/>
                <w:position w:val="0"/>
              </w:rPr>
              <w:t>以及代码审计</w:t>
            </w:r>
            <w:r>
              <w:rPr>
                <w:rFonts w:ascii="SimHei" w:eastAsia="SimHei" w:hAnsi="SimHei" w:cs="SimHei"/>
                <w:color w:val="000000"/>
                <w:spacing w:val="0"/>
                <w:w w:val="100"/>
                <w:position w:val="0"/>
              </w:rPr>
              <w:t>工</w:t>
            </w:r>
            <w:r>
              <w:rPr>
                <w:color w:val="000000"/>
                <w:spacing w:val="0"/>
                <w:w w:val="100"/>
                <w:position w:val="0"/>
              </w:rPr>
              <w:t>具，对</w:t>
            </w:r>
            <w:r>
              <w:rPr>
                <w:color w:val="000000"/>
                <w:spacing w:val="0"/>
                <w:w w:val="100"/>
                <w:position w:val="0"/>
                <w:sz w:val="13"/>
                <w:szCs w:val="13"/>
              </w:rPr>
              <w:t>WEB</w:t>
            </w:r>
            <w:r>
              <w:rPr>
                <w:color w:val="000000"/>
                <w:spacing w:val="0"/>
                <w:w w:val="100"/>
                <w:position w:val="0"/>
              </w:rPr>
              <w:t>、</w:t>
            </w:r>
            <w:r>
              <w:rPr>
                <w:color w:val="000000"/>
                <w:spacing w:val="0"/>
                <w:w w:val="100"/>
                <w:position w:val="0"/>
                <w:sz w:val="13"/>
                <w:szCs w:val="13"/>
              </w:rPr>
              <w:t>APP</w:t>
            </w:r>
            <w:r>
              <w:rPr>
                <w:color w:val="000000"/>
                <w:spacing w:val="0"/>
                <w:w w:val="100"/>
                <w:position w:val="0"/>
              </w:rPr>
              <w:t>源码进</w:t>
            </w:r>
            <w:r>
              <w:rPr>
                <w:rFonts w:ascii="SimHei" w:eastAsia="SimHei" w:hAnsi="SimHei" w:cs="SimHei"/>
                <w:color w:val="000000"/>
                <w:spacing w:val="0"/>
                <w:w w:val="100"/>
                <w:position w:val="0"/>
              </w:rPr>
              <w:t>行</w:t>
            </w:r>
            <w:r>
              <w:rPr>
                <w:color w:val="000000"/>
                <w:spacing w:val="0"/>
                <w:w w:val="100"/>
                <w:position w:val="0"/>
              </w:rPr>
              <w:t>白盒审计，安全分析，帮助 客户及时发现代码中存在的安全问题并提供安全修复建议。</w:t>
            </w:r>
          </w:p>
        </w:tc>
        <w:tc>
          <w:tcPr>
            <w:tcBorders/>
            <w:shd w:val="clear" w:color="auto" w:fill="E2E9F7"/>
            <w:vAlign w:val="top"/>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北京中油瑞飞信息技术有限责任公司</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上海市公安局</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晋城银行股份有限公司</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中国建设银行股份有限公司</w:t>
            </w:r>
          </w:p>
        </w:tc>
      </w:tr>
      <w:tr>
        <w:trPr>
          <w:trHeight w:val="1440"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应急响应服务</w:t>
            </w:r>
          </w:p>
        </w:tc>
        <w:tc>
          <w:tcPr>
            <w:tcBorders/>
            <w:shd w:val="clear" w:color="auto" w:fill="E2E9F7"/>
            <w:vAlign w:val="top"/>
          </w:tcPr>
          <w:p>
            <w:pPr>
              <w:pStyle w:val="Style5"/>
              <w:keepNext w:val="0"/>
              <w:keepLines w:val="0"/>
              <w:widowControl w:val="0"/>
              <w:shd w:val="clear" w:color="auto" w:fill="auto"/>
              <w:bidi w:val="0"/>
              <w:spacing w:before="0" w:after="0" w:line="294" w:lineRule="exact"/>
              <w:ind w:left="0" w:right="0" w:firstLine="0"/>
              <w:jc w:val="both"/>
            </w:pPr>
            <w:r>
              <w:rPr>
                <w:color w:val="000000"/>
                <w:spacing w:val="0"/>
                <w:w w:val="100"/>
                <w:position w:val="0"/>
              </w:rPr>
              <w:t>应急响应服务是</w:t>
            </w:r>
            <w:r>
              <w:rPr>
                <w:color w:val="000000"/>
                <w:spacing w:val="0"/>
                <w:w w:val="100"/>
                <w:position w:val="0"/>
                <w:sz w:val="13"/>
                <w:szCs w:val="13"/>
              </w:rPr>
              <w:t>360</w:t>
            </w:r>
            <w:r>
              <w:rPr>
                <w:color w:val="000000"/>
                <w:spacing w:val="0"/>
                <w:w w:val="100"/>
                <w:position w:val="0"/>
              </w:rPr>
              <w:t>根据多年攻防经验推出的安全服务。它背靠安全大脑，结 合</w:t>
            </w:r>
            <w:r>
              <w:rPr>
                <w:color w:val="000000"/>
                <w:spacing w:val="0"/>
                <w:w w:val="100"/>
                <w:position w:val="0"/>
                <w:sz w:val="13"/>
                <w:szCs w:val="13"/>
              </w:rPr>
              <w:t>360</w:t>
            </w:r>
            <w:r>
              <w:rPr>
                <w:color w:val="000000"/>
                <w:spacing w:val="0"/>
                <w:w w:val="100"/>
                <w:position w:val="0"/>
              </w:rPr>
              <w:t>高级专家与数十年技术积累，对网络安全事件进行响应，协助客户检查 所受影响的系统，对攻击事件进</w:t>
            </w:r>
            <w:r>
              <w:rPr>
                <w:rFonts w:ascii="SimHei" w:eastAsia="SimHei" w:hAnsi="SimHei" w:cs="SimHei"/>
                <w:color w:val="000000"/>
                <w:spacing w:val="0"/>
                <w:w w:val="100"/>
                <w:position w:val="0"/>
              </w:rPr>
              <w:t>行</w:t>
            </w:r>
            <w:r>
              <w:rPr>
                <w:color w:val="000000"/>
                <w:spacing w:val="0"/>
                <w:w w:val="100"/>
                <w:position w:val="0"/>
              </w:rPr>
              <w:t>溯源，找到问题的根源并提出解决</w:t>
            </w:r>
            <w:r>
              <w:rPr>
                <w:rFonts w:ascii="SimHei" w:eastAsia="SimHei" w:hAnsi="SimHei" w:cs="SimHei"/>
                <w:color w:val="000000"/>
                <w:spacing w:val="0"/>
                <w:w w:val="100"/>
                <w:position w:val="0"/>
              </w:rPr>
              <w:t>方</w:t>
            </w:r>
            <w:r>
              <w:rPr>
                <w:color w:val="000000"/>
                <w:spacing w:val="0"/>
                <w:w w:val="100"/>
                <w:position w:val="0"/>
              </w:rPr>
              <w:t>案，协 助后续处理。可处理包括勒索病毒、常规</w:t>
            </w:r>
            <w:r>
              <w:rPr>
                <w:rFonts w:ascii="SimHei" w:eastAsia="SimHei" w:hAnsi="SimHei" w:cs="SimHei"/>
                <w:color w:val="000000"/>
                <w:spacing w:val="0"/>
                <w:w w:val="100"/>
                <w:position w:val="0"/>
              </w:rPr>
              <w:t>木</w:t>
            </w:r>
            <w:r>
              <w:rPr>
                <w:color w:val="000000"/>
                <w:spacing w:val="0"/>
                <w:w w:val="100"/>
                <w:position w:val="0"/>
              </w:rPr>
              <w:t>马、</w:t>
            </w:r>
            <w:r>
              <w:rPr>
                <w:rFonts w:ascii="SimHei" w:eastAsia="SimHei" w:hAnsi="SimHei" w:cs="SimHei"/>
                <w:color w:val="000000"/>
                <w:spacing w:val="0"/>
                <w:w w:val="100"/>
                <w:position w:val="0"/>
              </w:rPr>
              <w:t>网</w:t>
            </w:r>
            <w:r>
              <w:rPr>
                <w:color w:val="000000"/>
                <w:spacing w:val="0"/>
                <w:w w:val="100"/>
                <w:position w:val="0"/>
              </w:rPr>
              <w:t>站挂马、服务器权限丢失等 在内的各类安全事件。</w:t>
            </w:r>
          </w:p>
        </w:tc>
        <w:tc>
          <w:tcPr>
            <w:tcBorders/>
            <w:shd w:val="clear" w:color="auto" w:fill="E2E9F7"/>
            <w:vAlign w:val="top"/>
          </w:tcPr>
          <w:p>
            <w:pPr>
              <w:widowControl w:val="0"/>
              <w:rPr>
                <w:sz w:val="10"/>
                <w:szCs w:val="10"/>
              </w:rPr>
            </w:pPr>
          </w:p>
        </w:tc>
      </w:tr>
      <w:tr>
        <w:trPr>
          <w:trHeight w:val="1526"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驻场运维服务</w:t>
            </w:r>
          </w:p>
        </w:tc>
        <w:tc>
          <w:tcPr>
            <w:tcBorders/>
            <w:shd w:val="clear" w:color="auto" w:fill="E2E9F7"/>
            <w:vAlign w:val="center"/>
          </w:tcPr>
          <w:p>
            <w:pPr>
              <w:pStyle w:val="Style5"/>
              <w:keepNext w:val="0"/>
              <w:keepLines w:val="0"/>
              <w:widowControl w:val="0"/>
              <w:shd w:val="clear" w:color="auto" w:fill="auto"/>
              <w:bidi w:val="0"/>
              <w:spacing w:before="0" w:after="0" w:line="253" w:lineRule="exact"/>
              <w:ind w:left="0" w:right="0" w:firstLine="0"/>
              <w:jc w:val="both"/>
            </w:pPr>
            <w:r>
              <w:rPr>
                <w:color w:val="000000"/>
                <w:spacing w:val="0"/>
                <w:w w:val="100"/>
                <w:position w:val="0"/>
              </w:rPr>
              <w:t>驻场运维服务是</w:t>
            </w:r>
            <w:r>
              <w:rPr>
                <w:color w:val="000000"/>
                <w:spacing w:val="0"/>
                <w:w w:val="100"/>
                <w:position w:val="0"/>
                <w:sz w:val="13"/>
                <w:szCs w:val="13"/>
              </w:rPr>
              <w:t>360</w:t>
            </w:r>
            <w:r>
              <w:rPr>
                <w:color w:val="000000"/>
                <w:spacing w:val="0"/>
                <w:w w:val="100"/>
                <w:position w:val="0"/>
              </w:rPr>
              <w:t>针对客户无专业安全运营团队的现状提出的安全服务。它 由</w:t>
            </w:r>
            <w:r>
              <w:rPr>
                <w:color w:val="000000"/>
                <w:spacing w:val="0"/>
                <w:w w:val="100"/>
                <w:position w:val="0"/>
                <w:sz w:val="13"/>
                <w:szCs w:val="13"/>
              </w:rPr>
              <w:t>360</w:t>
            </w:r>
            <w:r>
              <w:rPr>
                <w:color w:val="000000"/>
                <w:spacing w:val="0"/>
                <w:w w:val="100"/>
                <w:position w:val="0"/>
              </w:rPr>
              <w:t>派遣安全专家到客户现场，主要协助用户运维人员，从事平台的日常巡 检、日常告警处置、定期统计报告、流量分析、安全规则调优等工作，与二线 专家建立快速响应通道，帮助客户及时对安全事件进行分析和反馈，提升安全 运营工作效率。</w:t>
            </w:r>
          </w:p>
        </w:tc>
        <w:tc>
          <w:tcPr>
            <w:tcBorders/>
            <w:shd w:val="clear" w:color="auto" w:fill="E2E9F7"/>
            <w:vAlign w:val="top"/>
          </w:tcPr>
          <w:p>
            <w:pPr>
              <w:pStyle w:val="Style5"/>
              <w:keepNext w:val="0"/>
              <w:keepLines w:val="0"/>
              <w:widowControl w:val="0"/>
              <w:shd w:val="clear" w:color="auto" w:fill="auto"/>
              <w:bidi w:val="0"/>
              <w:spacing w:before="0" w:after="0" w:line="250" w:lineRule="exact"/>
              <w:ind w:left="0" w:right="0" w:firstLine="0"/>
              <w:jc w:val="left"/>
            </w:pPr>
            <w:r>
              <w:rPr>
                <w:color w:val="000000"/>
                <w:spacing w:val="0"/>
                <w:w w:val="100"/>
                <w:position w:val="0"/>
              </w:rPr>
              <w:t>中国移动通信集团有限公司</w:t>
            </w:r>
          </w:p>
          <w:p>
            <w:pPr>
              <w:pStyle w:val="Style5"/>
              <w:keepNext w:val="0"/>
              <w:keepLines w:val="0"/>
              <w:widowControl w:val="0"/>
              <w:shd w:val="clear" w:color="auto" w:fill="auto"/>
              <w:bidi w:val="0"/>
              <w:spacing w:before="0" w:after="80" w:line="250" w:lineRule="exact"/>
              <w:ind w:left="0" w:right="0" w:firstLine="0"/>
              <w:jc w:val="left"/>
            </w:pPr>
            <w:r>
              <w:rPr>
                <w:color w:val="000000"/>
                <w:spacing w:val="0"/>
                <w:w w:val="100"/>
                <w:position w:val="0"/>
              </w:rPr>
              <w:t>国家电网有限公司</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国家互联网应急中心</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中国第一汽车集团有限公司</w:t>
            </w:r>
          </w:p>
          <w:p>
            <w:pPr>
              <w:pStyle w:val="Style5"/>
              <w:keepNext w:val="0"/>
              <w:keepLines w:val="0"/>
              <w:widowControl w:val="0"/>
              <w:shd w:val="clear" w:color="auto" w:fill="auto"/>
              <w:bidi w:val="0"/>
              <w:spacing w:before="0" w:after="80" w:line="250" w:lineRule="exact"/>
              <w:ind w:left="0" w:right="0" w:firstLine="0"/>
              <w:jc w:val="left"/>
            </w:pPr>
            <w:r>
              <w:rPr>
                <w:color w:val="000000"/>
                <w:spacing w:val="0"/>
                <w:w w:val="100"/>
                <w:position w:val="0"/>
              </w:rPr>
              <w:t>珠海格力电器股份有限公司 三一重工股份有限公司</w:t>
            </w:r>
          </w:p>
        </w:tc>
      </w:tr>
      <w:tr>
        <w:trPr>
          <w:trHeight w:val="1618"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咨询规划服务</w:t>
            </w:r>
          </w:p>
        </w:tc>
        <w:tc>
          <w:tcPr>
            <w:tcBorders/>
            <w:shd w:val="clear" w:color="auto" w:fill="E2E9F7"/>
            <w:vAlign w:val="center"/>
          </w:tcPr>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sz w:val="13"/>
                <w:szCs w:val="13"/>
              </w:rPr>
              <w:t>360</w:t>
            </w:r>
            <w:r>
              <w:rPr>
                <w:color w:val="000000"/>
                <w:spacing w:val="0"/>
                <w:w w:val="100"/>
                <w:position w:val="0"/>
              </w:rPr>
              <w:t>政企安全集团安全咨询业务基于组织业务和安全现状，参考国内外网络安 全建设最佳实践和理论，根据网络安全相关标准规范，为用户提供全生命周期 的安全调研、分析、规划体系建设等，并通过安全运营服务跟随确保交付成果 的可落地性、可执行性，帮助用户建立持续的网络安全保障体系。</w:t>
            </w:r>
          </w:p>
        </w:tc>
        <w:tc>
          <w:tcPr>
            <w:tcBorders/>
            <w:shd w:val="clear" w:color="auto" w:fill="E2E9F7"/>
            <w:vAlign w:val="top"/>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公安部公安智能化大数据平台</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中国人民银行</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中国邮政集团有限公司</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应急指挥部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最高人民检察院</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北京冬季奥运会</w:t>
            </w:r>
          </w:p>
        </w:tc>
      </w:tr>
      <w:tr>
        <w:trPr>
          <w:trHeight w:val="931"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安全培训服务</w:t>
            </w:r>
          </w:p>
        </w:tc>
        <w:tc>
          <w:tcPr>
            <w:tcBorders/>
            <w:shd w:val="clear" w:color="auto" w:fill="E2E9F7"/>
            <w:vAlign w:val="top"/>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安全培训服务将依据客户需求提供安全培训服务，安全培训的课程。可根据客 户需求定制，例如针对</w:t>
            </w:r>
            <w:r>
              <w:rPr>
                <w:color w:val="000000"/>
                <w:spacing w:val="0"/>
                <w:w w:val="100"/>
                <w:position w:val="0"/>
                <w:sz w:val="13"/>
                <w:szCs w:val="13"/>
              </w:rPr>
              <w:t>IT</w:t>
            </w:r>
            <w:r>
              <w:rPr>
                <w:color w:val="000000"/>
                <w:spacing w:val="0"/>
                <w:w w:val="100"/>
                <w:position w:val="0"/>
              </w:rPr>
              <w:t>部门</w:t>
            </w:r>
            <w:r>
              <w:rPr>
                <w:rFonts w:ascii="SimHei" w:eastAsia="SimHei" w:hAnsi="SimHei" w:cs="SimHei"/>
                <w:color w:val="000000"/>
                <w:spacing w:val="0"/>
                <w:w w:val="100"/>
                <w:position w:val="0"/>
              </w:rPr>
              <w:t>人</w:t>
            </w:r>
            <w:r>
              <w:rPr>
                <w:color w:val="000000"/>
                <w:spacing w:val="0"/>
                <w:w w:val="100"/>
                <w:position w:val="0"/>
              </w:rPr>
              <w:t>员开展技能培训、为企业员</w:t>
            </w:r>
            <w:r>
              <w:rPr>
                <w:rFonts w:ascii="SimHei" w:eastAsia="SimHei" w:hAnsi="SimHei" w:cs="SimHei"/>
                <w:color w:val="000000"/>
                <w:spacing w:val="0"/>
                <w:w w:val="100"/>
                <w:position w:val="0"/>
              </w:rPr>
              <w:t>工</w:t>
            </w:r>
            <w:r>
              <w:rPr>
                <w:color w:val="000000"/>
                <w:spacing w:val="0"/>
                <w:w w:val="100"/>
                <w:position w:val="0"/>
              </w:rPr>
              <w:t>提供安全科 普、为敏感部门员</w:t>
            </w:r>
            <w:r>
              <w:rPr>
                <w:rFonts w:ascii="SimHei" w:eastAsia="SimHei" w:hAnsi="SimHei" w:cs="SimHei"/>
                <w:color w:val="000000"/>
                <w:spacing w:val="0"/>
                <w:w w:val="100"/>
                <w:position w:val="0"/>
              </w:rPr>
              <w:t>工</w:t>
            </w:r>
            <w:r>
              <w:rPr>
                <w:color w:val="000000"/>
                <w:spacing w:val="0"/>
                <w:w w:val="100"/>
                <w:position w:val="0"/>
              </w:rPr>
              <w:t>提供安全意识培训服务，培训时长视培训内容</w:t>
            </w:r>
            <w:r>
              <w:rPr>
                <w:rFonts w:ascii="SimHei" w:eastAsia="SimHei" w:hAnsi="SimHei" w:cs="SimHei"/>
                <w:color w:val="000000"/>
                <w:spacing w:val="0"/>
                <w:w w:val="100"/>
                <w:position w:val="0"/>
              </w:rPr>
              <w:t>而</w:t>
            </w:r>
            <w:r>
              <w:rPr>
                <w:color w:val="000000"/>
                <w:spacing w:val="0"/>
                <w:w w:val="100"/>
                <w:position w:val="0"/>
              </w:rPr>
              <w:t>定。</w:t>
            </w:r>
          </w:p>
        </w:tc>
        <w:tc>
          <w:tcPr>
            <w:tcBorders/>
            <w:shd w:val="clear" w:color="auto" w:fill="E2E9F7"/>
            <w:vAlign w:val="center"/>
          </w:tcPr>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国家税务总局贵州省税务局</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北京银行股份有限公司</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中国建设银行股份有限公司</w:t>
            </w:r>
          </w:p>
        </w:tc>
      </w:tr>
    </w:tbl>
    <w:p>
      <w:pPr>
        <w:widowControl w:val="0"/>
        <w:spacing w:line="1" w:lineRule="exact"/>
      </w:pPr>
      <w:r>
        <w:br w:type="page"/>
      </w:r>
    </w:p>
    <w:tbl>
      <w:tblPr>
        <w:tblOverlap w:val="never"/>
        <w:jc w:val="center"/>
        <w:tblLayout w:type="fixed"/>
      </w:tblPr>
      <w:tblGrid>
        <w:gridCol w:w="1910"/>
        <w:gridCol w:w="4646"/>
        <w:gridCol w:w="2366"/>
      </w:tblGrid>
      <w:tr>
        <w:trPr>
          <w:trHeight w:val="1786"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日志审计服务</w:t>
            </w:r>
          </w:p>
        </w:tc>
        <w:tc>
          <w:tcPr>
            <w:tcBorders/>
            <w:shd w:val="clear" w:color="auto" w:fill="E2E9F7"/>
            <w:vAlign w:val="center"/>
          </w:tcPr>
          <w:p>
            <w:pPr>
              <w:pStyle w:val="Style5"/>
              <w:keepNext w:val="0"/>
              <w:keepLines w:val="0"/>
              <w:widowControl w:val="0"/>
              <w:shd w:val="clear" w:color="auto" w:fill="auto"/>
              <w:bidi w:val="0"/>
              <w:spacing w:before="0" w:after="0" w:line="254" w:lineRule="exact"/>
              <w:ind w:left="0" w:right="0" w:firstLine="0"/>
              <w:jc w:val="left"/>
            </w:pPr>
            <w:r>
              <w:rPr>
                <w:color w:val="000000"/>
                <w:spacing w:val="0"/>
                <w:w w:val="100"/>
                <w:position w:val="0"/>
              </w:rPr>
              <w:t>日志审计服务是利用</w:t>
            </w:r>
            <w:r>
              <w:rPr>
                <w:color w:val="000000"/>
                <w:spacing w:val="0"/>
                <w:w w:val="100"/>
                <w:position w:val="0"/>
                <w:sz w:val="13"/>
                <w:szCs w:val="13"/>
              </w:rPr>
              <w:t>360</w:t>
            </w:r>
            <w:r>
              <w:rPr>
                <w:color w:val="000000"/>
                <w:spacing w:val="0"/>
                <w:w w:val="100"/>
                <w:position w:val="0"/>
              </w:rPr>
              <w:t>特有的全网大数据信息，针对客户日志信息进行分析 的安全服务。此服务将帮助用户梳理已经采集到的流量日志信息，利用产品中 提供的各种工具和接口对隐藏在流量中的攻击行为、失陷信息进行挖掘，发现 企业面向互联网的攻击暴露面，并结合</w:t>
            </w:r>
            <w:r>
              <w:rPr>
                <w:color w:val="000000"/>
                <w:spacing w:val="0"/>
                <w:w w:val="100"/>
                <w:position w:val="0"/>
                <w:sz w:val="13"/>
                <w:szCs w:val="13"/>
              </w:rPr>
              <w:t>360</w:t>
            </w:r>
            <w:r>
              <w:rPr>
                <w:color w:val="000000"/>
                <w:spacing w:val="0"/>
                <w:w w:val="100"/>
                <w:position w:val="0"/>
              </w:rPr>
              <w:t>的全网大数据信息为客户提供高级 威胁告警的深入分析与判定。</w:t>
            </w:r>
          </w:p>
        </w:tc>
        <w:tc>
          <w:tcPr>
            <w:tcBorders/>
            <w:shd w:val="clear" w:color="auto" w:fill="E2E9F7"/>
            <w:vAlign w:val="center"/>
          </w:tcPr>
          <w:p>
            <w:pPr>
              <w:pStyle w:val="Style5"/>
              <w:keepNext w:val="0"/>
              <w:keepLines w:val="0"/>
              <w:widowControl w:val="0"/>
              <w:shd w:val="clear" w:color="auto" w:fill="auto"/>
              <w:bidi w:val="0"/>
              <w:spacing w:before="0" w:after="0" w:line="226" w:lineRule="exact"/>
              <w:ind w:left="0" w:right="0" w:firstLine="0"/>
              <w:jc w:val="left"/>
            </w:pPr>
            <w:r>
              <w:rPr>
                <w:color w:val="000000"/>
                <w:spacing w:val="0"/>
                <w:w w:val="100"/>
                <w:position w:val="0"/>
              </w:rPr>
              <w:t>北京公共交通控股（集团）有限公司</w:t>
            </w:r>
          </w:p>
          <w:p>
            <w:pPr>
              <w:pStyle w:val="Style5"/>
              <w:keepNext w:val="0"/>
              <w:keepLines w:val="0"/>
              <w:widowControl w:val="0"/>
              <w:shd w:val="clear" w:color="auto" w:fill="auto"/>
              <w:bidi w:val="0"/>
              <w:spacing w:before="0" w:after="0" w:line="226" w:lineRule="exact"/>
              <w:ind w:left="0" w:right="0" w:firstLine="0"/>
              <w:jc w:val="left"/>
            </w:pPr>
            <w:r>
              <w:rPr>
                <w:color w:val="000000"/>
                <w:spacing w:val="0"/>
                <w:w w:val="100"/>
                <w:position w:val="0"/>
              </w:rPr>
              <w:t>北京交通建设集团股份有限公司 中国建设银行股份有限公司</w:t>
            </w:r>
          </w:p>
        </w:tc>
      </w:tr>
      <w:tr>
        <w:trPr>
          <w:trHeight w:val="1781"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安全众测服务</w:t>
            </w:r>
          </w:p>
        </w:tc>
        <w:tc>
          <w:tcPr>
            <w:tcBorders/>
            <w:shd w:val="clear" w:color="auto" w:fill="E2E9F7"/>
            <w:vAlign w:val="top"/>
          </w:tcPr>
          <w:p>
            <w:pPr>
              <w:pStyle w:val="Style5"/>
              <w:keepNext w:val="0"/>
              <w:keepLines w:val="0"/>
              <w:widowControl w:val="0"/>
              <w:shd w:val="clear" w:color="auto" w:fill="auto"/>
              <w:bidi w:val="0"/>
              <w:spacing w:before="0" w:after="0" w:line="255" w:lineRule="exact"/>
              <w:ind w:left="0" w:right="0" w:firstLine="0"/>
              <w:jc w:val="left"/>
            </w:pPr>
            <w:r>
              <w:rPr>
                <w:color w:val="000000"/>
                <w:spacing w:val="0"/>
                <w:w w:val="100"/>
                <w:position w:val="0"/>
                <w:sz w:val="13"/>
                <w:szCs w:val="13"/>
              </w:rPr>
              <w:t>360</w:t>
            </w:r>
            <w:r>
              <w:rPr>
                <w:color w:val="000000"/>
                <w:spacing w:val="0"/>
                <w:w w:val="100"/>
                <w:position w:val="0"/>
              </w:rPr>
              <w:t>漏洞云安全众测服务平台是围绕</w:t>
            </w:r>
            <w:r>
              <w:rPr>
                <w:color w:val="000000"/>
                <w:spacing w:val="0"/>
                <w:w w:val="100"/>
                <w:position w:val="0"/>
                <w:sz w:val="13"/>
                <w:szCs w:val="13"/>
              </w:rPr>
              <w:t>360</w:t>
            </w:r>
            <w:r>
              <w:rPr>
                <w:color w:val="000000"/>
                <w:spacing w:val="0"/>
                <w:w w:val="100"/>
                <w:position w:val="0"/>
              </w:rPr>
              <w:t xml:space="preserve">漏洞生态体系打造的集漏洞情报、漏 洞挖掘、专家响应、安全服务定制化于一体的综合性安全服务平台，开创众测 </w:t>
            </w:r>
            <w:r>
              <w:rPr>
                <w:color w:val="000000"/>
                <w:spacing w:val="0"/>
                <w:w w:val="100"/>
                <w:position w:val="0"/>
                <w:sz w:val="13"/>
                <w:szCs w:val="13"/>
              </w:rPr>
              <w:t>3.0</w:t>
            </w:r>
            <w:r>
              <w:rPr>
                <w:color w:val="000000"/>
                <w:spacing w:val="0"/>
                <w:w w:val="100"/>
                <w:position w:val="0"/>
              </w:rPr>
              <w:t>时代，重塑众测新业态。平台由</w:t>
            </w:r>
            <w:r>
              <w:rPr>
                <w:color w:val="000000"/>
                <w:spacing w:val="0"/>
                <w:w w:val="100"/>
                <w:position w:val="0"/>
                <w:sz w:val="13"/>
                <w:szCs w:val="13"/>
              </w:rPr>
              <w:t>360</w:t>
            </w:r>
            <w:r>
              <w:rPr>
                <w:color w:val="000000"/>
                <w:spacing w:val="0"/>
                <w:w w:val="100"/>
                <w:position w:val="0"/>
              </w:rPr>
              <w:t>漏洞研究院担任技术引领，聚集高端 安全研究人员，通过打造“人员可信，全程可视，风险可控，行为可阻，违规 可溯”的五可理念，以攻击者思维，在安全可控的场景下，由经验丰富的安全 专家模拟黑客对业务系统进行全面深入的安全测试，为客户提供高价值的安全 众测服务。</w:t>
            </w:r>
          </w:p>
        </w:tc>
        <w:tc>
          <w:tcPr>
            <w:tcBorders/>
            <w:shd w:val="clear" w:color="auto" w:fill="E2E9F7"/>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北京电信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中国联通</w:t>
            </w:r>
          </w:p>
        </w:tc>
      </w:tr>
      <w:tr>
        <w:trPr>
          <w:trHeight w:val="1032"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攻击链分析服务</w:t>
            </w:r>
          </w:p>
        </w:tc>
        <w:tc>
          <w:tcPr>
            <w:tcBorders/>
            <w:shd w:val="clear" w:color="auto" w:fill="E2E9F7"/>
            <w:vAlign w:val="top"/>
          </w:tcPr>
          <w:p>
            <w:pPr>
              <w:pStyle w:val="Style5"/>
              <w:keepNext w:val="0"/>
              <w:keepLines w:val="0"/>
              <w:widowControl w:val="0"/>
              <w:shd w:val="clear" w:color="auto" w:fill="auto"/>
              <w:bidi w:val="0"/>
              <w:spacing w:before="0" w:after="0" w:line="254" w:lineRule="exact"/>
              <w:ind w:left="0" w:right="0" w:firstLine="0"/>
              <w:jc w:val="left"/>
            </w:pPr>
            <w:r>
              <w:rPr>
                <w:color w:val="000000"/>
                <w:spacing w:val="0"/>
                <w:w w:val="100"/>
                <w:position w:val="0"/>
              </w:rPr>
              <w:t>攻击链分析服务是</w:t>
            </w:r>
            <w:r>
              <w:rPr>
                <w:color w:val="000000"/>
                <w:spacing w:val="0"/>
                <w:w w:val="100"/>
                <w:position w:val="0"/>
                <w:sz w:val="13"/>
                <w:szCs w:val="13"/>
              </w:rPr>
              <w:t>360</w:t>
            </w:r>
            <w:r>
              <w:rPr>
                <w:color w:val="000000"/>
                <w:spacing w:val="0"/>
                <w:w w:val="100"/>
                <w:position w:val="0"/>
              </w:rPr>
              <w:t>基于全球攻防态势，多年攻防事件追踪经验推出的安全 服务。它背靠</w:t>
            </w:r>
            <w:r>
              <w:rPr>
                <w:color w:val="000000"/>
                <w:spacing w:val="0"/>
                <w:w w:val="100"/>
                <w:position w:val="0"/>
                <w:sz w:val="13"/>
                <w:szCs w:val="13"/>
              </w:rPr>
              <w:t>360</w:t>
            </w:r>
            <w:r>
              <w:rPr>
                <w:color w:val="000000"/>
                <w:spacing w:val="0"/>
                <w:w w:val="100"/>
                <w:position w:val="0"/>
              </w:rPr>
              <w:t>安全大脑，结合</w:t>
            </w:r>
            <w:r>
              <w:rPr>
                <w:color w:val="000000"/>
                <w:spacing w:val="0"/>
                <w:w w:val="100"/>
                <w:position w:val="0"/>
                <w:sz w:val="13"/>
                <w:szCs w:val="13"/>
              </w:rPr>
              <w:t>360</w:t>
            </w:r>
            <w:r>
              <w:rPr>
                <w:color w:val="000000"/>
                <w:spacing w:val="0"/>
                <w:w w:val="100"/>
                <w:position w:val="0"/>
              </w:rPr>
              <w:t>高级专家与数十年病毒分析能力积累， 深入到客户现场环境中，全面追踪病毒木马等遗留痕迹，并结合</w:t>
            </w:r>
            <w:r>
              <w:rPr>
                <w:color w:val="000000"/>
                <w:spacing w:val="0"/>
                <w:w w:val="100"/>
                <w:position w:val="0"/>
                <w:sz w:val="13"/>
                <w:szCs w:val="13"/>
              </w:rPr>
              <w:t>360</w:t>
            </w:r>
            <w:r>
              <w:rPr>
                <w:color w:val="000000"/>
                <w:spacing w:val="0"/>
                <w:w w:val="100"/>
                <w:position w:val="0"/>
              </w:rPr>
              <w:t>安全大数 据分析出攻击链全貌，并提供专业高效的修复建议方案。</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中华人民共和国公安部十一局</w:t>
            </w:r>
          </w:p>
        </w:tc>
      </w:tr>
      <w:tr>
        <w:trPr>
          <w:trHeight w:val="1018"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漏洞利用分析服务</w:t>
            </w:r>
          </w:p>
        </w:tc>
        <w:tc>
          <w:tcPr>
            <w:tcBorders/>
            <w:shd w:val="clear" w:color="auto" w:fill="E2E9F7"/>
            <w:vAlign w:val="top"/>
          </w:tcPr>
          <w:p>
            <w:pPr>
              <w:pStyle w:val="Style5"/>
              <w:keepNext w:val="0"/>
              <w:keepLines w:val="0"/>
              <w:widowControl w:val="0"/>
              <w:shd w:val="clear" w:color="auto" w:fill="auto"/>
              <w:bidi w:val="0"/>
              <w:spacing w:before="0" w:after="0" w:line="245" w:lineRule="exact"/>
              <w:ind w:left="0" w:right="0" w:firstLine="0"/>
              <w:jc w:val="left"/>
            </w:pPr>
            <w:r>
              <w:rPr>
                <w:color w:val="000000"/>
                <w:spacing w:val="0"/>
                <w:w w:val="100"/>
                <w:position w:val="0"/>
              </w:rPr>
              <w:t>漏洞利用分析服务是</w:t>
            </w:r>
            <w:r>
              <w:rPr>
                <w:color w:val="000000"/>
                <w:spacing w:val="0"/>
                <w:w w:val="100"/>
                <w:position w:val="0"/>
                <w:sz w:val="13"/>
                <w:szCs w:val="13"/>
              </w:rPr>
              <w:t>360</w:t>
            </w:r>
            <w:r>
              <w:rPr>
                <w:color w:val="000000"/>
                <w:spacing w:val="0"/>
                <w:w w:val="100"/>
                <w:position w:val="0"/>
              </w:rPr>
              <w:t>基于全球攻防态势剧烈变化，多年漏洞追踪分析经验 推出的安全服务。它背靠</w:t>
            </w:r>
            <w:r>
              <w:rPr>
                <w:color w:val="000000"/>
                <w:spacing w:val="0"/>
                <w:w w:val="100"/>
                <w:position w:val="0"/>
                <w:sz w:val="13"/>
                <w:szCs w:val="13"/>
              </w:rPr>
              <w:t>360</w:t>
            </w:r>
            <w:r>
              <w:rPr>
                <w:color w:val="000000"/>
                <w:spacing w:val="0"/>
                <w:w w:val="100"/>
                <w:position w:val="0"/>
              </w:rPr>
              <w:t>安全大脑，结合全球漏洞库与</w:t>
            </w:r>
            <w:r>
              <w:rPr>
                <w:color w:val="000000"/>
                <w:spacing w:val="0"/>
                <w:w w:val="100"/>
                <w:position w:val="0"/>
                <w:sz w:val="13"/>
                <w:szCs w:val="13"/>
              </w:rPr>
              <w:t>360</w:t>
            </w:r>
            <w:r>
              <w:rPr>
                <w:color w:val="000000"/>
                <w:spacing w:val="0"/>
                <w:w w:val="100"/>
                <w:position w:val="0"/>
              </w:rPr>
              <w:t>特有的漏洞 库，根据客户需求确定新漏洞/已知漏洞的影响范围，利用难度，以及漏洞危 害，并根据客户真实环境提供可靠的修复方案。</w:t>
            </w:r>
          </w:p>
        </w:tc>
        <w:tc>
          <w:tcPr>
            <w:tcBorders/>
            <w:shd w:val="clear" w:color="auto" w:fill="E2E9F7"/>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560" w:line="413" w:lineRule="exact"/>
        <w:ind w:left="0" w:right="0" w:firstLine="460"/>
        <w:jc w:val="both"/>
      </w:pPr>
      <w:r>
        <w:rPr>
          <w:color w:val="000000"/>
          <w:spacing w:val="0"/>
          <w:w w:val="100"/>
          <w:position w:val="0"/>
        </w:rPr>
        <w:t>除此之外，公司还可以为重点行业提供定制化安全解决方案，截至报告期末，主要覆盖政府、 金融、石油化工、电力、运营商、烟草、轨道交通、智能制造、央企、物联网等重点行业。</w:t>
      </w:r>
    </w:p>
    <w:p>
      <w:pPr>
        <w:pStyle w:val="Style6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表</w:t>
      </w:r>
      <w:r>
        <w:rPr>
          <w:color w:val="000000"/>
          <w:spacing w:val="0"/>
          <w:w w:val="100"/>
          <w:position w:val="0"/>
        </w:rPr>
        <w:t>6</w:t>
      </w:r>
      <w:r>
        <w:rPr>
          <w:color w:val="000000"/>
          <w:spacing w:val="0"/>
          <w:w w:val="100"/>
          <w:position w:val="0"/>
        </w:rPr>
        <w:t>公司安全解决方案情况</w:t>
      </w:r>
    </w:p>
    <w:p>
      <w:pPr>
        <w:pStyle w:val="Style5"/>
        <w:keepNext w:val="0"/>
        <w:keepLines w:val="0"/>
        <w:widowControl w:val="0"/>
        <w:pBdr>
          <w:top w:val="single" w:sz="0" w:space="0" w:color="16365D"/>
          <w:left w:val="single" w:sz="0" w:space="0" w:color="16365D"/>
          <w:bottom w:val="single" w:sz="0" w:space="0" w:color="16365D"/>
          <w:right w:val="single" w:sz="0" w:space="0" w:color="16365D"/>
        </w:pBdr>
        <w:shd w:val="clear" w:color="auto" w:fill="16365D"/>
        <w:tabs>
          <w:tab w:pos="1631" w:val="left"/>
        </w:tabs>
        <w:bidi w:val="0"/>
        <w:spacing w:before="0" w:after="0" w:line="240" w:lineRule="auto"/>
        <w:ind w:left="0" w:right="0" w:firstLine="340"/>
        <w:jc w:val="left"/>
        <w:rPr>
          <w:sz w:val="13"/>
          <w:szCs w:val="13"/>
        </w:rPr>
      </w:pPr>
      <w:r>
        <mc:AlternateContent>
          <mc:Choice Requires="wps">
            <w:drawing>
              <wp:anchor distT="0" distB="0" distL="25400" distR="25400" simplePos="0" relativeHeight="125829387" behindDoc="0" locked="0" layoutInCell="1" allowOverlap="1">
                <wp:simplePos x="0" y="0"/>
                <wp:positionH relativeFrom="page">
                  <wp:posOffset>4254500</wp:posOffset>
                </wp:positionH>
                <wp:positionV relativeFrom="paragraph">
                  <wp:posOffset>12700</wp:posOffset>
                </wp:positionV>
                <wp:extent cx="530225" cy="121920"/>
                <wp:wrapSquare wrapText="left"/>
                <wp:docPr id="40" name="Shape 40"/>
                <a:graphic xmlns:a="http://schemas.openxmlformats.org/drawingml/2006/main">
                  <a:graphicData uri="http://schemas.microsoft.com/office/word/2010/wordprocessingShape">
                    <wps:wsp>
                      <wps:cNvSpPr txBox="1"/>
                      <wps:spPr>
                        <a:xfrm>
                          <a:ext cx="530225" cy="121920"/>
                        </a:xfrm>
                        <a:prstGeom prst="rect"/>
                        <a:solidFill>
                          <a:srgbClr val="E1EBF9"/>
                        </a:solidFill>
                      </wps:spPr>
                      <wps:txbx>
                        <w:txbxContent>
                          <w:p>
                            <w:pPr>
                              <w:pStyle w:val="Style5"/>
                              <w:keepNext w:val="0"/>
                              <w:keepLines w:val="0"/>
                              <w:widowControl w:val="0"/>
                              <w:pBdr>
                                <w:top w:val="single" w:sz="0" w:space="0" w:color="16365D"/>
                                <w:left w:val="single" w:sz="0" w:space="0" w:color="16365D"/>
                                <w:bottom w:val="single" w:sz="0" w:space="0" w:color="16365D"/>
                                <w:right w:val="single" w:sz="0" w:space="0" w:color="16365D"/>
                              </w:pBdr>
                              <w:shd w:val="clear" w:color="auto" w:fill="16365D"/>
                              <w:bidi w:val="0"/>
                              <w:spacing w:before="0" w:after="0" w:line="240" w:lineRule="auto"/>
                              <w:ind w:left="0" w:right="0" w:firstLine="0"/>
                              <w:jc w:val="left"/>
                              <w:rPr>
                                <w:sz w:val="13"/>
                                <w:szCs w:val="13"/>
                              </w:rPr>
                            </w:pPr>
                            <w:r>
                              <w:rPr>
                                <w:rFonts w:ascii="SimHei" w:eastAsia="SimHei" w:hAnsi="SimHei" w:cs="SimHei"/>
                                <w:color w:val="FFFFFF"/>
                                <w:spacing w:val="0"/>
                                <w:w w:val="100"/>
                                <w:position w:val="0"/>
                                <w:sz w:val="13"/>
                                <w:szCs w:val="13"/>
                              </w:rPr>
                              <w:t>解决方案价值</w:t>
                            </w:r>
                          </w:p>
                        </w:txbxContent>
                      </wps:txbx>
                      <wps:bodyPr wrap="none" lIns="0" tIns="0" rIns="0" bIns="0">
                        <a:noAutoFit/>
                      </wps:bodyPr>
                    </wps:wsp>
                  </a:graphicData>
                </a:graphic>
              </wp:anchor>
            </w:drawing>
          </mc:Choice>
          <mc:Fallback>
            <w:pict>
              <v:shape id="_x0000_s1066" type="#_x0000_t202" style="position:absolute;margin-left:335.pt;margin-top:1.pt;width:41.75pt;height:9.5999999999999996pt;z-index:-125829366;mso-wrap-distance-left:2.pt;mso-wrap-distance-right:2.pt;mso-position-horizontal-relative:page" fillcolor="#E1EBF9" stroked="f">
                <v:textbox inset="0,0,0,0">
                  <w:txbxContent>
                    <w:p>
                      <w:pPr>
                        <w:pStyle w:val="Style5"/>
                        <w:keepNext w:val="0"/>
                        <w:keepLines w:val="0"/>
                        <w:widowControl w:val="0"/>
                        <w:pBdr>
                          <w:top w:val="single" w:sz="0" w:space="0" w:color="16365D"/>
                          <w:left w:val="single" w:sz="0" w:space="0" w:color="16365D"/>
                          <w:bottom w:val="single" w:sz="0" w:space="0" w:color="16365D"/>
                          <w:right w:val="single" w:sz="0" w:space="0" w:color="16365D"/>
                        </w:pBdr>
                        <w:shd w:val="clear" w:color="auto" w:fill="16365D"/>
                        <w:bidi w:val="0"/>
                        <w:spacing w:before="0" w:after="0" w:line="240" w:lineRule="auto"/>
                        <w:ind w:left="0" w:right="0" w:firstLine="0"/>
                        <w:jc w:val="left"/>
                        <w:rPr>
                          <w:sz w:val="13"/>
                          <w:szCs w:val="13"/>
                        </w:rPr>
                      </w:pPr>
                      <w:r>
                        <w:rPr>
                          <w:rFonts w:ascii="SimHei" w:eastAsia="SimHei" w:hAnsi="SimHei" w:cs="SimHei"/>
                          <w:color w:val="FFFFFF"/>
                          <w:spacing w:val="0"/>
                          <w:w w:val="100"/>
                          <w:position w:val="0"/>
                          <w:sz w:val="13"/>
                          <w:szCs w:val="13"/>
                        </w:rPr>
                        <w:t>解决方案价值</w:t>
                      </w:r>
                    </w:p>
                  </w:txbxContent>
                </v:textbox>
                <w10:wrap type="square" side="left" anchorx="page"/>
              </v:shape>
            </w:pict>
          </mc:Fallback>
        </mc:AlternateContent>
      </w:r>
      <w:r>
        <w:rPr>
          <w:rFonts w:ascii="SimHei" w:eastAsia="SimHei" w:hAnsi="SimHei" w:cs="SimHei"/>
          <w:color w:val="FFFFFF"/>
          <w:spacing w:val="0"/>
          <w:w w:val="100"/>
          <w:position w:val="0"/>
          <w:sz w:val="13"/>
          <w:szCs w:val="13"/>
        </w:rPr>
        <w:t>重点行业</w:t>
        <w:tab/>
        <w:t>解决方案名称</w:t>
      </w:r>
    </w:p>
    <w:p>
      <w:pPr>
        <w:pStyle w:val="Style55"/>
        <w:keepNext w:val="0"/>
        <w:keepLines w:val="0"/>
        <w:widowControl w:val="0"/>
        <w:numPr>
          <w:ilvl w:val="0"/>
          <w:numId w:val="1"/>
        </w:numPr>
        <w:pBdr>
          <w:top w:val="single" w:sz="0" w:space="0" w:color="E1EBF9"/>
          <w:left w:val="single" w:sz="0" w:space="31" w:color="E1EBF9"/>
          <w:bottom w:val="single" w:sz="0" w:space="0" w:color="E1EBF9"/>
          <w:right w:val="single" w:sz="0" w:space="31" w:color="E1EBF9"/>
        </w:pBdr>
        <w:shd w:val="clear" w:color="auto" w:fill="E1EBF9"/>
        <w:tabs>
          <w:tab w:pos="3320" w:val="left"/>
        </w:tabs>
        <w:bidi w:val="0"/>
        <w:spacing w:before="0" w:after="0" w:line="254" w:lineRule="exact"/>
        <w:ind w:left="3000" w:right="0" w:firstLine="0"/>
        <w:jc w:val="left"/>
      </w:pPr>
      <w:bookmarkStart w:id="65" w:name="bookmark65"/>
      <w:bookmarkEnd w:id="65"/>
      <w:r>
        <w:rPr>
          <w:color w:val="000000"/>
          <w:spacing w:val="0"/>
          <w:w w:val="100"/>
          <w:position w:val="0"/>
        </w:rPr>
        <w:t>平台分离，与平台自身解耦，强调安全独立运行；</w:t>
      </w:r>
    </w:p>
    <w:p>
      <w:pPr>
        <w:pStyle w:val="Style55"/>
        <w:keepNext w:val="0"/>
        <w:keepLines w:val="0"/>
        <w:widowControl w:val="0"/>
        <w:numPr>
          <w:ilvl w:val="0"/>
          <w:numId w:val="1"/>
        </w:numPr>
        <w:pBdr>
          <w:top w:val="single" w:sz="0" w:space="0" w:color="E1EBF9"/>
          <w:left w:val="single" w:sz="0" w:space="31" w:color="E1EBF9"/>
          <w:bottom w:val="single" w:sz="0" w:space="0" w:color="E1EBF9"/>
          <w:right w:val="single" w:sz="0" w:space="31" w:color="E1EBF9"/>
        </w:pBdr>
        <w:shd w:val="clear" w:color="auto" w:fill="E1EBF9"/>
        <w:tabs>
          <w:tab w:pos="3320" w:val="left"/>
        </w:tabs>
        <w:bidi w:val="0"/>
        <w:spacing w:before="0" w:after="0" w:line="254" w:lineRule="exact"/>
        <w:ind w:left="3000" w:right="0" w:firstLine="0"/>
        <w:jc w:val="left"/>
      </w:pPr>
      <w:bookmarkStart w:id="66" w:name="bookmark66"/>
      <w:bookmarkEnd w:id="66"/>
      <w:r>
        <w:rPr>
          <w:color w:val="000000"/>
          <w:spacing w:val="0"/>
          <w:w w:val="100"/>
          <w:position w:val="0"/>
        </w:rPr>
        <w:t>先进技术，值得依赖的专业攻防能力；</w:t>
      </w:r>
    </w:p>
    <w:p>
      <w:pPr>
        <w:pStyle w:val="Style55"/>
        <w:keepNext w:val="0"/>
        <w:keepLines w:val="0"/>
        <w:widowControl w:val="0"/>
        <w:numPr>
          <w:ilvl w:val="0"/>
          <w:numId w:val="1"/>
        </w:numPr>
        <w:pBdr>
          <w:top w:val="single" w:sz="0" w:space="0" w:color="E1EBF9"/>
          <w:left w:val="single" w:sz="0" w:space="31" w:color="E1EBF9"/>
          <w:bottom w:val="single" w:sz="0" w:space="0" w:color="E1EBF9"/>
          <w:right w:val="single" w:sz="0" w:space="31" w:color="E1EBF9"/>
        </w:pBdr>
        <w:shd w:val="clear" w:color="auto" w:fill="E1EBF9"/>
        <w:tabs>
          <w:tab w:pos="3320" w:val="left"/>
        </w:tabs>
        <w:bidi w:val="0"/>
        <w:spacing w:before="0" w:after="0" w:line="254" w:lineRule="exact"/>
        <w:ind w:left="3000" w:right="0" w:firstLine="0"/>
        <w:jc w:val="left"/>
      </w:pPr>
      <w:bookmarkStart w:id="67" w:name="bookmark67"/>
      <w:bookmarkEnd w:id="67"/>
      <w:r>
        <w:rPr>
          <w:color w:val="000000"/>
          <w:spacing w:val="0"/>
          <w:w w:val="100"/>
          <w:position w:val="0"/>
        </w:rPr>
        <w:t>灵活扩展，安全能力持续附加；</w:t>
      </w:r>
    </w:p>
    <w:p>
      <w:pPr>
        <w:pStyle w:val="Style55"/>
        <w:keepNext w:val="0"/>
        <w:keepLines w:val="0"/>
        <w:widowControl w:val="0"/>
        <w:numPr>
          <w:ilvl w:val="0"/>
          <w:numId w:val="1"/>
        </w:numPr>
        <w:pBdr>
          <w:top w:val="single" w:sz="0" w:space="0" w:color="E1EBF9"/>
          <w:left w:val="single" w:sz="0" w:space="31" w:color="E1EBF9"/>
          <w:bottom w:val="single" w:sz="0" w:space="0" w:color="E1EBF9"/>
          <w:right w:val="single" w:sz="0" w:space="31" w:color="E1EBF9"/>
        </w:pBdr>
        <w:shd w:val="clear" w:color="auto" w:fill="E1EBF9"/>
        <w:tabs>
          <w:tab w:pos="320" w:val="left"/>
        </w:tabs>
        <w:bidi w:val="0"/>
        <w:spacing w:before="0" w:after="0" w:line="254" w:lineRule="exact"/>
        <w:ind w:left="0" w:right="0" w:firstLine="0"/>
        <w:jc w:val="left"/>
      </w:pPr>
      <w:r>
        <mc:AlternateContent>
          <mc:Choice Requires="wps">
            <w:drawing>
              <wp:anchor distT="152400" distB="2399030" distL="152400" distR="277495" simplePos="0" relativeHeight="125829389" behindDoc="0" locked="0" layoutInCell="1" allowOverlap="1">
                <wp:simplePos x="0" y="0"/>
                <wp:positionH relativeFrom="page">
                  <wp:posOffset>993140</wp:posOffset>
                </wp:positionH>
                <wp:positionV relativeFrom="paragraph">
                  <wp:posOffset>139700</wp:posOffset>
                </wp:positionV>
                <wp:extent cx="1386840" cy="118745"/>
                <wp:wrapSquare wrapText="right"/>
                <wp:docPr id="42" name="Shape 42"/>
                <a:graphic xmlns:a="http://schemas.openxmlformats.org/drawingml/2006/main">
                  <a:graphicData uri="http://schemas.microsoft.com/office/word/2010/wordprocessingShape">
                    <wps:wsp>
                      <wps:cNvSpPr txBox="1"/>
                      <wps:spPr>
                        <a:xfrm>
                          <a:ext cx="1386840" cy="118745"/>
                        </a:xfrm>
                        <a:prstGeom prst="rect"/>
                        <a:solidFill>
                          <a:srgbClr val="E1EBF9"/>
                        </a:solidFill>
                      </wps:spPr>
                      <wps:txbx>
                        <w:txbxContent>
                          <w:p>
                            <w:pPr>
                              <w:pStyle w:val="Style55"/>
                              <w:keepNext w:val="0"/>
                              <w:keepLines w:val="0"/>
                              <w:widowControl w:val="0"/>
                              <w:pBdr>
                                <w:top w:val="single" w:sz="0" w:space="0" w:color="E1EBF9"/>
                                <w:left w:val="single" w:sz="0" w:space="31" w:color="E1EBF9"/>
                                <w:bottom w:val="single" w:sz="0" w:space="0" w:color="E1EBF9"/>
                                <w:right w:val="single" w:sz="0" w:space="31" w:color="E1EBF9"/>
                              </w:pBdr>
                              <w:shd w:val="clear" w:color="auto" w:fill="E1EBF9"/>
                              <w:tabs>
                                <w:tab w:pos="1229" w:val="left"/>
                              </w:tabs>
                              <w:bidi w:val="0"/>
                              <w:spacing w:before="0" w:after="0" w:line="240" w:lineRule="auto"/>
                              <w:ind w:left="0" w:right="0" w:firstLine="0"/>
                              <w:jc w:val="left"/>
                            </w:pPr>
                            <w:r>
                              <w:rPr>
                                <w:color w:val="000000"/>
                                <w:spacing w:val="0"/>
                                <w:w w:val="100"/>
                                <w:position w:val="0"/>
                              </w:rPr>
                              <w:t>政府行业</w:t>
                              <w:tab/>
                            </w:r>
                            <w:r>
                              <w:rPr>
                                <w:color w:val="2E2E2E"/>
                                <w:spacing w:val="0"/>
                                <w:w w:val="100"/>
                                <w:position w:val="0"/>
                              </w:rPr>
                              <w:t>云安全解决方案</w:t>
                            </w:r>
                          </w:p>
                        </w:txbxContent>
                      </wps:txbx>
                      <wps:bodyPr wrap="none" lIns="0" tIns="0" rIns="0" bIns="0">
                        <a:noAutoFit/>
                      </wps:bodyPr>
                    </wps:wsp>
                  </a:graphicData>
                </a:graphic>
              </wp:anchor>
            </w:drawing>
          </mc:Choice>
          <mc:Fallback>
            <w:pict>
              <v:shape id="_x0000_s1068" type="#_x0000_t202" style="position:absolute;margin-left:78.200000000000003pt;margin-top:11.pt;width:109.2pt;height:9.3499999999999996pt;z-index:-125829364;mso-wrap-distance-left:12.pt;mso-wrap-distance-top:12.pt;mso-wrap-distance-right:21.850000000000001pt;mso-wrap-distance-bottom:188.90000000000001pt;mso-position-horizontal-relative:page" fillcolor="#E1EBF9" stroked="f">
                <v:textbox inset="0,0,0,0">
                  <w:txbxContent>
                    <w:p>
                      <w:pPr>
                        <w:pStyle w:val="Style55"/>
                        <w:keepNext w:val="0"/>
                        <w:keepLines w:val="0"/>
                        <w:widowControl w:val="0"/>
                        <w:pBdr>
                          <w:top w:val="single" w:sz="0" w:space="0" w:color="E1EBF9"/>
                          <w:left w:val="single" w:sz="0" w:space="31" w:color="E1EBF9"/>
                          <w:bottom w:val="single" w:sz="0" w:space="0" w:color="E1EBF9"/>
                          <w:right w:val="single" w:sz="0" w:space="31" w:color="E1EBF9"/>
                        </w:pBdr>
                        <w:shd w:val="clear" w:color="auto" w:fill="E1EBF9"/>
                        <w:tabs>
                          <w:tab w:pos="1229" w:val="left"/>
                        </w:tabs>
                        <w:bidi w:val="0"/>
                        <w:spacing w:before="0" w:after="0" w:line="240" w:lineRule="auto"/>
                        <w:ind w:left="0" w:right="0" w:firstLine="0"/>
                        <w:jc w:val="left"/>
                      </w:pPr>
                      <w:r>
                        <w:rPr>
                          <w:color w:val="000000"/>
                          <w:spacing w:val="0"/>
                          <w:w w:val="100"/>
                          <w:position w:val="0"/>
                        </w:rPr>
                        <w:t>政府行业</w:t>
                        <w:tab/>
                      </w:r>
                      <w:r>
                        <w:rPr>
                          <w:color w:val="2E2E2E"/>
                          <w:spacing w:val="0"/>
                          <w:w w:val="100"/>
                          <w:position w:val="0"/>
                        </w:rPr>
                        <w:t>云安全解决方案</w:t>
                      </w:r>
                    </w:p>
                  </w:txbxContent>
                </v:textbox>
                <w10:wrap type="square" side="right" anchorx="page"/>
              </v:shape>
            </w:pict>
          </mc:Fallback>
        </mc:AlternateContent>
      </w:r>
      <w:r>
        <mc:AlternateContent>
          <mc:Choice Requires="wps">
            <w:drawing>
              <wp:anchor distT="1319530" distB="1235075" distL="810895" distR="152400" simplePos="0" relativeHeight="125829391" behindDoc="0" locked="0" layoutInCell="1" allowOverlap="1">
                <wp:simplePos x="0" y="0"/>
                <wp:positionH relativeFrom="page">
                  <wp:posOffset>1651635</wp:posOffset>
                </wp:positionH>
                <wp:positionV relativeFrom="paragraph">
                  <wp:posOffset>1306830</wp:posOffset>
                </wp:positionV>
                <wp:extent cx="853440" cy="115570"/>
                <wp:wrapSquare wrapText="right"/>
                <wp:docPr id="44" name="Shape 44"/>
                <a:graphic xmlns:a="http://schemas.openxmlformats.org/drawingml/2006/main">
                  <a:graphicData uri="http://schemas.microsoft.com/office/word/2010/wordprocessingShape">
                    <wps:wsp>
                      <wps:cNvSpPr txBox="1"/>
                      <wps:spPr>
                        <a:xfrm>
                          <a:ext cx="853440" cy="115570"/>
                        </a:xfrm>
                        <a:prstGeom prst="rect"/>
                        <a:solidFill>
                          <a:srgbClr val="E1EBF9"/>
                        </a:solidFill>
                      </wps:spPr>
                      <wps:txbx>
                        <w:txbxContent>
                          <w:p>
                            <w:pPr>
                              <w:pStyle w:val="Style55"/>
                              <w:keepNext w:val="0"/>
                              <w:keepLines w:val="0"/>
                              <w:widowControl w:val="0"/>
                              <w:pBdr>
                                <w:top w:val="single" w:sz="0" w:space="0" w:color="E1EBF9"/>
                                <w:left w:val="single" w:sz="0" w:space="31" w:color="E1EBF9"/>
                                <w:bottom w:val="single" w:sz="0" w:space="0" w:color="E1EBF9"/>
                                <w:right w:val="single" w:sz="0" w:space="31" w:color="E1EBF9"/>
                              </w:pBdr>
                              <w:shd w:val="clear" w:color="auto" w:fill="E1EBF9"/>
                              <w:bidi w:val="0"/>
                              <w:spacing w:before="0" w:after="0" w:line="240" w:lineRule="auto"/>
                              <w:ind w:left="0" w:right="0" w:firstLine="0"/>
                              <w:jc w:val="left"/>
                            </w:pPr>
                            <w:r>
                              <w:rPr>
                                <w:color w:val="000000"/>
                                <w:spacing w:val="0"/>
                                <w:w w:val="100"/>
                                <w:position w:val="0"/>
                              </w:rPr>
                              <w:t>安全评估测试解决方案</w:t>
                            </w:r>
                          </w:p>
                        </w:txbxContent>
                      </wps:txbx>
                      <wps:bodyPr wrap="none" lIns="0" tIns="0" rIns="0" bIns="0">
                        <a:noAutoFit/>
                      </wps:bodyPr>
                    </wps:wsp>
                  </a:graphicData>
                </a:graphic>
              </wp:anchor>
            </w:drawing>
          </mc:Choice>
          <mc:Fallback>
            <w:pict>
              <v:shape id="_x0000_s1070" type="#_x0000_t202" style="position:absolute;margin-left:130.05000000000001pt;margin-top:102.90000000000001pt;width:67.200000000000003pt;height:9.0999999999999996pt;z-index:-125829362;mso-wrap-distance-left:63.850000000000001pt;mso-wrap-distance-top:103.90000000000001pt;mso-wrap-distance-right:12.pt;mso-wrap-distance-bottom:97.25pt;mso-position-horizontal-relative:page" fillcolor="#E1EBF9" stroked="f">
                <v:textbox inset="0,0,0,0">
                  <w:txbxContent>
                    <w:p>
                      <w:pPr>
                        <w:pStyle w:val="Style55"/>
                        <w:keepNext w:val="0"/>
                        <w:keepLines w:val="0"/>
                        <w:widowControl w:val="0"/>
                        <w:pBdr>
                          <w:top w:val="single" w:sz="0" w:space="0" w:color="E1EBF9"/>
                          <w:left w:val="single" w:sz="0" w:space="31" w:color="E1EBF9"/>
                          <w:bottom w:val="single" w:sz="0" w:space="0" w:color="E1EBF9"/>
                          <w:right w:val="single" w:sz="0" w:space="31" w:color="E1EBF9"/>
                        </w:pBdr>
                        <w:shd w:val="clear" w:color="auto" w:fill="E1EBF9"/>
                        <w:bidi w:val="0"/>
                        <w:spacing w:before="0" w:after="0" w:line="240" w:lineRule="auto"/>
                        <w:ind w:left="0" w:right="0" w:firstLine="0"/>
                        <w:jc w:val="left"/>
                      </w:pPr>
                      <w:r>
                        <w:rPr>
                          <w:color w:val="000000"/>
                          <w:spacing w:val="0"/>
                          <w:w w:val="100"/>
                          <w:position w:val="0"/>
                        </w:rPr>
                        <w:t>安全评估测试解决方案</w:t>
                      </w:r>
                    </w:p>
                  </w:txbxContent>
                </v:textbox>
                <w10:wrap type="square" side="right" anchorx="page"/>
              </v:shape>
            </w:pict>
          </mc:Fallback>
        </mc:AlternateContent>
      </w:r>
      <w:r>
        <mc:AlternateContent>
          <mc:Choice Requires="wps">
            <w:drawing>
              <wp:anchor distT="1877695" distB="676910" distL="152400" distR="1304925" simplePos="0" relativeHeight="125829393" behindDoc="0" locked="0" layoutInCell="1" allowOverlap="1">
                <wp:simplePos x="0" y="0"/>
                <wp:positionH relativeFrom="page">
                  <wp:posOffset>993140</wp:posOffset>
                </wp:positionH>
                <wp:positionV relativeFrom="paragraph">
                  <wp:posOffset>1864995</wp:posOffset>
                </wp:positionV>
                <wp:extent cx="359410" cy="115570"/>
                <wp:wrapSquare wrapText="right"/>
                <wp:docPr id="46" name="Shape 46"/>
                <a:graphic xmlns:a="http://schemas.openxmlformats.org/drawingml/2006/main">
                  <a:graphicData uri="http://schemas.microsoft.com/office/word/2010/wordprocessingShape">
                    <wps:wsp>
                      <wps:cNvSpPr txBox="1"/>
                      <wps:spPr>
                        <a:xfrm>
                          <a:ext cx="359410" cy="115570"/>
                        </a:xfrm>
                        <a:prstGeom prst="rect"/>
                        <a:solidFill>
                          <a:srgbClr val="E1EBF9"/>
                        </a:solidFill>
                      </wps:spPr>
                      <wps:txbx>
                        <w:txbxContent>
                          <w:p>
                            <w:pPr>
                              <w:pStyle w:val="Style55"/>
                              <w:keepNext w:val="0"/>
                              <w:keepLines w:val="0"/>
                              <w:widowControl w:val="0"/>
                              <w:pBdr>
                                <w:top w:val="single" w:sz="0" w:space="0" w:color="E1EBF9"/>
                                <w:left w:val="single" w:sz="0" w:space="31" w:color="E1EBF9"/>
                                <w:bottom w:val="single" w:sz="0" w:space="0" w:color="E1EBF9"/>
                                <w:right w:val="single" w:sz="0" w:space="31" w:color="E1EBF9"/>
                              </w:pBdr>
                              <w:shd w:val="clear" w:color="auto" w:fill="E1EBF9"/>
                              <w:bidi w:val="0"/>
                              <w:spacing w:before="0" w:after="0" w:line="240" w:lineRule="auto"/>
                              <w:ind w:left="0" w:right="0" w:firstLine="0"/>
                              <w:jc w:val="left"/>
                            </w:pPr>
                            <w:r>
                              <w:rPr>
                                <w:color w:val="000000"/>
                                <w:spacing w:val="0"/>
                                <w:w w:val="100"/>
                                <w:position w:val="0"/>
                              </w:rPr>
                              <w:t>金融行业</w:t>
                            </w:r>
                          </w:p>
                        </w:txbxContent>
                      </wps:txbx>
                      <wps:bodyPr wrap="none" lIns="0" tIns="0" rIns="0" bIns="0">
                        <a:noAutoFit/>
                      </wps:bodyPr>
                    </wps:wsp>
                  </a:graphicData>
                </a:graphic>
              </wp:anchor>
            </w:drawing>
          </mc:Choice>
          <mc:Fallback>
            <w:pict>
              <v:shape id="_x0000_s1072" type="#_x0000_t202" style="position:absolute;margin-left:78.200000000000003pt;margin-top:146.84999999999999pt;width:28.300000000000001pt;height:9.0999999999999996pt;z-index:-125829360;mso-wrap-distance-left:12.pt;mso-wrap-distance-top:147.84999999999999pt;mso-wrap-distance-right:102.75pt;mso-wrap-distance-bottom:53.300000000000004pt;mso-position-horizontal-relative:page" fillcolor="#E1EBF9" stroked="f">
                <v:textbox inset="0,0,0,0">
                  <w:txbxContent>
                    <w:p>
                      <w:pPr>
                        <w:pStyle w:val="Style55"/>
                        <w:keepNext w:val="0"/>
                        <w:keepLines w:val="0"/>
                        <w:widowControl w:val="0"/>
                        <w:pBdr>
                          <w:top w:val="single" w:sz="0" w:space="0" w:color="E1EBF9"/>
                          <w:left w:val="single" w:sz="0" w:space="31" w:color="E1EBF9"/>
                          <w:bottom w:val="single" w:sz="0" w:space="0" w:color="E1EBF9"/>
                          <w:right w:val="single" w:sz="0" w:space="31" w:color="E1EBF9"/>
                        </w:pBdr>
                        <w:shd w:val="clear" w:color="auto" w:fill="E1EBF9"/>
                        <w:bidi w:val="0"/>
                        <w:spacing w:before="0" w:after="0" w:line="240" w:lineRule="auto"/>
                        <w:ind w:left="0" w:right="0" w:firstLine="0"/>
                        <w:jc w:val="left"/>
                      </w:pPr>
                      <w:r>
                        <w:rPr>
                          <w:color w:val="000000"/>
                          <w:spacing w:val="0"/>
                          <w:w w:val="100"/>
                          <w:position w:val="0"/>
                        </w:rPr>
                        <w:t>金融行业</w:t>
                      </w:r>
                    </w:p>
                  </w:txbxContent>
                </v:textbox>
                <w10:wrap type="square" side="right" anchorx="page"/>
              </v:shape>
            </w:pict>
          </mc:Fallback>
        </mc:AlternateContent>
      </w:r>
      <w:r>
        <mc:AlternateContent>
          <mc:Choice Requires="wps">
            <w:drawing>
              <wp:anchor distT="2399030" distB="152400" distL="932815" distR="277495" simplePos="0" relativeHeight="125829395" behindDoc="0" locked="0" layoutInCell="1" allowOverlap="1">
                <wp:simplePos x="0" y="0"/>
                <wp:positionH relativeFrom="page">
                  <wp:posOffset>1773555</wp:posOffset>
                </wp:positionH>
                <wp:positionV relativeFrom="paragraph">
                  <wp:posOffset>2386330</wp:posOffset>
                </wp:positionV>
                <wp:extent cx="606425" cy="118745"/>
                <wp:wrapSquare wrapText="right"/>
                <wp:docPr id="48" name="Shape 48"/>
                <a:graphic xmlns:a="http://schemas.openxmlformats.org/drawingml/2006/main">
                  <a:graphicData uri="http://schemas.microsoft.com/office/word/2010/wordprocessingShape">
                    <wps:wsp>
                      <wps:cNvSpPr txBox="1"/>
                      <wps:spPr>
                        <a:xfrm>
                          <a:ext cx="606425" cy="118745"/>
                        </a:xfrm>
                        <a:prstGeom prst="rect"/>
                        <a:solidFill>
                          <a:srgbClr val="E1EBF9"/>
                        </a:solidFill>
                      </wps:spPr>
                      <wps:txbx>
                        <w:txbxContent>
                          <w:p>
                            <w:pPr>
                              <w:pStyle w:val="Style55"/>
                              <w:keepNext w:val="0"/>
                              <w:keepLines w:val="0"/>
                              <w:widowControl w:val="0"/>
                              <w:pBdr>
                                <w:top w:val="single" w:sz="0" w:space="0" w:color="E1EBF9"/>
                                <w:left w:val="single" w:sz="0" w:space="31" w:color="E1EBF9"/>
                                <w:bottom w:val="single" w:sz="0" w:space="0" w:color="E1EBF9"/>
                                <w:right w:val="single" w:sz="0" w:space="31" w:color="E1EBF9"/>
                              </w:pBdr>
                              <w:shd w:val="clear" w:color="auto" w:fill="E1EBF9"/>
                              <w:bidi w:val="0"/>
                              <w:spacing w:before="0" w:after="0" w:line="240" w:lineRule="auto"/>
                              <w:ind w:left="0" w:right="0" w:firstLine="0"/>
                              <w:jc w:val="left"/>
                            </w:pPr>
                            <w:r>
                              <w:rPr>
                                <w:color w:val="000000"/>
                                <w:spacing w:val="0"/>
                                <w:w w:val="100"/>
                                <w:position w:val="0"/>
                              </w:rPr>
                              <w:t>反欺诈解决方案</w:t>
                            </w:r>
                          </w:p>
                        </w:txbxContent>
                      </wps:txbx>
                      <wps:bodyPr wrap="none" lIns="0" tIns="0" rIns="0" bIns="0">
                        <a:noAutoFit/>
                      </wps:bodyPr>
                    </wps:wsp>
                  </a:graphicData>
                </a:graphic>
              </wp:anchor>
            </w:drawing>
          </mc:Choice>
          <mc:Fallback>
            <w:pict>
              <v:shape id="_x0000_s1074" type="#_x0000_t202" style="position:absolute;margin-left:139.65000000000001pt;margin-top:187.90000000000001pt;width:47.75pt;height:9.3499999999999996pt;z-index:-125829358;mso-wrap-distance-left:73.450000000000003pt;mso-wrap-distance-top:188.90000000000001pt;mso-wrap-distance-right:21.850000000000001pt;mso-wrap-distance-bottom:12.pt;mso-position-horizontal-relative:page" fillcolor="#E1EBF9" stroked="f">
                <v:textbox inset="0,0,0,0">
                  <w:txbxContent>
                    <w:p>
                      <w:pPr>
                        <w:pStyle w:val="Style55"/>
                        <w:keepNext w:val="0"/>
                        <w:keepLines w:val="0"/>
                        <w:widowControl w:val="0"/>
                        <w:pBdr>
                          <w:top w:val="single" w:sz="0" w:space="0" w:color="E1EBF9"/>
                          <w:left w:val="single" w:sz="0" w:space="31" w:color="E1EBF9"/>
                          <w:bottom w:val="single" w:sz="0" w:space="0" w:color="E1EBF9"/>
                          <w:right w:val="single" w:sz="0" w:space="31" w:color="E1EBF9"/>
                        </w:pBdr>
                        <w:shd w:val="clear" w:color="auto" w:fill="E1EBF9"/>
                        <w:bidi w:val="0"/>
                        <w:spacing w:before="0" w:after="0" w:line="240" w:lineRule="auto"/>
                        <w:ind w:left="0" w:right="0" w:firstLine="0"/>
                        <w:jc w:val="left"/>
                      </w:pPr>
                      <w:r>
                        <w:rPr>
                          <w:color w:val="000000"/>
                          <w:spacing w:val="0"/>
                          <w:w w:val="100"/>
                          <w:position w:val="0"/>
                        </w:rPr>
                        <w:t>反欺诈解决方案</w:t>
                      </w:r>
                    </w:p>
                  </w:txbxContent>
                </v:textbox>
                <w10:wrap type="square" side="right" anchorx="page"/>
              </v:shape>
            </w:pict>
          </mc:Fallback>
        </mc:AlternateContent>
      </w:r>
      <w:bookmarkStart w:id="68" w:name="bookmark68"/>
      <w:bookmarkEnd w:id="68"/>
      <w:r>
        <w:rPr>
          <w:color w:val="000000"/>
          <w:spacing w:val="0"/>
          <w:w w:val="100"/>
          <w:position w:val="0"/>
        </w:rPr>
        <w:t>提供自内至外、自上之下完善的立体防御体系；</w:t>
      </w:r>
    </w:p>
    <w:p>
      <w:pPr>
        <w:pStyle w:val="Style55"/>
        <w:keepNext w:val="0"/>
        <w:keepLines w:val="0"/>
        <w:widowControl w:val="0"/>
        <w:numPr>
          <w:ilvl w:val="0"/>
          <w:numId w:val="1"/>
        </w:numPr>
        <w:pBdr>
          <w:top w:val="single" w:sz="0" w:space="0" w:color="E1EBF9"/>
          <w:left w:val="single" w:sz="0" w:space="31" w:color="E1EBF9"/>
          <w:bottom w:val="single" w:sz="0" w:space="0" w:color="E1EBF9"/>
          <w:right w:val="single" w:sz="0" w:space="31" w:color="E1EBF9"/>
        </w:pBdr>
        <w:shd w:val="clear" w:color="auto" w:fill="E1EBF9"/>
        <w:tabs>
          <w:tab w:pos="320" w:val="left"/>
        </w:tabs>
        <w:bidi w:val="0"/>
        <w:spacing w:before="0" w:after="0" w:line="254" w:lineRule="exact"/>
        <w:ind w:left="0" w:right="0" w:firstLine="0"/>
        <w:jc w:val="left"/>
      </w:pPr>
      <w:bookmarkStart w:id="69" w:name="bookmark69"/>
      <w:bookmarkEnd w:id="69"/>
      <w:r>
        <w:rPr>
          <w:color w:val="000000"/>
          <w:spacing w:val="0"/>
          <w:w w:val="100"/>
          <w:position w:val="0"/>
        </w:rPr>
        <w:t>云上租户安全统一管理、统一运营；</w:t>
      </w:r>
    </w:p>
    <w:p>
      <w:pPr>
        <w:pStyle w:val="Style55"/>
        <w:keepNext w:val="0"/>
        <w:keepLines w:val="0"/>
        <w:widowControl w:val="0"/>
        <w:numPr>
          <w:ilvl w:val="0"/>
          <w:numId w:val="1"/>
        </w:numPr>
        <w:pBdr>
          <w:top w:val="single" w:sz="0" w:space="0" w:color="E1EBF9"/>
          <w:left w:val="single" w:sz="0" w:space="31" w:color="E1EBF9"/>
          <w:bottom w:val="single" w:sz="0" w:space="0" w:color="E1EBF9"/>
          <w:right w:val="single" w:sz="0" w:space="31" w:color="E1EBF9"/>
        </w:pBdr>
        <w:shd w:val="clear" w:color="auto" w:fill="E1EBF9"/>
        <w:tabs>
          <w:tab w:pos="320" w:val="left"/>
        </w:tabs>
        <w:bidi w:val="0"/>
        <w:spacing w:before="0" w:after="0" w:line="254" w:lineRule="exact"/>
        <w:ind w:left="0" w:right="0" w:firstLine="0"/>
        <w:jc w:val="left"/>
      </w:pPr>
      <w:bookmarkStart w:id="70" w:name="bookmark70"/>
      <w:bookmarkEnd w:id="70"/>
      <w:r>
        <w:rPr>
          <w:color w:val="000000"/>
          <w:spacing w:val="0"/>
          <w:w w:val="100"/>
          <w:position w:val="0"/>
        </w:rPr>
        <w:t>安全能力弹性扩容、按需交付；</w:t>
      </w:r>
    </w:p>
    <w:p>
      <w:pPr>
        <w:pStyle w:val="Style55"/>
        <w:keepNext w:val="0"/>
        <w:keepLines w:val="0"/>
        <w:widowControl w:val="0"/>
        <w:numPr>
          <w:ilvl w:val="0"/>
          <w:numId w:val="1"/>
        </w:numPr>
        <w:pBdr>
          <w:top w:val="single" w:sz="0" w:space="0" w:color="E1EBF9"/>
          <w:left w:val="single" w:sz="0" w:space="31" w:color="E1EBF9"/>
          <w:bottom w:val="single" w:sz="0" w:space="0" w:color="E1EBF9"/>
          <w:right w:val="single" w:sz="0" w:space="31" w:color="E1EBF9"/>
        </w:pBdr>
        <w:shd w:val="clear" w:color="auto" w:fill="E1EBF9"/>
        <w:tabs>
          <w:tab w:pos="320" w:val="left"/>
        </w:tabs>
        <w:bidi w:val="0"/>
        <w:spacing w:before="0" w:after="0" w:line="254" w:lineRule="exact"/>
        <w:ind w:left="0" w:right="0" w:firstLine="0"/>
        <w:jc w:val="left"/>
      </w:pPr>
      <w:bookmarkStart w:id="71" w:name="bookmark71"/>
      <w:bookmarkEnd w:id="71"/>
      <w:r>
        <w:rPr>
          <w:color w:val="000000"/>
          <w:spacing w:val="0"/>
          <w:w w:val="100"/>
          <w:position w:val="0"/>
        </w:rPr>
        <w:t>租户隔离、安全合规；</w:t>
      </w:r>
    </w:p>
    <w:p>
      <w:pPr>
        <w:pStyle w:val="Style55"/>
        <w:keepNext w:val="0"/>
        <w:keepLines w:val="0"/>
        <w:widowControl w:val="0"/>
        <w:numPr>
          <w:ilvl w:val="0"/>
          <w:numId w:val="1"/>
        </w:numPr>
        <w:pBdr>
          <w:top w:val="single" w:sz="0" w:space="0" w:color="E1EBF9"/>
          <w:left w:val="single" w:sz="0" w:space="31" w:color="E1EBF9"/>
          <w:bottom w:val="single" w:sz="0" w:space="0" w:color="E1EBF9"/>
          <w:right w:val="single" w:sz="0" w:space="31" w:color="E1EBF9"/>
        </w:pBdr>
        <w:shd w:val="clear" w:color="auto" w:fill="E1EBF9"/>
        <w:tabs>
          <w:tab w:pos="320" w:val="left"/>
        </w:tabs>
        <w:bidi w:val="0"/>
        <w:spacing w:before="0" w:after="180" w:line="254" w:lineRule="exact"/>
        <w:ind w:left="0" w:right="0" w:firstLine="0"/>
        <w:jc w:val="left"/>
      </w:pPr>
      <w:bookmarkStart w:id="72" w:name="bookmark72"/>
      <w:bookmarkEnd w:id="72"/>
      <w:r>
        <w:rPr>
          <w:color w:val="000000"/>
          <w:spacing w:val="0"/>
          <w:w w:val="100"/>
          <w:position w:val="0"/>
        </w:rPr>
        <w:t>云上安全可视化。</w:t>
      </w:r>
    </w:p>
    <w:p>
      <w:pPr>
        <w:pStyle w:val="Style55"/>
        <w:keepNext w:val="0"/>
        <w:keepLines w:val="0"/>
        <w:widowControl w:val="0"/>
        <w:numPr>
          <w:ilvl w:val="0"/>
          <w:numId w:val="3"/>
        </w:numPr>
        <w:pBdr>
          <w:top w:val="single" w:sz="0" w:space="0" w:color="E1EBF9"/>
          <w:left w:val="single" w:sz="0" w:space="31" w:color="E1EBF9"/>
          <w:bottom w:val="single" w:sz="0" w:space="0" w:color="E1EBF9"/>
          <w:right w:val="single" w:sz="0" w:space="31" w:color="E1EBF9"/>
        </w:pBdr>
        <w:shd w:val="clear" w:color="auto" w:fill="E1EBF9"/>
        <w:bidi w:val="0"/>
        <w:spacing w:before="0" w:after="0" w:line="250" w:lineRule="exact"/>
        <w:ind w:left="0" w:right="0" w:firstLine="0"/>
        <w:jc w:val="left"/>
      </w:pPr>
      <w:bookmarkStart w:id="73" w:name="bookmark73"/>
      <w:bookmarkEnd w:id="73"/>
      <w:r>
        <w:rPr>
          <w:color w:val="000000"/>
          <w:spacing w:val="0"/>
          <w:w w:val="100"/>
          <w:position w:val="0"/>
        </w:rPr>
        <w:t>完全遵循国家等级保护、安全法、关键信息基础设施保护条例、及金融行业②相关政策对于信息系 统安全评估方面的要求；</w:t>
      </w:r>
    </w:p>
    <w:p>
      <w:pPr>
        <w:pStyle w:val="Style55"/>
        <w:keepNext w:val="0"/>
        <w:keepLines w:val="0"/>
        <w:widowControl w:val="0"/>
        <w:numPr>
          <w:ilvl w:val="0"/>
          <w:numId w:val="5"/>
        </w:numPr>
        <w:pBdr>
          <w:top w:val="single" w:sz="0" w:space="0" w:color="E1EBF9"/>
          <w:left w:val="single" w:sz="0" w:space="31" w:color="E1EBF9"/>
          <w:bottom w:val="single" w:sz="0" w:space="0" w:color="E1EBF9"/>
          <w:right w:val="single" w:sz="0" w:space="31" w:color="E1EBF9"/>
        </w:pBdr>
        <w:shd w:val="clear" w:color="auto" w:fill="E1EBF9"/>
        <w:tabs>
          <w:tab w:pos="320" w:val="left"/>
        </w:tabs>
        <w:bidi w:val="0"/>
        <w:spacing w:before="0" w:after="0" w:line="250" w:lineRule="exact"/>
        <w:ind w:left="0" w:right="0" w:firstLine="0"/>
        <w:jc w:val="left"/>
      </w:pPr>
      <w:bookmarkStart w:id="74" w:name="bookmark74"/>
      <w:bookmarkEnd w:id="74"/>
      <w:r>
        <w:rPr>
          <w:color w:val="000000"/>
          <w:spacing w:val="0"/>
          <w:w w:val="100"/>
          <w:position w:val="0"/>
        </w:rPr>
        <w:t>架构与策略并重，工具与人工结合，注重整体效果；</w:t>
      </w:r>
    </w:p>
    <w:p>
      <w:pPr>
        <w:pStyle w:val="Style55"/>
        <w:keepNext w:val="0"/>
        <w:keepLines w:val="0"/>
        <w:widowControl w:val="0"/>
        <w:numPr>
          <w:ilvl w:val="0"/>
          <w:numId w:val="5"/>
        </w:numPr>
        <w:pBdr>
          <w:top w:val="single" w:sz="0" w:space="0" w:color="E1EBF9"/>
          <w:left w:val="single" w:sz="0" w:space="31" w:color="E1EBF9"/>
          <w:bottom w:val="single" w:sz="0" w:space="0" w:color="E1EBF9"/>
          <w:right w:val="single" w:sz="0" w:space="31" w:color="E1EBF9"/>
        </w:pBdr>
        <w:shd w:val="clear" w:color="auto" w:fill="E1EBF9"/>
        <w:tabs>
          <w:tab w:pos="320" w:val="left"/>
        </w:tabs>
        <w:bidi w:val="0"/>
        <w:spacing w:before="0" w:after="0" w:line="250" w:lineRule="exact"/>
        <w:ind w:left="0" w:right="0" w:firstLine="0"/>
        <w:jc w:val="left"/>
      </w:pPr>
      <w:bookmarkStart w:id="75" w:name="bookmark75"/>
      <w:bookmarkEnd w:id="75"/>
      <w:r>
        <w:rPr>
          <w:color w:val="000000"/>
          <w:spacing w:val="0"/>
          <w:w w:val="100"/>
          <w:position w:val="0"/>
        </w:rPr>
        <w:t>具备系统全生命周期的安全评估措施，提供整体保障能力；</w:t>
      </w:r>
    </w:p>
    <w:p>
      <w:pPr>
        <w:pStyle w:val="Style55"/>
        <w:keepNext w:val="0"/>
        <w:keepLines w:val="0"/>
        <w:widowControl w:val="0"/>
        <w:numPr>
          <w:ilvl w:val="0"/>
          <w:numId w:val="5"/>
        </w:numPr>
        <w:pBdr>
          <w:top w:val="single" w:sz="0" w:space="0" w:color="E1EBF9"/>
          <w:left w:val="single" w:sz="0" w:space="31" w:color="E1EBF9"/>
          <w:bottom w:val="single" w:sz="0" w:space="0" w:color="E1EBF9"/>
          <w:right w:val="single" w:sz="0" w:space="31" w:color="E1EBF9"/>
        </w:pBdr>
        <w:shd w:val="clear" w:color="auto" w:fill="E1EBF9"/>
        <w:tabs>
          <w:tab w:pos="320" w:val="left"/>
        </w:tabs>
        <w:bidi w:val="0"/>
        <w:spacing w:before="0" w:after="300" w:line="250" w:lineRule="exact"/>
        <w:ind w:left="0" w:right="0" w:firstLine="0"/>
        <w:jc w:val="left"/>
      </w:pPr>
      <w:bookmarkStart w:id="76" w:name="bookmark76"/>
      <w:bookmarkEnd w:id="76"/>
      <w:r>
        <w:rPr>
          <w:color w:val="000000"/>
          <w:spacing w:val="0"/>
          <w:w w:val="100"/>
          <w:position w:val="0"/>
        </w:rPr>
        <w:t>全面收窄系统安全风险隐患，提供一站式安全评估服务。</w:t>
      </w:r>
    </w:p>
    <w:p>
      <w:pPr>
        <w:pStyle w:val="Style55"/>
        <w:keepNext w:val="0"/>
        <w:keepLines w:val="0"/>
        <w:widowControl w:val="0"/>
        <w:numPr>
          <w:ilvl w:val="0"/>
          <w:numId w:val="7"/>
        </w:numPr>
        <w:pBdr>
          <w:top w:val="single" w:sz="0" w:space="0" w:color="E1EBF9"/>
          <w:left w:val="single" w:sz="0" w:space="31" w:color="E1EBF9"/>
          <w:bottom w:val="single" w:sz="0" w:space="0" w:color="E1EBF9"/>
          <w:right w:val="single" w:sz="0" w:space="31" w:color="E1EBF9"/>
        </w:pBdr>
        <w:shd w:val="clear" w:color="auto" w:fill="E1EBF9"/>
        <w:tabs>
          <w:tab w:pos="320" w:val="left"/>
        </w:tabs>
        <w:bidi w:val="0"/>
        <w:spacing w:before="0" w:after="0" w:line="254" w:lineRule="exact"/>
        <w:ind w:left="0" w:right="0" w:firstLine="0"/>
        <w:jc w:val="left"/>
      </w:pPr>
      <w:bookmarkStart w:id="77" w:name="bookmark77"/>
      <w:bookmarkEnd w:id="77"/>
      <w:r>
        <w:rPr>
          <w:color w:val="000000"/>
          <w:spacing w:val="0"/>
          <w:w w:val="100"/>
          <w:position w:val="0"/>
        </w:rPr>
        <w:t>完全遵循国家及行业相关政策标准关于反欺诈反钓鱼方面的要求，如《网上银行系统信息安全通用 规范</w:t>
      </w:r>
      <w:r>
        <w:rPr>
          <w:color w:val="000000"/>
          <w:spacing w:val="0"/>
          <w:w w:val="100"/>
          <w:position w:val="0"/>
          <w:sz w:val="13"/>
          <w:szCs w:val="13"/>
        </w:rPr>
        <w:t>-2020</w:t>
      </w:r>
      <w:r>
        <w:rPr>
          <w:color w:val="000000"/>
          <w:spacing w:val="0"/>
          <w:w w:val="100"/>
          <w:position w:val="0"/>
        </w:rPr>
        <w:t>》；</w:t>
      </w:r>
    </w:p>
    <w:p>
      <w:pPr>
        <w:pStyle w:val="Style55"/>
        <w:keepNext w:val="0"/>
        <w:keepLines w:val="0"/>
        <w:widowControl w:val="0"/>
        <w:numPr>
          <w:ilvl w:val="0"/>
          <w:numId w:val="7"/>
        </w:numPr>
        <w:pBdr>
          <w:top w:val="single" w:sz="0" w:space="0" w:color="E1EBF9"/>
          <w:left w:val="single" w:sz="0" w:space="31" w:color="E1EBF9"/>
          <w:bottom w:val="single" w:sz="0" w:space="0" w:color="E1EBF9"/>
          <w:right w:val="single" w:sz="0" w:space="31" w:color="E1EBF9"/>
        </w:pBdr>
        <w:shd w:val="clear" w:color="auto" w:fill="E1EBF9"/>
        <w:tabs>
          <w:tab w:pos="320" w:val="left"/>
        </w:tabs>
        <w:bidi w:val="0"/>
        <w:spacing w:before="0" w:after="0" w:line="254" w:lineRule="exact"/>
        <w:ind w:left="0" w:right="0" w:firstLine="0"/>
        <w:jc w:val="left"/>
      </w:pPr>
      <w:bookmarkStart w:id="78" w:name="bookmark78"/>
      <w:bookmarkEnd w:id="78"/>
      <w:r>
        <w:rPr>
          <w:color w:val="000000"/>
          <w:spacing w:val="0"/>
          <w:w w:val="100"/>
          <w:position w:val="0"/>
        </w:rPr>
        <w:t>结合公安、网安、社区及</w:t>
      </w:r>
      <w:r>
        <w:rPr>
          <w:color w:val="000000"/>
          <w:spacing w:val="0"/>
          <w:w w:val="100"/>
          <w:position w:val="0"/>
          <w:sz w:val="13"/>
          <w:szCs w:val="13"/>
        </w:rPr>
        <w:t>360</w:t>
      </w:r>
      <w:r>
        <w:rPr>
          <w:color w:val="000000"/>
          <w:spacing w:val="0"/>
          <w:w w:val="100"/>
          <w:position w:val="0"/>
        </w:rPr>
        <w:t>安全大数据等情报能力，全方位覆盖金融单位关心的欺诈风险问题；</w:t>
      </w:r>
    </w:p>
    <w:p>
      <w:pPr>
        <w:pStyle w:val="Style55"/>
        <w:keepNext w:val="0"/>
        <w:keepLines w:val="0"/>
        <w:widowControl w:val="0"/>
        <w:numPr>
          <w:ilvl w:val="0"/>
          <w:numId w:val="7"/>
        </w:numPr>
        <w:pBdr>
          <w:top w:val="single" w:sz="0" w:space="0" w:color="E1EBF9"/>
          <w:left w:val="single" w:sz="0" w:space="31" w:color="E1EBF9"/>
          <w:bottom w:val="single" w:sz="0" w:space="0" w:color="E1EBF9"/>
          <w:right w:val="single" w:sz="0" w:space="31" w:color="E1EBF9"/>
        </w:pBdr>
        <w:shd w:val="clear" w:color="auto" w:fill="E1EBF9"/>
        <w:tabs>
          <w:tab w:pos="320" w:val="left"/>
        </w:tabs>
        <w:bidi w:val="0"/>
        <w:spacing w:before="0" w:after="0" w:line="254" w:lineRule="exact"/>
        <w:ind w:left="0" w:right="0" w:firstLine="0"/>
        <w:jc w:val="left"/>
      </w:pPr>
      <w:bookmarkStart w:id="79" w:name="bookmark79"/>
      <w:bookmarkEnd w:id="79"/>
      <w:r>
        <w:rPr>
          <w:color w:val="000000"/>
          <w:spacing w:val="0"/>
          <w:w w:val="100"/>
          <w:position w:val="0"/>
        </w:rPr>
        <w:t>结合</w:t>
      </w:r>
      <w:r>
        <w:rPr>
          <w:color w:val="000000"/>
          <w:spacing w:val="0"/>
          <w:w w:val="100"/>
          <w:position w:val="0"/>
          <w:sz w:val="13"/>
          <w:szCs w:val="13"/>
        </w:rPr>
        <w:t>360</w:t>
      </w:r>
      <w:r>
        <w:rPr>
          <w:color w:val="000000"/>
          <w:spacing w:val="0"/>
          <w:w w:val="100"/>
          <w:position w:val="0"/>
        </w:rPr>
        <w:t>安全卫士、</w:t>
      </w:r>
      <w:r>
        <w:rPr>
          <w:color w:val="000000"/>
          <w:spacing w:val="0"/>
          <w:w w:val="100"/>
          <w:position w:val="0"/>
          <w:sz w:val="13"/>
          <w:szCs w:val="13"/>
        </w:rPr>
        <w:t>360</w:t>
      </w:r>
      <w:r>
        <w:rPr>
          <w:color w:val="000000"/>
          <w:spacing w:val="0"/>
          <w:w w:val="100"/>
          <w:position w:val="0"/>
        </w:rPr>
        <w:t>手机卫士、</w:t>
      </w:r>
      <w:r>
        <w:rPr>
          <w:color w:val="000000"/>
          <w:spacing w:val="0"/>
          <w:w w:val="100"/>
          <w:position w:val="0"/>
          <w:sz w:val="13"/>
          <w:szCs w:val="13"/>
        </w:rPr>
        <w:t>360</w:t>
      </w:r>
      <w:r>
        <w:rPr>
          <w:color w:val="000000"/>
          <w:spacing w:val="0"/>
          <w:w w:val="100"/>
          <w:position w:val="0"/>
        </w:rPr>
        <w:t>浏览器、</w:t>
      </w:r>
      <w:r>
        <w:rPr>
          <w:color w:val="000000"/>
          <w:spacing w:val="0"/>
          <w:w w:val="100"/>
          <w:position w:val="0"/>
          <w:sz w:val="13"/>
          <w:szCs w:val="13"/>
        </w:rPr>
        <w:t>360</w:t>
      </w:r>
      <w:r>
        <w:rPr>
          <w:color w:val="000000"/>
          <w:spacing w:val="0"/>
          <w:w w:val="100"/>
          <w:position w:val="0"/>
        </w:rPr>
        <w:t>搜索引擎等产品，具备强大的终端欺诈风险感 知和拦截能力；</w:t>
      </w:r>
    </w:p>
    <w:p>
      <w:pPr>
        <w:pStyle w:val="Style55"/>
        <w:keepNext w:val="0"/>
        <w:keepLines w:val="0"/>
        <w:widowControl w:val="0"/>
        <w:numPr>
          <w:ilvl w:val="0"/>
          <w:numId w:val="7"/>
        </w:numPr>
        <w:pBdr>
          <w:top w:val="single" w:sz="0" w:space="0" w:color="E1EBF9"/>
          <w:left w:val="single" w:sz="0" w:space="31" w:color="E1EBF9"/>
          <w:bottom w:val="single" w:sz="0" w:space="0" w:color="E1EBF9"/>
          <w:right w:val="single" w:sz="0" w:space="31" w:color="E1EBF9"/>
        </w:pBdr>
        <w:shd w:val="clear" w:color="auto" w:fill="E1EBF9"/>
        <w:tabs>
          <w:tab w:pos="3320" w:val="left"/>
        </w:tabs>
        <w:bidi w:val="0"/>
        <w:spacing w:before="0" w:after="220" w:line="254" w:lineRule="exact"/>
        <w:ind w:left="3000" w:right="0" w:firstLine="0"/>
        <w:jc w:val="left"/>
      </w:pPr>
      <w:bookmarkStart w:id="80" w:name="bookmark80"/>
      <w:bookmarkEnd w:id="80"/>
      <w:r>
        <w:rPr>
          <w:color w:val="000000"/>
          <w:spacing w:val="0"/>
          <w:w w:val="100"/>
          <w:position w:val="0"/>
        </w:rPr>
        <w:t>提供官方交流平台支持，金融单位有任何问题和建议都可随时与我们沟通。</w:t>
      </w:r>
      <w:r>
        <w:br w:type="page"/>
      </w:r>
    </w:p>
    <w:tbl>
      <w:tblPr>
        <w:tblOverlap w:val="never"/>
        <w:jc w:val="center"/>
        <w:tblLayout w:type="fixed"/>
      </w:tblPr>
      <w:tblGrid>
        <w:gridCol w:w="979"/>
        <w:gridCol w:w="1723"/>
        <w:gridCol w:w="5837"/>
      </w:tblGrid>
      <w:tr>
        <w:trPr>
          <w:trHeight w:val="1104"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红蓝对抗演习解决方案</w:t>
            </w:r>
          </w:p>
        </w:tc>
        <w:tc>
          <w:tcPr>
            <w:tcBorders/>
            <w:shd w:val="clear" w:color="auto" w:fill="E2E9F7"/>
            <w:vAlign w:val="top"/>
          </w:tcPr>
          <w:p>
            <w:pPr>
              <w:pStyle w:val="Style5"/>
              <w:keepNext w:val="0"/>
              <w:keepLines w:val="0"/>
              <w:widowControl w:val="0"/>
              <w:numPr>
                <w:ilvl w:val="0"/>
                <w:numId w:val="9"/>
              </w:numPr>
              <w:shd w:val="clear" w:color="auto" w:fill="auto"/>
              <w:tabs>
                <w:tab w:pos="130" w:val="left"/>
              </w:tabs>
              <w:bidi w:val="0"/>
              <w:spacing w:before="0" w:after="100" w:line="240" w:lineRule="auto"/>
              <w:ind w:left="0" w:right="0" w:firstLine="0"/>
              <w:jc w:val="left"/>
            </w:pPr>
            <w:r>
              <w:rPr>
                <w:color w:val="000000"/>
                <w:spacing w:val="0"/>
                <w:w w:val="100"/>
                <w:position w:val="0"/>
              </w:rPr>
              <w:t>深入挖掘信息系统可能存在的安全风险；</w:t>
            </w:r>
          </w:p>
          <w:p>
            <w:pPr>
              <w:pStyle w:val="Style5"/>
              <w:keepNext w:val="0"/>
              <w:keepLines w:val="0"/>
              <w:widowControl w:val="0"/>
              <w:numPr>
                <w:ilvl w:val="0"/>
                <w:numId w:val="9"/>
              </w:numPr>
              <w:shd w:val="clear" w:color="auto" w:fill="auto"/>
              <w:tabs>
                <w:tab w:pos="134" w:val="left"/>
              </w:tabs>
              <w:bidi w:val="0"/>
              <w:spacing w:before="0" w:after="100" w:line="240" w:lineRule="auto"/>
              <w:ind w:left="0" w:right="0" w:firstLine="0"/>
              <w:jc w:val="left"/>
            </w:pPr>
            <w:r>
              <w:rPr>
                <w:color w:val="000000"/>
                <w:spacing w:val="0"/>
                <w:w w:val="100"/>
                <w:position w:val="0"/>
              </w:rPr>
              <w:t>全面检验企业网络安全防御体系的有效性；</w:t>
            </w:r>
          </w:p>
          <w:p>
            <w:pPr>
              <w:pStyle w:val="Style5"/>
              <w:keepNext w:val="0"/>
              <w:keepLines w:val="0"/>
              <w:widowControl w:val="0"/>
              <w:numPr>
                <w:ilvl w:val="0"/>
                <w:numId w:val="9"/>
              </w:numPr>
              <w:shd w:val="clear" w:color="auto" w:fill="auto"/>
              <w:tabs>
                <w:tab w:pos="130" w:val="left"/>
              </w:tabs>
              <w:bidi w:val="0"/>
              <w:spacing w:before="0" w:after="100" w:line="240" w:lineRule="auto"/>
              <w:ind w:left="0" w:right="0" w:firstLine="0"/>
              <w:jc w:val="left"/>
            </w:pPr>
            <w:r>
              <w:rPr>
                <w:color w:val="000000"/>
                <w:spacing w:val="0"/>
                <w:w w:val="100"/>
                <w:position w:val="0"/>
              </w:rPr>
              <w:t>检验企业安全人员应急响应、处置流程及协作能力；</w:t>
            </w:r>
          </w:p>
          <w:p>
            <w:pPr>
              <w:pStyle w:val="Style5"/>
              <w:keepNext w:val="0"/>
              <w:keepLines w:val="0"/>
              <w:widowControl w:val="0"/>
              <w:numPr>
                <w:ilvl w:val="0"/>
                <w:numId w:val="9"/>
              </w:numPr>
              <w:shd w:val="clear" w:color="auto" w:fill="auto"/>
              <w:tabs>
                <w:tab w:pos="130" w:val="left"/>
              </w:tabs>
              <w:bidi w:val="0"/>
              <w:spacing w:before="0" w:after="100" w:line="240" w:lineRule="auto"/>
              <w:ind w:left="0" w:right="0" w:firstLine="0"/>
              <w:jc w:val="left"/>
            </w:pPr>
            <w:r>
              <w:rPr>
                <w:color w:val="000000"/>
                <w:spacing w:val="0"/>
                <w:w w:val="100"/>
                <w:position w:val="0"/>
              </w:rPr>
              <w:t>增强企业人员网络安全意识，完善网络安全保障体系。</w:t>
            </w:r>
          </w:p>
        </w:tc>
      </w:tr>
      <w:tr>
        <w:trPr>
          <w:trHeight w:val="1238"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一站式安全防御服务 解决方案</w:t>
            </w:r>
          </w:p>
        </w:tc>
        <w:tc>
          <w:tcPr>
            <w:tcBorders/>
            <w:shd w:val="clear" w:color="auto" w:fill="E2E9F7"/>
            <w:vAlign w:val="center"/>
          </w:tcPr>
          <w:p>
            <w:pPr>
              <w:pStyle w:val="Style5"/>
              <w:keepNext w:val="0"/>
              <w:keepLines w:val="0"/>
              <w:widowControl w:val="0"/>
              <w:numPr>
                <w:ilvl w:val="0"/>
                <w:numId w:val="11"/>
              </w:numPr>
              <w:shd w:val="clear" w:color="auto" w:fill="auto"/>
              <w:tabs>
                <w:tab w:pos="130" w:val="left"/>
              </w:tabs>
              <w:bidi w:val="0"/>
              <w:spacing w:before="0" w:after="100" w:line="240" w:lineRule="auto"/>
              <w:ind w:left="0" w:right="0" w:firstLine="0"/>
              <w:jc w:val="left"/>
            </w:pPr>
            <w:r>
              <w:rPr>
                <w:color w:val="000000"/>
                <w:spacing w:val="0"/>
                <w:w w:val="100"/>
                <w:position w:val="0"/>
              </w:rPr>
              <w:t>基于</w:t>
            </w:r>
            <w:r>
              <w:rPr>
                <w:color w:val="000000"/>
                <w:spacing w:val="0"/>
                <w:w w:val="100"/>
                <w:position w:val="0"/>
                <w:sz w:val="13"/>
                <w:szCs w:val="13"/>
              </w:rPr>
              <w:t>360</w:t>
            </w:r>
            <w:r>
              <w:rPr>
                <w:color w:val="000000"/>
                <w:spacing w:val="0"/>
                <w:w w:val="100"/>
                <w:position w:val="0"/>
              </w:rPr>
              <w:t>安全大脑赋能的一站式安全防护服务；</w:t>
            </w:r>
          </w:p>
          <w:p>
            <w:pPr>
              <w:pStyle w:val="Style5"/>
              <w:keepNext w:val="0"/>
              <w:keepLines w:val="0"/>
              <w:widowControl w:val="0"/>
              <w:numPr>
                <w:ilvl w:val="0"/>
                <w:numId w:val="11"/>
              </w:numPr>
              <w:shd w:val="clear" w:color="auto" w:fill="auto"/>
              <w:tabs>
                <w:tab w:pos="134" w:val="left"/>
              </w:tabs>
              <w:bidi w:val="0"/>
              <w:spacing w:before="0" w:after="100" w:line="240" w:lineRule="auto"/>
              <w:ind w:left="0" w:right="0" w:firstLine="0"/>
              <w:jc w:val="left"/>
            </w:pPr>
            <w:r>
              <w:rPr>
                <w:color w:val="000000"/>
                <w:spacing w:val="0"/>
                <w:w w:val="100"/>
                <w:position w:val="0"/>
              </w:rPr>
              <w:t>实现安全防护工作的规范化、制度化和流程化；</w:t>
            </w:r>
          </w:p>
          <w:p>
            <w:pPr>
              <w:pStyle w:val="Style5"/>
              <w:keepNext w:val="0"/>
              <w:keepLines w:val="0"/>
              <w:widowControl w:val="0"/>
              <w:numPr>
                <w:ilvl w:val="0"/>
                <w:numId w:val="11"/>
              </w:numPr>
              <w:shd w:val="clear" w:color="auto" w:fill="auto"/>
              <w:tabs>
                <w:tab w:pos="130" w:val="left"/>
              </w:tabs>
              <w:bidi w:val="0"/>
              <w:spacing w:before="0" w:after="100" w:line="240" w:lineRule="auto"/>
              <w:ind w:left="0" w:right="0" w:firstLine="0"/>
              <w:jc w:val="left"/>
            </w:pPr>
            <w:r>
              <w:rPr>
                <w:color w:val="000000"/>
                <w:spacing w:val="0"/>
                <w:w w:val="100"/>
                <w:position w:val="0"/>
              </w:rPr>
              <w:t>建立可靠的安全事件应急响应处置预案；</w:t>
            </w:r>
          </w:p>
          <w:p>
            <w:pPr>
              <w:pStyle w:val="Style5"/>
              <w:keepNext w:val="0"/>
              <w:keepLines w:val="0"/>
              <w:widowControl w:val="0"/>
              <w:numPr>
                <w:ilvl w:val="0"/>
                <w:numId w:val="11"/>
              </w:numPr>
              <w:shd w:val="clear" w:color="auto" w:fill="auto"/>
              <w:tabs>
                <w:tab w:pos="130" w:val="left"/>
              </w:tabs>
              <w:bidi w:val="0"/>
              <w:spacing w:before="0" w:after="100" w:line="240" w:lineRule="auto"/>
              <w:ind w:left="0" w:right="0" w:firstLine="0"/>
              <w:jc w:val="left"/>
            </w:pPr>
            <w:r>
              <w:rPr>
                <w:color w:val="000000"/>
                <w:spacing w:val="0"/>
                <w:w w:val="100"/>
                <w:position w:val="0"/>
              </w:rPr>
              <w:t>增强企业人员网络安全意识，完善网络安全保障体系。</w:t>
            </w:r>
          </w:p>
        </w:tc>
      </w:tr>
      <w:tr>
        <w:trPr>
          <w:trHeight w:val="816"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石油化工行业</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网络安全解决方案</w:t>
            </w:r>
          </w:p>
        </w:tc>
        <w:tc>
          <w:tcPr>
            <w:tcBorders/>
            <w:shd w:val="clear" w:color="auto" w:fill="E2E9F7"/>
            <w:vAlign w:val="top"/>
          </w:tcPr>
          <w:p>
            <w:pPr>
              <w:pStyle w:val="Style5"/>
              <w:keepNext w:val="0"/>
              <w:keepLines w:val="0"/>
              <w:widowControl w:val="0"/>
              <w:shd w:val="clear" w:color="auto" w:fill="auto"/>
              <w:bidi w:val="0"/>
              <w:spacing w:before="0" w:after="0" w:line="254" w:lineRule="exact"/>
              <w:ind w:left="0" w:right="0" w:firstLine="0"/>
              <w:jc w:val="left"/>
            </w:pPr>
            <w:r>
              <w:rPr>
                <w:color w:val="000000"/>
                <w:spacing w:val="0"/>
                <w:w w:val="100"/>
                <w:position w:val="0"/>
              </w:rPr>
              <w:t>在满足等保合规性要求的同时帮助油气田企业全面掌握下属区域公司工控系统的安全态势，打造工控 信息安全防护体系，建立起工控安全监督管理制度，优化油气生产流程，形成以指导、监测、通报、 处置、响应于一体的管理体系，降低油气田生产安全风险。</w:t>
            </w:r>
          </w:p>
        </w:tc>
      </w:tr>
      <w:tr>
        <w:trPr>
          <w:trHeight w:val="691"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国家电网终端安全 解决方案</w:t>
            </w:r>
          </w:p>
        </w:tc>
        <w:tc>
          <w:tcPr>
            <w:tcBorders/>
            <w:shd w:val="clear" w:color="auto" w:fill="E2E9F7"/>
            <w:vAlign w:val="bottom"/>
          </w:tcPr>
          <w:p>
            <w:pPr>
              <w:pStyle w:val="Style5"/>
              <w:keepNext w:val="0"/>
              <w:keepLines w:val="0"/>
              <w:widowControl w:val="0"/>
              <w:numPr>
                <w:ilvl w:val="0"/>
                <w:numId w:val="13"/>
              </w:numPr>
              <w:shd w:val="clear" w:color="auto" w:fill="auto"/>
              <w:tabs>
                <w:tab w:pos="149" w:val="left"/>
              </w:tabs>
              <w:bidi w:val="0"/>
              <w:spacing w:before="0" w:after="100" w:line="240" w:lineRule="auto"/>
              <w:ind w:left="0" w:right="0" w:firstLine="0"/>
              <w:jc w:val="left"/>
            </w:pPr>
            <w:r>
              <w:rPr>
                <w:color w:val="000000"/>
                <w:spacing w:val="0"/>
                <w:w w:val="100"/>
                <w:position w:val="0"/>
              </w:rPr>
              <w:t>自主知识产权，杜绝后门隐患；</w:t>
            </w:r>
          </w:p>
          <w:p>
            <w:pPr>
              <w:pStyle w:val="Style5"/>
              <w:keepNext w:val="0"/>
              <w:keepLines w:val="0"/>
              <w:widowControl w:val="0"/>
              <w:numPr>
                <w:ilvl w:val="0"/>
                <w:numId w:val="13"/>
              </w:numPr>
              <w:shd w:val="clear" w:color="auto" w:fill="auto"/>
              <w:tabs>
                <w:tab w:pos="130" w:val="left"/>
              </w:tabs>
              <w:bidi w:val="0"/>
              <w:spacing w:before="0" w:after="100" w:line="240" w:lineRule="auto"/>
              <w:ind w:left="0" w:right="0" w:firstLine="0"/>
              <w:jc w:val="left"/>
            </w:pPr>
            <w:r>
              <w:rPr>
                <w:color w:val="000000"/>
                <w:spacing w:val="0"/>
                <w:w w:val="100"/>
                <w:position w:val="0"/>
              </w:rPr>
              <w:t>解决安全问题，安全不只合规；</w:t>
            </w:r>
          </w:p>
          <w:p>
            <w:pPr>
              <w:pStyle w:val="Style5"/>
              <w:keepNext w:val="0"/>
              <w:keepLines w:val="0"/>
              <w:widowControl w:val="0"/>
              <w:numPr>
                <w:ilvl w:val="0"/>
                <w:numId w:val="13"/>
              </w:numPr>
              <w:shd w:val="clear" w:color="auto" w:fill="auto"/>
              <w:tabs>
                <w:tab w:pos="134" w:val="left"/>
              </w:tabs>
              <w:bidi w:val="0"/>
              <w:spacing w:before="0" w:after="100" w:line="240" w:lineRule="auto"/>
              <w:ind w:left="0" w:right="0" w:firstLine="0"/>
              <w:jc w:val="left"/>
            </w:pPr>
            <w:r>
              <w:rPr>
                <w:color w:val="000000"/>
                <w:spacing w:val="0"/>
                <w:w w:val="100"/>
                <w:position w:val="0"/>
              </w:rPr>
              <w:t>灵活扩展能力，持续安全升级。</w:t>
            </w:r>
          </w:p>
        </w:tc>
      </w:tr>
    </w:tbl>
    <w:p>
      <w:pPr>
        <w:widowControl w:val="0"/>
        <w:spacing w:after="179" w:line="1" w:lineRule="exact"/>
      </w:pPr>
    </w:p>
    <w:p>
      <w:pPr>
        <w:pStyle w:val="Style55"/>
        <w:keepNext w:val="0"/>
        <w:keepLines w:val="0"/>
        <w:widowControl w:val="0"/>
        <w:pBdr>
          <w:top w:val="single" w:sz="0" w:space="0" w:color="E1EBF9"/>
          <w:left w:val="single" w:sz="0" w:space="0" w:color="E1EBF9"/>
          <w:bottom w:val="single" w:sz="0" w:space="0" w:color="E1EBF9"/>
          <w:right w:val="single" w:sz="0" w:space="0" w:color="E1EBF9"/>
        </w:pBdr>
        <w:shd w:val="clear" w:color="auto" w:fill="E1EBF9"/>
        <w:bidi w:val="0"/>
        <w:spacing w:before="0" w:after="0"/>
        <w:ind w:left="3000" w:right="0" w:firstLine="0"/>
        <w:jc w:val="both"/>
      </w:pPr>
      <w:r>
        <w:rPr>
          <w:color w:val="000000"/>
          <w:spacing w:val="0"/>
          <w:w w:val="100"/>
          <w:position w:val="0"/>
        </w:rPr>
        <w:t>通过在发电厂电力监控系统内部署相关安全防护产品实现“四管、一集中”安全防护体系。“四管、 一集中”的安全建设体系在提升发电厂电力监控系统的网络安全管理防护能力之外还能满足公安部、 网信办、能源局等相关监管机构的检查要求。具体内容如下：</w:t>
      </w:r>
    </w:p>
    <w:p>
      <w:pPr>
        <w:pStyle w:val="Style55"/>
        <w:keepNext w:val="0"/>
        <w:keepLines w:val="0"/>
        <w:widowControl w:val="0"/>
        <w:pBdr>
          <w:top w:val="single" w:sz="0" w:space="0" w:color="E1EBF9"/>
          <w:left w:val="single" w:sz="0" w:space="0" w:color="E1EBF9"/>
          <w:bottom w:val="single" w:sz="0" w:space="0" w:color="E1EBF9"/>
          <w:right w:val="single" w:sz="0" w:space="0" w:color="E1EBF9"/>
        </w:pBdr>
        <w:shd w:val="clear" w:color="auto" w:fill="E1EBF9"/>
        <w:tabs>
          <w:tab w:pos="3046" w:val="left"/>
        </w:tabs>
        <w:bidi w:val="0"/>
        <w:spacing w:before="0" w:after="0"/>
        <w:ind w:left="1180" w:right="0" w:firstLine="1820"/>
        <w:jc w:val="left"/>
      </w:pPr>
      <w:r>
        <w:rPr>
          <w:color w:val="000000"/>
          <w:spacing w:val="0"/>
          <w:w w:val="100"/>
          <w:position w:val="0"/>
        </w:rPr>
        <w:t xml:space="preserve">一管，通过应用程序“白名单”机制，实现工业主机的安全防护，解决工业网络内无法采用传统“黑 </w:t>
      </w:r>
      <w:r>
        <w:rPr>
          <w:color w:val="CECED7"/>
          <w:spacing w:val="0"/>
          <w:w w:val="100"/>
          <w:position w:val="0"/>
        </w:rPr>
        <w:t>,</w:t>
      </w:r>
      <w:r>
        <w:rPr>
          <w:color w:val="000000"/>
          <w:spacing w:val="0"/>
          <w:w w:val="100"/>
          <w:position w:val="0"/>
        </w:rPr>
        <w:t>发电厂电力监控系统网络</w:t>
        <w:tab/>
        <w:t>名单”机制杀毒软件进行防护所带来的安全管理缺失。</w:t>
      </w:r>
    </w:p>
    <w:p>
      <w:pPr>
        <w:pStyle w:val="Style55"/>
        <w:keepNext w:val="0"/>
        <w:keepLines w:val="0"/>
        <w:widowControl w:val="0"/>
        <w:pBdr>
          <w:top w:val="single" w:sz="0" w:space="0" w:color="E1EBF9"/>
          <w:left w:val="single" w:sz="0" w:space="0" w:color="E1EBF9"/>
          <w:bottom w:val="single" w:sz="0" w:space="0" w:color="E1EBF9"/>
          <w:right w:val="single" w:sz="0" w:space="0" w:color="E1EBF9"/>
        </w:pBdr>
        <w:shd w:val="clear" w:color="auto" w:fill="E1EBF9"/>
        <w:tabs>
          <w:tab w:pos="1622" w:val="left"/>
          <w:tab w:pos="3046" w:val="left"/>
        </w:tabs>
        <w:bidi w:val="0"/>
        <w:spacing w:before="0" w:after="0"/>
        <w:ind w:left="0" w:right="0" w:firstLine="340"/>
        <w:jc w:val="left"/>
      </w:pPr>
      <w:r>
        <w:rPr>
          <w:color w:val="000000"/>
          <w:spacing w:val="0"/>
          <w:w w:val="100"/>
          <w:position w:val="0"/>
        </w:rPr>
        <w:t>电力行业</w:t>
        <w:tab/>
        <w:t>安全解决方案</w:t>
        <w:tab/>
        <w:t>二管，通过工业安全监测系统实现对电厂生产控制大区的网络安全监测与审计。实现对病毒、恶意</w:t>
      </w:r>
    </w:p>
    <w:p>
      <w:pPr>
        <w:pStyle w:val="Style55"/>
        <w:keepNext w:val="0"/>
        <w:keepLines w:val="0"/>
        <w:widowControl w:val="0"/>
        <w:pBdr>
          <w:top w:val="single" w:sz="0" w:space="0" w:color="E1EBF9"/>
          <w:left w:val="single" w:sz="0" w:space="0" w:color="E1EBF9"/>
          <w:bottom w:val="single" w:sz="0" w:space="2" w:color="E1EBF9"/>
          <w:right w:val="single" w:sz="0" w:space="0" w:color="E1EBF9"/>
        </w:pBdr>
        <w:shd w:val="clear" w:color="auto" w:fill="E1EBF9"/>
        <w:bidi w:val="0"/>
        <w:spacing w:before="0" w:after="0"/>
        <w:ind w:left="3000" w:right="0" w:firstLine="0"/>
        <w:jc w:val="left"/>
      </w:pPr>
      <w:r>
        <w:rPr>
          <w:color w:val="000000"/>
          <w:spacing w:val="0"/>
          <w:w w:val="100"/>
          <w:position w:val="0"/>
        </w:rPr>
        <w:t>代码等网络攻击行为检测及告警。</w:t>
      </w:r>
    </w:p>
    <w:p>
      <w:pPr>
        <w:pStyle w:val="Style55"/>
        <w:keepNext w:val="0"/>
        <w:keepLines w:val="0"/>
        <w:widowControl w:val="0"/>
        <w:pBdr>
          <w:top w:val="single" w:sz="0" w:space="0" w:color="E1EBF9"/>
          <w:left w:val="single" w:sz="0" w:space="0" w:color="E1EBF9"/>
          <w:bottom w:val="single" w:sz="0" w:space="2" w:color="E1EBF9"/>
          <w:right w:val="single" w:sz="0" w:space="0" w:color="E1EBF9"/>
        </w:pBdr>
        <w:shd w:val="clear" w:color="auto" w:fill="E1EBF9"/>
        <w:bidi w:val="0"/>
        <w:spacing w:before="0" w:after="0"/>
        <w:ind w:left="3000" w:right="0" w:firstLine="0"/>
        <w:jc w:val="left"/>
      </w:pPr>
      <w:r>
        <w:rPr>
          <w:color w:val="000000"/>
          <w:spacing w:val="0"/>
          <w:w w:val="100"/>
          <w:position w:val="0"/>
        </w:rPr>
        <w:t>三管，通过安全运维管理系统实现人员、账号、权限的精细化分及管理。</w:t>
      </w:r>
    </w:p>
    <w:p>
      <w:pPr>
        <w:pStyle w:val="Style55"/>
        <w:keepNext w:val="0"/>
        <w:keepLines w:val="0"/>
        <w:widowControl w:val="0"/>
        <w:pBdr>
          <w:top w:val="single" w:sz="0" w:space="0" w:color="E1EBF9"/>
          <w:left w:val="single" w:sz="0" w:space="0" w:color="E1EBF9"/>
          <w:bottom w:val="single" w:sz="0" w:space="2" w:color="E1EBF9"/>
          <w:right w:val="single" w:sz="0" w:space="0" w:color="E1EBF9"/>
        </w:pBdr>
        <w:shd w:val="clear" w:color="auto" w:fill="E1EBF9"/>
        <w:bidi w:val="0"/>
        <w:spacing w:before="0" w:after="0"/>
        <w:ind w:left="3000" w:right="0" w:firstLine="0"/>
        <w:jc w:val="left"/>
      </w:pPr>
      <w:r>
        <w:rPr>
          <w:color w:val="000000"/>
          <w:spacing w:val="0"/>
          <w:w w:val="100"/>
          <w:position w:val="0"/>
        </w:rPr>
        <w:t>四管，通过日志审计系统实现第三方系统、设备、安全设备的日志管理及审计。</w:t>
      </w:r>
    </w:p>
    <w:p>
      <w:pPr>
        <w:pStyle w:val="Style55"/>
        <w:keepNext w:val="0"/>
        <w:keepLines w:val="0"/>
        <w:widowControl w:val="0"/>
        <w:pBdr>
          <w:top w:val="single" w:sz="0" w:space="0" w:color="E1EBF9"/>
          <w:left w:val="single" w:sz="0" w:space="0" w:color="E1EBF9"/>
          <w:bottom w:val="single" w:sz="0" w:space="0" w:color="E1EBF9"/>
          <w:right w:val="single" w:sz="0" w:space="0" w:color="E1EBF9"/>
        </w:pBdr>
        <w:shd w:val="clear" w:color="auto" w:fill="E1EBF9"/>
        <w:bidi w:val="0"/>
        <w:spacing w:before="0" w:after="260"/>
        <w:ind w:left="3000" w:right="0" w:firstLine="0"/>
        <w:jc w:val="left"/>
      </w:pPr>
      <w:r>
        <w:rPr>
          <w:color w:val="000000"/>
          <w:spacing w:val="0"/>
          <w:w w:val="100"/>
          <w:position w:val="0"/>
        </w:rPr>
        <w:t>一集中，通过统一安全管理平台实现对电力监控系统内部署的相关安全系统进行的集中管理。</w:t>
      </w:r>
    </w:p>
    <w:tbl>
      <w:tblPr>
        <w:tblOverlap w:val="never"/>
        <w:jc w:val="center"/>
        <w:tblLayout w:type="fixed"/>
      </w:tblPr>
      <w:tblGrid>
        <w:gridCol w:w="917"/>
        <w:gridCol w:w="1723"/>
        <w:gridCol w:w="5837"/>
      </w:tblGrid>
      <w:tr>
        <w:trPr>
          <w:trHeight w:val="1022"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智能变电站网络安全 建设方案</w:t>
            </w:r>
          </w:p>
        </w:tc>
        <w:tc>
          <w:tcPr>
            <w:tcBorders/>
            <w:shd w:val="clear" w:color="auto" w:fill="E2E9F7"/>
            <w:vAlign w:val="top"/>
          </w:tcPr>
          <w:p>
            <w:pPr>
              <w:pStyle w:val="Style5"/>
              <w:keepNext w:val="0"/>
              <w:keepLines w:val="0"/>
              <w:widowControl w:val="0"/>
              <w:numPr>
                <w:ilvl w:val="0"/>
                <w:numId w:val="15"/>
              </w:numPr>
              <w:shd w:val="clear" w:color="auto" w:fill="auto"/>
              <w:tabs>
                <w:tab w:pos="130" w:val="left"/>
              </w:tabs>
              <w:bidi w:val="0"/>
              <w:spacing w:before="0" w:after="100" w:line="240" w:lineRule="auto"/>
              <w:ind w:left="0" w:right="0" w:firstLine="0"/>
              <w:jc w:val="left"/>
            </w:pPr>
            <w:r>
              <w:rPr>
                <w:color w:val="000000"/>
                <w:spacing w:val="0"/>
                <w:w w:val="100"/>
                <w:position w:val="0"/>
              </w:rPr>
              <w:t>三重防护体系，有效降低安全风险；</w:t>
            </w:r>
          </w:p>
          <w:p>
            <w:pPr>
              <w:pStyle w:val="Style5"/>
              <w:keepNext w:val="0"/>
              <w:keepLines w:val="0"/>
              <w:widowControl w:val="0"/>
              <w:numPr>
                <w:ilvl w:val="0"/>
                <w:numId w:val="15"/>
              </w:numPr>
              <w:shd w:val="clear" w:color="auto" w:fill="auto"/>
              <w:tabs>
                <w:tab w:pos="134" w:val="left"/>
              </w:tabs>
              <w:bidi w:val="0"/>
              <w:spacing w:before="0" w:after="100" w:line="240" w:lineRule="auto"/>
              <w:ind w:left="0" w:right="0" w:firstLine="0"/>
              <w:jc w:val="left"/>
            </w:pPr>
            <w:r>
              <w:rPr>
                <w:color w:val="000000"/>
                <w:spacing w:val="0"/>
                <w:w w:val="100"/>
                <w:position w:val="0"/>
              </w:rPr>
              <w:t>全局态势感知、预警、安全防御；</w:t>
            </w:r>
          </w:p>
          <w:p>
            <w:pPr>
              <w:pStyle w:val="Style5"/>
              <w:keepNext w:val="0"/>
              <w:keepLines w:val="0"/>
              <w:widowControl w:val="0"/>
              <w:numPr>
                <w:ilvl w:val="0"/>
                <w:numId w:val="15"/>
              </w:numPr>
              <w:shd w:val="clear" w:color="auto" w:fill="auto"/>
              <w:tabs>
                <w:tab w:pos="134" w:val="left"/>
              </w:tabs>
              <w:bidi w:val="0"/>
              <w:spacing w:before="0" w:after="100" w:line="240" w:lineRule="auto"/>
              <w:ind w:left="0" w:right="0" w:firstLine="0"/>
              <w:jc w:val="left"/>
            </w:pPr>
            <w:r>
              <w:rPr>
                <w:color w:val="000000"/>
                <w:spacing w:val="0"/>
                <w:w w:val="100"/>
                <w:position w:val="0"/>
              </w:rPr>
              <w:t>消除安全“孤岛”；</w:t>
            </w:r>
          </w:p>
          <w:p>
            <w:pPr>
              <w:pStyle w:val="Style5"/>
              <w:keepNext w:val="0"/>
              <w:keepLines w:val="0"/>
              <w:widowControl w:val="0"/>
              <w:numPr>
                <w:ilvl w:val="0"/>
                <w:numId w:val="15"/>
              </w:numPr>
              <w:shd w:val="clear" w:color="auto" w:fill="auto"/>
              <w:tabs>
                <w:tab w:pos="130" w:val="left"/>
              </w:tabs>
              <w:bidi w:val="0"/>
              <w:spacing w:before="0" w:after="100" w:line="240" w:lineRule="auto"/>
              <w:ind w:left="0" w:right="0" w:firstLine="0"/>
              <w:jc w:val="left"/>
            </w:pPr>
            <w:r>
              <w:rPr>
                <w:color w:val="000000"/>
                <w:spacing w:val="0"/>
                <w:w w:val="100"/>
                <w:position w:val="0"/>
              </w:rPr>
              <w:t>追溯安全事件。</w:t>
            </w:r>
          </w:p>
        </w:tc>
      </w:tr>
      <w:tr>
        <w:trPr>
          <w:trHeight w:val="1277"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攻防演练解决方案</w:t>
            </w:r>
          </w:p>
        </w:tc>
        <w:tc>
          <w:tcPr>
            <w:tcBorders/>
            <w:shd w:val="clear" w:color="auto" w:fill="E2E9F7"/>
            <w:vAlign w:val="top"/>
          </w:tcPr>
          <w:p>
            <w:pPr>
              <w:pStyle w:val="Style5"/>
              <w:keepNext w:val="0"/>
              <w:keepLines w:val="0"/>
              <w:widowControl w:val="0"/>
              <w:numPr>
                <w:ilvl w:val="0"/>
                <w:numId w:val="17"/>
              </w:numPr>
              <w:shd w:val="clear" w:color="auto" w:fill="auto"/>
              <w:tabs>
                <w:tab w:pos="130" w:val="left"/>
              </w:tabs>
              <w:bidi w:val="0"/>
              <w:spacing w:before="0" w:after="100" w:line="240" w:lineRule="auto"/>
              <w:ind w:left="0" w:right="0" w:firstLine="0"/>
              <w:jc w:val="left"/>
            </w:pPr>
            <w:r>
              <w:rPr>
                <w:color w:val="000000"/>
                <w:spacing w:val="0"/>
                <w:w w:val="100"/>
                <w:position w:val="0"/>
              </w:rPr>
              <w:t>完全遵循国家等级保护与工控安全防护要求；</w:t>
            </w:r>
          </w:p>
          <w:p>
            <w:pPr>
              <w:pStyle w:val="Style5"/>
              <w:keepNext w:val="0"/>
              <w:keepLines w:val="0"/>
              <w:widowControl w:val="0"/>
              <w:numPr>
                <w:ilvl w:val="0"/>
                <w:numId w:val="17"/>
              </w:numPr>
              <w:shd w:val="clear" w:color="auto" w:fill="auto"/>
              <w:tabs>
                <w:tab w:pos="130" w:val="left"/>
              </w:tabs>
              <w:bidi w:val="0"/>
              <w:spacing w:before="0" w:after="100" w:line="240" w:lineRule="auto"/>
              <w:ind w:left="0" w:right="0" w:firstLine="0"/>
              <w:jc w:val="left"/>
            </w:pPr>
            <w:r>
              <w:rPr>
                <w:color w:val="000000"/>
                <w:spacing w:val="0"/>
                <w:w w:val="100"/>
                <w:position w:val="0"/>
              </w:rPr>
              <w:t>技术与管理并重，注重整体集成；</w:t>
            </w:r>
          </w:p>
          <w:p>
            <w:pPr>
              <w:pStyle w:val="Style5"/>
              <w:keepNext w:val="0"/>
              <w:keepLines w:val="0"/>
              <w:widowControl w:val="0"/>
              <w:numPr>
                <w:ilvl w:val="0"/>
                <w:numId w:val="17"/>
              </w:numPr>
              <w:shd w:val="clear" w:color="auto" w:fill="auto"/>
              <w:tabs>
                <w:tab w:pos="134" w:val="left"/>
              </w:tabs>
              <w:bidi w:val="0"/>
              <w:spacing w:before="0" w:after="100" w:line="240" w:lineRule="auto"/>
              <w:ind w:left="0" w:right="0" w:firstLine="0"/>
              <w:jc w:val="left"/>
            </w:pPr>
            <w:r>
              <w:rPr>
                <w:color w:val="000000"/>
                <w:spacing w:val="0"/>
                <w:w w:val="100"/>
                <w:position w:val="0"/>
              </w:rPr>
              <w:t>具备纵深防御能力，提供整体安全保障能力；</w:t>
            </w:r>
          </w:p>
          <w:p>
            <w:pPr>
              <w:pStyle w:val="Style5"/>
              <w:keepNext w:val="0"/>
              <w:keepLines w:val="0"/>
              <w:widowControl w:val="0"/>
              <w:numPr>
                <w:ilvl w:val="0"/>
                <w:numId w:val="17"/>
              </w:numPr>
              <w:shd w:val="clear" w:color="auto" w:fill="auto"/>
              <w:tabs>
                <w:tab w:pos="139" w:val="left"/>
              </w:tabs>
              <w:bidi w:val="0"/>
              <w:spacing w:before="0" w:after="100" w:line="240" w:lineRule="auto"/>
              <w:ind w:left="0" w:right="0" w:firstLine="0"/>
              <w:jc w:val="left"/>
            </w:pPr>
            <w:r>
              <w:rPr>
                <w:color w:val="000000"/>
                <w:spacing w:val="0"/>
                <w:w w:val="100"/>
                <w:position w:val="0"/>
              </w:rPr>
              <w:t>多种安全产品有机结合，注重整体安全防范能力；</w:t>
            </w:r>
          </w:p>
          <w:p>
            <w:pPr>
              <w:pStyle w:val="Style5"/>
              <w:keepNext w:val="0"/>
              <w:keepLines w:val="0"/>
              <w:widowControl w:val="0"/>
              <w:numPr>
                <w:ilvl w:val="0"/>
                <w:numId w:val="17"/>
              </w:numPr>
              <w:shd w:val="clear" w:color="auto" w:fill="auto"/>
              <w:tabs>
                <w:tab w:pos="134" w:val="left"/>
              </w:tabs>
              <w:bidi w:val="0"/>
              <w:spacing w:before="0" w:after="100" w:line="240" w:lineRule="auto"/>
              <w:ind w:left="0" w:right="0" w:firstLine="0"/>
              <w:jc w:val="left"/>
            </w:pPr>
            <w:r>
              <w:rPr>
                <w:color w:val="000000"/>
                <w:spacing w:val="0"/>
                <w:w w:val="100"/>
                <w:position w:val="0"/>
              </w:rPr>
              <w:t>支持多种应用系统平台，系统层次明确，各子系统协同工作。</w:t>
            </w:r>
          </w:p>
        </w:tc>
      </w:tr>
      <w:tr>
        <w:trPr>
          <w:trHeight w:val="1022"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通信诈骗解决方案</w:t>
            </w:r>
          </w:p>
        </w:tc>
        <w:tc>
          <w:tcPr>
            <w:tcBorders/>
            <w:shd w:val="clear" w:color="auto" w:fill="E2E9F7"/>
            <w:vAlign w:val="top"/>
          </w:tcPr>
          <w:p>
            <w:pPr>
              <w:pStyle w:val="Style5"/>
              <w:keepNext w:val="0"/>
              <w:keepLines w:val="0"/>
              <w:widowControl w:val="0"/>
              <w:numPr>
                <w:ilvl w:val="0"/>
                <w:numId w:val="19"/>
              </w:numPr>
              <w:shd w:val="clear" w:color="auto" w:fill="auto"/>
              <w:tabs>
                <w:tab w:pos="130" w:val="left"/>
              </w:tabs>
              <w:bidi w:val="0"/>
              <w:spacing w:before="0" w:after="100" w:line="240" w:lineRule="auto"/>
              <w:ind w:left="0" w:right="0" w:firstLine="0"/>
              <w:jc w:val="left"/>
            </w:pPr>
            <w:r>
              <w:rPr>
                <w:color w:val="000000"/>
                <w:spacing w:val="0"/>
                <w:w w:val="100"/>
                <w:position w:val="0"/>
              </w:rPr>
              <w:t>有效打击通信欺诈犯罪，维护社会治安；</w:t>
            </w:r>
          </w:p>
          <w:p>
            <w:pPr>
              <w:pStyle w:val="Style5"/>
              <w:keepNext w:val="0"/>
              <w:keepLines w:val="0"/>
              <w:widowControl w:val="0"/>
              <w:numPr>
                <w:ilvl w:val="0"/>
                <w:numId w:val="19"/>
              </w:numPr>
              <w:shd w:val="clear" w:color="auto" w:fill="auto"/>
              <w:tabs>
                <w:tab w:pos="139" w:val="left"/>
              </w:tabs>
              <w:bidi w:val="0"/>
              <w:spacing w:before="0" w:after="100" w:line="240" w:lineRule="auto"/>
              <w:ind w:left="0" w:right="0" w:firstLine="0"/>
              <w:jc w:val="left"/>
            </w:pPr>
            <w:r>
              <w:rPr>
                <w:color w:val="000000"/>
                <w:spacing w:val="0"/>
                <w:w w:val="100"/>
                <w:position w:val="0"/>
              </w:rPr>
              <w:t>阻断诈骗信息传播途径，有效预防犯罪；</w:t>
            </w:r>
          </w:p>
          <w:p>
            <w:pPr>
              <w:pStyle w:val="Style5"/>
              <w:keepNext w:val="0"/>
              <w:keepLines w:val="0"/>
              <w:widowControl w:val="0"/>
              <w:numPr>
                <w:ilvl w:val="0"/>
                <w:numId w:val="19"/>
              </w:numPr>
              <w:shd w:val="clear" w:color="auto" w:fill="auto"/>
              <w:tabs>
                <w:tab w:pos="149" w:val="left"/>
              </w:tabs>
              <w:bidi w:val="0"/>
              <w:spacing w:before="0" w:after="100" w:line="240" w:lineRule="auto"/>
              <w:ind w:left="0" w:right="0" w:firstLine="0"/>
              <w:jc w:val="left"/>
            </w:pPr>
            <w:r>
              <w:rPr>
                <w:color w:val="000000"/>
                <w:spacing w:val="0"/>
                <w:w w:val="100"/>
                <w:position w:val="0"/>
              </w:rPr>
              <w:t>自动化分析反欺诈数据大数，降低人员成本；</w:t>
            </w:r>
          </w:p>
          <w:p>
            <w:pPr>
              <w:pStyle w:val="Style5"/>
              <w:keepNext w:val="0"/>
              <w:keepLines w:val="0"/>
              <w:widowControl w:val="0"/>
              <w:numPr>
                <w:ilvl w:val="0"/>
                <w:numId w:val="19"/>
              </w:numPr>
              <w:shd w:val="clear" w:color="auto" w:fill="auto"/>
              <w:tabs>
                <w:tab w:pos="130" w:val="left"/>
              </w:tabs>
              <w:bidi w:val="0"/>
              <w:spacing w:before="0" w:after="100" w:line="240" w:lineRule="auto"/>
              <w:ind w:left="0" w:right="0" w:firstLine="0"/>
              <w:jc w:val="left"/>
            </w:pPr>
            <w:r>
              <w:rPr>
                <w:color w:val="000000"/>
                <w:spacing w:val="0"/>
                <w:w w:val="100"/>
                <w:position w:val="0"/>
              </w:rPr>
              <w:t>提升运营商对信息运营能力，提升社会信誉。</w:t>
            </w:r>
          </w:p>
        </w:tc>
      </w:tr>
      <w:tr>
        <w:trPr>
          <w:trHeight w:val="1018"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运营商行业</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终端安全解决方案</w:t>
            </w:r>
          </w:p>
        </w:tc>
        <w:tc>
          <w:tcPr>
            <w:tcBorders/>
            <w:shd w:val="clear" w:color="auto" w:fill="E2E9F7"/>
            <w:vAlign w:val="top"/>
          </w:tcPr>
          <w:p>
            <w:pPr>
              <w:pStyle w:val="Style5"/>
              <w:keepNext w:val="0"/>
              <w:keepLines w:val="0"/>
              <w:widowControl w:val="0"/>
              <w:numPr>
                <w:ilvl w:val="0"/>
                <w:numId w:val="21"/>
              </w:numPr>
              <w:shd w:val="clear" w:color="auto" w:fill="auto"/>
              <w:tabs>
                <w:tab w:pos="134" w:val="left"/>
              </w:tabs>
              <w:bidi w:val="0"/>
              <w:spacing w:before="0" w:after="100" w:line="240" w:lineRule="auto"/>
              <w:ind w:left="0" w:right="0" w:firstLine="0"/>
              <w:jc w:val="left"/>
            </w:pPr>
            <w:r>
              <w:rPr>
                <w:color w:val="000000"/>
                <w:spacing w:val="0"/>
                <w:w w:val="100"/>
                <w:position w:val="0"/>
              </w:rPr>
              <w:t>安全源自实践，安全不只合规；</w:t>
            </w:r>
          </w:p>
          <w:p>
            <w:pPr>
              <w:pStyle w:val="Style5"/>
              <w:keepNext w:val="0"/>
              <w:keepLines w:val="0"/>
              <w:widowControl w:val="0"/>
              <w:numPr>
                <w:ilvl w:val="0"/>
                <w:numId w:val="21"/>
              </w:numPr>
              <w:shd w:val="clear" w:color="auto" w:fill="auto"/>
              <w:tabs>
                <w:tab w:pos="134" w:val="left"/>
              </w:tabs>
              <w:bidi w:val="0"/>
              <w:spacing w:before="0" w:after="100" w:line="240" w:lineRule="auto"/>
              <w:ind w:left="0" w:right="0" w:firstLine="0"/>
              <w:jc w:val="left"/>
            </w:pPr>
            <w:r>
              <w:rPr>
                <w:color w:val="000000"/>
                <w:spacing w:val="0"/>
                <w:w w:val="100"/>
                <w:position w:val="0"/>
              </w:rPr>
              <w:t>强大管理能力，提高运维效率；</w:t>
            </w:r>
          </w:p>
          <w:p>
            <w:pPr>
              <w:pStyle w:val="Style5"/>
              <w:keepNext w:val="0"/>
              <w:keepLines w:val="0"/>
              <w:widowControl w:val="0"/>
              <w:numPr>
                <w:ilvl w:val="0"/>
                <w:numId w:val="21"/>
              </w:numPr>
              <w:shd w:val="clear" w:color="auto" w:fill="auto"/>
              <w:tabs>
                <w:tab w:pos="149" w:val="left"/>
              </w:tabs>
              <w:bidi w:val="0"/>
              <w:spacing w:before="0" w:after="100" w:line="240" w:lineRule="auto"/>
              <w:ind w:left="0" w:right="0" w:firstLine="0"/>
              <w:jc w:val="left"/>
            </w:pPr>
            <w:r>
              <w:rPr>
                <w:color w:val="000000"/>
                <w:spacing w:val="0"/>
                <w:w w:val="100"/>
                <w:position w:val="0"/>
              </w:rPr>
              <w:t>自主知识产权，杜绝后门隐患；</w:t>
            </w:r>
          </w:p>
          <w:p>
            <w:pPr>
              <w:pStyle w:val="Style5"/>
              <w:keepNext w:val="0"/>
              <w:keepLines w:val="0"/>
              <w:widowControl w:val="0"/>
              <w:numPr>
                <w:ilvl w:val="0"/>
                <w:numId w:val="21"/>
              </w:numPr>
              <w:shd w:val="clear" w:color="auto" w:fill="auto"/>
              <w:tabs>
                <w:tab w:pos="134" w:val="left"/>
              </w:tabs>
              <w:bidi w:val="0"/>
              <w:spacing w:before="0" w:after="100" w:line="240" w:lineRule="auto"/>
              <w:ind w:left="0" w:right="0" w:firstLine="0"/>
              <w:jc w:val="left"/>
            </w:pPr>
            <w:r>
              <w:rPr>
                <w:color w:val="000000"/>
                <w:spacing w:val="0"/>
                <w:w w:val="100"/>
                <w:position w:val="0"/>
              </w:rPr>
              <w:t>持续安全升级，力助系统过渡。</w:t>
            </w:r>
          </w:p>
        </w:tc>
      </w:tr>
      <w:tr>
        <w:trPr>
          <w:trHeight w:val="936" w:hRule="exact"/>
        </w:trPr>
        <w:tc>
          <w:tcPr>
            <w:tcBorders/>
            <w:shd w:val="clear" w:color="auto" w:fill="E2E9F7"/>
            <w:vAlign w:val="top"/>
          </w:tcPr>
          <w:p>
            <w:pPr>
              <w:widowControl w:val="0"/>
              <w:rPr>
                <w:sz w:val="10"/>
                <w:szCs w:val="10"/>
              </w:rPr>
            </w:pPr>
          </w:p>
        </w:tc>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59" w:lineRule="exact"/>
              <w:ind w:left="0" w:right="0" w:firstLine="0"/>
              <w:jc w:val="left"/>
            </w:pPr>
            <w:r>
              <w:rPr>
                <w:color w:val="000000"/>
                <w:spacing w:val="0"/>
                <w:w w:val="100"/>
                <w:position w:val="0"/>
                <w:sz w:val="13"/>
                <w:szCs w:val="13"/>
              </w:rPr>
              <w:t>360</w:t>
            </w:r>
            <w:r>
              <w:rPr>
                <w:color w:val="000000"/>
                <w:spacing w:val="0"/>
                <w:w w:val="100"/>
                <w:position w:val="0"/>
              </w:rPr>
              <w:t>的服务能够应对通信行业面对反诈的所有关键挑战，从而帮助公安、运营商以及企业：</w:t>
            </w:r>
          </w:p>
          <w:p>
            <w:pPr>
              <w:pStyle w:val="Style5"/>
              <w:keepNext w:val="0"/>
              <w:keepLines w:val="0"/>
              <w:widowControl w:val="0"/>
              <w:numPr>
                <w:ilvl w:val="0"/>
                <w:numId w:val="23"/>
              </w:numPr>
              <w:shd w:val="clear" w:color="auto" w:fill="auto"/>
              <w:tabs>
                <w:tab w:pos="130" w:val="left"/>
              </w:tabs>
              <w:bidi w:val="0"/>
              <w:spacing w:before="0" w:after="0" w:line="259" w:lineRule="exact"/>
              <w:ind w:left="0" w:right="0" w:firstLine="0"/>
              <w:jc w:val="left"/>
            </w:pPr>
            <w:r>
              <w:rPr>
                <w:color w:val="000000"/>
                <w:spacing w:val="0"/>
                <w:w w:val="100"/>
                <w:position w:val="0"/>
              </w:rPr>
              <w:t>构建一致的标准化诈骗行为识别标准；</w:t>
            </w:r>
          </w:p>
          <w:p>
            <w:pPr>
              <w:pStyle w:val="Style5"/>
              <w:keepNext w:val="0"/>
              <w:keepLines w:val="0"/>
              <w:widowControl w:val="0"/>
              <w:numPr>
                <w:ilvl w:val="0"/>
                <w:numId w:val="23"/>
              </w:numPr>
              <w:shd w:val="clear" w:color="auto" w:fill="auto"/>
              <w:tabs>
                <w:tab w:pos="134" w:val="left"/>
              </w:tabs>
              <w:bidi w:val="0"/>
              <w:spacing w:before="0" w:after="0" w:line="259" w:lineRule="exact"/>
              <w:ind w:left="0" w:right="0" w:firstLine="0"/>
              <w:jc w:val="left"/>
            </w:pPr>
            <w:r>
              <w:rPr>
                <w:color w:val="000000"/>
                <w:spacing w:val="0"/>
                <w:w w:val="100"/>
                <w:position w:val="0"/>
              </w:rPr>
              <w:t>支持公安、运营商启用下一代算法技术，快速响应和掌握数字化安全生态系统的建设能力，从而增 强自动化预警、拦截、劝阻能力；</w:t>
            </w:r>
          </w:p>
        </w:tc>
      </w:tr>
    </w:tbl>
    <w:p>
      <w:pPr>
        <w:widowControl w:val="0"/>
        <w:spacing w:after="99" w:line="1" w:lineRule="exact"/>
      </w:pPr>
    </w:p>
    <w:p>
      <w:pPr>
        <w:pStyle w:val="Style55"/>
        <w:keepNext w:val="0"/>
        <w:keepLines w:val="0"/>
        <w:widowControl w:val="0"/>
        <w:pBdr>
          <w:top w:val="single" w:sz="0" w:space="0" w:color="E1EBF9"/>
          <w:left w:val="single" w:sz="0" w:space="0" w:color="E1EBF9"/>
          <w:bottom w:val="single" w:sz="0" w:space="0" w:color="E1EBF9"/>
          <w:right w:val="single" w:sz="0" w:space="0" w:color="E1EBF9"/>
        </w:pBdr>
        <w:shd w:val="clear" w:color="auto" w:fill="E1EBF9"/>
        <w:tabs>
          <w:tab w:pos="3046" w:val="left"/>
        </w:tabs>
        <w:bidi w:val="0"/>
        <w:spacing w:before="0" w:after="100" w:line="240" w:lineRule="auto"/>
        <w:ind w:left="1520" w:right="0" w:firstLine="0"/>
        <w:jc w:val="left"/>
      </w:pPr>
      <w:r>
        <w:rPr>
          <w:color w:val="000000"/>
          <w:spacing w:val="0"/>
          <w:w w:val="100"/>
          <w:position w:val="0"/>
          <w:sz w:val="13"/>
          <w:szCs w:val="13"/>
        </w:rPr>
        <w:t>360</w:t>
      </w:r>
      <w:r>
        <w:rPr>
          <w:color w:val="000000"/>
          <w:spacing w:val="0"/>
          <w:w w:val="100"/>
          <w:position w:val="0"/>
        </w:rPr>
        <w:t>应龙综合反诈</w:t>
        <w:tab/>
        <w:t>③最大限度的进行创新与研究，引入数据运营理念，挖掘数据关联关系以及洞察新诈骗场景；</w:t>
      </w:r>
    </w:p>
    <w:p>
      <w:pPr>
        <w:pStyle w:val="Style55"/>
        <w:keepNext w:val="0"/>
        <w:keepLines w:val="0"/>
        <w:widowControl w:val="0"/>
        <w:pBdr>
          <w:top w:val="single" w:sz="0" w:space="0" w:color="E1EBF9"/>
          <w:left w:val="single" w:sz="0" w:space="0" w:color="E1EBF9"/>
          <w:bottom w:val="single" w:sz="0" w:space="0" w:color="E1EBF9"/>
          <w:right w:val="single" w:sz="0" w:space="0" w:color="E1EBF9"/>
        </w:pBdr>
        <w:shd w:val="clear" w:color="auto" w:fill="E1EBF9"/>
        <w:tabs>
          <w:tab w:pos="3046" w:val="left"/>
        </w:tabs>
        <w:bidi w:val="0"/>
        <w:spacing w:before="0" w:after="100" w:line="240" w:lineRule="auto"/>
        <w:ind w:left="1700" w:right="0" w:firstLine="0"/>
        <w:jc w:val="left"/>
      </w:pPr>
      <w:r>
        <w:rPr>
          <w:color w:val="000000"/>
          <w:spacing w:val="0"/>
          <w:w w:val="100"/>
          <w:position w:val="0"/>
        </w:rPr>
        <w:t>防骚扰平台</w:t>
        <w:tab/>
        <w:t>④加强数据互联、业务互通、资源共享，实现群策群力，多地区同步调打击相同诈骗案件。避免违法</w:t>
      </w:r>
    </w:p>
    <w:p>
      <w:pPr>
        <w:pStyle w:val="Style55"/>
        <w:keepNext w:val="0"/>
        <w:keepLines w:val="0"/>
        <w:widowControl w:val="0"/>
        <w:pBdr>
          <w:top w:val="single" w:sz="0" w:space="0" w:color="E1EBF9"/>
          <w:left w:val="single" w:sz="0" w:space="0" w:color="E1EBF9"/>
          <w:bottom w:val="single" w:sz="0" w:space="2" w:color="E1EBF9"/>
          <w:right w:val="single" w:sz="0" w:space="0" w:color="E1EBF9"/>
        </w:pBdr>
        <w:shd w:val="clear" w:color="auto" w:fill="E1EBF9"/>
        <w:bidi w:val="0"/>
        <w:spacing w:before="0" w:after="100" w:line="240" w:lineRule="auto"/>
        <w:ind w:left="3000" w:right="0" w:firstLine="0"/>
        <w:jc w:val="both"/>
      </w:pPr>
      <w:r>
        <w:rPr>
          <w:color w:val="000000"/>
          <w:spacing w:val="0"/>
          <w:w w:val="100"/>
          <w:position w:val="0"/>
        </w:rPr>
        <w:t>分子转移阵地；</w:t>
      </w:r>
    </w:p>
    <w:p>
      <w:pPr>
        <w:pStyle w:val="Style55"/>
        <w:keepNext w:val="0"/>
        <w:keepLines w:val="0"/>
        <w:widowControl w:val="0"/>
        <w:numPr>
          <w:ilvl w:val="0"/>
          <w:numId w:val="7"/>
        </w:numPr>
        <w:pBdr>
          <w:top w:val="single" w:sz="0" w:space="0" w:color="E1EBF9"/>
          <w:left w:val="single" w:sz="0" w:space="0" w:color="E1EBF9"/>
          <w:bottom w:val="single" w:sz="0" w:space="2" w:color="E1EBF9"/>
          <w:right w:val="single" w:sz="0" w:space="0" w:color="E1EBF9"/>
        </w:pBdr>
        <w:shd w:val="clear" w:color="auto" w:fill="E1EBF9"/>
        <w:tabs>
          <w:tab w:pos="3316" w:val="left"/>
        </w:tabs>
        <w:bidi w:val="0"/>
        <w:spacing w:before="0" w:after="100" w:line="240" w:lineRule="auto"/>
        <w:ind w:left="3000" w:right="0" w:firstLine="0"/>
        <w:jc w:val="left"/>
      </w:pPr>
      <w:bookmarkStart w:id="81" w:name="bookmark81"/>
      <w:bookmarkEnd w:id="81"/>
      <w:r>
        <w:rPr>
          <w:color w:val="000000"/>
          <w:spacing w:val="0"/>
          <w:w w:val="100"/>
          <w:position w:val="0"/>
        </w:rPr>
        <w:t>快速构建全新的数据分析架构，引入外部数据，丰富本地反诈业务知识库；</w:t>
      </w:r>
    </w:p>
    <w:p>
      <w:pPr>
        <w:pStyle w:val="Style55"/>
        <w:keepNext w:val="0"/>
        <w:keepLines w:val="0"/>
        <w:widowControl w:val="0"/>
        <w:numPr>
          <w:ilvl w:val="0"/>
          <w:numId w:val="7"/>
        </w:numPr>
        <w:pBdr>
          <w:top w:val="single" w:sz="0" w:space="0" w:color="E1EBF9"/>
          <w:left w:val="single" w:sz="0" w:space="0" w:color="E1EBF9"/>
          <w:bottom w:val="single" w:sz="0" w:space="2" w:color="E1EBF9"/>
          <w:right w:val="single" w:sz="0" w:space="0" w:color="E1EBF9"/>
        </w:pBdr>
        <w:shd w:val="clear" w:color="auto" w:fill="E1EBF9"/>
        <w:tabs>
          <w:tab w:pos="3316" w:val="left"/>
        </w:tabs>
        <w:bidi w:val="0"/>
        <w:spacing w:before="0" w:after="100" w:line="240" w:lineRule="auto"/>
        <w:ind w:left="3000" w:right="0" w:firstLine="0"/>
        <w:jc w:val="left"/>
      </w:pPr>
      <w:bookmarkStart w:id="82" w:name="bookmark82"/>
      <w:bookmarkEnd w:id="82"/>
      <w:r>
        <w:rPr>
          <w:color w:val="000000"/>
          <w:spacing w:val="0"/>
          <w:w w:val="100"/>
          <w:position w:val="0"/>
        </w:rPr>
        <w:t>实施新的处置关停模式，以便可以灵活应对不同严重程度的诈骗号码；</w:t>
      </w:r>
    </w:p>
    <w:p>
      <w:pPr>
        <w:pStyle w:val="Style55"/>
        <w:keepNext w:val="0"/>
        <w:keepLines w:val="0"/>
        <w:widowControl w:val="0"/>
        <w:numPr>
          <w:ilvl w:val="0"/>
          <w:numId w:val="7"/>
        </w:numPr>
        <w:pBdr>
          <w:top w:val="single" w:sz="0" w:space="0" w:color="E1EBF9"/>
          <w:left w:val="single" w:sz="0" w:space="0" w:color="E1EBF9"/>
          <w:bottom w:val="single" w:sz="0" w:space="2" w:color="E1EBF9"/>
          <w:right w:val="single" w:sz="0" w:space="0" w:color="E1EBF9"/>
        </w:pBdr>
        <w:shd w:val="clear" w:color="auto" w:fill="E1EBF9"/>
        <w:tabs>
          <w:tab w:pos="3316" w:val="left"/>
        </w:tabs>
        <w:bidi w:val="0"/>
        <w:spacing w:before="0" w:after="59" w:line="240" w:lineRule="auto"/>
        <w:ind w:left="3000" w:right="0" w:firstLine="0"/>
        <w:jc w:val="left"/>
      </w:pPr>
      <w:bookmarkStart w:id="83" w:name="bookmark83"/>
      <w:bookmarkEnd w:id="83"/>
      <w:r>
        <w:rPr>
          <w:color w:val="000000"/>
          <w:spacing w:val="0"/>
          <w:w w:val="100"/>
          <w:position w:val="0"/>
        </w:rPr>
        <w:t>改善劝阻机制，分析易感人群行为，在预测受害人大概率执行下一步操作时有效阻断。</w:t>
      </w:r>
    </w:p>
    <w:tbl>
      <w:tblPr>
        <w:tblOverlap w:val="never"/>
        <w:jc w:val="center"/>
        <w:tblLayout w:type="fixed"/>
      </w:tblPr>
      <w:tblGrid>
        <w:gridCol w:w="1133"/>
        <w:gridCol w:w="1723"/>
        <w:gridCol w:w="5966"/>
      </w:tblGrid>
      <w:tr>
        <w:trPr>
          <w:trHeight w:val="1531"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烟草行业</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安全解决方案</w:t>
            </w:r>
          </w:p>
        </w:tc>
        <w:tc>
          <w:tcPr>
            <w:tcBorders/>
            <w:shd w:val="clear" w:color="auto" w:fill="E2E9F7"/>
            <w:vAlign w:val="top"/>
          </w:tcPr>
          <w:p>
            <w:pPr>
              <w:pStyle w:val="Style5"/>
              <w:keepNext w:val="0"/>
              <w:keepLines w:val="0"/>
              <w:widowControl w:val="0"/>
              <w:numPr>
                <w:ilvl w:val="0"/>
                <w:numId w:val="25"/>
              </w:numPr>
              <w:shd w:val="clear" w:color="auto" w:fill="auto"/>
              <w:tabs>
                <w:tab w:pos="130" w:val="left"/>
              </w:tabs>
              <w:bidi w:val="0"/>
              <w:spacing w:before="0" w:after="100" w:line="240" w:lineRule="auto"/>
              <w:ind w:left="0" w:right="0" w:firstLine="0"/>
              <w:jc w:val="left"/>
            </w:pPr>
            <w:r>
              <w:rPr>
                <w:color w:val="000000"/>
                <w:spacing w:val="0"/>
                <w:w w:val="100"/>
                <w:position w:val="0"/>
              </w:rPr>
              <w:t>满足国家及烟草行业政策法规有关安全防护的要求；</w:t>
            </w:r>
          </w:p>
          <w:p>
            <w:pPr>
              <w:pStyle w:val="Style5"/>
              <w:keepNext w:val="0"/>
              <w:keepLines w:val="0"/>
              <w:widowControl w:val="0"/>
              <w:numPr>
                <w:ilvl w:val="0"/>
                <w:numId w:val="25"/>
              </w:numPr>
              <w:shd w:val="clear" w:color="auto" w:fill="auto"/>
              <w:tabs>
                <w:tab w:pos="130" w:val="left"/>
              </w:tabs>
              <w:bidi w:val="0"/>
              <w:spacing w:before="0" w:after="100" w:line="240" w:lineRule="auto"/>
              <w:ind w:left="0" w:right="0" w:firstLine="0"/>
              <w:jc w:val="left"/>
            </w:pPr>
            <w:r>
              <w:rPr>
                <w:color w:val="000000"/>
                <w:spacing w:val="0"/>
                <w:w w:val="100"/>
                <w:position w:val="0"/>
              </w:rPr>
              <w:t>对多种工业协议进行识别、控制及过滤，保障烟草生产；</w:t>
            </w:r>
          </w:p>
          <w:p>
            <w:pPr>
              <w:pStyle w:val="Style5"/>
              <w:keepNext w:val="0"/>
              <w:keepLines w:val="0"/>
              <w:widowControl w:val="0"/>
              <w:numPr>
                <w:ilvl w:val="0"/>
                <w:numId w:val="25"/>
              </w:numPr>
              <w:shd w:val="clear" w:color="auto" w:fill="auto"/>
              <w:tabs>
                <w:tab w:pos="130" w:val="left"/>
              </w:tabs>
              <w:bidi w:val="0"/>
              <w:spacing w:before="0" w:after="100" w:line="240" w:lineRule="auto"/>
              <w:ind w:left="0" w:right="0" w:firstLine="0"/>
              <w:jc w:val="left"/>
            </w:pPr>
            <w:r>
              <w:rPr>
                <w:color w:val="000000"/>
                <w:spacing w:val="0"/>
                <w:w w:val="100"/>
                <w:position w:val="0"/>
              </w:rPr>
              <w:t>采用白名单机制阻断非法访问，隔离木马、蠕虫等病毒确保工业主机安全；</w:t>
            </w:r>
          </w:p>
          <w:p>
            <w:pPr>
              <w:pStyle w:val="Style5"/>
              <w:keepNext w:val="0"/>
              <w:keepLines w:val="0"/>
              <w:widowControl w:val="0"/>
              <w:numPr>
                <w:ilvl w:val="0"/>
                <w:numId w:val="25"/>
              </w:numPr>
              <w:shd w:val="clear" w:color="auto" w:fill="auto"/>
              <w:tabs>
                <w:tab w:pos="130" w:val="left"/>
              </w:tabs>
              <w:bidi w:val="0"/>
              <w:spacing w:before="0" w:after="100" w:line="240" w:lineRule="auto"/>
              <w:ind w:left="0" w:right="0" w:firstLine="0"/>
              <w:jc w:val="left"/>
            </w:pPr>
            <w:r>
              <w:rPr>
                <w:color w:val="000000"/>
                <w:spacing w:val="0"/>
                <w:w w:val="100"/>
                <w:position w:val="0"/>
              </w:rPr>
              <w:t>构建烟草生产网络整体安全防护能力，以规避因安全问题导致的生产中断；</w:t>
            </w:r>
          </w:p>
          <w:p>
            <w:pPr>
              <w:pStyle w:val="Style5"/>
              <w:keepNext w:val="0"/>
              <w:keepLines w:val="0"/>
              <w:widowControl w:val="0"/>
              <w:numPr>
                <w:ilvl w:val="0"/>
                <w:numId w:val="25"/>
              </w:numPr>
              <w:shd w:val="clear" w:color="auto" w:fill="auto"/>
              <w:tabs>
                <w:tab w:pos="139" w:val="left"/>
              </w:tabs>
              <w:bidi w:val="0"/>
              <w:spacing w:before="0" w:after="100" w:line="240" w:lineRule="auto"/>
              <w:ind w:left="0" w:right="0" w:firstLine="0"/>
              <w:jc w:val="left"/>
            </w:pPr>
            <w:r>
              <w:rPr>
                <w:color w:val="000000"/>
                <w:spacing w:val="0"/>
                <w:w w:val="100"/>
                <w:position w:val="0"/>
              </w:rPr>
              <w:t>降低工艺流程或核心数据被窃取或破坏的风险；</w:t>
            </w:r>
          </w:p>
          <w:p>
            <w:pPr>
              <w:pStyle w:val="Style5"/>
              <w:keepNext w:val="0"/>
              <w:keepLines w:val="0"/>
              <w:widowControl w:val="0"/>
              <w:numPr>
                <w:ilvl w:val="0"/>
                <w:numId w:val="25"/>
              </w:numPr>
              <w:shd w:val="clear" w:color="auto" w:fill="auto"/>
              <w:tabs>
                <w:tab w:pos="130" w:val="left"/>
              </w:tabs>
              <w:bidi w:val="0"/>
              <w:spacing w:before="0" w:after="100" w:line="240" w:lineRule="auto"/>
              <w:ind w:left="0" w:right="0" w:firstLine="0"/>
              <w:jc w:val="left"/>
            </w:pPr>
            <w:r>
              <w:rPr>
                <w:color w:val="000000"/>
                <w:spacing w:val="0"/>
                <w:w w:val="100"/>
                <w:position w:val="0"/>
              </w:rPr>
              <w:t>提升客户精益化生产水平，降本增效。</w:t>
            </w:r>
          </w:p>
        </w:tc>
      </w:tr>
      <w:tr>
        <w:trPr>
          <w:trHeight w:val="1570"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轨道交通行业</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安全解决方案</w:t>
            </w:r>
          </w:p>
        </w:tc>
        <w:tc>
          <w:tcPr>
            <w:tcBorders/>
            <w:shd w:val="clear" w:color="auto" w:fill="E2E9F7"/>
            <w:vAlign w:val="center"/>
          </w:tcPr>
          <w:p>
            <w:pPr>
              <w:pStyle w:val="Style5"/>
              <w:keepNext w:val="0"/>
              <w:keepLines w:val="0"/>
              <w:widowControl w:val="0"/>
              <w:numPr>
                <w:ilvl w:val="0"/>
                <w:numId w:val="27"/>
              </w:numPr>
              <w:shd w:val="clear" w:color="auto" w:fill="auto"/>
              <w:tabs>
                <w:tab w:pos="130" w:val="left"/>
              </w:tabs>
              <w:bidi w:val="0"/>
              <w:spacing w:before="0" w:after="100" w:line="240" w:lineRule="auto"/>
              <w:ind w:left="0" w:right="0" w:firstLine="0"/>
              <w:jc w:val="left"/>
            </w:pPr>
            <w:r>
              <w:rPr>
                <w:color w:val="000000"/>
                <w:spacing w:val="0"/>
                <w:w w:val="100"/>
                <w:position w:val="0"/>
              </w:rPr>
              <w:t>完全遵循国家等级保护与工控安全防护要求；</w:t>
            </w:r>
          </w:p>
          <w:p>
            <w:pPr>
              <w:pStyle w:val="Style5"/>
              <w:keepNext w:val="0"/>
              <w:keepLines w:val="0"/>
              <w:widowControl w:val="0"/>
              <w:numPr>
                <w:ilvl w:val="0"/>
                <w:numId w:val="27"/>
              </w:numPr>
              <w:shd w:val="clear" w:color="auto" w:fill="auto"/>
              <w:tabs>
                <w:tab w:pos="130" w:val="left"/>
              </w:tabs>
              <w:bidi w:val="0"/>
              <w:spacing w:before="0" w:after="100" w:line="240" w:lineRule="auto"/>
              <w:ind w:left="0" w:right="0" w:firstLine="0"/>
              <w:jc w:val="left"/>
            </w:pPr>
            <w:r>
              <w:rPr>
                <w:color w:val="000000"/>
                <w:spacing w:val="0"/>
                <w:w w:val="100"/>
                <w:position w:val="0"/>
              </w:rPr>
              <w:t>技术与管理并重，注重整体集成；</w:t>
            </w:r>
          </w:p>
          <w:p>
            <w:pPr>
              <w:pStyle w:val="Style5"/>
              <w:keepNext w:val="0"/>
              <w:keepLines w:val="0"/>
              <w:widowControl w:val="0"/>
              <w:numPr>
                <w:ilvl w:val="0"/>
                <w:numId w:val="27"/>
              </w:numPr>
              <w:shd w:val="clear" w:color="auto" w:fill="auto"/>
              <w:tabs>
                <w:tab w:pos="134" w:val="left"/>
              </w:tabs>
              <w:bidi w:val="0"/>
              <w:spacing w:before="0" w:after="100" w:line="240" w:lineRule="auto"/>
              <w:ind w:left="0" w:right="0" w:firstLine="0"/>
              <w:jc w:val="left"/>
            </w:pPr>
            <w:r>
              <w:rPr>
                <w:color w:val="000000"/>
                <w:spacing w:val="0"/>
                <w:w w:val="100"/>
                <w:position w:val="0"/>
              </w:rPr>
              <w:t>具备纵深防御能力，提供整体安全保障能力；</w:t>
            </w:r>
          </w:p>
          <w:p>
            <w:pPr>
              <w:pStyle w:val="Style5"/>
              <w:keepNext w:val="0"/>
              <w:keepLines w:val="0"/>
              <w:widowControl w:val="0"/>
              <w:numPr>
                <w:ilvl w:val="0"/>
                <w:numId w:val="27"/>
              </w:numPr>
              <w:shd w:val="clear" w:color="auto" w:fill="auto"/>
              <w:tabs>
                <w:tab w:pos="139" w:val="left"/>
              </w:tabs>
              <w:bidi w:val="0"/>
              <w:spacing w:before="0" w:after="100" w:line="240" w:lineRule="auto"/>
              <w:ind w:left="0" w:right="0" w:firstLine="0"/>
              <w:jc w:val="left"/>
            </w:pPr>
            <w:r>
              <w:rPr>
                <w:color w:val="000000"/>
                <w:spacing w:val="0"/>
                <w:w w:val="100"/>
                <w:position w:val="0"/>
              </w:rPr>
              <w:t>多种安全产品有机结合，注重整体安全防范能力；</w:t>
            </w:r>
          </w:p>
          <w:p>
            <w:pPr>
              <w:pStyle w:val="Style5"/>
              <w:keepNext w:val="0"/>
              <w:keepLines w:val="0"/>
              <w:widowControl w:val="0"/>
              <w:numPr>
                <w:ilvl w:val="0"/>
                <w:numId w:val="27"/>
              </w:numPr>
              <w:shd w:val="clear" w:color="auto" w:fill="auto"/>
              <w:tabs>
                <w:tab w:pos="134" w:val="left"/>
              </w:tabs>
              <w:bidi w:val="0"/>
              <w:spacing w:before="0" w:after="100" w:line="240" w:lineRule="auto"/>
              <w:ind w:left="0" w:right="0" w:firstLine="0"/>
              <w:jc w:val="left"/>
            </w:pPr>
            <w:r>
              <w:rPr>
                <w:color w:val="000000"/>
                <w:spacing w:val="0"/>
                <w:w w:val="100"/>
                <w:position w:val="0"/>
              </w:rPr>
              <w:t>支持多种应用系统平台，系统层次明确，各子系统协同工作。</w:t>
            </w:r>
          </w:p>
        </w:tc>
      </w:tr>
      <w:tr>
        <w:trPr>
          <w:trHeight w:val="1373"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智能制造行业</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安全解决方案</w:t>
            </w:r>
          </w:p>
        </w:tc>
        <w:tc>
          <w:tcPr>
            <w:tcBorders/>
            <w:shd w:val="clear" w:color="auto" w:fill="E2E9F7"/>
            <w:vAlign w:val="top"/>
          </w:tcPr>
          <w:p>
            <w:pPr>
              <w:pStyle w:val="Style5"/>
              <w:keepNext w:val="0"/>
              <w:keepLines w:val="0"/>
              <w:widowControl w:val="0"/>
              <w:numPr>
                <w:ilvl w:val="0"/>
                <w:numId w:val="29"/>
              </w:numPr>
              <w:shd w:val="clear" w:color="auto" w:fill="auto"/>
              <w:tabs>
                <w:tab w:pos="130" w:val="left"/>
              </w:tabs>
              <w:bidi w:val="0"/>
              <w:spacing w:before="0" w:after="100" w:line="240" w:lineRule="auto"/>
              <w:ind w:left="0" w:right="0" w:firstLine="0"/>
              <w:jc w:val="left"/>
            </w:pPr>
            <w:r>
              <w:rPr>
                <w:color w:val="000000"/>
                <w:spacing w:val="0"/>
                <w:w w:val="100"/>
                <w:position w:val="0"/>
              </w:rPr>
              <w:t>优先帮助客户解决最迫切的实际问题，保证生产稳定有序进行；</w:t>
            </w:r>
          </w:p>
          <w:p>
            <w:pPr>
              <w:pStyle w:val="Style5"/>
              <w:keepNext w:val="0"/>
              <w:keepLines w:val="0"/>
              <w:widowControl w:val="0"/>
              <w:numPr>
                <w:ilvl w:val="0"/>
                <w:numId w:val="29"/>
              </w:numPr>
              <w:shd w:val="clear" w:color="auto" w:fill="auto"/>
              <w:tabs>
                <w:tab w:pos="134" w:val="left"/>
                <w:tab w:pos="1090" w:val="left"/>
              </w:tabs>
              <w:bidi w:val="0"/>
              <w:spacing w:before="0" w:after="100" w:line="240" w:lineRule="auto"/>
              <w:ind w:left="0" w:right="0" w:firstLine="0"/>
              <w:jc w:val="left"/>
            </w:pPr>
            <w:r>
              <w:rPr>
                <w:color w:val="000000"/>
                <w:spacing w:val="0"/>
                <w:w w:val="100"/>
                <w:position w:val="0"/>
              </w:rPr>
              <w:t>帮助客户构建“</w:t>
              <w:tab/>
              <w:t>一个中心，三重防护”的整体安全防护体系，大大提高客户工业控制网络抵御网</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络安全威胁的能力，为安全精益生产保驾护航；</w:t>
            </w:r>
          </w:p>
          <w:p>
            <w:pPr>
              <w:pStyle w:val="Style5"/>
              <w:keepNext w:val="0"/>
              <w:keepLines w:val="0"/>
              <w:widowControl w:val="0"/>
              <w:numPr>
                <w:ilvl w:val="0"/>
                <w:numId w:val="29"/>
              </w:numPr>
              <w:shd w:val="clear" w:color="auto" w:fill="auto"/>
              <w:tabs>
                <w:tab w:pos="134" w:val="left"/>
              </w:tabs>
              <w:bidi w:val="0"/>
              <w:spacing w:before="0" w:after="100" w:line="240" w:lineRule="auto"/>
              <w:ind w:left="0" w:right="0" w:firstLine="0"/>
              <w:jc w:val="left"/>
            </w:pPr>
            <w:r>
              <w:rPr>
                <w:color w:val="000000"/>
                <w:spacing w:val="0"/>
                <w:w w:val="100"/>
                <w:position w:val="0"/>
              </w:rPr>
              <w:t>帮助客户建立工控安全防护规范，形成行业示范效应；</w:t>
            </w:r>
          </w:p>
          <w:p>
            <w:pPr>
              <w:pStyle w:val="Style5"/>
              <w:keepNext w:val="0"/>
              <w:keepLines w:val="0"/>
              <w:widowControl w:val="0"/>
              <w:numPr>
                <w:ilvl w:val="0"/>
                <w:numId w:val="29"/>
              </w:numPr>
              <w:shd w:val="clear" w:color="auto" w:fill="auto"/>
              <w:tabs>
                <w:tab w:pos="130" w:val="left"/>
              </w:tabs>
              <w:bidi w:val="0"/>
              <w:spacing w:before="0" w:after="100" w:line="240" w:lineRule="auto"/>
              <w:ind w:left="0" w:right="0" w:firstLine="0"/>
              <w:jc w:val="left"/>
            </w:pPr>
            <w:r>
              <w:rPr>
                <w:color w:val="000000"/>
                <w:spacing w:val="0"/>
                <w:w w:val="100"/>
                <w:position w:val="0"/>
              </w:rPr>
              <w:t>提升客户安全运维管理能力，降低后续学习成本和风险发生可能，保障生产系统高效、稳定运行。</w:t>
            </w:r>
          </w:p>
        </w:tc>
      </w:tr>
      <w:tr>
        <w:trPr>
          <w:trHeight w:val="787"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央企行业</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安全运营中心解决方案</w:t>
            </w:r>
          </w:p>
        </w:tc>
        <w:tc>
          <w:tcPr>
            <w:tcBorders/>
            <w:shd w:val="clear" w:color="auto" w:fill="E2E9F7"/>
            <w:vAlign w:val="top"/>
          </w:tcPr>
          <w:p>
            <w:pPr>
              <w:pStyle w:val="Style5"/>
              <w:keepNext w:val="0"/>
              <w:keepLines w:val="0"/>
              <w:widowControl w:val="0"/>
              <w:numPr>
                <w:ilvl w:val="0"/>
                <w:numId w:val="31"/>
              </w:numPr>
              <w:shd w:val="clear" w:color="auto" w:fill="auto"/>
              <w:tabs>
                <w:tab w:pos="139" w:val="left"/>
              </w:tabs>
              <w:bidi w:val="0"/>
              <w:spacing w:before="0" w:after="100" w:line="240" w:lineRule="auto"/>
              <w:ind w:left="0" w:right="0" w:firstLine="0"/>
              <w:jc w:val="left"/>
            </w:pPr>
            <w:r>
              <w:rPr>
                <w:color w:val="000000"/>
                <w:spacing w:val="0"/>
                <w:w w:val="100"/>
                <w:position w:val="0"/>
              </w:rPr>
              <w:t>降低央企用户的网络安全建设成本；</w:t>
            </w:r>
          </w:p>
          <w:p>
            <w:pPr>
              <w:pStyle w:val="Style5"/>
              <w:keepNext w:val="0"/>
              <w:keepLines w:val="0"/>
              <w:widowControl w:val="0"/>
              <w:numPr>
                <w:ilvl w:val="0"/>
                <w:numId w:val="31"/>
              </w:numPr>
              <w:shd w:val="clear" w:color="auto" w:fill="auto"/>
              <w:tabs>
                <w:tab w:pos="130" w:val="left"/>
              </w:tabs>
              <w:bidi w:val="0"/>
              <w:spacing w:before="0" w:after="100" w:line="240" w:lineRule="auto"/>
              <w:ind w:left="0" w:right="0" w:firstLine="0"/>
              <w:jc w:val="left"/>
            </w:pPr>
            <w:r>
              <w:rPr>
                <w:color w:val="000000"/>
                <w:spacing w:val="0"/>
                <w:w w:val="100"/>
                <w:position w:val="0"/>
              </w:rPr>
              <w:t>提升央企用户信息安全部门网络安全能力；</w:t>
            </w:r>
          </w:p>
          <w:p>
            <w:pPr>
              <w:pStyle w:val="Style5"/>
              <w:keepNext w:val="0"/>
              <w:keepLines w:val="0"/>
              <w:widowControl w:val="0"/>
              <w:numPr>
                <w:ilvl w:val="0"/>
                <w:numId w:val="31"/>
              </w:numPr>
              <w:shd w:val="clear" w:color="auto" w:fill="auto"/>
              <w:tabs>
                <w:tab w:pos="134" w:val="left"/>
              </w:tabs>
              <w:bidi w:val="0"/>
              <w:spacing w:before="0" w:after="100" w:line="240" w:lineRule="auto"/>
              <w:ind w:left="0" w:right="0" w:firstLine="0"/>
              <w:jc w:val="left"/>
            </w:pPr>
            <w:r>
              <w:rPr>
                <w:color w:val="000000"/>
                <w:spacing w:val="0"/>
                <w:w w:val="100"/>
                <w:position w:val="0"/>
              </w:rPr>
              <w:t>与央企行业用户形成情报共享体系，打造一体化应急响应体系。</w:t>
            </w:r>
          </w:p>
        </w:tc>
      </w:tr>
      <w:tr>
        <w:trPr>
          <w:trHeight w:val="768"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物联网行业</w:t>
            </w:r>
          </w:p>
        </w:tc>
        <w:tc>
          <w:tcPr>
            <w:tcBorders/>
            <w:shd w:val="clear" w:color="auto" w:fill="E2E9F7"/>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3"/>
                <w:szCs w:val="13"/>
              </w:rPr>
              <w:t>360</w:t>
            </w:r>
            <w:r>
              <w:rPr>
                <w:color w:val="000000"/>
                <w:spacing w:val="0"/>
                <w:w w:val="100"/>
                <w:position w:val="0"/>
              </w:rPr>
              <w:t>天御物联网安全 解决方案</w:t>
            </w:r>
          </w:p>
        </w:tc>
        <w:tc>
          <w:tcPr>
            <w:tcBorders/>
            <w:shd w:val="clear" w:color="auto" w:fill="E2E9F7"/>
            <w:vAlign w:val="top"/>
          </w:tcPr>
          <w:p>
            <w:pPr>
              <w:pStyle w:val="Style5"/>
              <w:keepNext w:val="0"/>
              <w:keepLines w:val="0"/>
              <w:widowControl w:val="0"/>
              <w:numPr>
                <w:ilvl w:val="0"/>
                <w:numId w:val="33"/>
              </w:numPr>
              <w:shd w:val="clear" w:color="auto" w:fill="auto"/>
              <w:tabs>
                <w:tab w:pos="139" w:val="left"/>
              </w:tabs>
              <w:bidi w:val="0"/>
              <w:spacing w:before="0" w:after="120" w:line="240" w:lineRule="auto"/>
              <w:ind w:left="0" w:right="0" w:firstLine="0"/>
              <w:jc w:val="left"/>
            </w:pPr>
            <w:r>
              <w:rPr>
                <w:color w:val="000000"/>
                <w:spacing w:val="0"/>
                <w:w w:val="100"/>
                <w:position w:val="0"/>
                <w:sz w:val="13"/>
                <w:szCs w:val="13"/>
              </w:rPr>
              <w:t>IoT</w:t>
            </w:r>
            <w:r>
              <w:rPr>
                <w:color w:val="000000"/>
                <w:spacing w:val="0"/>
                <w:w w:val="100"/>
                <w:position w:val="0"/>
              </w:rPr>
              <w:t>终端设备安全上线</w:t>
            </w:r>
          </w:p>
          <w:p>
            <w:pPr>
              <w:pStyle w:val="Style5"/>
              <w:keepNext w:val="0"/>
              <w:keepLines w:val="0"/>
              <w:widowControl w:val="0"/>
              <w:numPr>
                <w:ilvl w:val="0"/>
                <w:numId w:val="33"/>
              </w:numPr>
              <w:shd w:val="clear" w:color="auto" w:fill="auto"/>
              <w:tabs>
                <w:tab w:pos="130" w:val="left"/>
              </w:tabs>
              <w:bidi w:val="0"/>
              <w:spacing w:before="0" w:after="80" w:line="240" w:lineRule="auto"/>
              <w:ind w:left="0" w:right="0" w:firstLine="0"/>
              <w:jc w:val="left"/>
            </w:pPr>
            <w:r>
              <w:rPr>
                <w:color w:val="000000"/>
                <w:spacing w:val="0"/>
                <w:w w:val="100"/>
                <w:position w:val="0"/>
              </w:rPr>
              <w:t>提升业务鉴权的合法性和安全性</w:t>
            </w:r>
          </w:p>
          <w:p>
            <w:pPr>
              <w:pStyle w:val="Style5"/>
              <w:keepNext w:val="0"/>
              <w:keepLines w:val="0"/>
              <w:widowControl w:val="0"/>
              <w:numPr>
                <w:ilvl w:val="0"/>
                <w:numId w:val="33"/>
              </w:numPr>
              <w:shd w:val="clear" w:color="auto" w:fill="auto"/>
              <w:tabs>
                <w:tab w:pos="130" w:val="left"/>
              </w:tabs>
              <w:bidi w:val="0"/>
              <w:spacing w:before="0" w:after="100" w:line="240" w:lineRule="auto"/>
              <w:ind w:left="0" w:right="0" w:firstLine="0"/>
              <w:jc w:val="left"/>
            </w:pPr>
            <w:r>
              <w:rPr>
                <w:color w:val="000000"/>
                <w:spacing w:val="0"/>
                <w:w w:val="100"/>
                <w:position w:val="0"/>
              </w:rPr>
              <w:t>城市级</w:t>
            </w:r>
            <w:r>
              <w:rPr>
                <w:color w:val="000000"/>
                <w:spacing w:val="0"/>
                <w:w w:val="100"/>
                <w:position w:val="0"/>
                <w:sz w:val="13"/>
                <w:szCs w:val="13"/>
              </w:rPr>
              <w:t>IoT</w:t>
            </w:r>
            <w:r>
              <w:rPr>
                <w:color w:val="000000"/>
                <w:spacing w:val="0"/>
                <w:w w:val="100"/>
                <w:position w:val="0"/>
              </w:rPr>
              <w:t>整体安全管控</w:t>
            </w:r>
          </w:p>
        </w:tc>
      </w:tr>
    </w:tbl>
    <w:p>
      <w:pPr>
        <w:widowControl w:val="0"/>
        <w:spacing w:after="299" w:line="1" w:lineRule="exact"/>
      </w:pP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3</w:t>
      </w:r>
      <w:r>
        <w:rPr>
          <w:color w:val="000000"/>
          <w:spacing w:val="0"/>
          <w:w w:val="100"/>
          <w:position w:val="0"/>
        </w:rPr>
        <w:t>、未来趋势的研究</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公司搭建了以“智囊团”、“布道人”、“布局者”为定位的未来安全研究院，以数据安全、 人工智能安全和工业互联网安全为重点研究方向，同时关注“国产替代”大趋势背景下的信创安 全。</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报告期内，未来安全研究院取得了大数据协同安全技术国家工程实验室、新一代人工智能国 家开放创新平台、信创安全技术委员会三项国家性质的项目成果；打造了信创安全领域的“护航 计划”、数字安全领域的</w:t>
      </w:r>
      <w:r>
        <w:rPr>
          <w:color w:val="000000"/>
          <w:spacing w:val="0"/>
          <w:w w:val="100"/>
          <w:position w:val="0"/>
        </w:rPr>
        <w:t>“X-WAY</w:t>
      </w:r>
      <w:r>
        <w:rPr>
          <w:color w:val="000000"/>
          <w:spacing w:val="0"/>
          <w:w w:val="100"/>
          <w:position w:val="0"/>
        </w:rPr>
        <w:t>数字安全公开赛”两个成功品牌；同时在数字城市安全方面积 极尝试与地方政府的合作，与天津市合作建立了 “智慧城市数字安全研究院”。</w:t>
      </w:r>
    </w:p>
    <w:p>
      <w:pPr>
        <w:pStyle w:val="Style2"/>
        <w:keepNext w:val="0"/>
        <w:keepLines w:val="0"/>
        <w:widowControl w:val="0"/>
        <w:shd w:val="clear" w:color="auto" w:fill="auto"/>
        <w:bidi w:val="0"/>
        <w:spacing w:before="0" w:after="400" w:line="407" w:lineRule="exact"/>
        <w:ind w:left="0" w:right="0" w:firstLine="440"/>
        <w:jc w:val="both"/>
      </w:pPr>
      <w:r>
        <w:rPr>
          <w:color w:val="000000"/>
          <w:spacing w:val="0"/>
          <w:w w:val="100"/>
          <w:position w:val="0"/>
        </w:rPr>
        <w:t>展望未来，公司将持续进行前瞻性投入，不断提升公司在数字安全领域的核心技术竞争力， 在安全大脑、安全能力、数据安全、信创安全、</w:t>
      </w:r>
      <w:r>
        <w:rPr>
          <w:color w:val="000000"/>
          <w:spacing w:val="0"/>
          <w:w w:val="100"/>
          <w:position w:val="0"/>
        </w:rPr>
        <w:t>AI</w:t>
      </w:r>
      <w:r>
        <w:rPr>
          <w:color w:val="000000"/>
          <w:spacing w:val="0"/>
          <w:w w:val="100"/>
          <w:position w:val="0"/>
        </w:rPr>
        <w:t>安全、工业互联网安全和数字城市安全等领域 持续提升影响力，引领行业的数字安全理念；同时公司也会兼顾发挥现有研究平台的独特优势， 建立第三方服务平台入口或探索新型服务入口，力争研究成果效益化落地，最大化提升投入产出 比。</w:t>
      </w:r>
    </w:p>
    <w:p>
      <w:pPr>
        <w:pStyle w:val="Style26"/>
        <w:keepNext/>
        <w:keepLines/>
        <w:widowControl w:val="0"/>
        <w:shd w:val="clear" w:color="auto" w:fill="auto"/>
        <w:bidi w:val="0"/>
        <w:spacing w:before="0" w:after="0" w:line="410" w:lineRule="exact"/>
        <w:ind w:left="0" w:right="0" w:firstLine="0"/>
        <w:jc w:val="both"/>
      </w:pPr>
      <w:bookmarkStart w:id="84" w:name="bookmark84"/>
      <w:bookmarkStart w:id="85" w:name="bookmark85"/>
      <w:bookmarkStart w:id="86" w:name="bookmark86"/>
      <w:bookmarkStart w:id="87" w:name="bookmark87"/>
      <w:r>
        <w:rPr>
          <w:color w:val="000000"/>
          <w:spacing w:val="0"/>
          <w:w w:val="100"/>
          <w:position w:val="0"/>
        </w:rPr>
        <w:t>（</w:t>
      </w:r>
      <w:bookmarkEnd w:id="86"/>
      <w:r>
        <w:rPr>
          <w:color w:val="000000"/>
          <w:spacing w:val="0"/>
          <w:w w:val="100"/>
          <w:position w:val="0"/>
        </w:rPr>
        <w:t>二）互联网及智能硬件业务</w:t>
      </w:r>
      <w:bookmarkEnd w:id="84"/>
      <w:bookmarkEnd w:id="85"/>
      <w:bookmarkEnd w:id="87"/>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互联网业务是公司“互联网+安全”双轮驱动商业模式的重要组成部分。其一，作为互联网业 务重要的载体，公司安全产品具有极高的市场渗透率，结合公司“云查杀”模式，成为</w:t>
      </w:r>
      <w:r>
        <w:rPr>
          <w:color w:val="000000"/>
          <w:spacing w:val="0"/>
          <w:w w:val="100"/>
          <w:position w:val="0"/>
        </w:rPr>
        <w:t>“360</w:t>
      </w:r>
      <w:r>
        <w:rPr>
          <w:color w:val="000000"/>
          <w:spacing w:val="0"/>
          <w:w w:val="100"/>
          <w:position w:val="0"/>
        </w:rPr>
        <w:t xml:space="preserve">安全 大脑”安全大数据资源的获取入口。其二，相较于传统安全厂商依靠股权或债权融资维持高资本 </w:t>
      </w:r>
      <w:r>
        <w:rPr>
          <w:color w:val="000000"/>
          <w:spacing w:val="0"/>
          <w:w w:val="100"/>
          <w:position w:val="0"/>
        </w:rPr>
        <w:t>开支的财务模式，公司的互联网业务能够提供健康的现金流和丰厚的利润，是支撑公司持续加码 安全业务，快速扩大领先优势和市场占有率的重要资金来源。</w:t>
      </w:r>
    </w:p>
    <w:p>
      <w:pPr>
        <w:pStyle w:val="Style2"/>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报告期内，公司的互联网业务主要分为互联网商业化和互联网增值两个部分，主要的服务载 体包括</w:t>
      </w:r>
      <w:r>
        <w:rPr>
          <w:color w:val="000000"/>
          <w:spacing w:val="0"/>
          <w:w w:val="100"/>
          <w:position w:val="0"/>
        </w:rPr>
        <w:t>360</w:t>
      </w:r>
      <w:r>
        <w:rPr>
          <w:color w:val="000000"/>
          <w:spacing w:val="0"/>
          <w:w w:val="100"/>
          <w:position w:val="0"/>
        </w:rPr>
        <w:t>安全卫士、</w:t>
      </w:r>
      <w:r>
        <w:rPr>
          <w:color w:val="000000"/>
          <w:spacing w:val="0"/>
          <w:w w:val="100"/>
          <w:position w:val="0"/>
        </w:rPr>
        <w:t>360</w:t>
      </w:r>
      <w:r>
        <w:rPr>
          <w:color w:val="000000"/>
          <w:spacing w:val="0"/>
          <w:w w:val="100"/>
          <w:position w:val="0"/>
        </w:rPr>
        <w:t>手机卫士、</w:t>
      </w:r>
      <w:r>
        <w:rPr>
          <w:color w:val="000000"/>
          <w:spacing w:val="0"/>
          <w:w w:val="100"/>
          <w:position w:val="0"/>
        </w:rPr>
        <w:t>360</w:t>
      </w:r>
      <w:r>
        <w:rPr>
          <w:color w:val="000000"/>
          <w:spacing w:val="0"/>
          <w:w w:val="100"/>
          <w:position w:val="0"/>
        </w:rPr>
        <w:t>清理大师、</w:t>
      </w:r>
      <w:r>
        <w:rPr>
          <w:color w:val="000000"/>
          <w:spacing w:val="0"/>
          <w:w w:val="100"/>
          <w:position w:val="0"/>
        </w:rPr>
        <w:t>360</w:t>
      </w:r>
      <w:r>
        <w:rPr>
          <w:color w:val="000000"/>
          <w:spacing w:val="0"/>
          <w:w w:val="100"/>
          <w:position w:val="0"/>
        </w:rPr>
        <w:t>安全浏览器、</w:t>
      </w:r>
      <w:r>
        <w:rPr>
          <w:color w:val="000000"/>
          <w:spacing w:val="0"/>
          <w:w w:val="100"/>
          <w:position w:val="0"/>
        </w:rPr>
        <w:t>360</w:t>
      </w:r>
      <w:r>
        <w:rPr>
          <w:color w:val="000000"/>
          <w:spacing w:val="0"/>
          <w:w w:val="100"/>
          <w:position w:val="0"/>
        </w:rPr>
        <w:t>手机助手、</w:t>
      </w:r>
      <w:r>
        <w:rPr>
          <w:color w:val="000000"/>
          <w:spacing w:val="0"/>
          <w:w w:val="100"/>
          <w:position w:val="0"/>
        </w:rPr>
        <w:t>360</w:t>
      </w:r>
      <w:r>
        <w:rPr>
          <w:color w:val="000000"/>
          <w:spacing w:val="0"/>
          <w:w w:val="100"/>
          <w:position w:val="0"/>
        </w:rPr>
        <w:t>软 件管家等安全系列产品。以安全产品为根基，公司拓展了包括</w:t>
      </w:r>
      <w:r>
        <w:rPr>
          <w:color w:val="000000"/>
          <w:spacing w:val="0"/>
          <w:w w:val="100"/>
          <w:position w:val="0"/>
        </w:rPr>
        <w:t>360</w:t>
      </w:r>
      <w:r>
        <w:rPr>
          <w:color w:val="000000"/>
          <w:spacing w:val="0"/>
          <w:w w:val="100"/>
          <w:position w:val="0"/>
        </w:rPr>
        <w:t>导航、</w:t>
      </w:r>
      <w:r>
        <w:rPr>
          <w:color w:val="000000"/>
          <w:spacing w:val="0"/>
          <w:w w:val="100"/>
          <w:position w:val="0"/>
        </w:rPr>
        <w:t>360</w:t>
      </w:r>
      <w:r>
        <w:rPr>
          <w:color w:val="000000"/>
          <w:spacing w:val="0"/>
          <w:w w:val="100"/>
          <w:position w:val="0"/>
        </w:rPr>
        <w:t>搜索在内的信息获 取类产品，和以信息流产品为代表的内容类产品。通过上述产品，公司获得了庞大的用户数和有 效的流量入口，并在此基础上发展了互联网广告及服务为代表的互联网商业化业务、以游戏为代 表的互联网增值业务，高效连接</w:t>
      </w:r>
      <w:r>
        <w:rPr>
          <w:color w:val="000000"/>
          <w:spacing w:val="0"/>
          <w:w w:val="100"/>
          <w:position w:val="0"/>
        </w:rPr>
        <w:t>B</w:t>
      </w:r>
      <w:r>
        <w:rPr>
          <w:color w:val="000000"/>
          <w:spacing w:val="0"/>
          <w:w w:val="100"/>
          <w:position w:val="0"/>
        </w:rPr>
        <w:t>端和</w:t>
      </w:r>
      <w:r>
        <w:rPr>
          <w:color w:val="000000"/>
          <w:spacing w:val="0"/>
          <w:w w:val="100"/>
          <w:position w:val="0"/>
        </w:rPr>
        <w:t>C</w:t>
      </w:r>
      <w:r>
        <w:rPr>
          <w:color w:val="000000"/>
          <w:spacing w:val="0"/>
          <w:w w:val="100"/>
          <w:position w:val="0"/>
        </w:rPr>
        <w:t>端，促进流量价值的商业化变现。</w:t>
      </w:r>
    </w:p>
    <w:p>
      <w:pPr>
        <w:pStyle w:val="Style26"/>
        <w:keepNext/>
        <w:keepLines/>
        <w:widowControl w:val="0"/>
        <w:shd w:val="clear" w:color="auto" w:fill="auto"/>
        <w:bidi w:val="0"/>
        <w:spacing w:before="0" w:after="0" w:line="427" w:lineRule="auto"/>
        <w:ind w:left="0" w:right="0" w:firstLine="440"/>
        <w:jc w:val="both"/>
      </w:pPr>
      <w:bookmarkStart w:id="88" w:name="bookmark88"/>
      <w:bookmarkStart w:id="89" w:name="bookmark89"/>
      <w:bookmarkStart w:id="90" w:name="bookmark90"/>
      <w:bookmarkStart w:id="91" w:name="bookmark91"/>
      <w:r>
        <w:rPr>
          <w:rFonts w:ascii="Tahoma" w:eastAsia="Tahoma" w:hAnsi="Tahoma" w:cs="Tahoma"/>
          <w:b w:val="0"/>
          <w:bCs w:val="0"/>
          <w:color w:val="000000"/>
          <w:spacing w:val="0"/>
          <w:w w:val="100"/>
          <w:position w:val="0"/>
          <w:sz w:val="19"/>
          <w:szCs w:val="19"/>
        </w:rPr>
        <w:t>1</w:t>
      </w:r>
      <w:bookmarkEnd w:id="90"/>
      <w:r>
        <w:rPr>
          <w:color w:val="000000"/>
          <w:spacing w:val="0"/>
          <w:w w:val="100"/>
          <w:position w:val="0"/>
        </w:rPr>
        <w:t>、互联网商业化业务</w:t>
      </w:r>
      <w:bookmarkEnd w:id="88"/>
      <w:bookmarkEnd w:id="89"/>
      <w:bookmarkEnd w:id="91"/>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报告期内，随着聚焦于个人信息安全的《中华人民共和国个人信息保护法》的正式实施，对 互联网广告行业的政策监管迎来全新的时代。《个保法》中重点提及的“禁止大数据杀熟，规范自 动化决策”的条文，全面杜绝了互联网企业不正当使用用户个人数据的行为，对当前互联网企业 主流使用的算法推荐提高广告投放精准度的模式有较大的冲击。同时，在全国两会期间部分代表、 委员提出的“建议加强互联网弹窗广告监管”的议案，以及国家市场监督总局发布的《互联网广 告管理办法（公开征求意见稿）》中针对互联网广告应保障广大用户自主选择是否点击浏览广告的 权利，设置“一键关闭”按键的新要求，也对整体广告主的投放意愿有较大的影响。</w:t>
      </w:r>
    </w:p>
    <w:p>
      <w:pPr>
        <w:pStyle w:val="Style2"/>
        <w:keepNext w:val="0"/>
        <w:keepLines w:val="0"/>
        <w:widowControl w:val="0"/>
        <w:shd w:val="clear" w:color="auto" w:fill="auto"/>
        <w:bidi w:val="0"/>
        <w:spacing w:before="0" w:after="320" w:line="409" w:lineRule="exact"/>
        <w:ind w:left="0" w:right="0" w:firstLine="440"/>
        <w:jc w:val="both"/>
      </w:pPr>
      <w:r>
        <w:rPr>
          <w:color w:val="000000"/>
          <w:spacing w:val="0"/>
          <w:w w:val="100"/>
          <w:position w:val="0"/>
        </w:rPr>
        <w:t>《</w:t>
      </w:r>
      <w:r>
        <w:rPr>
          <w:color w:val="000000"/>
          <w:spacing w:val="0"/>
          <w:w w:val="100"/>
          <w:position w:val="0"/>
        </w:rPr>
        <w:t>2021</w:t>
      </w:r>
      <w:r>
        <w:rPr>
          <w:color w:val="000000"/>
          <w:spacing w:val="0"/>
          <w:w w:val="100"/>
          <w:position w:val="0"/>
        </w:rPr>
        <w:t>中国互联网广告数据报告》显示，不含港澳台地区，互联网行业实现广告收入</w:t>
      </w:r>
      <w:r>
        <w:rPr>
          <w:color w:val="000000"/>
          <w:spacing w:val="0"/>
          <w:w w:val="100"/>
          <w:position w:val="0"/>
        </w:rPr>
        <w:t xml:space="preserve">5, 435 </w:t>
      </w:r>
      <w:r>
        <w:rPr>
          <w:color w:val="000000"/>
          <w:spacing w:val="0"/>
          <w:w w:val="100"/>
          <w:position w:val="0"/>
        </w:rPr>
        <w:t>亿元，同比增长</w:t>
      </w:r>
      <w:r>
        <w:rPr>
          <w:color w:val="000000"/>
          <w:spacing w:val="0"/>
          <w:w w:val="100"/>
          <w:position w:val="0"/>
        </w:rPr>
        <w:t>9.32%，</w:t>
      </w:r>
      <w:r>
        <w:rPr>
          <w:color w:val="000000"/>
          <w:spacing w:val="0"/>
          <w:w w:val="100"/>
          <w:position w:val="0"/>
        </w:rPr>
        <w:t>增幅较上年减缓</w:t>
      </w:r>
      <w:r>
        <w:rPr>
          <w:color w:val="000000"/>
          <w:spacing w:val="0"/>
          <w:w w:val="100"/>
          <w:position w:val="0"/>
        </w:rPr>
        <w:t>4.53</w:t>
      </w:r>
      <w:r>
        <w:rPr>
          <w:color w:val="000000"/>
          <w:spacing w:val="0"/>
          <w:w w:val="100"/>
          <w:position w:val="0"/>
        </w:rPr>
        <w:t>个百分点，近五年环比增速持续下降；同时，广告 主对投放终端的选择也发生了结构性变化，移动端占比在经历了一段高速增长后进入了平台稳定 期，</w:t>
      </w:r>
      <w:r>
        <w:rPr>
          <w:color w:val="000000"/>
          <w:spacing w:val="0"/>
          <w:w w:val="100"/>
          <w:position w:val="0"/>
        </w:rPr>
        <w:t>OTT</w:t>
      </w:r>
      <w:r>
        <w:rPr>
          <w:color w:val="000000"/>
          <w:spacing w:val="0"/>
          <w:w w:val="100"/>
          <w:position w:val="0"/>
        </w:rPr>
        <w:t>端呈现较高的同比增速，而</w:t>
      </w:r>
      <w:r>
        <w:rPr>
          <w:color w:val="000000"/>
          <w:spacing w:val="0"/>
          <w:w w:val="100"/>
          <w:position w:val="0"/>
        </w:rPr>
        <w:t>PC</w:t>
      </w:r>
      <w:r>
        <w:rPr>
          <w:color w:val="000000"/>
          <w:spacing w:val="0"/>
          <w:w w:val="100"/>
          <w:position w:val="0"/>
        </w:rPr>
        <w:t>端在经历了前几年的下滑后，目前进入稳定状态，并随着 各大厂商的重视程度重新提高，呈现触底回升的态势。</w:t>
      </w:r>
    </w:p>
    <w:p>
      <w:pPr>
        <w:pStyle w:val="Style37"/>
        <w:keepNext w:val="0"/>
        <w:keepLines w:val="0"/>
        <w:widowControl w:val="0"/>
        <w:shd w:val="clear" w:color="auto" w:fill="auto"/>
        <w:bidi w:val="0"/>
        <w:spacing w:before="0" w:after="120" w:line="240" w:lineRule="auto"/>
        <w:ind w:left="0" w:right="0" w:firstLine="0"/>
        <w:jc w:val="left"/>
        <w:rPr>
          <w:sz w:val="20"/>
          <w:szCs w:val="20"/>
        </w:rPr>
      </w:pPr>
      <w:r>
        <w:rPr>
          <w:rFonts w:ascii="Calibri" w:eastAsia="Calibri" w:hAnsi="Calibri" w:cs="Calibri"/>
          <w:b/>
          <w:bCs/>
          <w:color w:val="284069"/>
          <w:spacing w:val="0"/>
          <w:w w:val="100"/>
          <w:position w:val="0"/>
          <w:sz w:val="20"/>
          <w:szCs w:val="20"/>
        </w:rPr>
        <w:t>2017-2021</w:t>
      </w:r>
      <w:r>
        <w:rPr>
          <w:rFonts w:ascii="SimSun" w:eastAsia="SimSun" w:hAnsi="SimSun" w:cs="SimSun"/>
          <w:b/>
          <w:bCs/>
          <w:color w:val="284069"/>
          <w:spacing w:val="0"/>
          <w:w w:val="100"/>
          <w:position w:val="0"/>
          <w:sz w:val="20"/>
          <w:szCs w:val="20"/>
        </w:rPr>
        <w:t>年中国市场互联网广告总</w:t>
      </w:r>
      <w:r>
        <w:rPr>
          <w:rFonts w:ascii="Calibri" w:eastAsia="Calibri" w:hAnsi="Calibri" w:cs="Calibri"/>
          <w:b/>
          <w:bCs/>
          <w:color w:val="284069"/>
          <w:spacing w:val="0"/>
          <w:w w:val="100"/>
          <w:position w:val="0"/>
          <w:sz w:val="20"/>
          <w:szCs w:val="20"/>
        </w:rPr>
        <w:t>L</w:t>
      </w:r>
      <w:r>
        <w:rPr>
          <w:rFonts w:ascii="SimSun" w:eastAsia="SimSun" w:hAnsi="SimSun" w:cs="SimSun"/>
          <w:b/>
          <w:bCs/>
          <w:color w:val="284069"/>
          <w:spacing w:val="0"/>
          <w:w w:val="100"/>
          <w:position w:val="0"/>
          <w:sz w:val="20"/>
          <w:szCs w:val="20"/>
        </w:rPr>
        <w:t>体收入况</w:t>
      </w:r>
    </w:p>
    <w:p>
      <w:pPr>
        <w:pStyle w:val="Style37"/>
        <w:keepNext w:val="0"/>
        <w:keepLines w:val="0"/>
        <w:widowControl w:val="0"/>
        <w:shd w:val="clear" w:color="auto" w:fill="auto"/>
        <w:tabs>
          <w:tab w:pos="3754" w:val="left"/>
        </w:tabs>
        <w:bidi w:val="0"/>
        <w:spacing w:before="0" w:after="0" w:line="240" w:lineRule="auto"/>
        <w:ind w:left="0" w:right="0" w:firstLine="0"/>
        <w:jc w:val="left"/>
        <w:rPr>
          <w:sz w:val="8"/>
          <w:szCs w:val="8"/>
        </w:rPr>
      </w:pPr>
      <w:r>
        <w:rPr>
          <w:rFonts w:ascii="SimSun" w:eastAsia="SimSun" w:hAnsi="SimSun" w:cs="SimSun"/>
          <w:b/>
          <w:bCs/>
          <w:color w:val="5E6268"/>
          <w:spacing w:val="0"/>
          <w:w w:val="100"/>
          <w:position w:val="0"/>
          <w:sz w:val="15"/>
          <w:szCs w:val="15"/>
        </w:rPr>
        <w:t>单位:亿人民币</w:t>
        <w:tab/>
      </w:r>
      <w:r>
        <w:rPr>
          <w:rFonts w:ascii="Arial" w:eastAsia="Arial" w:hAnsi="Arial" w:cs="Arial"/>
          <w:b/>
          <w:bCs/>
          <w:color w:val="284069"/>
          <w:spacing w:val="0"/>
          <w:w w:val="100"/>
          <w:position w:val="0"/>
          <w:sz w:val="8"/>
          <w:szCs w:val="8"/>
        </w:rPr>
        <w:t>EA.3</w:t>
      </w:r>
      <w:r>
        <w:rPr>
          <w:rFonts w:ascii="Arial" w:eastAsia="Arial" w:hAnsi="Arial" w:cs="Arial"/>
          <w:b/>
          <w:bCs/>
          <w:color w:val="284069"/>
          <w:spacing w:val="0"/>
          <w:w w:val="100"/>
          <w:position w:val="0"/>
          <w:sz w:val="8"/>
          <w:szCs w:val="8"/>
          <w:vertAlign w:val="superscript"/>
        </w:rPr>
        <w:t>1</w:t>
      </w:r>
    </w:p>
    <w:p>
      <w:pPr>
        <w:widowControl w:val="0"/>
        <w:jc w:val="center"/>
        <w:rPr>
          <w:sz w:val="2"/>
          <w:szCs w:val="2"/>
        </w:rPr>
      </w:pPr>
      <w:r>
        <w:drawing>
          <wp:inline>
            <wp:extent cx="2675890" cy="1310640"/>
            <wp:docPr id="50" name="Picutre 50"/>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3"/>
                    <a:stretch/>
                  </pic:blipFill>
                  <pic:spPr>
                    <a:xfrm>
                      <a:ext cx="2675890" cy="1310640"/>
                    </a:xfrm>
                    <a:prstGeom prst="rect"/>
                  </pic:spPr>
                </pic:pic>
              </a:graphicData>
            </a:graphic>
          </wp:inline>
        </w:drawing>
      </w:r>
    </w:p>
    <w:p>
      <w:pPr>
        <w:pStyle w:val="Style37"/>
        <w:keepNext w:val="0"/>
        <w:keepLines w:val="0"/>
        <w:widowControl w:val="0"/>
        <w:shd w:val="clear" w:color="auto" w:fill="auto"/>
        <w:tabs>
          <w:tab w:pos="1051" w:val="left"/>
          <w:tab w:pos="2021" w:val="left"/>
          <w:tab w:pos="2966" w:val="left"/>
          <w:tab w:pos="3917" w:val="left"/>
        </w:tabs>
        <w:bidi w:val="0"/>
        <w:spacing w:before="0" w:after="0" w:line="240" w:lineRule="auto"/>
        <w:ind w:left="86" w:right="0" w:firstLine="0"/>
        <w:jc w:val="left"/>
        <w:rPr>
          <w:sz w:val="10"/>
          <w:szCs w:val="10"/>
        </w:rPr>
      </w:pPr>
      <w:r>
        <w:rPr>
          <w:rFonts w:ascii="Times New Roman" w:eastAsia="Times New Roman" w:hAnsi="Times New Roman" w:cs="Times New Roman"/>
          <w:b/>
          <w:bCs/>
          <w:color w:val="5E6268"/>
          <w:spacing w:val="0"/>
          <w:w w:val="100"/>
          <w:position w:val="0"/>
          <w:sz w:val="10"/>
          <w:szCs w:val="10"/>
        </w:rPr>
        <w:t>2017</w:t>
        <w:tab/>
        <w:t>2018</w:t>
        <w:tab/>
        <w:t>2019</w:t>
        <w:tab/>
        <w:t>2020</w:t>
        <w:tab/>
        <w:t>2021</w:t>
      </w:r>
    </w:p>
    <w:p>
      <w:pPr>
        <w:pStyle w:val="Style37"/>
        <w:keepNext w:val="0"/>
        <w:keepLines w:val="0"/>
        <w:widowControl w:val="0"/>
        <w:shd w:val="clear" w:color="auto" w:fill="auto"/>
        <w:bidi w:val="0"/>
        <w:spacing w:before="0" w:after="0" w:line="240" w:lineRule="auto"/>
        <w:ind w:left="0" w:right="0" w:firstLine="0"/>
        <w:jc w:val="right"/>
        <w:rPr>
          <w:sz w:val="9"/>
          <w:szCs w:val="9"/>
        </w:rPr>
      </w:pPr>
      <w:r>
        <w:rPr>
          <w:color w:val="5E6268"/>
          <w:spacing w:val="0"/>
          <w:w w:val="100"/>
          <w:position w:val="0"/>
          <w:sz w:val="9"/>
          <w:szCs w:val="9"/>
        </w:rPr>
        <w:t>数据来源:中关村互动营销实验室</w:t>
      </w:r>
    </w:p>
    <w:p>
      <w:pPr>
        <w:widowControl w:val="0"/>
        <w:spacing w:after="39" w:line="1" w:lineRule="exact"/>
      </w:pPr>
    </w:p>
    <w:p>
      <w:pPr>
        <w:pStyle w:val="Style6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color w:val="000000"/>
          <w:spacing w:val="0"/>
          <w:w w:val="100"/>
          <w:position w:val="0"/>
        </w:rPr>
        <w:t>11</w:t>
      </w:r>
      <w:r>
        <w:rPr>
          <w:color w:val="000000"/>
          <w:spacing w:val="0"/>
          <w:w w:val="100"/>
          <w:position w:val="0"/>
        </w:rPr>
        <w:t>互联网广告市场情况</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然而，在行业呈现低迷状态且结构化趋势相对不利的大背景下，公司整体得益于产品和服务 较高的市场渗透率和活跃用户数，取得了优于行业的经营成果。根据第三方艾瑞咨询的数据，截 至报告期末，公司</w:t>
      </w:r>
      <w:r>
        <w:rPr>
          <w:color w:val="000000"/>
          <w:spacing w:val="0"/>
          <w:w w:val="100"/>
          <w:position w:val="0"/>
        </w:rPr>
        <w:t>PC</w:t>
      </w:r>
      <w:r>
        <w:rPr>
          <w:color w:val="000000"/>
          <w:spacing w:val="0"/>
          <w:w w:val="100"/>
          <w:position w:val="0"/>
        </w:rPr>
        <w:t>全产品的市场渗透率为</w:t>
      </w:r>
      <w:r>
        <w:rPr>
          <w:color w:val="000000"/>
          <w:spacing w:val="0"/>
          <w:w w:val="100"/>
          <w:position w:val="0"/>
        </w:rPr>
        <w:t>97.70%，</w:t>
      </w:r>
      <w:r>
        <w:rPr>
          <w:color w:val="000000"/>
          <w:spacing w:val="0"/>
          <w:w w:val="100"/>
          <w:position w:val="0"/>
        </w:rPr>
        <w:t>平均月活跃用户数保持在</w:t>
      </w:r>
      <w:r>
        <w:rPr>
          <w:color w:val="000000"/>
          <w:spacing w:val="0"/>
          <w:w w:val="100"/>
          <w:position w:val="0"/>
        </w:rPr>
        <w:t>4.74</w:t>
      </w:r>
      <w:r>
        <w:rPr>
          <w:color w:val="000000"/>
          <w:spacing w:val="0"/>
          <w:w w:val="100"/>
          <w:position w:val="0"/>
        </w:rPr>
        <w:t>亿以上，安 全市场持续排名第一；</w:t>
      </w:r>
      <w:r>
        <w:rPr>
          <w:color w:val="000000"/>
          <w:spacing w:val="0"/>
          <w:w w:val="100"/>
          <w:position w:val="0"/>
        </w:rPr>
        <w:t>PC</w:t>
      </w:r>
      <w:r>
        <w:rPr>
          <w:color w:val="000000"/>
          <w:spacing w:val="0"/>
          <w:w w:val="100"/>
          <w:position w:val="0"/>
        </w:rPr>
        <w:t>浏览器市场渗透率为</w:t>
      </w:r>
      <w:r>
        <w:rPr>
          <w:color w:val="000000"/>
          <w:spacing w:val="0"/>
          <w:w w:val="100"/>
          <w:position w:val="0"/>
        </w:rPr>
        <w:t>86.01%，</w:t>
      </w:r>
      <w:r>
        <w:rPr>
          <w:color w:val="000000"/>
          <w:spacing w:val="0"/>
          <w:w w:val="100"/>
          <w:position w:val="0"/>
        </w:rPr>
        <w:t>平均月活跃用户数达</w:t>
      </w:r>
      <w:r>
        <w:rPr>
          <w:color w:val="000000"/>
          <w:spacing w:val="0"/>
          <w:w w:val="100"/>
          <w:position w:val="0"/>
        </w:rPr>
        <w:t xml:space="preserve">4. </w:t>
      </w:r>
      <w:r>
        <w:rPr>
          <w:color w:val="000000"/>
          <w:spacing w:val="0"/>
          <w:w w:val="100"/>
          <w:position w:val="0"/>
        </w:rPr>
        <w:t>18</w:t>
      </w:r>
      <w:r>
        <w:rPr>
          <w:color w:val="000000"/>
          <w:spacing w:val="0"/>
          <w:w w:val="100"/>
          <w:position w:val="0"/>
        </w:rPr>
        <w:t>亿，</w:t>
      </w:r>
      <w:r>
        <w:rPr>
          <w:color w:val="000000"/>
          <w:spacing w:val="0"/>
          <w:w w:val="100"/>
          <w:position w:val="0"/>
        </w:rPr>
        <w:t>PC</w:t>
      </w:r>
      <w:r>
        <w:rPr>
          <w:color w:val="000000"/>
          <w:spacing w:val="0"/>
          <w:w w:val="100"/>
          <w:position w:val="0"/>
        </w:rPr>
        <w:t>端作</w:t>
        <w:br w:type="page"/>
      </w:r>
      <w:r>
        <w:rPr>
          <w:color w:val="000000"/>
          <w:spacing w:val="0"/>
          <w:w w:val="100"/>
          <w:position w:val="0"/>
        </w:rPr>
        <w:t>为公司互联网商业化主要阵地，流量保持相对稳定。报告期内，公司实现互联网广告及服务收入 人民币</w:t>
      </w:r>
      <w:r>
        <w:rPr>
          <w:color w:val="000000"/>
          <w:spacing w:val="0"/>
          <w:w w:val="100"/>
          <w:position w:val="0"/>
        </w:rPr>
        <w:t>63.06</w:t>
      </w:r>
      <w:r>
        <w:rPr>
          <w:color w:val="000000"/>
          <w:spacing w:val="0"/>
          <w:w w:val="100"/>
          <w:position w:val="0"/>
        </w:rPr>
        <w:t>亿元，同比下降约</w:t>
      </w:r>
      <w:r>
        <w:rPr>
          <w:color w:val="000000"/>
          <w:spacing w:val="0"/>
          <w:w w:val="100"/>
          <w:position w:val="0"/>
        </w:rPr>
        <w:t>16.06%，</w:t>
      </w:r>
      <w:r>
        <w:rPr>
          <w:color w:val="000000"/>
          <w:spacing w:val="0"/>
          <w:w w:val="100"/>
          <w:position w:val="0"/>
        </w:rPr>
        <w:t>毛利率水平基本与去年持平，整体保持健康的经营状 态。</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报告期内，公司主要通过以下举措来对抗行业的不利变化：</w:t>
      </w:r>
    </w:p>
    <w:p>
      <w:pPr>
        <w:pStyle w:val="Style2"/>
        <w:keepNext w:val="0"/>
        <w:keepLines w:val="0"/>
        <w:widowControl w:val="0"/>
        <w:shd w:val="clear" w:color="auto" w:fill="auto"/>
        <w:tabs>
          <w:tab w:pos="863" w:val="left"/>
        </w:tabs>
        <w:bidi w:val="0"/>
        <w:spacing w:before="0" w:after="0" w:line="410" w:lineRule="exact"/>
        <w:ind w:left="0" w:right="0" w:firstLine="440"/>
        <w:jc w:val="both"/>
      </w:pPr>
      <w:bookmarkStart w:id="92" w:name="bookmark92"/>
      <w:r>
        <w:rPr>
          <w:color w:val="000000"/>
          <w:spacing w:val="0"/>
          <w:w w:val="100"/>
          <w:position w:val="0"/>
        </w:rPr>
        <w:t>（</w:t>
      </w:r>
      <w:bookmarkEnd w:id="92"/>
      <w:r>
        <w:rPr>
          <w:color w:val="000000"/>
          <w:spacing w:val="0"/>
          <w:w w:val="100"/>
          <w:position w:val="0"/>
        </w:rPr>
        <w:t>1）</w:t>
        <w:tab/>
      </w:r>
      <w:r>
        <w:rPr>
          <w:color w:val="000000"/>
          <w:spacing w:val="0"/>
          <w:w w:val="100"/>
          <w:position w:val="0"/>
        </w:rPr>
        <w:t>多元业务布局，建立多屏完整生态</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伴随屏幕硬件技术和营销技术的发展，未来屏幕媒介场景将进一步丰富，同时也会出现更多 创新型的屏幕媒介，未来用户所处的各个场景都将有更多新型屏幕来承载广告，在跨屏融合加速 的趋势下，</w:t>
      </w:r>
      <w:r>
        <w:rPr>
          <w:color w:val="000000"/>
          <w:spacing w:val="0"/>
          <w:w w:val="100"/>
          <w:position w:val="0"/>
        </w:rPr>
        <w:t>360</w:t>
      </w:r>
      <w:r>
        <w:rPr>
          <w:color w:val="000000"/>
          <w:spacing w:val="0"/>
          <w:w w:val="100"/>
          <w:position w:val="0"/>
        </w:rPr>
        <w:t>智慧商业依托全场景智慧商业服务平台及</w:t>
      </w:r>
      <w:r>
        <w:rPr>
          <w:color w:val="000000"/>
          <w:spacing w:val="0"/>
          <w:w w:val="100"/>
          <w:position w:val="0"/>
        </w:rPr>
        <w:t>PC</w:t>
      </w:r>
      <w:r>
        <w:rPr>
          <w:color w:val="000000"/>
          <w:spacing w:val="0"/>
          <w:w w:val="100"/>
          <w:position w:val="0"/>
        </w:rPr>
        <w:t>端+移动端+智能硬件产品，覆盖用户 工作、生活、出行、娱乐等领域，实现全场景伴随，为用户和企业提供全生命周期的服务，通过 智能营销、企业服务、创新平台等多元业务布局，并开展对不同屏幕的生态建设，建设多屏生态， 完善全链路营销，满足多维增长需求，全面连接用户与企业，打造共生共赢的智慧商业生态。</w:t>
      </w:r>
    </w:p>
    <w:p>
      <w:pPr>
        <w:pStyle w:val="Style2"/>
        <w:keepNext w:val="0"/>
        <w:keepLines w:val="0"/>
        <w:widowControl w:val="0"/>
        <w:shd w:val="clear" w:color="auto" w:fill="auto"/>
        <w:tabs>
          <w:tab w:pos="863" w:val="left"/>
        </w:tabs>
        <w:bidi w:val="0"/>
        <w:spacing w:before="0" w:after="0" w:line="410" w:lineRule="exact"/>
        <w:ind w:left="0" w:right="0" w:firstLine="440"/>
        <w:jc w:val="both"/>
      </w:pPr>
      <w:bookmarkStart w:id="93" w:name="bookmark93"/>
      <w:r>
        <w:rPr>
          <w:color w:val="000000"/>
          <w:spacing w:val="0"/>
          <w:w w:val="100"/>
          <w:position w:val="0"/>
        </w:rPr>
        <w:t>（</w:t>
      </w:r>
      <w:bookmarkEnd w:id="93"/>
      <w:r>
        <w:rPr>
          <w:color w:val="000000"/>
          <w:spacing w:val="0"/>
          <w:w w:val="100"/>
          <w:position w:val="0"/>
        </w:rPr>
        <w:t>2）</w:t>
        <w:tab/>
      </w:r>
      <w:r>
        <w:rPr>
          <w:color w:val="000000"/>
          <w:spacing w:val="0"/>
          <w:w w:val="100"/>
          <w:position w:val="0"/>
        </w:rPr>
        <w:t>创新商业模式，精准匹配用户需求</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面对日新月异的市场变化与企业获客增长面临的难题，</w:t>
      </w:r>
      <w:r>
        <w:rPr>
          <w:color w:val="000000"/>
          <w:spacing w:val="0"/>
          <w:w w:val="100"/>
          <w:position w:val="0"/>
        </w:rPr>
        <w:t>360</w:t>
      </w:r>
      <w:r>
        <w:rPr>
          <w:color w:val="000000"/>
          <w:spacing w:val="0"/>
          <w:w w:val="100"/>
          <w:position w:val="0"/>
        </w:rPr>
        <w:t>智慧商业对产品进行创新升级， 持续积极创新及尝试不同广告服务形式，尝试挖掘新的业务增长点，面向新消费人群全新升级的 产品技术，为广告主实现精准投放、品效合一提供了更多选择。为匹配客户不断提升的商业需求 及增加客户粘性，商业化业务不断创新广告形式，在用户浏览与搜索等场景中推送更加个性化的 商业服务与内容，进一步缩短用户与客户的连接路径，形成商业价值与用户价值的有机融合，保 障并提升客户的广告效果，精准匹配用户需求和客户广告宣传，为客户提供更有效的广告服务。</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报告期内，公司全力打造</w:t>
      </w:r>
      <w:r>
        <w:rPr>
          <w:color w:val="000000"/>
          <w:spacing w:val="0"/>
          <w:w w:val="100"/>
          <w:position w:val="0"/>
        </w:rPr>
        <w:t>360</w:t>
      </w:r>
      <w:r>
        <w:rPr>
          <w:color w:val="000000"/>
          <w:spacing w:val="0"/>
          <w:w w:val="100"/>
          <w:position w:val="0"/>
        </w:rPr>
        <w:t>画报，锁定</w:t>
      </w:r>
      <w:r>
        <w:rPr>
          <w:color w:val="000000"/>
          <w:spacing w:val="0"/>
          <w:w w:val="100"/>
          <w:position w:val="0"/>
        </w:rPr>
        <w:t>PC</w:t>
      </w:r>
      <w:r>
        <w:rPr>
          <w:color w:val="000000"/>
          <w:spacing w:val="0"/>
          <w:w w:val="100"/>
          <w:position w:val="0"/>
        </w:rPr>
        <w:t>大屏，抢占办公场景，直达</w:t>
      </w:r>
      <w:r>
        <w:rPr>
          <w:color w:val="000000"/>
          <w:spacing w:val="0"/>
          <w:w w:val="100"/>
          <w:position w:val="0"/>
        </w:rPr>
        <w:t>3</w:t>
      </w:r>
      <w:r>
        <w:rPr>
          <w:color w:val="000000"/>
          <w:spacing w:val="0"/>
          <w:w w:val="100"/>
          <w:position w:val="0"/>
        </w:rPr>
        <w:t>亿上班族，实现 “广告即内容”，目前</w:t>
      </w:r>
      <w:r>
        <w:rPr>
          <w:color w:val="000000"/>
          <w:spacing w:val="0"/>
          <w:w w:val="100"/>
          <w:position w:val="0"/>
        </w:rPr>
        <w:t>360</w:t>
      </w:r>
      <w:r>
        <w:rPr>
          <w:color w:val="000000"/>
          <w:spacing w:val="0"/>
          <w:w w:val="100"/>
          <w:position w:val="0"/>
        </w:rPr>
        <w:t>画报屏保拥有</w:t>
      </w:r>
      <w:r>
        <w:rPr>
          <w:color w:val="000000"/>
          <w:spacing w:val="0"/>
          <w:w w:val="100"/>
          <w:position w:val="0"/>
        </w:rPr>
        <w:t>1</w:t>
      </w:r>
      <w:r>
        <w:rPr>
          <w:color w:val="000000"/>
          <w:spacing w:val="0"/>
          <w:w w:val="100"/>
          <w:position w:val="0"/>
        </w:rPr>
        <w:t>亿</w:t>
      </w:r>
      <w:r>
        <w:rPr>
          <w:color w:val="000000"/>
          <w:spacing w:val="0"/>
          <w:w w:val="100"/>
          <w:position w:val="0"/>
        </w:rPr>
        <w:t>DAU</w:t>
      </w:r>
      <w:r>
        <w:rPr>
          <w:color w:val="000000"/>
          <w:spacing w:val="0"/>
          <w:w w:val="100"/>
          <w:position w:val="0"/>
        </w:rPr>
        <w:t>、</w:t>
      </w:r>
      <w:r>
        <w:rPr>
          <w:color w:val="000000"/>
          <w:spacing w:val="0"/>
          <w:w w:val="100"/>
          <w:position w:val="0"/>
        </w:rPr>
        <w:t>3</w:t>
      </w:r>
      <w:r>
        <w:rPr>
          <w:color w:val="000000"/>
          <w:spacing w:val="0"/>
          <w:w w:val="100"/>
          <w:position w:val="0"/>
        </w:rPr>
        <w:t>亿</w:t>
      </w:r>
      <w:r>
        <w:rPr>
          <w:color w:val="000000"/>
          <w:spacing w:val="0"/>
          <w:w w:val="100"/>
          <w:position w:val="0"/>
        </w:rPr>
        <w:t>MAU，</w:t>
      </w:r>
      <w:r>
        <w:rPr>
          <w:color w:val="000000"/>
          <w:spacing w:val="0"/>
          <w:w w:val="100"/>
          <w:position w:val="0"/>
        </w:rPr>
        <w:t>日均请求量达</w:t>
      </w:r>
      <w:r>
        <w:rPr>
          <w:color w:val="000000"/>
          <w:spacing w:val="0"/>
          <w:w w:val="100"/>
          <w:position w:val="0"/>
        </w:rPr>
        <w:t>3.5</w:t>
      </w:r>
      <w:r>
        <w:rPr>
          <w:color w:val="000000"/>
          <w:spacing w:val="0"/>
          <w:w w:val="100"/>
          <w:position w:val="0"/>
        </w:rPr>
        <w:t>亿次、单一用户 日均触达频次达</w:t>
      </w:r>
      <w:r>
        <w:rPr>
          <w:color w:val="000000"/>
          <w:spacing w:val="0"/>
          <w:w w:val="100"/>
          <w:position w:val="0"/>
        </w:rPr>
        <w:t>4.3</w:t>
      </w:r>
      <w:r>
        <w:rPr>
          <w:color w:val="000000"/>
          <w:spacing w:val="0"/>
          <w:w w:val="100"/>
          <w:position w:val="0"/>
        </w:rPr>
        <w:t>次，凭借更大流量、更广泛的覆盖，更高频的触达，助力品牌实现饱和式营 销，为品牌实现品效双全增添动力；</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除此之外，公司借助</w:t>
      </w:r>
      <w:r>
        <w:rPr>
          <w:color w:val="000000"/>
          <w:spacing w:val="0"/>
          <w:w w:val="100"/>
          <w:position w:val="0"/>
        </w:rPr>
        <w:t>360DMP</w:t>
      </w:r>
      <w:r>
        <w:rPr>
          <w:color w:val="000000"/>
          <w:spacing w:val="0"/>
          <w:w w:val="100"/>
          <w:position w:val="0"/>
        </w:rPr>
        <w:t>、</w:t>
      </w:r>
      <w:r>
        <w:rPr>
          <w:color w:val="000000"/>
          <w:spacing w:val="0"/>
          <w:w w:val="100"/>
          <w:position w:val="0"/>
        </w:rPr>
        <w:t>oCPX，</w:t>
      </w:r>
      <w:r>
        <w:rPr>
          <w:color w:val="000000"/>
          <w:spacing w:val="0"/>
          <w:w w:val="100"/>
          <w:position w:val="0"/>
        </w:rPr>
        <w:t>精准定位目标人群，精准投放品效合一，在大流量的基 础保障下做到了办公时段强触达，全方位保障投放效果，为客户打造的营销策略获得多项大奖； 多样营销场景全覆盖，聚焦年轻白领人群，实现“广告即内容”，带动跨场域自传播，报告期内， 公司积极抓住视频时代机会，开发墨鱼丸视频产品。未来将继续大力推动屏保产品在品牌广告主 的投放，提升品牌广告主的品牌曝光，引入更多品牌客户，打造</w:t>
      </w:r>
      <w:r>
        <w:rPr>
          <w:color w:val="000000"/>
          <w:spacing w:val="0"/>
          <w:w w:val="100"/>
          <w:position w:val="0"/>
        </w:rPr>
        <w:t>360</w:t>
      </w:r>
      <w:r>
        <w:rPr>
          <w:color w:val="000000"/>
          <w:spacing w:val="0"/>
          <w:w w:val="100"/>
          <w:position w:val="0"/>
        </w:rPr>
        <w:t>智慧商业的品牌效应。</w:t>
      </w:r>
    </w:p>
    <w:p>
      <w:pPr>
        <w:widowControl w:val="0"/>
        <w:spacing w:line="1" w:lineRule="exact"/>
        <w:sectPr>
          <w:footnotePr>
            <w:pos w:val="pageBottom"/>
            <w:numFmt w:val="decimal"/>
            <w:numRestart w:val="continuous"/>
          </w:footnotePr>
          <w:pgSz w:w="11900" w:h="16840"/>
          <w:pgMar w:top="1331" w:right="1711" w:bottom="1584" w:left="1199" w:header="0" w:footer="3" w:gutter="0"/>
          <w:cols w:space="720"/>
          <w:noEndnote/>
          <w:rtlGutter w:val="0"/>
          <w:docGrid w:linePitch="360"/>
        </w:sectPr>
      </w:pPr>
      <w:r>
        <w:drawing>
          <wp:anchor distT="728980" distB="271145" distL="0" distR="0" simplePos="0" relativeHeight="125829397" behindDoc="0" locked="0" layoutInCell="1" allowOverlap="1">
            <wp:simplePos x="0" y="0"/>
            <wp:positionH relativeFrom="page">
              <wp:posOffset>1184910</wp:posOffset>
            </wp:positionH>
            <wp:positionV relativeFrom="paragraph">
              <wp:posOffset>728980</wp:posOffset>
            </wp:positionV>
            <wp:extent cx="1944370" cy="615950"/>
            <wp:wrapTopAndBottom/>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25"/>
                    <a:stretch/>
                  </pic:blipFill>
                  <pic:spPr>
                    <a:xfrm>
                      <a:ext cx="1944370" cy="61595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1569085</wp:posOffset>
                </wp:positionH>
                <wp:positionV relativeFrom="paragraph">
                  <wp:posOffset>320675</wp:posOffset>
                </wp:positionV>
                <wp:extent cx="1170305" cy="311150"/>
                <wp:wrapNone/>
                <wp:docPr id="53" name="Shape 53"/>
                <a:graphic xmlns:a="http://schemas.openxmlformats.org/drawingml/2006/main">
                  <a:graphicData uri="http://schemas.microsoft.com/office/word/2010/wordprocessingShape">
                    <wps:wsp>
                      <wps:cNvSpPr txBox="1"/>
                      <wps:spPr>
                        <a:xfrm>
                          <a:ext cx="1170305" cy="311150"/>
                        </a:xfrm>
                        <a:prstGeom prst="rect"/>
                        <a:noFill/>
                      </wps:spPr>
                      <wps:txbx>
                        <w:txbxContent>
                          <w:p>
                            <w:pPr>
                              <w:pStyle w:val="Style37"/>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b/>
                                <w:bCs/>
                                <w:color w:val="243455"/>
                                <w:spacing w:val="0"/>
                                <w:w w:val="100"/>
                                <w:position w:val="0"/>
                                <w:sz w:val="20"/>
                                <w:szCs w:val="20"/>
                              </w:rPr>
                              <w:t>大流■广覆盖高频次</w:t>
                            </w:r>
                          </w:p>
                          <w:p>
                            <w:pPr>
                              <w:pStyle w:val="Style37"/>
                              <w:keepNext w:val="0"/>
                              <w:keepLines w:val="0"/>
                              <w:widowControl w:val="0"/>
                              <w:shd w:val="clear" w:color="auto" w:fill="auto"/>
                              <w:bidi w:val="0"/>
                              <w:spacing w:before="0" w:after="0" w:line="240" w:lineRule="auto"/>
                              <w:ind w:left="0" w:right="0" w:firstLine="0"/>
                              <w:jc w:val="center"/>
                            </w:pPr>
                            <w:r>
                              <w:rPr>
                                <w:color w:val="424345"/>
                                <w:spacing w:val="0"/>
                                <w:w w:val="100"/>
                                <w:position w:val="0"/>
                              </w:rPr>
                              <w:t>助力品牌实现饱和式攻击</w:t>
                            </w:r>
                          </w:p>
                        </w:txbxContent>
                      </wps:txbx>
                      <wps:bodyPr lIns="0" tIns="0" rIns="0" bIns="0">
                        <a:noAutoFit/>
                      </wps:bodyPr>
                    </wps:wsp>
                  </a:graphicData>
                </a:graphic>
              </wp:anchor>
            </w:drawing>
          </mc:Choice>
          <mc:Fallback>
            <w:pict>
              <v:shape id="_x0000_s1079" type="#_x0000_t202" style="position:absolute;margin-left:123.55pt;margin-top:25.25pt;width:92.150000000000006pt;height:24.5pt;z-index:251657749;mso-wrap-distance-left:0;mso-wrap-distance-right:0;mso-position-horizontal-relative:page" filled="f" stroked="f">
                <v:textbox inset="0,0,0,0">
                  <w:txbxContent>
                    <w:p>
                      <w:pPr>
                        <w:pStyle w:val="Style37"/>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b/>
                          <w:bCs/>
                          <w:color w:val="243455"/>
                          <w:spacing w:val="0"/>
                          <w:w w:val="100"/>
                          <w:position w:val="0"/>
                          <w:sz w:val="20"/>
                          <w:szCs w:val="20"/>
                        </w:rPr>
                        <w:t>大流■广覆盖高频次</w:t>
                      </w:r>
                    </w:p>
                    <w:p>
                      <w:pPr>
                        <w:pStyle w:val="Style37"/>
                        <w:keepNext w:val="0"/>
                        <w:keepLines w:val="0"/>
                        <w:widowControl w:val="0"/>
                        <w:shd w:val="clear" w:color="auto" w:fill="auto"/>
                        <w:bidi w:val="0"/>
                        <w:spacing w:before="0" w:after="0" w:line="240" w:lineRule="auto"/>
                        <w:ind w:left="0" w:right="0" w:firstLine="0"/>
                        <w:jc w:val="center"/>
                      </w:pPr>
                      <w:r>
                        <w:rPr>
                          <w:color w:val="424345"/>
                          <w:spacing w:val="0"/>
                          <w:w w:val="100"/>
                          <w:position w:val="0"/>
                        </w:rPr>
                        <w:t>助力品牌实现饱和式攻击</w:t>
                      </w:r>
                    </w:p>
                  </w:txbxContent>
                </v:textbox>
                <w10:wrap anchorx="page"/>
              </v:shape>
            </w:pict>
          </mc:Fallback>
        </mc:AlternateContent>
      </w:r>
      <w:r>
        <w:drawing>
          <wp:anchor distT="88900" distB="0" distL="0" distR="0" simplePos="0" relativeHeight="125829398" behindDoc="0" locked="0" layoutInCell="1" allowOverlap="1">
            <wp:simplePos x="0" y="0"/>
            <wp:positionH relativeFrom="page">
              <wp:posOffset>3726815</wp:posOffset>
            </wp:positionH>
            <wp:positionV relativeFrom="paragraph">
              <wp:posOffset>88900</wp:posOffset>
            </wp:positionV>
            <wp:extent cx="2505710" cy="1524000"/>
            <wp:wrapTopAndBottom/>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27"/>
                    <a:stretch/>
                  </pic:blipFill>
                  <pic:spPr>
                    <a:xfrm>
                      <a:ext cx="2505710" cy="1524000"/>
                    </a:xfrm>
                    <a:prstGeom prst="rect"/>
                  </pic:spPr>
                </pic:pic>
              </a:graphicData>
            </a:graphic>
          </wp:anchor>
        </w:drawing>
      </w:r>
    </w:p>
    <w:p>
      <w:pPr>
        <w:pStyle w:val="Style60"/>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282" w:right="1665" w:bottom="1392" w:left="1244" w:header="0" w:footer="3" w:gutter="0"/>
          <w:cols w:space="720"/>
          <w:noEndnote/>
          <w:rtlGutter w:val="0"/>
          <w:docGrid w:linePitch="360"/>
        </w:sectPr>
      </w:pPr>
      <w:r>
        <w:rPr>
          <w:color w:val="000000"/>
          <w:spacing w:val="0"/>
          <w:w w:val="100"/>
          <w:position w:val="0"/>
        </w:rPr>
        <w:t>图</w:t>
      </w:r>
      <w:r>
        <w:rPr>
          <w:color w:val="000000"/>
          <w:spacing w:val="0"/>
          <w:w w:val="100"/>
          <w:position w:val="0"/>
        </w:rPr>
        <w:t>12-13</w:t>
      </w:r>
      <w:r>
        <w:rPr>
          <w:color w:val="000000"/>
          <w:spacing w:val="0"/>
          <w:w w:val="100"/>
          <w:position w:val="0"/>
        </w:rPr>
        <w:t>公司互联网广告业务情况</w:t>
      </w:r>
    </w:p>
    <w:p>
      <w:pPr>
        <w:pStyle w:val="Style2"/>
        <w:keepNext w:val="0"/>
        <w:keepLines w:val="0"/>
        <w:widowControl w:val="0"/>
        <w:numPr>
          <w:ilvl w:val="0"/>
          <w:numId w:val="35"/>
        </w:numPr>
        <w:shd w:val="clear" w:color="auto" w:fill="auto"/>
        <w:bidi w:val="0"/>
        <w:spacing w:before="0" w:after="0" w:line="240" w:lineRule="auto"/>
        <w:ind w:left="0" w:right="0" w:firstLine="440"/>
        <w:jc w:val="left"/>
      </w:pPr>
      <w:bookmarkStart w:id="94" w:name="bookmark94"/>
      <w:bookmarkEnd w:id="94"/>
      <w:r>
        <w:rPr>
          <w:color w:val="000000"/>
          <w:spacing w:val="0"/>
          <w:w w:val="100"/>
          <w:position w:val="0"/>
        </w:rPr>
        <w:t>升级产品服务，提升客户服务水平</w:t>
      </w:r>
    </w:p>
    <w:p>
      <w:pPr>
        <w:pStyle w:val="Style2"/>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360</w:t>
      </w:r>
      <w:r>
        <w:rPr>
          <w:color w:val="000000"/>
          <w:spacing w:val="0"/>
          <w:w w:val="100"/>
          <w:position w:val="0"/>
        </w:rPr>
        <w:t>智慧商业通过业务升级、品牌刷新、产品创新，不断创造沟通价值和交付价值，打破商业 增长的边界，助力广大用户实现增长。针对广告主在多业务线广告投放学习成本高、效果调控人 力成本大、数据监控汇总分析难的问题，</w:t>
      </w:r>
      <w:r>
        <w:rPr>
          <w:color w:val="000000"/>
          <w:spacing w:val="0"/>
          <w:w w:val="100"/>
          <w:position w:val="0"/>
        </w:rPr>
        <w:t>360</w:t>
      </w:r>
      <w:r>
        <w:rPr>
          <w:color w:val="000000"/>
          <w:spacing w:val="0"/>
          <w:w w:val="100"/>
          <w:position w:val="0"/>
        </w:rPr>
        <w:t>开发了一体化智能营销工具，帮助广告主快速高效 的投放展示和搜索广告，实现创建广告投放、自动分配预算、保障营销效果；产业互联网成为国 内经济发展的战略重点，</w:t>
      </w:r>
      <w:r>
        <w:rPr>
          <w:color w:val="000000"/>
          <w:spacing w:val="0"/>
          <w:w w:val="100"/>
          <w:position w:val="0"/>
        </w:rPr>
        <w:t>B2B</w:t>
      </w:r>
      <w:r>
        <w:rPr>
          <w:color w:val="000000"/>
          <w:spacing w:val="0"/>
          <w:w w:val="100"/>
          <w:position w:val="0"/>
        </w:rPr>
        <w:t>平台的想象空间极大，公司助力中小企业转型线上，实现逆势增长。 未来，</w:t>
      </w:r>
      <w:r>
        <w:rPr>
          <w:color w:val="000000"/>
          <w:spacing w:val="0"/>
          <w:w w:val="100"/>
          <w:position w:val="0"/>
        </w:rPr>
        <w:t>360</w:t>
      </w:r>
      <w:r>
        <w:rPr>
          <w:color w:val="000000"/>
          <w:spacing w:val="0"/>
          <w:w w:val="100"/>
          <w:position w:val="0"/>
        </w:rPr>
        <w:t>智慧商业将继续以前瞻性的洞察、创新的营销产品、技术的全面赋能为广大用户提供 全生命周期的服务，并不断继续提升为中小企业服务的能力，为驱动品牌增长添加动力。</w:t>
      </w:r>
    </w:p>
    <w:p>
      <w:pPr>
        <w:pStyle w:val="Style21"/>
        <w:keepNext w:val="0"/>
        <w:keepLines w:val="0"/>
        <w:widowControl w:val="0"/>
        <w:shd w:val="clear" w:color="auto" w:fill="auto"/>
        <w:bidi w:val="0"/>
        <w:spacing w:before="0" w:after="0" w:line="240" w:lineRule="auto"/>
        <w:ind w:left="3250" w:right="0" w:firstLine="0"/>
        <w:jc w:val="left"/>
        <w:rPr>
          <w:sz w:val="15"/>
          <w:szCs w:val="15"/>
        </w:rPr>
      </w:pPr>
      <w:r>
        <w:rPr>
          <w:color w:val="000000"/>
          <w:spacing w:val="0"/>
          <w:w w:val="100"/>
          <w:position w:val="0"/>
          <w:sz w:val="15"/>
          <w:szCs w:val="15"/>
        </w:rPr>
        <w:t>表</w:t>
      </w:r>
      <w:r>
        <w:rPr>
          <w:color w:val="000000"/>
          <w:spacing w:val="0"/>
          <w:w w:val="100"/>
          <w:position w:val="0"/>
          <w:sz w:val="15"/>
          <w:szCs w:val="15"/>
        </w:rPr>
        <w:t>7</w:t>
      </w:r>
      <w:r>
        <w:rPr>
          <w:color w:val="000000"/>
          <w:spacing w:val="0"/>
          <w:w w:val="100"/>
          <w:position w:val="0"/>
          <w:sz w:val="15"/>
          <w:szCs w:val="15"/>
        </w:rPr>
        <w:t>公司互联网广告业务获奖情况</w:t>
      </w:r>
    </w:p>
    <w:tbl>
      <w:tblPr>
        <w:tblOverlap w:val="never"/>
        <w:jc w:val="center"/>
        <w:tblLayout w:type="fixed"/>
      </w:tblPr>
      <w:tblGrid>
        <w:gridCol w:w="1142"/>
        <w:gridCol w:w="1699"/>
        <w:gridCol w:w="2688"/>
        <w:gridCol w:w="3288"/>
      </w:tblGrid>
      <w:tr>
        <w:trPr>
          <w:trHeight w:val="288" w:hRule="exact"/>
        </w:trPr>
        <w:tc>
          <w:tcPr>
            <w:tcBorders/>
            <w:shd w:val="clear" w:color="auto" w:fill="323D4F"/>
            <w:vAlign w:val="top"/>
          </w:tcPr>
          <w:p>
            <w:pPr>
              <w:pStyle w:val="Style5"/>
              <w:keepNext w:val="0"/>
              <w:keepLines w:val="0"/>
              <w:widowControl w:val="0"/>
              <w:pBdr>
                <w:top w:val="single" w:sz="0" w:space="0" w:color="323D4E"/>
                <w:left w:val="single" w:sz="0" w:space="0" w:color="323D4E"/>
                <w:bottom w:val="single" w:sz="0" w:space="0" w:color="323D4E"/>
                <w:right w:val="single" w:sz="0" w:space="0" w:color="323D4E"/>
              </w:pBdr>
              <w:shd w:val="clear" w:color="auto" w:fill="323D4E"/>
              <w:bidi w:val="0"/>
              <w:spacing w:before="0" w:after="0" w:line="240" w:lineRule="auto"/>
              <w:ind w:left="0" w:right="0" w:firstLine="0"/>
              <w:jc w:val="center"/>
              <w:rPr>
                <w:sz w:val="15"/>
                <w:szCs w:val="15"/>
              </w:rPr>
            </w:pPr>
            <w:r>
              <w:rPr>
                <w:b/>
                <w:bCs/>
                <w:color w:val="FFFFFF"/>
                <w:spacing w:val="0"/>
                <w:w w:val="100"/>
                <w:position w:val="0"/>
                <w:sz w:val="15"/>
                <w:szCs w:val="15"/>
              </w:rPr>
              <w:t>奖项类型</w:t>
            </w:r>
          </w:p>
        </w:tc>
        <w:tc>
          <w:tcPr>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5"/>
                <w:szCs w:val="15"/>
              </w:rPr>
            </w:pPr>
            <w:r>
              <w:rPr>
                <w:b/>
                <w:bCs/>
                <w:color w:val="FFFFFF"/>
                <w:spacing w:val="0"/>
                <w:w w:val="100"/>
                <w:position w:val="0"/>
                <w:sz w:val="15"/>
                <w:szCs w:val="15"/>
              </w:rPr>
              <w:t>奖项</w:t>
            </w:r>
          </w:p>
        </w:tc>
        <w:tc>
          <w:tcPr>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5"/>
                <w:szCs w:val="15"/>
              </w:rPr>
            </w:pPr>
            <w:r>
              <w:rPr>
                <w:b/>
                <w:bCs/>
                <w:color w:val="FFFFFF"/>
                <w:spacing w:val="0"/>
                <w:w w:val="100"/>
                <w:position w:val="0"/>
                <w:sz w:val="15"/>
                <w:szCs w:val="15"/>
              </w:rPr>
              <w:t>获奖案例</w:t>
            </w:r>
          </w:p>
        </w:tc>
        <w:tc>
          <w:tcPr>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5"/>
                <w:szCs w:val="15"/>
              </w:rPr>
            </w:pPr>
            <w:r>
              <w:rPr>
                <w:b/>
                <w:bCs/>
                <w:color w:val="FFFFFF"/>
                <w:spacing w:val="0"/>
                <w:w w:val="100"/>
                <w:position w:val="0"/>
                <w:sz w:val="15"/>
                <w:szCs w:val="15"/>
              </w:rPr>
              <w:t>获奖名称</w:t>
            </w:r>
          </w:p>
        </w:tc>
      </w:tr>
      <w:tr>
        <w:trPr>
          <w:trHeight w:val="278"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金鼠标</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360</w:t>
            </w:r>
            <w:r>
              <w:rPr>
                <w:color w:val="000000"/>
                <w:spacing w:val="0"/>
                <w:w w:val="100"/>
                <w:position w:val="0"/>
              </w:rPr>
              <w:t>奇汇变现服务平台</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年度最佳数字营销平台</w:t>
            </w:r>
          </w:p>
        </w:tc>
      </w:tr>
      <w:tr>
        <w:trPr>
          <w:trHeight w:val="264"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虎啸奖</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360</w:t>
            </w:r>
            <w:r>
              <w:rPr>
                <w:color w:val="000000"/>
                <w:spacing w:val="0"/>
                <w:w w:val="100"/>
                <w:position w:val="0"/>
              </w:rPr>
              <w:t>奇汇变现服务平台</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年度最佳技术创新体验系统/工具/平台</w:t>
            </w:r>
          </w:p>
        </w:tc>
      </w:tr>
      <w:tr>
        <w:trPr>
          <w:trHeight w:val="264"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TopDigital</w:t>
            </w:r>
            <w:r>
              <w:rPr>
                <w:color w:val="000000"/>
                <w:spacing w:val="0"/>
                <w:w w:val="100"/>
                <w:position w:val="0"/>
              </w:rPr>
              <w:t>创新营销奖</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 xml:space="preserve">360 </w:t>
            </w:r>
            <w:r>
              <w:rPr>
                <w:color w:val="000000"/>
                <w:spacing w:val="0"/>
                <w:w w:val="100"/>
                <w:position w:val="0"/>
              </w:rPr>
              <w:t>一体化智能营销工具</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营销自动化</w:t>
            </w:r>
          </w:p>
        </w:tc>
      </w:tr>
      <w:tr>
        <w:trPr>
          <w:trHeight w:val="259"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金网奖</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360</w:t>
            </w:r>
            <w:r>
              <w:rPr>
                <w:color w:val="000000"/>
                <w:spacing w:val="0"/>
                <w:w w:val="100"/>
                <w:position w:val="0"/>
              </w:rPr>
              <w:t>画报</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年度数字营销产品</w:t>
            </w:r>
          </w:p>
        </w:tc>
      </w:tr>
      <w:tr>
        <w:trPr>
          <w:trHeight w:val="264"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TMA</w:t>
            </w:r>
            <w:r>
              <w:rPr>
                <w:color w:val="000000"/>
                <w:spacing w:val="0"/>
                <w:w w:val="100"/>
                <w:position w:val="0"/>
              </w:rPr>
              <w:t>大奖</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360</w:t>
            </w:r>
            <w:r>
              <w:rPr>
                <w:color w:val="000000"/>
                <w:spacing w:val="0"/>
                <w:w w:val="100"/>
                <w:position w:val="0"/>
              </w:rPr>
              <w:t>易托管</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年度最佳移动营销服务工具</w:t>
            </w:r>
          </w:p>
        </w:tc>
      </w:tr>
      <w:tr>
        <w:trPr>
          <w:trHeight w:val="264"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ECI</w:t>
            </w:r>
            <w:r>
              <w:rPr>
                <w:color w:val="000000"/>
                <w:spacing w:val="0"/>
                <w:w w:val="100"/>
                <w:position w:val="0"/>
              </w:rPr>
              <w:t>艾奇奖</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360</w:t>
            </w:r>
            <w:r>
              <w:rPr>
                <w:color w:val="000000"/>
                <w:spacing w:val="0"/>
                <w:w w:val="100"/>
                <w:position w:val="0"/>
              </w:rPr>
              <w:t>易托管</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产品创新类-软件产品-消费级-铜奖</w:t>
            </w:r>
          </w:p>
        </w:tc>
      </w:tr>
      <w:tr>
        <w:trPr>
          <w:trHeight w:val="264"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金匠奖</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360</w:t>
            </w:r>
            <w:r>
              <w:rPr>
                <w:color w:val="000000"/>
                <w:spacing w:val="0"/>
                <w:w w:val="100"/>
                <w:position w:val="0"/>
              </w:rPr>
              <w:t>画报</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B2B</w:t>
            </w:r>
            <w:r>
              <w:rPr>
                <w:color w:val="000000"/>
                <w:spacing w:val="0"/>
                <w:w w:val="100"/>
                <w:position w:val="0"/>
              </w:rPr>
              <w:t>营销方式-年度产品营销-银奖</w:t>
            </w:r>
          </w:p>
        </w:tc>
      </w:tr>
      <w:tr>
        <w:trPr>
          <w:trHeight w:val="259"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IAI</w:t>
            </w:r>
            <w:r>
              <w:rPr>
                <w:color w:val="000000"/>
                <w:spacing w:val="0"/>
                <w:w w:val="100"/>
                <w:position w:val="0"/>
              </w:rPr>
              <w:t>奖</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360</w:t>
            </w:r>
            <w:r>
              <w:rPr>
                <w:color w:val="000000"/>
                <w:spacing w:val="0"/>
                <w:w w:val="100"/>
                <w:position w:val="0"/>
              </w:rPr>
              <w:t>智慧商业</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年度最具影响力媒体</w:t>
            </w:r>
          </w:p>
        </w:tc>
      </w:tr>
      <w:tr>
        <w:trPr>
          <w:trHeight w:val="264"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金鼠标</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360</w:t>
            </w:r>
            <w:r>
              <w:rPr>
                <w:color w:val="000000"/>
                <w:spacing w:val="0"/>
                <w:w w:val="100"/>
                <w:position w:val="0"/>
              </w:rPr>
              <w:t>智慧商业</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年度数字营销影响力互联网媒体/平台</w:t>
            </w:r>
          </w:p>
        </w:tc>
      </w:tr>
      <w:tr>
        <w:trPr>
          <w:trHeight w:val="264"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公司机构</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TopDigital</w:t>
            </w:r>
            <w:r>
              <w:rPr>
                <w:color w:val="000000"/>
                <w:spacing w:val="0"/>
                <w:w w:val="100"/>
                <w:position w:val="0"/>
              </w:rPr>
              <w:t>创新营销奖</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360</w:t>
            </w:r>
            <w:r>
              <w:rPr>
                <w:color w:val="000000"/>
                <w:spacing w:val="0"/>
                <w:w w:val="100"/>
                <w:position w:val="0"/>
              </w:rPr>
              <w:t>智慧商业</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年度媒体平台</w:t>
            </w:r>
          </w:p>
        </w:tc>
      </w:tr>
      <w:tr>
        <w:trPr>
          <w:trHeight w:val="264"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金网奖</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360</w:t>
            </w:r>
            <w:r>
              <w:rPr>
                <w:color w:val="000000"/>
                <w:spacing w:val="0"/>
                <w:w w:val="100"/>
                <w:position w:val="0"/>
              </w:rPr>
              <w:t>智慧商业</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年度技术数字营销公司</w:t>
            </w:r>
          </w:p>
        </w:tc>
      </w:tr>
      <w:tr>
        <w:trPr>
          <w:trHeight w:val="355"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TMA</w:t>
            </w:r>
            <w:r>
              <w:rPr>
                <w:color w:val="000000"/>
                <w:spacing w:val="0"/>
                <w:w w:val="100"/>
                <w:position w:val="0"/>
              </w:rPr>
              <w:t>大奖</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360</w:t>
            </w:r>
            <w:r>
              <w:rPr>
                <w:color w:val="000000"/>
                <w:spacing w:val="0"/>
                <w:w w:val="100"/>
                <w:position w:val="0"/>
              </w:rPr>
              <w:t>智慧商业</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年度最具影响力移动营销公司</w:t>
            </w:r>
          </w:p>
        </w:tc>
      </w:tr>
    </w:tbl>
    <w:p>
      <w:pPr>
        <w:pStyle w:val="Style21"/>
        <w:keepNext w:val="0"/>
        <w:keepLines w:val="0"/>
        <w:widowControl w:val="0"/>
        <w:shd w:val="clear" w:color="auto" w:fill="auto"/>
        <w:bidi w:val="0"/>
        <w:spacing w:before="0" w:after="0" w:line="410" w:lineRule="exact"/>
        <w:ind w:left="0" w:right="0" w:firstLine="0"/>
        <w:jc w:val="distribute"/>
      </w:pPr>
      <w:r>
        <w:rPr>
          <w:color w:val="000000"/>
          <w:spacing w:val="0"/>
          <w:w w:val="100"/>
          <w:position w:val="0"/>
        </w:rPr>
        <w:t>未来，公司互联网商业化团队将持续发挥渗透率和市场占有率优势，紧跟行业发展变化趋势， 深度挖掘用户需求，研发具有高用户认可度的产品；同时努力提升内部管理质量，持续降本增效， 为公司大安全战略的顺利推进添砖加瓦。</w:t>
      </w:r>
    </w:p>
    <w:p>
      <w:pPr>
        <w:pStyle w:val="Style26"/>
        <w:keepNext/>
        <w:keepLines/>
        <w:widowControl w:val="0"/>
        <w:shd w:val="clear" w:color="auto" w:fill="auto"/>
        <w:bidi w:val="0"/>
        <w:spacing w:before="0" w:after="0"/>
        <w:ind w:left="0" w:right="0" w:firstLine="0"/>
        <w:jc w:val="left"/>
      </w:pPr>
      <w:bookmarkStart w:id="95" w:name="bookmark95"/>
      <w:bookmarkStart w:id="96" w:name="bookmark96"/>
      <w:bookmarkStart w:id="97" w:name="bookmark97"/>
      <w:bookmarkStart w:id="98" w:name="bookmark98"/>
      <w:r>
        <w:rPr>
          <w:rFonts w:ascii="Tahoma" w:eastAsia="Tahoma" w:hAnsi="Tahoma" w:cs="Tahoma"/>
          <w:b w:val="0"/>
          <w:bCs w:val="0"/>
          <w:color w:val="000000"/>
          <w:spacing w:val="0"/>
          <w:w w:val="100"/>
          <w:position w:val="0"/>
          <w:sz w:val="19"/>
          <w:szCs w:val="19"/>
        </w:rPr>
        <w:t>2</w:t>
      </w:r>
      <w:bookmarkEnd w:id="97"/>
      <w:r>
        <w:rPr>
          <w:color w:val="000000"/>
          <w:spacing w:val="0"/>
          <w:w w:val="100"/>
          <w:position w:val="0"/>
        </w:rPr>
        <w:t>、互联网增值业务</w:t>
      </w:r>
      <w:bookmarkEnd w:id="95"/>
      <w:bookmarkEnd w:id="96"/>
      <w:bookmarkEnd w:id="98"/>
    </w:p>
    <w:p>
      <w:pPr>
        <w:pStyle w:val="Style2"/>
        <w:keepNext w:val="0"/>
        <w:keepLines w:val="0"/>
        <w:widowControl w:val="0"/>
        <w:shd w:val="clear" w:color="auto" w:fill="auto"/>
        <w:bidi w:val="0"/>
        <w:spacing w:before="0" w:after="140" w:line="408" w:lineRule="exact"/>
        <w:ind w:left="0" w:right="0" w:firstLine="440"/>
        <w:jc w:val="both"/>
      </w:pPr>
      <w:r>
        <w:rPr>
          <w:color w:val="000000"/>
          <w:spacing w:val="0"/>
          <w:w w:val="100"/>
          <w:position w:val="0"/>
        </w:rPr>
        <w:t>报告期内，游戏版号的发放总量已经自</w:t>
      </w:r>
      <w:r>
        <w:rPr>
          <w:color w:val="000000"/>
          <w:spacing w:val="0"/>
          <w:w w:val="100"/>
          <w:position w:val="0"/>
        </w:rPr>
        <w:t>2018</w:t>
      </w:r>
      <w:r>
        <w:rPr>
          <w:color w:val="000000"/>
          <w:spacing w:val="0"/>
          <w:w w:val="100"/>
          <w:position w:val="0"/>
        </w:rPr>
        <w:t>年起连续四年递减，</w:t>
      </w:r>
      <w:r>
        <w:rPr>
          <w:color w:val="000000"/>
          <w:spacing w:val="0"/>
          <w:w w:val="100"/>
          <w:position w:val="0"/>
        </w:rPr>
        <w:t>2021</w:t>
      </w:r>
      <w:r>
        <w:rPr>
          <w:color w:val="000000"/>
          <w:spacing w:val="0"/>
          <w:w w:val="100"/>
          <w:position w:val="0"/>
        </w:rPr>
        <w:t>年下半年，游戏版号 发放再次暂缓。根据</w:t>
      </w:r>
      <w:r>
        <w:rPr>
          <w:color w:val="000000"/>
          <w:spacing w:val="0"/>
          <w:w w:val="100"/>
          <w:position w:val="0"/>
        </w:rPr>
        <w:t>GameLook</w:t>
      </w:r>
      <w:r>
        <w:rPr>
          <w:color w:val="000000"/>
          <w:spacing w:val="0"/>
          <w:w w:val="100"/>
          <w:position w:val="0"/>
        </w:rPr>
        <w:t>的统计，与</w:t>
      </w:r>
      <w:r>
        <w:rPr>
          <w:color w:val="000000"/>
          <w:spacing w:val="0"/>
          <w:w w:val="100"/>
          <w:position w:val="0"/>
        </w:rPr>
        <w:t>2020</w:t>
      </w:r>
      <w:r>
        <w:rPr>
          <w:color w:val="000000"/>
          <w:spacing w:val="0"/>
          <w:w w:val="100"/>
          <w:position w:val="0"/>
        </w:rPr>
        <w:t>年发放</w:t>
      </w:r>
      <w:r>
        <w:rPr>
          <w:color w:val="000000"/>
          <w:spacing w:val="0"/>
          <w:w w:val="100"/>
          <w:position w:val="0"/>
        </w:rPr>
        <w:t>1,405</w:t>
      </w:r>
      <w:r>
        <w:rPr>
          <w:color w:val="000000"/>
          <w:spacing w:val="0"/>
          <w:w w:val="100"/>
          <w:position w:val="0"/>
        </w:rPr>
        <w:t>个游戏版号相比，</w:t>
      </w:r>
      <w:r>
        <w:rPr>
          <w:color w:val="000000"/>
          <w:spacing w:val="0"/>
          <w:w w:val="100"/>
          <w:position w:val="0"/>
        </w:rPr>
        <w:t>2021</w:t>
      </w:r>
      <w:r>
        <w:rPr>
          <w:color w:val="000000"/>
          <w:spacing w:val="0"/>
          <w:w w:val="100"/>
          <w:position w:val="0"/>
        </w:rPr>
        <w:t xml:space="preserve">年的版号总 量减少了 </w:t>
      </w:r>
      <w:r>
        <w:rPr>
          <w:color w:val="000000"/>
          <w:spacing w:val="0"/>
          <w:w w:val="100"/>
          <w:position w:val="0"/>
        </w:rPr>
        <w:t>46.26%，</w:t>
      </w:r>
      <w:r>
        <w:rPr>
          <w:color w:val="000000"/>
          <w:spacing w:val="0"/>
          <w:w w:val="100"/>
          <w:position w:val="0"/>
        </w:rPr>
        <w:t>近乎“腰斩”。</w:t>
      </w:r>
    </w:p>
    <w:p>
      <w:pPr>
        <w:widowControl w:val="0"/>
        <w:jc w:val="center"/>
        <w:rPr>
          <w:sz w:val="2"/>
          <w:szCs w:val="2"/>
        </w:rPr>
        <w:sectPr>
          <w:footnotePr>
            <w:pos w:val="pageBottom"/>
            <w:numFmt w:val="decimal"/>
            <w:numRestart w:val="continuous"/>
          </w:footnotePr>
          <w:pgSz w:w="11900" w:h="16840"/>
          <w:pgMar w:top="1450" w:right="1771" w:bottom="1738" w:left="1254" w:header="0" w:footer="3" w:gutter="0"/>
          <w:cols w:space="720"/>
          <w:noEndnote/>
          <w:rtlGutter w:val="0"/>
          <w:docGrid w:linePitch="360"/>
        </w:sectPr>
      </w:pPr>
      <w:r>
        <w:drawing>
          <wp:inline>
            <wp:extent cx="4785360" cy="2273935"/>
            <wp:docPr id="57" name="Picutre 57"/>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9"/>
                    <a:stretch/>
                  </pic:blipFill>
                  <pic:spPr>
                    <a:xfrm>
                      <a:ext cx="4785360" cy="2273935"/>
                    </a:xfrm>
                    <a:prstGeom prst="rect"/>
                  </pic:spPr>
                </pic:pic>
              </a:graphicData>
            </a:graphic>
          </wp:inline>
        </w:drawing>
      </w:r>
    </w:p>
    <w:p>
      <w:pPr>
        <w:pStyle w:val="Style5"/>
        <w:keepNext w:val="0"/>
        <w:keepLines w:val="0"/>
        <w:widowControl w:val="0"/>
        <w:shd w:val="clear" w:color="auto" w:fill="auto"/>
        <w:bidi w:val="0"/>
        <w:spacing w:before="0" w:after="60" w:line="240" w:lineRule="auto"/>
        <w:ind w:left="0" w:right="0" w:firstLine="0"/>
        <w:jc w:val="left"/>
        <w:rPr>
          <w:sz w:val="18"/>
          <w:szCs w:val="18"/>
        </w:rPr>
      </w:pPr>
      <w:r>
        <w:rPr>
          <w:rFonts w:ascii="Calibri" w:eastAsia="Calibri" w:hAnsi="Calibri" w:cs="Calibri"/>
          <w:color w:val="09A84F"/>
          <w:spacing w:val="0"/>
          <w:w w:val="100"/>
          <w:position w:val="0"/>
          <w:sz w:val="18"/>
          <w:szCs w:val="18"/>
        </w:rPr>
        <w:t>gso</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而对游戏产业的监管政策也日趋严厉。</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月，国家新闻出版署发布了《关于进一步严 格管理切实防止未成年人沉迷网络游戏的通知》，进一步要求严格限制向未成年人提供网络游戏服 务的时间，推动游戏产业的规范化管理；</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月，中共中央宣传部发布《关于开展文娱领域 综合治理工作的通知》，为文化产业环境的净化提供了进一步的政策支撑，开展专项整治工作，强 化游戏内容审核把关，提升游戏文化内涵；</w:t>
      </w:r>
      <w:r>
        <w:rPr>
          <w:color w:val="000000"/>
          <w:spacing w:val="0"/>
          <w:w w:val="100"/>
          <w:position w:val="0"/>
        </w:rPr>
        <w:t>2021</w:t>
      </w:r>
      <w:r>
        <w:rPr>
          <w:color w:val="000000"/>
          <w:spacing w:val="0"/>
          <w:w w:val="100"/>
          <w:position w:val="0"/>
        </w:rPr>
        <w:t>月</w:t>
      </w:r>
      <w:r>
        <w:rPr>
          <w:color w:val="000000"/>
          <w:spacing w:val="0"/>
          <w:w w:val="100"/>
          <w:position w:val="0"/>
        </w:rPr>
        <w:t>9</w:t>
      </w:r>
      <w:r>
        <w:rPr>
          <w:color w:val="000000"/>
          <w:spacing w:val="0"/>
          <w:w w:val="100"/>
          <w:position w:val="0"/>
        </w:rPr>
        <w:t>月，中国音像与数字出版协会发布了《网络 游戏行业防沉迷自律公约》，进一步强化了游戏行业的遵规自律意识。</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在多重因素集体限制下，报告期内，国内游戏产业的市场规模和用户数总体呈现增速放缓的 态势。根据中国音数协游戏工委等权威部门联合发布的《</w:t>
      </w:r>
      <w:r>
        <w:rPr>
          <w:color w:val="000000"/>
          <w:spacing w:val="0"/>
          <w:w w:val="100"/>
          <w:position w:val="0"/>
        </w:rPr>
        <w:t>2021</w:t>
      </w:r>
      <w:r>
        <w:rPr>
          <w:color w:val="000000"/>
          <w:spacing w:val="0"/>
          <w:w w:val="100"/>
          <w:position w:val="0"/>
        </w:rPr>
        <w:t>中国游戏产业报告》，</w:t>
      </w:r>
      <w:r>
        <w:rPr>
          <w:color w:val="000000"/>
          <w:spacing w:val="0"/>
          <w:w w:val="100"/>
          <w:position w:val="0"/>
        </w:rPr>
        <w:t>2021</w:t>
      </w:r>
      <w:r>
        <w:rPr>
          <w:color w:val="000000"/>
          <w:spacing w:val="0"/>
          <w:w w:val="100"/>
          <w:position w:val="0"/>
        </w:rPr>
        <w:t>年中国 游戏市场实际销售收入</w:t>
      </w:r>
      <w:r>
        <w:rPr>
          <w:color w:val="000000"/>
          <w:spacing w:val="0"/>
          <w:w w:val="100"/>
          <w:position w:val="0"/>
        </w:rPr>
        <w:t xml:space="preserve">2, </w:t>
      </w:r>
      <w:r>
        <w:rPr>
          <w:color w:val="000000"/>
          <w:spacing w:val="0"/>
          <w:w w:val="100"/>
          <w:position w:val="0"/>
        </w:rPr>
        <w:t>965.13</w:t>
      </w:r>
      <w:r>
        <w:rPr>
          <w:color w:val="000000"/>
          <w:spacing w:val="0"/>
          <w:w w:val="100"/>
          <w:position w:val="0"/>
        </w:rPr>
        <w:t>亿元，较去年增收</w:t>
      </w:r>
      <w:r>
        <w:rPr>
          <w:color w:val="000000"/>
          <w:spacing w:val="0"/>
          <w:w w:val="100"/>
          <w:position w:val="0"/>
        </w:rPr>
        <w:t>178.26</w:t>
      </w:r>
      <w:r>
        <w:rPr>
          <w:color w:val="000000"/>
          <w:spacing w:val="0"/>
          <w:w w:val="100"/>
          <w:position w:val="0"/>
        </w:rPr>
        <w:t>亿元，同比增长</w:t>
      </w:r>
      <w:r>
        <w:rPr>
          <w:color w:val="000000"/>
          <w:spacing w:val="0"/>
          <w:w w:val="100"/>
          <w:position w:val="0"/>
        </w:rPr>
        <w:t xml:space="preserve">6. </w:t>
      </w:r>
      <w:r>
        <w:rPr>
          <w:color w:val="000000"/>
          <w:spacing w:val="0"/>
          <w:w w:val="100"/>
          <w:position w:val="0"/>
        </w:rPr>
        <w:t>4%</w:t>
      </w:r>
      <w:r>
        <w:rPr>
          <w:color w:val="000000"/>
          <w:spacing w:val="0"/>
          <w:w w:val="100"/>
          <w:position w:val="0"/>
        </w:rPr>
        <w:t>，增幅较去年同 比缩减近</w:t>
      </w:r>
      <w:r>
        <w:rPr>
          <w:color w:val="000000"/>
          <w:spacing w:val="0"/>
          <w:w w:val="100"/>
          <w:position w:val="0"/>
        </w:rPr>
        <w:t>15%，</w:t>
      </w:r>
      <w:r>
        <w:rPr>
          <w:color w:val="000000"/>
          <w:spacing w:val="0"/>
          <w:w w:val="100"/>
          <w:position w:val="0"/>
        </w:rPr>
        <w:t>其中手游占主导地位，实际销售收入为</w:t>
      </w:r>
      <w:r>
        <w:rPr>
          <w:color w:val="000000"/>
          <w:spacing w:val="0"/>
          <w:w w:val="100"/>
          <w:position w:val="0"/>
        </w:rPr>
        <w:t>2,255.38</w:t>
      </w:r>
      <w:r>
        <w:rPr>
          <w:color w:val="000000"/>
          <w:spacing w:val="0"/>
          <w:w w:val="100"/>
          <w:position w:val="0"/>
        </w:rPr>
        <w:t>亿元，占比</w:t>
      </w:r>
      <w:r>
        <w:rPr>
          <w:color w:val="000000"/>
          <w:spacing w:val="0"/>
          <w:w w:val="100"/>
          <w:position w:val="0"/>
        </w:rPr>
        <w:t>76.06%，</w:t>
      </w:r>
      <w:r>
        <w:rPr>
          <w:color w:val="000000"/>
          <w:spacing w:val="0"/>
          <w:w w:val="100"/>
          <w:position w:val="0"/>
        </w:rPr>
        <w:t xml:space="preserve">同比增长 </w:t>
      </w:r>
      <w:r>
        <w:rPr>
          <w:color w:val="000000"/>
          <w:spacing w:val="0"/>
          <w:w w:val="100"/>
          <w:position w:val="0"/>
        </w:rPr>
        <w:t>7.57%%；</w:t>
      </w:r>
      <w:r>
        <w:rPr>
          <w:color w:val="000000"/>
          <w:spacing w:val="0"/>
          <w:w w:val="100"/>
          <w:position w:val="0"/>
        </w:rPr>
        <w:t>端游由于新品爆款及用户回归的因素，实际销售收入为</w:t>
      </w:r>
      <w:r>
        <w:rPr>
          <w:color w:val="000000"/>
          <w:spacing w:val="0"/>
          <w:w w:val="100"/>
          <w:position w:val="0"/>
        </w:rPr>
        <w:t>588</w:t>
      </w:r>
      <w:r>
        <w:rPr>
          <w:color w:val="000000"/>
          <w:spacing w:val="0"/>
          <w:w w:val="100"/>
          <w:position w:val="0"/>
        </w:rPr>
        <w:t>亿元，占比为</w:t>
      </w:r>
      <w:r>
        <w:rPr>
          <w:color w:val="000000"/>
          <w:spacing w:val="0"/>
          <w:w w:val="100"/>
          <w:position w:val="0"/>
        </w:rPr>
        <w:t>19.83%，</w:t>
      </w:r>
      <w:r>
        <w:rPr>
          <w:color w:val="000000"/>
          <w:spacing w:val="0"/>
          <w:w w:val="100"/>
          <w:position w:val="0"/>
        </w:rPr>
        <w:t>同比 增长</w:t>
      </w:r>
      <w:r>
        <w:rPr>
          <w:color w:val="000000"/>
          <w:spacing w:val="0"/>
          <w:w w:val="100"/>
          <w:position w:val="0"/>
        </w:rPr>
        <w:t>5.15%，</w:t>
      </w:r>
      <w:r>
        <w:rPr>
          <w:color w:val="000000"/>
          <w:spacing w:val="0"/>
          <w:w w:val="100"/>
          <w:position w:val="0"/>
        </w:rPr>
        <w:t>为近三年首次正增长；而页游市场持续萎缩，</w:t>
      </w:r>
      <w:r>
        <w:rPr>
          <w:color w:val="000000"/>
          <w:spacing w:val="0"/>
          <w:w w:val="100"/>
          <w:position w:val="0"/>
        </w:rPr>
        <w:t>2021</w:t>
      </w:r>
      <w:r>
        <w:rPr>
          <w:color w:val="000000"/>
          <w:spacing w:val="0"/>
          <w:w w:val="100"/>
          <w:position w:val="0"/>
        </w:rPr>
        <w:t>年实际销售收入为</w:t>
      </w:r>
      <w:r>
        <w:rPr>
          <w:color w:val="000000"/>
          <w:spacing w:val="0"/>
          <w:w w:val="100"/>
          <w:position w:val="0"/>
        </w:rPr>
        <w:t>60.3</w:t>
      </w:r>
      <w:r>
        <w:rPr>
          <w:color w:val="000000"/>
          <w:spacing w:val="0"/>
          <w:w w:val="100"/>
          <w:position w:val="0"/>
        </w:rPr>
        <w:t>亿元，占 比为</w:t>
      </w:r>
      <w:r>
        <w:rPr>
          <w:color w:val="000000"/>
          <w:spacing w:val="0"/>
          <w:w w:val="100"/>
          <w:position w:val="0"/>
        </w:rPr>
        <w:t>2.03%，</w:t>
      </w:r>
      <w:r>
        <w:rPr>
          <w:color w:val="000000"/>
          <w:spacing w:val="0"/>
          <w:w w:val="100"/>
          <w:position w:val="0"/>
        </w:rPr>
        <w:t>同比下降</w:t>
      </w:r>
      <w:r>
        <w:rPr>
          <w:color w:val="000000"/>
          <w:spacing w:val="0"/>
          <w:w w:val="100"/>
          <w:position w:val="0"/>
        </w:rPr>
        <w:t>20.74%，</w:t>
      </w:r>
      <w:r>
        <w:rPr>
          <w:color w:val="000000"/>
          <w:spacing w:val="0"/>
          <w:w w:val="100"/>
          <w:position w:val="0"/>
        </w:rPr>
        <w:t>连续五年呈现下降趋势。</w:t>
      </w:r>
      <w:r>
        <w:rPr>
          <w:color w:val="000000"/>
          <w:spacing w:val="0"/>
          <w:w w:val="100"/>
          <w:position w:val="0"/>
        </w:rPr>
        <w:t>2021</w:t>
      </w:r>
      <w:r>
        <w:rPr>
          <w:color w:val="000000"/>
          <w:spacing w:val="0"/>
          <w:w w:val="100"/>
          <w:position w:val="0"/>
        </w:rPr>
        <w:t>年国内游戏用户规模</w:t>
      </w:r>
      <w:r>
        <w:rPr>
          <w:color w:val="000000"/>
          <w:spacing w:val="0"/>
          <w:w w:val="100"/>
          <w:position w:val="0"/>
        </w:rPr>
        <w:t>6.66</w:t>
      </w:r>
      <w:r>
        <w:rPr>
          <w:color w:val="000000"/>
          <w:spacing w:val="0"/>
          <w:w w:val="100"/>
          <w:position w:val="0"/>
        </w:rPr>
        <w:t>亿，同 比增长</w:t>
      </w:r>
      <w:r>
        <w:rPr>
          <w:color w:val="000000"/>
          <w:spacing w:val="0"/>
          <w:w w:val="100"/>
          <w:position w:val="0"/>
        </w:rPr>
        <w:t>0.22%，</w:t>
      </w:r>
      <w:r>
        <w:rPr>
          <w:color w:val="000000"/>
          <w:spacing w:val="0"/>
          <w:w w:val="100"/>
          <w:position w:val="0"/>
        </w:rPr>
        <w:t>用户数量渐趋饱和。</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公司游戏业务团队积极调整经营策略，根据不同业务线制定落地针对性的有效措施，整体业 务取得较好的经营成果。</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手游方面，自研业务团队初步搭建完成，产品开发稳步推进，积极筹备自研游戏的上线发行 工作；联运业务积极接入主流头部厂商，引入更多新品游戏；独代业务在海外发力，多区并行， 以具备优质发行资源和发行能力的核心人才作为区域带队人，细分全球发行市场，打破地缘文化 壁垒。</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页游方面，联运业务积极拓展合作发行商，拥抱</w:t>
      </w:r>
      <w:r>
        <w:rPr>
          <w:color w:val="000000"/>
          <w:spacing w:val="0"/>
          <w:w w:val="100"/>
          <w:position w:val="0"/>
        </w:rPr>
        <w:t>H5</w:t>
      </w:r>
      <w:r>
        <w:rPr>
          <w:color w:val="000000"/>
          <w:spacing w:val="0"/>
          <w:w w:val="100"/>
          <w:position w:val="0"/>
        </w:rPr>
        <w:t>技术，加速</w:t>
      </w:r>
      <w:r>
        <w:rPr>
          <w:color w:val="000000"/>
          <w:spacing w:val="0"/>
          <w:w w:val="100"/>
          <w:position w:val="0"/>
        </w:rPr>
        <w:t>flash</w:t>
      </w:r>
      <w:r>
        <w:rPr>
          <w:color w:val="000000"/>
          <w:spacing w:val="0"/>
          <w:w w:val="100"/>
          <w:position w:val="0"/>
        </w:rPr>
        <w:t>产品向</w:t>
      </w:r>
      <w:r>
        <w:rPr>
          <w:color w:val="000000"/>
          <w:spacing w:val="0"/>
          <w:w w:val="100"/>
          <w:position w:val="0"/>
        </w:rPr>
        <w:t>H5</w:t>
      </w:r>
      <w:r>
        <w:rPr>
          <w:color w:val="000000"/>
          <w:spacing w:val="0"/>
          <w:w w:val="100"/>
          <w:position w:val="0"/>
        </w:rPr>
        <w:t>转化，提高 用户体验，增强适配性，提升联运新品数量，保证联运优品数量，</w:t>
      </w:r>
      <w:r>
        <w:rPr>
          <w:color w:val="000000"/>
          <w:spacing w:val="0"/>
          <w:w w:val="100"/>
          <w:position w:val="0"/>
        </w:rPr>
        <w:t>2021</w:t>
      </w:r>
      <w:r>
        <w:rPr>
          <w:color w:val="000000"/>
          <w:spacing w:val="0"/>
          <w:w w:val="100"/>
          <w:position w:val="0"/>
        </w:rPr>
        <w:t>下半年建立联运产品组并 联动商务，使联运业务逆势上扬；独代业务更新产品签约方式，拓展成功手转页经验的</w:t>
      </w:r>
      <w:r>
        <w:rPr>
          <w:color w:val="000000"/>
          <w:spacing w:val="0"/>
          <w:w w:val="100"/>
          <w:position w:val="0"/>
        </w:rPr>
        <w:t>H5</w:t>
      </w:r>
      <w:r>
        <w:rPr>
          <w:color w:val="000000"/>
          <w:spacing w:val="0"/>
          <w:w w:val="100"/>
          <w:position w:val="0"/>
        </w:rPr>
        <w:t>厂商、 针对联运产品测投效果达优后转向独代合约，确保上线时间、产品质量和产品数量；自营平台投 放持续进行标准化与精细化运营，建立测投评级模型控成本、控回收。</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端游方面，持续引入精品端游产品，深耕军武品类，凭借自身在</w:t>
      </w:r>
      <w:r>
        <w:rPr>
          <w:color w:val="000000"/>
          <w:spacing w:val="0"/>
          <w:w w:val="100"/>
          <w:position w:val="0"/>
        </w:rPr>
        <w:t>PC</w:t>
      </w:r>
      <w:r>
        <w:rPr>
          <w:color w:val="000000"/>
          <w:spacing w:val="0"/>
          <w:w w:val="100"/>
          <w:position w:val="0"/>
        </w:rPr>
        <w:t>端的影响力以及在发行和 运营长线产品方面的优势，健全发行体系，积极扩展海外游戏、国内</w:t>
      </w:r>
      <w:r>
        <w:rPr>
          <w:color w:val="000000"/>
          <w:spacing w:val="0"/>
          <w:w w:val="100"/>
          <w:position w:val="0"/>
        </w:rPr>
        <w:t>CP</w:t>
      </w:r>
      <w:r>
        <w:rPr>
          <w:color w:val="000000"/>
          <w:spacing w:val="0"/>
          <w:w w:val="100"/>
          <w:position w:val="0"/>
        </w:rPr>
        <w:t>等源头，提升公司在</w:t>
      </w:r>
      <w:r>
        <w:rPr>
          <w:color w:val="000000"/>
          <w:spacing w:val="0"/>
          <w:w w:val="100"/>
          <w:position w:val="0"/>
        </w:rPr>
        <w:t xml:space="preserve">PC </w:t>
      </w:r>
      <w:r>
        <w:rPr>
          <w:color w:val="000000"/>
          <w:spacing w:val="0"/>
          <w:w w:val="100"/>
          <w:position w:val="0"/>
        </w:rPr>
        <w:t>端的游戏业务营业能力，拉动游戏用户池积累。</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报告期内，公司互联网增值业务实现收入</w:t>
      </w:r>
      <w:r>
        <w:rPr>
          <w:color w:val="000000"/>
          <w:spacing w:val="0"/>
          <w:w w:val="100"/>
          <w:position w:val="0"/>
        </w:rPr>
        <w:t>11.04</w:t>
      </w:r>
      <w:r>
        <w:rPr>
          <w:color w:val="000000"/>
          <w:spacing w:val="0"/>
          <w:w w:val="100"/>
          <w:position w:val="0"/>
        </w:rPr>
        <w:t>亿元，同比较为平稳，优于整体游戏市场增 速；未来，公司将收缩聚焦精品游戏，同时积极转型拓展海外游戏市场，寻求更广阔的发展空间。</w:t>
      </w:r>
    </w:p>
    <w:p>
      <w:pPr>
        <w:pStyle w:val="Style26"/>
        <w:keepNext/>
        <w:keepLines/>
        <w:widowControl w:val="0"/>
        <w:shd w:val="clear" w:color="auto" w:fill="auto"/>
        <w:bidi w:val="0"/>
        <w:spacing w:before="0" w:after="0" w:line="409" w:lineRule="exact"/>
        <w:ind w:left="0" w:right="0" w:firstLine="440"/>
        <w:jc w:val="both"/>
      </w:pPr>
      <w:bookmarkStart w:id="100" w:name="bookmark100"/>
      <w:bookmarkStart w:id="101" w:name="bookmark101"/>
      <w:bookmarkStart w:id="102" w:name="bookmark102"/>
      <w:bookmarkStart w:id="99" w:name="bookmark99"/>
      <w:r>
        <w:rPr>
          <w:rFonts w:ascii="Tahoma" w:eastAsia="Tahoma" w:hAnsi="Tahoma" w:cs="Tahoma"/>
          <w:b w:val="0"/>
          <w:bCs w:val="0"/>
          <w:color w:val="000000"/>
          <w:spacing w:val="0"/>
          <w:w w:val="100"/>
          <w:position w:val="0"/>
          <w:sz w:val="19"/>
          <w:szCs w:val="19"/>
        </w:rPr>
        <w:t>3</w:t>
      </w:r>
      <w:bookmarkEnd w:id="101"/>
      <w:r>
        <w:rPr>
          <w:color w:val="000000"/>
          <w:spacing w:val="0"/>
          <w:w w:val="100"/>
          <w:position w:val="0"/>
        </w:rPr>
        <w:t>、智能硬件业务</w:t>
      </w:r>
      <w:bookmarkEnd w:id="100"/>
      <w:bookmarkEnd w:id="102"/>
      <w:bookmarkEnd w:id="99"/>
    </w:p>
    <w:p>
      <w:pPr>
        <w:pStyle w:val="Style2"/>
        <w:keepNext w:val="0"/>
        <w:keepLines w:val="0"/>
        <w:widowControl w:val="0"/>
        <w:shd w:val="clear" w:color="auto" w:fill="auto"/>
        <w:bidi w:val="0"/>
        <w:spacing w:before="0" w:after="40" w:line="409" w:lineRule="exact"/>
        <w:ind w:left="0" w:right="0" w:firstLine="440"/>
        <w:jc w:val="both"/>
        <w:sectPr>
          <w:footnotePr>
            <w:pos w:val="pageBottom"/>
            <w:numFmt w:val="decimal"/>
            <w:numRestart w:val="continuous"/>
          </w:footnotePr>
          <w:pgSz w:w="11900" w:h="16840"/>
          <w:pgMar w:top="826" w:right="1665" w:bottom="1392" w:left="1244" w:header="0" w:footer="3" w:gutter="0"/>
          <w:cols w:space="720"/>
          <w:noEndnote/>
          <w:rtlGutter w:val="0"/>
          <w:docGrid w:linePitch="360"/>
        </w:sectPr>
      </w:pPr>
      <w:r>
        <w:rPr>
          <w:color w:val="000000"/>
          <w:spacing w:val="0"/>
          <w:w w:val="100"/>
          <w:position w:val="0"/>
        </w:rPr>
        <w:t>随着</w:t>
      </w:r>
      <w:r>
        <w:rPr>
          <w:color w:val="000000"/>
          <w:spacing w:val="0"/>
          <w:w w:val="100"/>
          <w:position w:val="0"/>
        </w:rPr>
        <w:t>5G</w:t>
      </w:r>
      <w:r>
        <w:rPr>
          <w:color w:val="000000"/>
          <w:spacing w:val="0"/>
          <w:w w:val="100"/>
          <w:position w:val="0"/>
        </w:rPr>
        <w:t>技术和</w:t>
      </w:r>
      <w:r>
        <w:rPr>
          <w:color w:val="000000"/>
          <w:spacing w:val="0"/>
          <w:w w:val="100"/>
          <w:position w:val="0"/>
        </w:rPr>
        <w:t>AI</w:t>
      </w:r>
      <w:r>
        <w:rPr>
          <w:color w:val="000000"/>
          <w:spacing w:val="0"/>
          <w:w w:val="100"/>
          <w:position w:val="0"/>
        </w:rPr>
        <w:t>技术的快速发展与普及，物联网端将是未来“多终端世界”的一个重要组 成部分。《“十四五”规划和</w:t>
      </w:r>
      <w:r>
        <w:rPr>
          <w:color w:val="000000"/>
          <w:spacing w:val="0"/>
          <w:w w:val="100"/>
          <w:position w:val="0"/>
        </w:rPr>
        <w:t>2035</w:t>
      </w:r>
      <w:r>
        <w:rPr>
          <w:color w:val="000000"/>
          <w:spacing w:val="0"/>
          <w:w w:val="100"/>
          <w:position w:val="0"/>
        </w:rPr>
        <w:t>远景目标纲要》中也多次提及“智能”、“智慧”等相关表述，并 指出要“推进数字化智能化改造和跨界融合”、“丰富数字生活体验，发展数字家庭”等，工信</w:t>
      </w:r>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部、发改委和科技部也将智能家居列为未来中国高新技术发展领域的重点方向之一。这表明以人 工智能为代表的智能家居，将成为推动经济高质量发展、建设创新型国家，实现新型工业化、信 息化、城镇化和农业现代化的重要技术保障和核心驱动力之一。</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作为物理世界通往虚拟世界的入口，公司将智能硬件产品定位为重要的安全信息、安全数据 采集探针。报告期内，公司智能硬件业务实现相关收入</w:t>
      </w:r>
      <w:r>
        <w:rPr>
          <w:color w:val="000000"/>
          <w:spacing w:val="0"/>
          <w:w w:val="100"/>
          <w:position w:val="0"/>
        </w:rPr>
        <w:t>20.63</w:t>
      </w:r>
      <w:r>
        <w:rPr>
          <w:color w:val="000000"/>
          <w:spacing w:val="0"/>
          <w:w w:val="100"/>
          <w:position w:val="0"/>
        </w:rPr>
        <w:t>亿元，主要得益于有效执行正确的 产品策略和销售策略。</w:t>
      </w:r>
    </w:p>
    <w:p>
      <w:pPr>
        <w:pStyle w:val="Style2"/>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产品端，公司持续落地</w:t>
      </w:r>
      <w:r>
        <w:rPr>
          <w:color w:val="000000"/>
          <w:spacing w:val="0"/>
          <w:w w:val="100"/>
          <w:position w:val="0"/>
        </w:rPr>
        <w:t>SPU</w:t>
      </w:r>
      <w:r>
        <w:rPr>
          <w:color w:val="000000"/>
          <w:spacing w:val="0"/>
          <w:w w:val="100"/>
          <w:position w:val="0"/>
        </w:rPr>
        <w:t>、</w:t>
      </w:r>
      <w:r>
        <w:rPr>
          <w:color w:val="000000"/>
          <w:spacing w:val="0"/>
          <w:w w:val="100"/>
          <w:position w:val="0"/>
        </w:rPr>
        <w:t>SKU</w:t>
      </w:r>
      <w:r>
        <w:rPr>
          <w:color w:val="000000"/>
          <w:spacing w:val="0"/>
          <w:w w:val="100"/>
          <w:position w:val="0"/>
        </w:rPr>
        <w:t>聚焦战略，聚焦于家庭安全、行车安全以及儿童安全三大安 全场景，并同时拓展以家居清洁类产品为代表的高毛利品类，公司致力于向市场精品化输出，多 款产品得到市场广泛认可。</w:t>
      </w:r>
    </w:p>
    <w:p>
      <w:pPr>
        <w:pStyle w:val="Style21"/>
        <w:keepNext w:val="0"/>
        <w:keepLines w:val="0"/>
        <w:widowControl w:val="0"/>
        <w:shd w:val="clear" w:color="auto" w:fill="auto"/>
        <w:bidi w:val="0"/>
        <w:spacing w:before="0" w:after="0" w:line="240" w:lineRule="auto"/>
        <w:ind w:left="3091" w:right="0" w:firstLine="0"/>
        <w:jc w:val="left"/>
        <w:rPr>
          <w:sz w:val="15"/>
          <w:szCs w:val="15"/>
        </w:rPr>
      </w:pPr>
      <w:r>
        <w:rPr>
          <w:color w:val="000000"/>
          <w:spacing w:val="0"/>
          <w:w w:val="100"/>
          <w:position w:val="0"/>
          <w:sz w:val="15"/>
          <w:szCs w:val="15"/>
        </w:rPr>
        <w:t>表</w:t>
      </w:r>
      <w:r>
        <w:rPr>
          <w:color w:val="000000"/>
          <w:spacing w:val="0"/>
          <w:w w:val="100"/>
          <w:position w:val="0"/>
          <w:sz w:val="15"/>
          <w:szCs w:val="15"/>
        </w:rPr>
        <w:t>8</w:t>
      </w:r>
      <w:r>
        <w:rPr>
          <w:color w:val="000000"/>
          <w:spacing w:val="0"/>
          <w:w w:val="100"/>
          <w:position w:val="0"/>
          <w:sz w:val="15"/>
          <w:szCs w:val="15"/>
        </w:rPr>
        <w:t>公司智能硬件产品获奖情况</w:t>
      </w:r>
    </w:p>
    <w:tbl>
      <w:tblPr>
        <w:tblOverlap w:val="never"/>
        <w:jc w:val="center"/>
        <w:tblLayout w:type="fixed"/>
      </w:tblPr>
      <w:tblGrid>
        <w:gridCol w:w="1277"/>
        <w:gridCol w:w="2592"/>
        <w:gridCol w:w="4493"/>
      </w:tblGrid>
      <w:tr>
        <w:trPr>
          <w:trHeight w:val="283" w:hRule="exact"/>
        </w:trPr>
        <w:tc>
          <w:tcPr>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280"/>
              <w:jc w:val="left"/>
              <w:rPr>
                <w:sz w:val="15"/>
                <w:szCs w:val="15"/>
              </w:rPr>
            </w:pPr>
            <w:r>
              <w:rPr>
                <w:b/>
                <w:bCs/>
                <w:color w:val="FFFFFF"/>
                <w:spacing w:val="0"/>
                <w:w w:val="100"/>
                <w:position w:val="0"/>
                <w:sz w:val="15"/>
                <w:szCs w:val="15"/>
              </w:rPr>
              <w:t>产品品类</w:t>
            </w:r>
          </w:p>
        </w:tc>
        <w:tc>
          <w:tcPr>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5"/>
                <w:szCs w:val="15"/>
              </w:rPr>
            </w:pPr>
            <w:r>
              <w:rPr>
                <w:b/>
                <w:bCs/>
                <w:color w:val="FFFFFF"/>
                <w:spacing w:val="0"/>
                <w:w w:val="100"/>
                <w:position w:val="0"/>
                <w:sz w:val="15"/>
                <w:szCs w:val="15"/>
              </w:rPr>
              <w:t>获奖产品</w:t>
            </w:r>
          </w:p>
        </w:tc>
        <w:tc>
          <w:tcPr>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5"/>
                <w:szCs w:val="15"/>
              </w:rPr>
            </w:pPr>
            <w:r>
              <w:rPr>
                <w:b/>
                <w:bCs/>
                <w:color w:val="FFFFFF"/>
                <w:spacing w:val="0"/>
                <w:w w:val="100"/>
                <w:position w:val="0"/>
                <w:sz w:val="15"/>
                <w:szCs w:val="15"/>
              </w:rPr>
              <w:t>获得奖项</w:t>
            </w:r>
          </w:p>
        </w:tc>
      </w:tr>
      <w:tr>
        <w:trPr>
          <w:trHeight w:val="451"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360</w:t>
            </w:r>
            <w:r>
              <w:rPr>
                <w:color w:val="000000"/>
                <w:spacing w:val="0"/>
                <w:w w:val="100"/>
                <w:position w:val="0"/>
              </w:rPr>
              <w:t>可视门铃</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中关村在线</w:t>
            </w:r>
            <w:r>
              <w:rPr>
                <w:color w:val="000000"/>
                <w:spacing w:val="0"/>
                <w:w w:val="100"/>
                <w:position w:val="0"/>
                <w:sz w:val="13"/>
                <w:szCs w:val="13"/>
              </w:rPr>
              <w:t>“ZOL</w:t>
            </w:r>
            <w:r>
              <w:rPr>
                <w:color w:val="000000"/>
                <w:spacing w:val="0"/>
                <w:w w:val="100"/>
                <w:position w:val="0"/>
              </w:rPr>
              <w:t>推荐奖”</w:t>
            </w:r>
          </w:p>
        </w:tc>
      </w:tr>
      <w:tr>
        <w:trPr>
          <w:trHeight w:val="259"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000000"/>
                <w:spacing w:val="0"/>
                <w:w w:val="100"/>
                <w:position w:val="0"/>
                <w:sz w:val="13"/>
                <w:szCs w:val="13"/>
              </w:rPr>
              <w:t>安防类</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360</w:t>
            </w:r>
            <w:r>
              <w:rPr>
                <w:color w:val="000000"/>
                <w:spacing w:val="0"/>
                <w:w w:val="100"/>
                <w:position w:val="0"/>
              </w:rPr>
              <w:t>智能摄像机</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艾瑞咨询</w:t>
            </w:r>
            <w:r>
              <w:rPr>
                <w:color w:val="000000"/>
                <w:spacing w:val="0"/>
                <w:w w:val="100"/>
                <w:position w:val="0"/>
                <w:sz w:val="13"/>
                <w:szCs w:val="13"/>
              </w:rPr>
              <w:t xml:space="preserve">xExpressHub </w:t>
            </w:r>
            <w:r>
              <w:rPr>
                <w:color w:val="000000"/>
                <w:spacing w:val="0"/>
                <w:w w:val="100"/>
                <w:position w:val="0"/>
                <w:sz w:val="13"/>
                <w:szCs w:val="13"/>
              </w:rPr>
              <w:t>“2021</w:t>
            </w:r>
            <w:r>
              <w:rPr>
                <w:color w:val="000000"/>
                <w:spacing w:val="0"/>
                <w:w w:val="100"/>
                <w:position w:val="0"/>
                <w:sz w:val="12"/>
                <w:szCs w:val="12"/>
              </w:rPr>
              <w:t>网购用户最具满意度品牌</w:t>
            </w:r>
            <w:r>
              <w:rPr>
                <w:color w:val="000000"/>
                <w:spacing w:val="0"/>
                <w:w w:val="100"/>
                <w:position w:val="0"/>
                <w:sz w:val="13"/>
                <w:szCs w:val="13"/>
              </w:rPr>
              <w:t>Top100”</w:t>
            </w:r>
          </w:p>
        </w:tc>
      </w:tr>
      <w:tr>
        <w:trPr>
          <w:trHeight w:val="518"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360</w:t>
            </w:r>
            <w:r>
              <w:rPr>
                <w:color w:val="000000"/>
                <w:spacing w:val="0"/>
                <w:w w:val="100"/>
                <w:position w:val="0"/>
              </w:rPr>
              <w:t>智能摄像机云台</w:t>
            </w:r>
            <w:r>
              <w:rPr>
                <w:color w:val="000000"/>
                <w:spacing w:val="0"/>
                <w:w w:val="100"/>
                <w:position w:val="0"/>
                <w:sz w:val="13"/>
                <w:szCs w:val="13"/>
              </w:rPr>
              <w:t>7P</w:t>
            </w:r>
            <w:r>
              <w:rPr>
                <w:color w:val="000000"/>
                <w:spacing w:val="0"/>
                <w:w w:val="100"/>
                <w:position w:val="0"/>
              </w:rPr>
              <w:t>超清版</w:t>
            </w:r>
          </w:p>
        </w:tc>
        <w:tc>
          <w:tcPr>
            <w:tcBorders/>
            <w:shd w:val="clear" w:color="auto" w:fill="E2E9F7"/>
            <w:vAlign w:val="top"/>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第十八届中国国际社会公共安全博览会“</w:t>
            </w:r>
            <w:r>
              <w:rPr>
                <w:color w:val="000000"/>
                <w:spacing w:val="0"/>
                <w:w w:val="100"/>
                <w:position w:val="0"/>
                <w:sz w:val="13"/>
                <w:szCs w:val="13"/>
              </w:rPr>
              <w:t>2021CPSE</w:t>
            </w:r>
            <w:r>
              <w:rPr>
                <w:color w:val="000000"/>
                <w:spacing w:val="0"/>
                <w:w w:val="100"/>
                <w:position w:val="0"/>
              </w:rPr>
              <w:t>安博会金鼎奖”</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Tech G</w:t>
            </w:r>
            <w:r>
              <w:rPr>
                <w:color w:val="000000"/>
                <w:spacing w:val="0"/>
                <w:w w:val="100"/>
                <w:position w:val="0"/>
              </w:rPr>
              <w:t xml:space="preserve">上海国际消费电子技术展“ </w:t>
            </w:r>
            <w:r>
              <w:rPr>
                <w:color w:val="000000"/>
                <w:spacing w:val="0"/>
                <w:w w:val="100"/>
                <w:position w:val="0"/>
                <w:sz w:val="13"/>
                <w:szCs w:val="13"/>
              </w:rPr>
              <w:t>2021</w:t>
            </w:r>
            <w:r>
              <w:rPr>
                <w:color w:val="000000"/>
                <w:spacing w:val="0"/>
                <w:w w:val="100"/>
                <w:position w:val="0"/>
              </w:rPr>
              <w:t>年度杰出科技创新奖”</w:t>
            </w:r>
          </w:p>
        </w:tc>
      </w:tr>
      <w:tr>
        <w:trPr>
          <w:trHeight w:val="1022"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80"/>
              <w:jc w:val="left"/>
              <w:rPr>
                <w:sz w:val="13"/>
                <w:szCs w:val="13"/>
              </w:rPr>
            </w:pPr>
            <w:r>
              <w:rPr>
                <w:rFonts w:ascii="SimHei" w:eastAsia="SimHei" w:hAnsi="SimHei" w:cs="SimHei"/>
                <w:color w:val="000000"/>
                <w:spacing w:val="0"/>
                <w:w w:val="100"/>
                <w:position w:val="0"/>
                <w:sz w:val="13"/>
                <w:szCs w:val="13"/>
              </w:rPr>
              <w:t>家居清洁类</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360</w:t>
            </w:r>
            <w:r>
              <w:rPr>
                <w:color w:val="000000"/>
                <w:spacing w:val="0"/>
                <w:w w:val="100"/>
                <w:position w:val="0"/>
                <w:sz w:val="12"/>
                <w:szCs w:val="12"/>
              </w:rPr>
              <w:t>手持洗地机</w:t>
            </w:r>
            <w:r>
              <w:rPr>
                <w:color w:val="000000"/>
                <w:spacing w:val="0"/>
                <w:w w:val="100"/>
                <w:position w:val="0"/>
                <w:sz w:val="13"/>
                <w:szCs w:val="13"/>
              </w:rPr>
              <w:t>F100</w:t>
            </w:r>
          </w:p>
        </w:tc>
        <w:tc>
          <w:tcPr>
            <w:tcBorders/>
            <w:shd w:val="clear" w:color="auto" w:fill="E2E9F7"/>
            <w:vAlign w:val="top"/>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成都日报</w:t>
            </w:r>
            <w:r>
              <w:rPr>
                <w:color w:val="000000"/>
                <w:spacing w:val="0"/>
                <w:w w:val="100"/>
                <w:position w:val="0"/>
                <w:sz w:val="13"/>
                <w:szCs w:val="13"/>
              </w:rPr>
              <w:t>“2021</w:t>
            </w:r>
            <w:r>
              <w:rPr>
                <w:color w:val="000000"/>
                <w:spacing w:val="0"/>
                <w:w w:val="100"/>
                <w:position w:val="0"/>
              </w:rPr>
              <w:t>年度家庭明星产品”</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环球网</w:t>
            </w:r>
            <w:r>
              <w:rPr>
                <w:color w:val="000000"/>
                <w:spacing w:val="0"/>
                <w:w w:val="100"/>
                <w:position w:val="0"/>
                <w:sz w:val="13"/>
                <w:szCs w:val="13"/>
              </w:rPr>
              <w:t>“2021</w:t>
            </w:r>
            <w:r>
              <w:rPr>
                <w:color w:val="000000"/>
                <w:spacing w:val="0"/>
                <w:w w:val="100"/>
                <w:position w:val="0"/>
              </w:rPr>
              <w:t>环球趋势案例年度创新产品奖”</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天猫“洗地机</w:t>
            </w:r>
            <w:r>
              <w:rPr>
                <w:color w:val="000000"/>
                <w:spacing w:val="0"/>
                <w:w w:val="100"/>
                <w:position w:val="0"/>
                <w:sz w:val="13"/>
                <w:szCs w:val="13"/>
              </w:rPr>
              <w:t>V</w:t>
            </w:r>
            <w:r>
              <w:rPr>
                <w:color w:val="000000"/>
                <w:spacing w:val="0"/>
                <w:w w:val="100"/>
                <w:position w:val="0"/>
              </w:rPr>
              <w:t>榜”</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京东“洗地机金榜”</w:t>
            </w:r>
          </w:p>
        </w:tc>
      </w:tr>
      <w:tr>
        <w:trPr>
          <w:trHeight w:val="259"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360</w:t>
            </w:r>
            <w:r>
              <w:rPr>
                <w:color w:val="000000"/>
                <w:spacing w:val="0"/>
                <w:w w:val="100"/>
                <w:position w:val="0"/>
                <w:sz w:val="12"/>
                <w:szCs w:val="12"/>
              </w:rPr>
              <w:t>行车记录仪</w:t>
            </w:r>
            <w:r>
              <w:rPr>
                <w:color w:val="000000"/>
                <w:spacing w:val="0"/>
                <w:w w:val="100"/>
                <w:position w:val="0"/>
                <w:sz w:val="13"/>
                <w:szCs w:val="13"/>
              </w:rPr>
              <w:t>G300 Pro</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京东车品</w:t>
            </w:r>
            <w:r>
              <w:rPr>
                <w:color w:val="000000"/>
                <w:spacing w:val="0"/>
                <w:w w:val="100"/>
                <w:position w:val="0"/>
                <w:sz w:val="13"/>
                <w:szCs w:val="13"/>
              </w:rPr>
              <w:t>“2021</w:t>
            </w:r>
            <w:r>
              <w:rPr>
                <w:color w:val="000000"/>
                <w:spacing w:val="0"/>
                <w:w w:val="100"/>
                <w:position w:val="0"/>
              </w:rPr>
              <w:t>年度汽车精品金奖”</w:t>
            </w:r>
          </w:p>
        </w:tc>
      </w:tr>
      <w:tr>
        <w:trPr>
          <w:trHeight w:val="264"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000000"/>
                <w:spacing w:val="0"/>
                <w:w w:val="100"/>
                <w:position w:val="0"/>
                <w:sz w:val="13"/>
                <w:szCs w:val="13"/>
              </w:rPr>
              <w:t>车品类</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360</w:t>
            </w:r>
            <w:r>
              <w:rPr>
                <w:color w:val="000000"/>
                <w:spacing w:val="0"/>
                <w:w w:val="100"/>
                <w:position w:val="0"/>
                <w:sz w:val="12"/>
                <w:szCs w:val="12"/>
              </w:rPr>
              <w:t>行车记录仪</w:t>
            </w:r>
            <w:r>
              <w:rPr>
                <w:color w:val="000000"/>
                <w:spacing w:val="0"/>
                <w:w w:val="100"/>
                <w:position w:val="0"/>
                <w:sz w:val="13"/>
                <w:szCs w:val="13"/>
              </w:rPr>
              <w:t>G300 3K</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京东小魔方</w:t>
            </w:r>
            <w:r>
              <w:rPr>
                <w:color w:val="000000"/>
                <w:spacing w:val="0"/>
                <w:w w:val="100"/>
                <w:position w:val="0"/>
                <w:sz w:val="13"/>
                <w:szCs w:val="13"/>
              </w:rPr>
              <w:t>“2021</w:t>
            </w:r>
            <w:r>
              <w:rPr>
                <w:color w:val="000000"/>
                <w:spacing w:val="0"/>
                <w:w w:val="100"/>
                <w:position w:val="0"/>
              </w:rPr>
              <w:t>年度热销新品类”</w:t>
            </w:r>
          </w:p>
        </w:tc>
      </w:tr>
      <w:tr>
        <w:trPr>
          <w:trHeight w:val="259"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360</w:t>
            </w:r>
            <w:r>
              <w:rPr>
                <w:color w:val="000000"/>
                <w:spacing w:val="0"/>
                <w:w w:val="100"/>
                <w:position w:val="0"/>
                <w:sz w:val="12"/>
                <w:szCs w:val="12"/>
              </w:rPr>
              <w:t>行车记录仪</w:t>
            </w:r>
            <w:r>
              <w:rPr>
                <w:color w:val="000000"/>
                <w:spacing w:val="0"/>
                <w:w w:val="100"/>
                <w:position w:val="0"/>
                <w:sz w:val="13"/>
                <w:szCs w:val="13"/>
              </w:rPr>
              <w:t>K980</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驱动中国</w:t>
            </w:r>
            <w:r>
              <w:rPr>
                <w:color w:val="000000"/>
                <w:spacing w:val="0"/>
                <w:w w:val="100"/>
                <w:position w:val="0"/>
                <w:sz w:val="13"/>
                <w:szCs w:val="13"/>
              </w:rPr>
              <w:t>“2021</w:t>
            </w:r>
            <w:r>
              <w:rPr>
                <w:color w:val="000000"/>
                <w:spacing w:val="0"/>
                <w:w w:val="100"/>
                <w:position w:val="0"/>
              </w:rPr>
              <w:t>年度行业安全守护创新奖”</w:t>
            </w:r>
          </w:p>
        </w:tc>
      </w:tr>
    </w:tbl>
    <w:p>
      <w:pPr>
        <w:widowControl w:val="0"/>
        <w:spacing w:after="259" w:line="1" w:lineRule="exact"/>
      </w:pP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销售端，公司纵向上全方位覆盖线上天猫、京东、拼多多等主流渠道，同时积极拓展线下销 售渠道；横向上持续发力海外市场，发布定制化产品，聚焦优势区域，着力于线上、线下平台、 渠道的搭建，将中国制造、中国创新的优质产品销售到海外，提升了公司智能硬件品牌的国际知 名度，也吸引了更广阔的用户群体。</w:t>
      </w:r>
    </w:p>
    <w:p>
      <w:pPr>
        <w:pStyle w:val="Style2"/>
        <w:keepNext w:val="0"/>
        <w:keepLines w:val="0"/>
        <w:widowControl w:val="0"/>
        <w:shd w:val="clear" w:color="auto" w:fill="auto"/>
        <w:bidi w:val="0"/>
        <w:spacing w:before="0" w:after="320" w:line="409" w:lineRule="exact"/>
        <w:ind w:left="0" w:right="0" w:firstLine="440"/>
        <w:jc w:val="both"/>
      </w:pPr>
      <w:r>
        <w:rPr>
          <w:color w:val="000000"/>
          <w:spacing w:val="0"/>
          <w:w w:val="100"/>
          <w:position w:val="0"/>
        </w:rPr>
        <w:t>未来，公司智能硬件业务将继续坚持既定的战略，持续提升研发实力，聚焦精品爆款，力争 提高在智能硬件安全细分领域的竞争力水平。</w:t>
      </w:r>
    </w:p>
    <w:p>
      <w:pPr>
        <w:pStyle w:val="Style26"/>
        <w:keepNext/>
        <w:keepLines/>
        <w:widowControl w:val="0"/>
        <w:shd w:val="clear" w:color="auto" w:fill="auto"/>
        <w:bidi w:val="0"/>
        <w:spacing w:before="0" w:after="40"/>
        <w:ind w:left="0" w:right="0" w:firstLine="0"/>
        <w:jc w:val="both"/>
      </w:pPr>
      <w:bookmarkStart w:id="103" w:name="bookmark103"/>
      <w:bookmarkStart w:id="104" w:name="bookmark104"/>
      <w:bookmarkStart w:id="105" w:name="bookmark105"/>
      <w:bookmarkStart w:id="106" w:name="bookmark106"/>
      <w:r>
        <w:rPr>
          <w:color w:val="000000"/>
          <w:spacing w:val="0"/>
          <w:w w:val="100"/>
          <w:position w:val="0"/>
        </w:rPr>
        <w:t>二</w:t>
      </w:r>
      <w:bookmarkEnd w:id="105"/>
      <w:r>
        <w:rPr>
          <w:color w:val="000000"/>
          <w:spacing w:val="0"/>
          <w:w w:val="100"/>
          <w:position w:val="0"/>
        </w:rPr>
        <w:t>、报告期内公司所处行业情况</w:t>
      </w:r>
      <w:bookmarkEnd w:id="103"/>
      <w:bookmarkEnd w:id="104"/>
      <w:bookmarkEnd w:id="106"/>
    </w:p>
    <w:p>
      <w:pPr>
        <w:pStyle w:val="Style2"/>
        <w:keepNext w:val="0"/>
        <w:keepLines w:val="0"/>
        <w:widowControl w:val="0"/>
        <w:shd w:val="clear" w:color="auto" w:fill="auto"/>
        <w:tabs>
          <w:tab w:pos="5046" w:val="left"/>
        </w:tabs>
        <w:bidi w:val="0"/>
        <w:spacing w:before="0" w:after="0" w:line="407" w:lineRule="exact"/>
        <w:ind w:left="0" w:right="0" w:firstLine="520"/>
        <w:jc w:val="both"/>
      </w:pPr>
      <w:r>
        <w:rPr>
          <w:color w:val="000000"/>
          <w:spacing w:val="0"/>
          <w:w w:val="100"/>
          <w:position w:val="0"/>
        </w:rPr>
        <w:t>近年来，随着全社会数字化程度的深化，以“数字挛生”为核心的产业数字化浪潮，将成 为人类社会从工业文明时代进化到数字文明时代的重要推动力量。在</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月份发布的“十 四五”规划和</w:t>
      </w:r>
      <w:r>
        <w:rPr>
          <w:color w:val="000000"/>
          <w:spacing w:val="0"/>
          <w:w w:val="100"/>
          <w:position w:val="0"/>
        </w:rPr>
        <w:t>2035</w:t>
      </w:r>
      <w:r>
        <w:rPr>
          <w:color w:val="000000"/>
          <w:spacing w:val="0"/>
          <w:w w:val="100"/>
          <w:position w:val="0"/>
        </w:rPr>
        <w:t>远景目标纲要中，中央明确提出了</w:t>
        <w:tab/>
        <w:t>“发展数字经济，建设数字中国”的战略</w:t>
      </w:r>
    </w:p>
    <w:p>
      <w:pPr>
        <w:pStyle w:val="Style2"/>
        <w:keepNext w:val="0"/>
        <w:keepLines w:val="0"/>
        <w:widowControl w:val="0"/>
        <w:shd w:val="clear" w:color="auto" w:fill="auto"/>
        <w:bidi w:val="0"/>
        <w:spacing w:before="0" w:after="100" w:line="407" w:lineRule="exact"/>
        <w:ind w:left="0" w:right="0" w:firstLine="0"/>
        <w:jc w:val="both"/>
      </w:pPr>
      <w:r>
        <w:rPr>
          <w:color w:val="000000"/>
          <w:spacing w:val="0"/>
          <w:w w:val="100"/>
          <w:position w:val="0"/>
        </w:rPr>
        <w:t>目标，迎接数字时代，激活数据要素潜能，推进网络强国建设，加快建设数字经济、数字社会、 数字政府，以数字化转型整体驱动生产方式、生活方式和治理方式变革。</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 xml:space="preserve">月，国务院 印发《“十四五”数字经济发展规划》，明确提出以数据为关键要素，以数字技术与实体经济深 度融合为主线，加强数字基础设施建设，完善数字经济治理体系，协同推进数字产业化和产业数 </w:t>
      </w:r>
      <w:r>
        <w:rPr>
          <w:color w:val="000000"/>
          <w:spacing w:val="0"/>
          <w:w w:val="100"/>
          <w:position w:val="0"/>
        </w:rPr>
        <w:t>字化，赋能传统产业转型升级，培育新产业新业态新模式，不断做强做优做大我国数字经济，为 构建数字中国提供有力支撑。《规划》还指出，到</w:t>
      </w:r>
      <w:r>
        <w:rPr>
          <w:color w:val="000000"/>
          <w:spacing w:val="0"/>
          <w:w w:val="100"/>
          <w:position w:val="0"/>
        </w:rPr>
        <w:t>2025</w:t>
      </w:r>
      <w:r>
        <w:rPr>
          <w:color w:val="000000"/>
          <w:spacing w:val="0"/>
          <w:w w:val="100"/>
          <w:position w:val="0"/>
        </w:rPr>
        <w:t>年，数字经济核心产业增加值占国内生 产总值比重达到</w:t>
      </w:r>
      <w:r>
        <w:rPr>
          <w:color w:val="000000"/>
          <w:spacing w:val="0"/>
          <w:w w:val="100"/>
          <w:position w:val="0"/>
        </w:rPr>
        <w:t>10%，</w:t>
      </w:r>
      <w:r>
        <w:rPr>
          <w:color w:val="000000"/>
          <w:spacing w:val="0"/>
          <w:w w:val="100"/>
          <w:position w:val="0"/>
        </w:rPr>
        <w:t>展望</w:t>
      </w:r>
      <w:r>
        <w:rPr>
          <w:color w:val="000000"/>
          <w:spacing w:val="0"/>
          <w:w w:val="100"/>
          <w:position w:val="0"/>
        </w:rPr>
        <w:t>2035</w:t>
      </w:r>
      <w:r>
        <w:rPr>
          <w:color w:val="000000"/>
          <w:spacing w:val="0"/>
          <w:w w:val="100"/>
          <w:position w:val="0"/>
        </w:rPr>
        <w:t>年，力争形成统一公平、竞争有序、成熟完备的数字经济现代 市场体系，数字经济发展水平位居世界前列。数字化已经成为我们国家自上而下、由内而外的共 识，在这样的大时代背景下，安全的重要性更加突出，只有解决了安全的问题，才能让国家的数 字化快速发展且行稳致远。</w:t>
      </w:r>
    </w:p>
    <w:p>
      <w:pPr>
        <w:pStyle w:val="Style2"/>
        <w:keepNext w:val="0"/>
        <w:keepLines w:val="0"/>
        <w:widowControl w:val="0"/>
        <w:shd w:val="clear" w:color="auto" w:fill="auto"/>
        <w:tabs>
          <w:tab w:leader="hyphen" w:pos="7675" w:val="left"/>
        </w:tabs>
        <w:bidi w:val="0"/>
        <w:spacing w:before="0" w:after="0" w:line="408" w:lineRule="exact"/>
        <w:ind w:left="0" w:right="0" w:firstLine="520"/>
        <w:jc w:val="both"/>
      </w:pPr>
      <w:r>
        <w:rPr>
          <w:color w:val="000000"/>
          <w:spacing w:val="0"/>
          <w:w w:val="100"/>
          <w:position w:val="0"/>
        </w:rPr>
        <w:t>在计算机安全时代，主流的病毒防御策略中，收集样本主要是依靠厂商交换和用户反馈来进 行的。企业的核心竞争力是病毒库的容量及更新频率，本质上比拼的是杀毒软件的装机量。在网 络安全时代，用户面临的威胁数量呈几何级数式上升，其复杂度和隐蔽性也同步加深，现有体系 所提供基于扫描和防御恶意软件的防护能力，往往是在用户的</w:t>
      </w:r>
      <w:r>
        <w:rPr>
          <w:color w:val="000000"/>
          <w:spacing w:val="0"/>
          <w:w w:val="100"/>
          <w:position w:val="0"/>
        </w:rPr>
        <w:t>IT</w:t>
      </w:r>
      <w:r>
        <w:rPr>
          <w:color w:val="000000"/>
          <w:spacing w:val="0"/>
          <w:w w:val="100"/>
          <w:position w:val="0"/>
        </w:rPr>
        <w:t xml:space="preserve">架构中设置的被动防护系统，如 同修建传统防御工事来守护城池的安全，是无法解决现代的新型复杂攻击的。只有当防护系统具 有不断进化的能力，如同在传统防御工事的基础上派出“侦察兵”去发现前方的潜在攻击并传回 情报，帮助防御系统进行更准确的决策，才有可能在现代网络安全威胁中立于不败之地。美国的 </w:t>
      </w:r>
      <w:r>
        <w:rPr>
          <w:color w:val="000000"/>
          <w:spacing w:val="0"/>
          <w:w w:val="100"/>
          <w:position w:val="0"/>
        </w:rPr>
        <w:t>CrowdStrike</w:t>
      </w:r>
      <w:r>
        <w:rPr>
          <w:color w:val="000000"/>
          <w:spacing w:val="0"/>
          <w:w w:val="100"/>
          <w:position w:val="0"/>
        </w:rPr>
        <w:t>公司某种意义上正是这种理念的成功先行者。该公司的核心产品</w:t>
        <w:tab/>
      </w:r>
      <w:r>
        <w:rPr>
          <w:color w:val="000000"/>
          <w:spacing w:val="0"/>
          <w:w w:val="100"/>
          <w:position w:val="0"/>
        </w:rPr>
        <w:t>CrowdStrike</w:t>
      </w:r>
    </w:p>
    <w:p>
      <w:pPr>
        <w:pStyle w:val="Style2"/>
        <w:keepNext w:val="0"/>
        <w:keepLines w:val="0"/>
        <w:widowControl w:val="0"/>
        <w:shd w:val="clear" w:color="auto" w:fill="auto"/>
        <w:bidi w:val="0"/>
        <w:spacing w:before="0" w:after="100" w:line="408" w:lineRule="exact"/>
        <w:ind w:left="0" w:right="0" w:firstLine="0"/>
        <w:jc w:val="both"/>
      </w:pPr>
      <w:r>
        <w:rPr>
          <w:color w:val="000000"/>
          <w:spacing w:val="0"/>
          <w:w w:val="100"/>
          <w:position w:val="0"/>
        </w:rPr>
        <w:t>Falcon，</w:t>
      </w:r>
      <w:r>
        <w:rPr>
          <w:color w:val="000000"/>
          <w:spacing w:val="0"/>
          <w:w w:val="100"/>
          <w:position w:val="0"/>
        </w:rPr>
        <w:t>是一套能够不断进化的终端，通过将安全能力转变成一系列单一的轻量级代理程序的方 式，使得用户可以无需每日更新签名即可进行反恶意软件保护。同时其提供的机器学习、行为分 析和持续监控等新型保护机制，也更能适应当今快速迭代的网络安全威胁现状。</w:t>
      </w:r>
    </w:p>
    <w:p>
      <w:pPr>
        <w:pStyle w:val="Style2"/>
        <w:keepNext w:val="0"/>
        <w:keepLines w:val="0"/>
        <w:widowControl w:val="0"/>
        <w:shd w:val="clear" w:color="auto" w:fill="auto"/>
        <w:bidi w:val="0"/>
        <w:spacing w:before="0" w:after="100" w:line="410" w:lineRule="exact"/>
        <w:ind w:left="0" w:right="0" w:firstLine="520"/>
        <w:jc w:val="both"/>
      </w:pPr>
      <w:r>
        <w:rPr>
          <w:color w:val="000000"/>
          <w:spacing w:val="0"/>
          <w:w w:val="100"/>
          <w:position w:val="0"/>
        </w:rPr>
        <w:t>进入</w:t>
      </w:r>
      <w:r>
        <w:rPr>
          <w:color w:val="000000"/>
          <w:spacing w:val="0"/>
          <w:w w:val="100"/>
          <w:position w:val="0"/>
        </w:rPr>
        <w:t>21</w:t>
      </w:r>
      <w:r>
        <w:rPr>
          <w:color w:val="000000"/>
          <w:spacing w:val="0"/>
          <w:w w:val="100"/>
          <w:position w:val="0"/>
        </w:rPr>
        <w:t>世纪</w:t>
      </w:r>
      <w:r>
        <w:rPr>
          <w:color w:val="000000"/>
          <w:spacing w:val="0"/>
          <w:w w:val="100"/>
          <w:position w:val="0"/>
        </w:rPr>
        <w:t>20</w:t>
      </w:r>
      <w:r>
        <w:rPr>
          <w:color w:val="000000"/>
          <w:spacing w:val="0"/>
          <w:w w:val="100"/>
          <w:position w:val="0"/>
        </w:rPr>
        <w:t>年代，</w:t>
      </w:r>
      <w:r>
        <w:rPr>
          <w:color w:val="000000"/>
          <w:spacing w:val="0"/>
          <w:w w:val="100"/>
          <w:position w:val="0"/>
        </w:rPr>
        <w:t>5G</w:t>
      </w:r>
      <w:r>
        <w:rPr>
          <w:color w:val="000000"/>
          <w:spacing w:val="0"/>
          <w:w w:val="100"/>
          <w:position w:val="0"/>
        </w:rPr>
        <w:t>、</w:t>
      </w:r>
      <w:r>
        <w:rPr>
          <w:color w:val="000000"/>
          <w:spacing w:val="0"/>
          <w:w w:val="100"/>
          <w:position w:val="0"/>
        </w:rPr>
        <w:t>IoT</w:t>
      </w:r>
      <w:r>
        <w:rPr>
          <w:color w:val="000000"/>
          <w:spacing w:val="0"/>
          <w:w w:val="100"/>
          <w:position w:val="0"/>
        </w:rPr>
        <w:t>、</w:t>
      </w:r>
      <w:r>
        <w:rPr>
          <w:color w:val="000000"/>
          <w:spacing w:val="0"/>
          <w:w w:val="100"/>
          <w:position w:val="0"/>
        </w:rPr>
        <w:t>工业互联网等快速推进的数字化进程，表明了一个重要趋 势</w:t>
      </w:r>
      <w:r>
        <w:rPr>
          <w:color w:val="000000"/>
          <w:spacing w:val="0"/>
          <w:w w:val="100"/>
          <w:position w:val="0"/>
        </w:rPr>
        <w:t>一一</w:t>
      </w:r>
      <w:r>
        <w:rPr>
          <w:color w:val="000000"/>
          <w:spacing w:val="0"/>
          <w:w w:val="100"/>
          <w:position w:val="0"/>
        </w:rPr>
        <w:t>上半场的以改变老百姓生活方式为表现形式、以人口红利为承载的消费互联网时代已经结 束，下半场的产业互联网时代已经来临。而这一切的核心基础是数字挛生，即利用物联网的感知 能力和大量的传感器，将物理世界的每一个状态都数字化，通过无线互联网的各种协议把海量的 数据传输到云端，在云端通过强大的云存储和云计算能力，把这些大数据管理起来，并且使得不 可测量的物理世界通过数字化后变得可测量了。同时，由于数字挛生是物理世界在虚拟世界的实 时映射，在物理世界无法预知的混沌的发展状态，可以通过在虚拟世界建模的方式进行模拟，通 过人工智能的自学习能力，可以对物理世界的发展状态做出一定的推测，为物理世界的决策提供 一定的参考。</w:t>
      </w:r>
    </w:p>
    <w:p>
      <w:pPr>
        <w:pStyle w:val="Style2"/>
        <w:keepNext w:val="0"/>
        <w:keepLines w:val="0"/>
        <w:widowControl w:val="0"/>
        <w:shd w:val="clear" w:color="auto" w:fill="auto"/>
        <w:bidi w:val="0"/>
        <w:spacing w:before="0" w:after="100" w:line="410" w:lineRule="exact"/>
        <w:ind w:left="0" w:right="0" w:firstLine="520"/>
        <w:jc w:val="both"/>
      </w:pPr>
      <w:r>
        <w:rPr>
          <w:color w:val="000000"/>
          <w:spacing w:val="0"/>
          <w:w w:val="100"/>
          <w:position w:val="0"/>
        </w:rPr>
        <w:t>但是，新技术在带来各产业效率提升、民众生活水平提高的同时，也必然带来潜在的不安全 因素。一切皆可编程、万物均要互联、大数据驱动业务将成为未来数字化时代的特征，总体来说 是软件定义世界。</w:t>
      </w:r>
    </w:p>
    <w:p>
      <w:pPr>
        <w:pStyle w:val="Style2"/>
        <w:keepNext w:val="0"/>
        <w:keepLines w:val="0"/>
        <w:widowControl w:val="0"/>
        <w:shd w:val="clear" w:color="auto" w:fill="auto"/>
        <w:bidi w:val="0"/>
        <w:spacing w:before="0" w:after="100" w:line="410" w:lineRule="exact"/>
        <w:ind w:left="0" w:right="0" w:firstLine="520"/>
        <w:jc w:val="both"/>
      </w:pPr>
      <w:r>
        <w:rPr>
          <w:color w:val="000000"/>
          <w:spacing w:val="0"/>
          <w:w w:val="100"/>
          <w:position w:val="0"/>
        </w:rPr>
        <w:t>“一切皆可编程”，意味着可编程的地方就存在漏洞。据不完全统计，程序员每编写一千行 代码，必然产生</w:t>
      </w:r>
      <w:r>
        <w:rPr>
          <w:color w:val="000000"/>
          <w:spacing w:val="0"/>
          <w:w w:val="100"/>
          <w:position w:val="0"/>
        </w:rPr>
        <w:t>4-6</w:t>
      </w:r>
      <w:r>
        <w:rPr>
          <w:color w:val="000000"/>
          <w:spacing w:val="0"/>
          <w:w w:val="100"/>
          <w:position w:val="0"/>
        </w:rPr>
        <w:t>个漏洞，而如果随着数字化的深入，代码与代码之间以矩阵形式相互关联， 漏洞的数量将以几何级数的速度增长；</w:t>
      </w:r>
    </w:p>
    <w:p>
      <w:pPr>
        <w:pStyle w:val="Style2"/>
        <w:keepNext w:val="0"/>
        <w:keepLines w:val="0"/>
        <w:widowControl w:val="0"/>
        <w:shd w:val="clear" w:color="auto" w:fill="auto"/>
        <w:bidi w:val="0"/>
        <w:spacing w:before="0" w:after="100" w:line="427" w:lineRule="exact"/>
        <w:ind w:left="0" w:right="0" w:firstLine="520"/>
        <w:jc w:val="both"/>
      </w:pPr>
      <w:r>
        <w:rPr>
          <w:color w:val="000000"/>
          <w:spacing w:val="0"/>
          <w:w w:val="100"/>
          <w:position w:val="0"/>
        </w:rPr>
        <w:t>“万物均要互联”，意味着对虚拟空间的攻击可以转变为对物理世界的伤害。这样的负面事 件近几年层出不穷，例如美国东海岸供油系统崩溃而几乎进入紧急状态的案例，类似的事件只要 发生一次都将造成不可挽回的巨大影响；</w:t>
      </w:r>
    </w:p>
    <w:p>
      <w:pPr>
        <w:pStyle w:val="Style2"/>
        <w:keepNext w:val="0"/>
        <w:keepLines w:val="0"/>
        <w:widowControl w:val="0"/>
        <w:shd w:val="clear" w:color="auto" w:fill="auto"/>
        <w:bidi w:val="0"/>
        <w:spacing w:before="0" w:after="100" w:line="408" w:lineRule="exact"/>
        <w:ind w:left="0" w:right="0" w:firstLine="520"/>
        <w:jc w:val="both"/>
      </w:pPr>
      <w:r>
        <w:rPr>
          <w:color w:val="000000"/>
          <w:spacing w:val="0"/>
          <w:w w:val="100"/>
          <w:position w:val="0"/>
        </w:rPr>
        <w:t>“大数据驱动业务”，意味着数据的价值急速扩大。以前大数据可能对互联网企业而言，可 以进行用户画像的构建，某种程度上提升流量变现的效率。而在数字化时代，通过对大数据的挖 掘，特别是国家级的黑客组织的介入，甚至可以洞悉某个国家的战略决策、某个城市或某个行业 的发展趋势，这也是为什么在颁布了《网络安全法》之后，还需要发布《关键信息基础设施保护 条例》的核心原因；</w:t>
      </w:r>
    </w:p>
    <w:p>
      <w:pPr>
        <w:pStyle w:val="Style2"/>
        <w:keepNext w:val="0"/>
        <w:keepLines w:val="0"/>
        <w:widowControl w:val="0"/>
        <w:shd w:val="clear" w:color="auto" w:fill="auto"/>
        <w:bidi w:val="0"/>
        <w:spacing w:before="0" w:after="100" w:line="408" w:lineRule="exact"/>
        <w:ind w:left="0" w:right="0" w:firstLine="520"/>
        <w:jc w:val="both"/>
      </w:pPr>
      <w:r>
        <w:rPr>
          <w:color w:val="000000"/>
          <w:spacing w:val="0"/>
          <w:w w:val="100"/>
          <w:position w:val="0"/>
        </w:rPr>
        <w:t>“软件定义世界”，意味着我们所生活的物理世界与软件密不可分。人们利用物联网的智能 感知力，利用物联网庞大数量的传感器，把物理世界每一个状态进行数字化，通过</w:t>
      </w:r>
      <w:r>
        <w:rPr>
          <w:color w:val="000000"/>
          <w:spacing w:val="0"/>
          <w:w w:val="100"/>
          <w:position w:val="0"/>
        </w:rPr>
        <w:t>5G</w:t>
      </w:r>
      <w:r>
        <w:rPr>
          <w:color w:val="000000"/>
          <w:spacing w:val="0"/>
          <w:w w:val="100"/>
          <w:position w:val="0"/>
        </w:rPr>
        <w:t>等无线互联 网的协议将数据实时传到云端，通过云端大数据平台的强大算力，将现实世界无法估算的内容进 行模拟和测量，赋能物理世界的发展。在中国数字化进程飞速发展的阶段，国家治理、社会运转、 政府管理，基础设施和工业的运转，以及人们的日常生活，均会架构在软件、网络和数据之上。 这些软件、网络和数据都会通过数字化形式呈现，将加剧数字社会的脆弱性。</w:t>
      </w:r>
    </w:p>
    <w:p>
      <w:pPr>
        <w:pStyle w:val="Style2"/>
        <w:keepNext w:val="0"/>
        <w:keepLines w:val="0"/>
        <w:widowControl w:val="0"/>
        <w:shd w:val="clear" w:color="auto" w:fill="auto"/>
        <w:bidi w:val="0"/>
        <w:spacing w:before="0" w:after="100" w:line="409" w:lineRule="exact"/>
        <w:ind w:left="0" w:right="0" w:firstLine="520"/>
        <w:jc w:val="both"/>
      </w:pPr>
      <w:r>
        <w:rPr>
          <w:color w:val="000000"/>
          <w:spacing w:val="0"/>
          <w:w w:val="100"/>
          <w:position w:val="0"/>
        </w:rPr>
        <w:t>以上种种，说明了在未来的数字化时代，网络空间的安全威胁将与我们现实世界的各个场景 融合在一起。过去的安全问题呈现出碎片化特征，可以简单分类为边界安全、流量安全、终端安 全等等，那就可以对症下药，有问题就买设备或安装软件对应解决；而未来的安全问题将无比复 杂，人工智能、云、通信链路等等，每一个场景可能都不是独立的存在，不是传统的安全产品或 安全技术就可以解决的，所以安全行业需要升级为数字安全，才能够匹配国家的数字化战略，才 能够匹配人类进入数字文明阶段的进程。</w:t>
      </w:r>
    </w:p>
    <w:p>
      <w:pPr>
        <w:pStyle w:val="Style2"/>
        <w:keepNext w:val="0"/>
        <w:keepLines w:val="0"/>
        <w:widowControl w:val="0"/>
        <w:shd w:val="clear" w:color="auto" w:fill="auto"/>
        <w:bidi w:val="0"/>
        <w:spacing w:before="0" w:after="100" w:line="416" w:lineRule="exact"/>
        <w:ind w:left="0" w:right="0" w:firstLine="520"/>
        <w:jc w:val="both"/>
      </w:pPr>
      <w:r>
        <w:rPr>
          <w:color w:val="000000"/>
          <w:spacing w:val="0"/>
          <w:w w:val="100"/>
          <w:position w:val="0"/>
        </w:rPr>
        <w:t>360</w:t>
      </w:r>
      <w:r>
        <w:rPr>
          <w:color w:val="000000"/>
          <w:spacing w:val="0"/>
          <w:w w:val="100"/>
          <w:position w:val="0"/>
        </w:rPr>
        <w:t>公司正是看到了网络安全行业发展的新趋势，通过持续不断的安全研发投入和技术创新， 推出了分布式智能安全系统</w:t>
      </w:r>
      <w:r>
        <w:rPr>
          <w:color w:val="000000"/>
          <w:spacing w:val="0"/>
          <w:w w:val="100"/>
          <w:position w:val="0"/>
        </w:rPr>
        <w:t>一一</w:t>
      </w:r>
      <w:r>
        <w:rPr>
          <w:color w:val="000000"/>
          <w:spacing w:val="0"/>
          <w:w w:val="100"/>
          <w:position w:val="0"/>
        </w:rPr>
        <w:t>“360</w:t>
      </w:r>
      <w:r>
        <w:rPr>
          <w:color w:val="000000"/>
          <w:spacing w:val="0"/>
          <w:w w:val="100"/>
          <w:position w:val="0"/>
        </w:rPr>
        <w:t>安全大脑”，试图构建一套能够服务于不同层级、不同规模 的用户的整体防御战略体系，旨在与国内网络安全行业共同成长，共同努力提升网络综合防御能 力。</w:t>
      </w:r>
    </w:p>
    <w:p>
      <w:pPr>
        <w:pStyle w:val="Style26"/>
        <w:keepNext/>
        <w:keepLines/>
        <w:widowControl w:val="0"/>
        <w:shd w:val="clear" w:color="auto" w:fill="auto"/>
        <w:tabs>
          <w:tab w:pos="431" w:val="left"/>
        </w:tabs>
        <w:bidi w:val="0"/>
        <w:spacing w:before="0" w:after="100" w:line="409" w:lineRule="exact"/>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三</w:t>
      </w:r>
      <w:bookmarkEnd w:id="109"/>
      <w:r>
        <w:rPr>
          <w:color w:val="000000"/>
          <w:spacing w:val="0"/>
          <w:w w:val="100"/>
          <w:position w:val="0"/>
        </w:rPr>
        <w:t>、</w:t>
        <w:tab/>
        <w:t>报告期内公司从事的业务情况</w:t>
      </w:r>
      <w:bookmarkEnd w:id="107"/>
      <w:bookmarkEnd w:id="108"/>
      <w:bookmarkEnd w:id="110"/>
    </w:p>
    <w:p>
      <w:pPr>
        <w:pStyle w:val="Style2"/>
        <w:keepNext w:val="0"/>
        <w:keepLines w:val="0"/>
        <w:widowControl w:val="0"/>
        <w:shd w:val="clear" w:color="auto" w:fill="auto"/>
        <w:bidi w:val="0"/>
        <w:spacing w:before="0" w:after="520" w:line="409" w:lineRule="exact"/>
        <w:ind w:left="0" w:right="0" w:firstLine="440"/>
        <w:jc w:val="left"/>
      </w:pPr>
      <w:r>
        <w:rPr>
          <w:color w:val="000000"/>
          <w:spacing w:val="0"/>
          <w:w w:val="100"/>
          <w:position w:val="0"/>
        </w:rPr>
        <w:t>详见本节第一部分“经营情况讨论与分析”。</w:t>
      </w:r>
    </w:p>
    <w:p>
      <w:pPr>
        <w:pStyle w:val="Style26"/>
        <w:keepNext/>
        <w:keepLines/>
        <w:widowControl w:val="0"/>
        <w:shd w:val="clear" w:color="auto" w:fill="auto"/>
        <w:tabs>
          <w:tab w:pos="431" w:val="left"/>
        </w:tabs>
        <w:bidi w:val="0"/>
        <w:spacing w:before="0" w:after="10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四</w:t>
      </w:r>
      <w:bookmarkEnd w:id="113"/>
      <w:r>
        <w:rPr>
          <w:color w:val="000000"/>
          <w:spacing w:val="0"/>
          <w:w w:val="100"/>
          <w:position w:val="0"/>
        </w:rPr>
        <w:t>、</w:t>
        <w:tab/>
        <w:t>报告期内核心竞争力分析</w:t>
      </w:r>
      <w:bookmarkEnd w:id="111"/>
      <w:bookmarkEnd w:id="112"/>
      <w:bookmarkEnd w:id="11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00" w:line="409" w:lineRule="exact"/>
        <w:ind w:left="0" w:right="0" w:firstLine="520"/>
        <w:jc w:val="left"/>
      </w:pPr>
      <w:r>
        <w:rPr>
          <w:color w:val="000000"/>
          <w:spacing w:val="0"/>
          <w:w w:val="100"/>
          <w:position w:val="0"/>
        </w:rPr>
        <w:t>与传统网络安全企业相比，</w:t>
      </w:r>
      <w:r>
        <w:rPr>
          <w:color w:val="000000"/>
          <w:spacing w:val="0"/>
          <w:w w:val="100"/>
          <w:position w:val="0"/>
        </w:rPr>
        <w:t>360</w:t>
      </w:r>
      <w:r>
        <w:rPr>
          <w:color w:val="000000"/>
          <w:spacing w:val="0"/>
          <w:w w:val="100"/>
          <w:position w:val="0"/>
        </w:rPr>
        <w:t>公司具有四大核心优势，分别是：</w:t>
      </w:r>
    </w:p>
    <w:p>
      <w:pPr>
        <w:pStyle w:val="Style26"/>
        <w:keepNext/>
        <w:keepLines/>
        <w:widowControl w:val="0"/>
        <w:shd w:val="clear" w:color="auto" w:fill="auto"/>
        <w:bidi w:val="0"/>
        <w:spacing w:before="0" w:after="0" w:line="427" w:lineRule="auto"/>
        <w:ind w:left="0" w:right="0" w:firstLine="520"/>
        <w:jc w:val="both"/>
      </w:pPr>
      <w:bookmarkStart w:id="115" w:name="bookmark115"/>
      <w:bookmarkStart w:id="116" w:name="bookmark116"/>
      <w:bookmarkStart w:id="117" w:name="bookmark117"/>
      <w:bookmarkStart w:id="118" w:name="bookmark118"/>
      <w:r>
        <w:rPr>
          <w:rFonts w:ascii="Tahoma" w:eastAsia="Tahoma" w:hAnsi="Tahoma" w:cs="Tahoma"/>
          <w:b w:val="0"/>
          <w:bCs w:val="0"/>
          <w:color w:val="000000"/>
          <w:spacing w:val="0"/>
          <w:w w:val="100"/>
          <w:position w:val="0"/>
          <w:sz w:val="19"/>
          <w:szCs w:val="19"/>
        </w:rPr>
        <w:t>1</w:t>
      </w:r>
      <w:bookmarkEnd w:id="117"/>
      <w:r>
        <w:rPr>
          <w:color w:val="000000"/>
          <w:spacing w:val="0"/>
          <w:w w:val="100"/>
          <w:position w:val="0"/>
        </w:rPr>
        <w:t>、安全大数据</w:t>
      </w:r>
      <w:bookmarkEnd w:id="115"/>
      <w:bookmarkEnd w:id="116"/>
      <w:bookmarkEnd w:id="118"/>
    </w:p>
    <w:p>
      <w:pPr>
        <w:pStyle w:val="Style2"/>
        <w:keepNext w:val="0"/>
        <w:keepLines w:val="0"/>
        <w:widowControl w:val="0"/>
        <w:shd w:val="clear" w:color="auto" w:fill="auto"/>
        <w:bidi w:val="0"/>
        <w:spacing w:before="0" w:after="100" w:line="409" w:lineRule="exact"/>
        <w:ind w:left="0" w:right="0" w:firstLine="520"/>
        <w:jc w:val="both"/>
        <w:sectPr>
          <w:footnotePr>
            <w:pos w:val="pageBottom"/>
            <w:numFmt w:val="decimal"/>
            <w:numRestart w:val="continuous"/>
          </w:footnotePr>
          <w:pgSz w:w="11900" w:h="16840"/>
          <w:pgMar w:top="1312" w:right="1700" w:bottom="1689" w:left="1209" w:header="0" w:footer="3" w:gutter="0"/>
          <w:cols w:space="720"/>
          <w:noEndnote/>
          <w:rtlGutter w:val="0"/>
          <w:docGrid w:linePitch="360"/>
        </w:sectPr>
      </w:pPr>
      <w:r>
        <w:rPr>
          <w:color w:val="000000"/>
          <w:spacing w:val="0"/>
          <w:w w:val="100"/>
          <w:position w:val="0"/>
        </w:rPr>
        <w:t>360</w:t>
      </w:r>
      <w:r>
        <w:rPr>
          <w:color w:val="000000"/>
          <w:spacing w:val="0"/>
          <w:w w:val="100"/>
          <w:position w:val="0"/>
        </w:rPr>
        <w:t>公司创立于</w:t>
      </w:r>
      <w:r>
        <w:rPr>
          <w:color w:val="000000"/>
          <w:spacing w:val="0"/>
          <w:w w:val="100"/>
          <w:position w:val="0"/>
        </w:rPr>
        <w:t>2005</w:t>
      </w:r>
      <w:r>
        <w:rPr>
          <w:color w:val="000000"/>
          <w:spacing w:val="0"/>
          <w:w w:val="100"/>
          <w:position w:val="0"/>
        </w:rPr>
        <w:t>年，</w:t>
      </w:r>
      <w:r>
        <w:rPr>
          <w:color w:val="000000"/>
          <w:spacing w:val="0"/>
          <w:w w:val="100"/>
          <w:position w:val="0"/>
        </w:rPr>
        <w:t>17</w:t>
      </w:r>
      <w:r>
        <w:rPr>
          <w:color w:val="000000"/>
          <w:spacing w:val="0"/>
          <w:w w:val="100"/>
          <w:position w:val="0"/>
        </w:rPr>
        <w:t>年来的积累，使得公司拥有</w:t>
      </w:r>
      <w:r>
        <w:rPr>
          <w:color w:val="000000"/>
          <w:spacing w:val="0"/>
          <w:w w:val="100"/>
          <w:position w:val="0"/>
        </w:rPr>
        <w:t>300</w:t>
      </w:r>
      <w:r>
        <w:rPr>
          <w:color w:val="000000"/>
          <w:spacing w:val="0"/>
          <w:w w:val="100"/>
          <w:position w:val="0"/>
        </w:rPr>
        <w:t>亿样本数据、</w:t>
      </w:r>
      <w:r>
        <w:rPr>
          <w:color w:val="000000"/>
          <w:spacing w:val="0"/>
          <w:w w:val="100"/>
          <w:position w:val="0"/>
        </w:rPr>
        <w:t>22</w:t>
      </w:r>
      <w:r>
        <w:rPr>
          <w:color w:val="000000"/>
          <w:spacing w:val="0"/>
          <w:w w:val="100"/>
          <w:position w:val="0"/>
        </w:rPr>
        <w:t>万亿安全日志、</w:t>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58" name="Shape 58"/>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EFEFF"/>
                        </a:solidFill>
                      </wps:spPr>
                      <wps:bodyPr/>
                    </wps:wsp>
                  </a:graphicData>
                </a:graphic>
              </wp:anchor>
            </w:drawing>
          </mc:Choice>
          <mc:Fallback>
            <w:pict>
              <v:rect style="position:absolute;margin-left:0;margin-top:0;width:595.pt;height:842.pt;z-index:-251658240;mso-position-horizontal-relative:page;mso-position-vertical-relative:page;z-index:-251658751" fillcolor="#FEFEFF" stroked="f"/>
            </w:pict>
          </mc:Fallback>
        </mc:AlternateContent>
      </w:r>
    </w:p>
    <w:p>
      <w:pPr>
        <w:pStyle w:val="Style2"/>
        <w:keepNext w:val="0"/>
        <w:keepLines w:val="0"/>
        <w:widowControl w:val="0"/>
        <w:shd w:val="clear" w:color="auto" w:fill="auto"/>
        <w:bidi w:val="0"/>
        <w:spacing w:before="0" w:after="40" w:line="415" w:lineRule="exact"/>
        <w:ind w:left="0" w:right="0" w:firstLine="0"/>
        <w:jc w:val="left"/>
      </w:pPr>
      <w:r>
        <w:rPr>
          <w:color w:val="09A84F"/>
          <w:spacing w:val="0"/>
          <w:w w:val="100"/>
          <w:position w:val="0"/>
        </w:rPr>
        <w:t>gso</w:t>
      </w:r>
    </w:p>
    <w:p>
      <w:pPr>
        <w:pStyle w:val="Style2"/>
        <w:keepNext w:val="0"/>
        <w:keepLines w:val="0"/>
        <w:widowControl w:val="0"/>
        <w:shd w:val="clear" w:color="auto" w:fill="auto"/>
        <w:bidi w:val="0"/>
        <w:spacing w:before="0" w:after="260" w:line="415" w:lineRule="exact"/>
        <w:ind w:left="0" w:right="0" w:firstLine="0"/>
        <w:jc w:val="both"/>
      </w:pPr>
      <w:r>
        <w:rPr>
          <w:color w:val="000000"/>
          <w:spacing w:val="0"/>
          <w:w w:val="100"/>
          <w:position w:val="0"/>
        </w:rPr>
        <w:t>90</w:t>
      </w:r>
      <w:r>
        <w:rPr>
          <w:color w:val="000000"/>
          <w:spacing w:val="0"/>
          <w:w w:val="100"/>
          <w:position w:val="0"/>
        </w:rPr>
        <w:t>亿恶意域名信息，合计拥有的安全大数据量超过</w:t>
      </w:r>
      <w:r>
        <w:rPr>
          <w:color w:val="000000"/>
          <w:spacing w:val="0"/>
          <w:w w:val="100"/>
          <w:position w:val="0"/>
        </w:rPr>
        <w:t>2EB,</w:t>
      </w:r>
      <w:r>
        <w:rPr>
          <w:color w:val="000000"/>
          <w:spacing w:val="0"/>
          <w:w w:val="100"/>
          <w:position w:val="0"/>
        </w:rPr>
        <w:t>遥遥领先于国内同行业公司；</w:t>
      </w:r>
      <w:r>
        <w:rPr>
          <w:color w:val="000000"/>
          <w:spacing w:val="0"/>
          <w:w w:val="100"/>
          <w:position w:val="0"/>
        </w:rPr>
        <w:t>360</w:t>
      </w:r>
      <w:r>
        <w:rPr>
          <w:color w:val="000000"/>
          <w:spacing w:val="0"/>
          <w:w w:val="100"/>
          <w:position w:val="0"/>
        </w:rPr>
        <w:t>公司 具有瞬间调用超过百万颗</w:t>
      </w:r>
      <w:r>
        <w:rPr>
          <w:color w:val="000000"/>
          <w:spacing w:val="0"/>
          <w:w w:val="100"/>
          <w:position w:val="0"/>
        </w:rPr>
        <w:t>CPU</w:t>
      </w:r>
      <w:r>
        <w:rPr>
          <w:color w:val="000000"/>
          <w:spacing w:val="0"/>
          <w:w w:val="100"/>
          <w:position w:val="0"/>
        </w:rPr>
        <w:t>参与计算、检索和关联多维度数据的能力，能够在千丝万缕的复杂 数据中进行分析挖掘，快速发现高级威胁的蛛丝马迹。</w:t>
      </w:r>
    </w:p>
    <w:p>
      <w:pPr>
        <w:pStyle w:val="Style6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color w:val="000000"/>
          <w:spacing w:val="0"/>
          <w:w w:val="100"/>
          <w:position w:val="0"/>
        </w:rPr>
        <w:t>15-16</w:t>
      </w:r>
      <w:r>
        <w:rPr>
          <w:color w:val="000000"/>
          <w:spacing w:val="0"/>
          <w:w w:val="100"/>
          <w:position w:val="0"/>
        </w:rPr>
        <w:t>公司安全大数据情况</w:t>
      </w:r>
    </w:p>
    <w:p>
      <w:pPr>
        <w:widowControl w:val="0"/>
        <w:spacing w:line="1" w:lineRule="exact"/>
        <w:sectPr>
          <w:footnotePr>
            <w:pos w:val="pageBottom"/>
            <w:numFmt w:val="decimal"/>
            <w:numRestart w:val="continuous"/>
          </w:footnotePr>
          <w:pgSz w:w="11900" w:h="16840"/>
          <w:pgMar w:top="759" w:right="1770" w:bottom="1849" w:left="1244" w:header="0" w:footer="3" w:gutter="0"/>
          <w:cols w:space="720"/>
          <w:noEndnote/>
          <w:rtlGutter w:val="0"/>
          <w:docGrid w:linePitch="360"/>
        </w:sectPr>
      </w:pPr>
      <w:r>
        <w:drawing>
          <wp:anchor distT="241300" distB="1362710" distL="0" distR="0" simplePos="0" relativeHeight="125829399" behindDoc="0" locked="0" layoutInCell="1" allowOverlap="1">
            <wp:simplePos x="0" y="0"/>
            <wp:positionH relativeFrom="page">
              <wp:posOffset>3783330</wp:posOffset>
            </wp:positionH>
            <wp:positionV relativeFrom="paragraph">
              <wp:posOffset>241300</wp:posOffset>
            </wp:positionV>
            <wp:extent cx="377825" cy="377825"/>
            <wp:wrapTopAndBottom/>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31"/>
                    <a:stretch/>
                  </pic:blipFill>
                  <pic:spPr>
                    <a:xfrm>
                      <a:ext cx="377825" cy="377825"/>
                    </a:xfrm>
                    <a:prstGeom prst="rect"/>
                  </pic:spPr>
                </pic:pic>
              </a:graphicData>
            </a:graphic>
          </wp:anchor>
        </w:drawing>
      </w:r>
      <w:r>
        <w:drawing>
          <wp:anchor distT="241300" distB="1359535" distL="0" distR="0" simplePos="0" relativeHeight="125829400" behindDoc="0" locked="0" layoutInCell="1" allowOverlap="1">
            <wp:simplePos x="0" y="0"/>
            <wp:positionH relativeFrom="page">
              <wp:posOffset>5130800</wp:posOffset>
            </wp:positionH>
            <wp:positionV relativeFrom="paragraph">
              <wp:posOffset>241300</wp:posOffset>
            </wp:positionV>
            <wp:extent cx="384175" cy="377825"/>
            <wp:wrapTopAndBottom/>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33"/>
                    <a:stretch/>
                  </pic:blipFill>
                  <pic:spPr>
                    <a:xfrm>
                      <a:ext cx="384175" cy="377825"/>
                    </a:xfrm>
                    <a:prstGeom prst="rect"/>
                  </pic:spPr>
                </pic:pic>
              </a:graphicData>
            </a:graphic>
          </wp:anchor>
        </w:drawing>
      </w:r>
      <w:r>
        <w:drawing>
          <wp:anchor distT="643890" distB="380365" distL="0" distR="0" simplePos="0" relativeHeight="125829401" behindDoc="0" locked="0" layoutInCell="1" allowOverlap="1">
            <wp:simplePos x="0" y="0"/>
            <wp:positionH relativeFrom="page">
              <wp:posOffset>878840</wp:posOffset>
            </wp:positionH>
            <wp:positionV relativeFrom="paragraph">
              <wp:posOffset>643890</wp:posOffset>
            </wp:positionV>
            <wp:extent cx="2249170" cy="956945"/>
            <wp:wrapTopAndBottom/>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35"/>
                    <a:stretch/>
                  </pic:blipFill>
                  <pic:spPr>
                    <a:xfrm>
                      <a:ext cx="2249170" cy="956945"/>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1256665</wp:posOffset>
                </wp:positionH>
                <wp:positionV relativeFrom="paragraph">
                  <wp:posOffset>378460</wp:posOffset>
                </wp:positionV>
                <wp:extent cx="484505" cy="231775"/>
                <wp:wrapNone/>
                <wp:docPr id="65" name="Shape 65"/>
                <a:graphic xmlns:a="http://schemas.openxmlformats.org/drawingml/2006/main">
                  <a:graphicData uri="http://schemas.microsoft.com/office/word/2010/wordprocessingShape">
                    <wps:wsp>
                      <wps:cNvSpPr txBox="1"/>
                      <wps:spPr>
                        <a:xfrm>
                          <a:ext cx="484505" cy="231775"/>
                        </a:xfrm>
                        <a:prstGeom prst="rect"/>
                        <a:noFill/>
                      </wps:spPr>
                      <wps:txbx>
                        <w:txbxContent>
                          <w:p>
                            <w:pPr>
                              <w:pStyle w:val="Style37"/>
                              <w:keepNext w:val="0"/>
                              <w:keepLines w:val="0"/>
                              <w:widowControl w:val="0"/>
                              <w:shd w:val="clear" w:color="auto" w:fill="auto"/>
                              <w:bidi w:val="0"/>
                              <w:spacing w:before="0" w:after="0" w:line="149" w:lineRule="exact"/>
                              <w:ind w:left="0" w:right="0" w:firstLine="0"/>
                              <w:jc w:val="left"/>
                              <w:rPr>
                                <w:sz w:val="9"/>
                                <w:szCs w:val="9"/>
                              </w:rPr>
                            </w:pPr>
                            <w:r>
                              <w:rPr>
                                <w:color w:val="000000"/>
                                <w:spacing w:val="0"/>
                                <w:w w:val="100"/>
                                <w:position w:val="0"/>
                                <w:sz w:val="9"/>
                                <w:szCs w:val="9"/>
                              </w:rPr>
                              <w:t>总样本</w:t>
                            </w:r>
                            <w:r>
                              <w:rPr>
                                <w:rFonts w:ascii="Times New Roman" w:eastAsia="Times New Roman" w:hAnsi="Times New Roman" w:cs="Times New Roman"/>
                                <w:b/>
                                <w:bCs/>
                                <w:color w:val="284069"/>
                                <w:spacing w:val="0"/>
                                <w:w w:val="100"/>
                                <w:position w:val="0"/>
                                <w:sz w:val="10"/>
                                <w:szCs w:val="10"/>
                              </w:rPr>
                              <w:t>300</w:t>
                            </w:r>
                            <w:r>
                              <w:rPr>
                                <w:color w:val="000000"/>
                                <w:spacing w:val="0"/>
                                <w:w w:val="100"/>
                                <w:position w:val="0"/>
                                <w:sz w:val="9"/>
                                <w:szCs w:val="9"/>
                              </w:rPr>
                              <w:t>亿 每天新增</w:t>
                            </w:r>
                            <w:r>
                              <w:rPr>
                                <w:rFonts w:ascii="Times New Roman" w:eastAsia="Times New Roman" w:hAnsi="Times New Roman" w:cs="Times New Roman"/>
                                <w:b/>
                                <w:bCs/>
                                <w:color w:val="284069"/>
                                <w:spacing w:val="0"/>
                                <w:w w:val="100"/>
                                <w:position w:val="0"/>
                                <w:sz w:val="10"/>
                                <w:szCs w:val="10"/>
                              </w:rPr>
                              <w:t>900</w:t>
                            </w:r>
                            <w:r>
                              <w:rPr>
                                <w:color w:val="000000"/>
                                <w:spacing w:val="0"/>
                                <w:w w:val="100"/>
                                <w:position w:val="0"/>
                                <w:sz w:val="9"/>
                                <w:szCs w:val="9"/>
                              </w:rPr>
                              <w:t>万</w:t>
                            </w:r>
                          </w:p>
                        </w:txbxContent>
                      </wps:txbx>
                      <wps:bodyPr lIns="0" tIns="0" rIns="0" bIns="0">
                        <a:noAutoFit/>
                      </wps:bodyPr>
                    </wps:wsp>
                  </a:graphicData>
                </a:graphic>
              </wp:anchor>
            </w:drawing>
          </mc:Choice>
          <mc:Fallback>
            <w:pict>
              <v:shape id="_x0000_s1091" type="#_x0000_t202" style="position:absolute;margin-left:98.950000000000003pt;margin-top:29.800000000000001pt;width:38.149999999999999pt;height:18.25pt;z-index:25165775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149" w:lineRule="exact"/>
                        <w:ind w:left="0" w:right="0" w:firstLine="0"/>
                        <w:jc w:val="left"/>
                        <w:rPr>
                          <w:sz w:val="9"/>
                          <w:szCs w:val="9"/>
                        </w:rPr>
                      </w:pPr>
                      <w:r>
                        <w:rPr>
                          <w:color w:val="000000"/>
                          <w:spacing w:val="0"/>
                          <w:w w:val="100"/>
                          <w:position w:val="0"/>
                          <w:sz w:val="9"/>
                          <w:szCs w:val="9"/>
                        </w:rPr>
                        <w:t>总样本</w:t>
                      </w:r>
                      <w:r>
                        <w:rPr>
                          <w:rFonts w:ascii="Times New Roman" w:eastAsia="Times New Roman" w:hAnsi="Times New Roman" w:cs="Times New Roman"/>
                          <w:b/>
                          <w:bCs/>
                          <w:color w:val="284069"/>
                          <w:spacing w:val="0"/>
                          <w:w w:val="100"/>
                          <w:position w:val="0"/>
                          <w:sz w:val="10"/>
                          <w:szCs w:val="10"/>
                        </w:rPr>
                        <w:t>300</w:t>
                      </w:r>
                      <w:r>
                        <w:rPr>
                          <w:color w:val="000000"/>
                          <w:spacing w:val="0"/>
                          <w:w w:val="100"/>
                          <w:position w:val="0"/>
                          <w:sz w:val="9"/>
                          <w:szCs w:val="9"/>
                        </w:rPr>
                        <w:t>亿 每天新增</w:t>
                      </w:r>
                      <w:r>
                        <w:rPr>
                          <w:rFonts w:ascii="Times New Roman" w:eastAsia="Times New Roman" w:hAnsi="Times New Roman" w:cs="Times New Roman"/>
                          <w:b/>
                          <w:bCs/>
                          <w:color w:val="284069"/>
                          <w:spacing w:val="0"/>
                          <w:w w:val="100"/>
                          <w:position w:val="0"/>
                          <w:sz w:val="10"/>
                          <w:szCs w:val="10"/>
                        </w:rPr>
                        <w:t>900</w:t>
                      </w:r>
                      <w:r>
                        <w:rPr>
                          <w:color w:val="000000"/>
                          <w:spacing w:val="0"/>
                          <w:w w:val="100"/>
                          <w:position w:val="0"/>
                          <w:sz w:val="9"/>
                          <w:szCs w:val="9"/>
                        </w:rPr>
                        <w:t>万</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2128520</wp:posOffset>
                </wp:positionH>
                <wp:positionV relativeFrom="paragraph">
                  <wp:posOffset>293370</wp:posOffset>
                </wp:positionV>
                <wp:extent cx="585470" cy="313690"/>
                <wp:wrapNone/>
                <wp:docPr id="67" name="Shape 67"/>
                <a:graphic xmlns:a="http://schemas.openxmlformats.org/drawingml/2006/main">
                  <a:graphicData uri="http://schemas.microsoft.com/office/word/2010/wordprocessingShape">
                    <wps:wsp>
                      <wps:cNvSpPr txBox="1"/>
                      <wps:spPr>
                        <a:xfrm>
                          <a:ext cx="585470" cy="313690"/>
                        </a:xfrm>
                        <a:prstGeom prst="rect"/>
                        <a:noFill/>
                      </wps:spPr>
                      <wps:txbx>
                        <w:txbxContent>
                          <w:p>
                            <w:pPr>
                              <w:pStyle w:val="Style37"/>
                              <w:keepNext w:val="0"/>
                              <w:keepLines w:val="0"/>
                              <w:widowControl w:val="0"/>
                              <w:shd w:val="clear" w:color="auto" w:fill="auto"/>
                              <w:bidi w:val="0"/>
                              <w:spacing w:before="0" w:after="0" w:line="154" w:lineRule="exact"/>
                              <w:ind w:left="0" w:right="0" w:firstLine="0"/>
                              <w:jc w:val="left"/>
                              <w:rPr>
                                <w:sz w:val="11"/>
                                <w:szCs w:val="11"/>
                              </w:rPr>
                            </w:pPr>
                            <w:r>
                              <w:rPr>
                                <w:color w:val="243455"/>
                                <w:spacing w:val="0"/>
                                <w:w w:val="100"/>
                                <w:position w:val="0"/>
                                <w:sz w:val="11"/>
                                <w:szCs w:val="11"/>
                              </w:rPr>
                              <w:t>互联网域名信皿</w:t>
                            </w:r>
                          </w:p>
                          <w:p>
                            <w:pPr>
                              <w:pStyle w:val="Style37"/>
                              <w:keepNext w:val="0"/>
                              <w:keepLines w:val="0"/>
                              <w:widowControl w:val="0"/>
                              <w:shd w:val="clear" w:color="auto" w:fill="auto"/>
                              <w:bidi w:val="0"/>
                              <w:spacing w:before="0" w:after="0" w:line="154" w:lineRule="exact"/>
                              <w:ind w:left="0" w:right="0" w:firstLine="0"/>
                              <w:jc w:val="left"/>
                              <w:rPr>
                                <w:sz w:val="9"/>
                                <w:szCs w:val="9"/>
                              </w:rPr>
                            </w:pPr>
                            <w:r>
                              <w:rPr>
                                <w:rFonts w:ascii="Times New Roman" w:eastAsia="Times New Roman" w:hAnsi="Times New Roman" w:cs="Times New Roman"/>
                                <w:b/>
                                <w:bCs/>
                                <w:color w:val="243455"/>
                                <w:spacing w:val="0"/>
                                <w:w w:val="100"/>
                                <w:position w:val="0"/>
                                <w:sz w:val="10"/>
                                <w:szCs w:val="10"/>
                              </w:rPr>
                              <w:t xml:space="preserve">901Z </w:t>
                            </w:r>
                            <w:r>
                              <w:rPr>
                                <w:rFonts w:ascii="Times New Roman" w:eastAsia="Times New Roman" w:hAnsi="Times New Roman" w:cs="Times New Roman"/>
                                <w:b/>
                                <w:bCs/>
                                <w:color w:val="000000"/>
                                <w:spacing w:val="0"/>
                                <w:w w:val="100"/>
                                <w:position w:val="0"/>
                                <w:sz w:val="10"/>
                                <w:szCs w:val="10"/>
                              </w:rPr>
                              <w:t>DNS</w:t>
                            </w:r>
                            <w:r>
                              <w:rPr>
                                <w:color w:val="000000"/>
                                <w:spacing w:val="0"/>
                                <w:w w:val="100"/>
                                <w:position w:val="0"/>
                                <w:sz w:val="9"/>
                                <w:szCs w:val="9"/>
                              </w:rPr>
                              <w:t>域名记录 每天新增</w:t>
                            </w:r>
                            <w:r>
                              <w:rPr>
                                <w:rFonts w:ascii="Times New Roman" w:eastAsia="Times New Roman" w:hAnsi="Times New Roman" w:cs="Times New Roman"/>
                                <w:b/>
                                <w:bCs/>
                                <w:color w:val="243455"/>
                                <w:spacing w:val="0"/>
                                <w:w w:val="100"/>
                                <w:position w:val="0"/>
                                <w:sz w:val="10"/>
                                <w:szCs w:val="10"/>
                              </w:rPr>
                              <w:t>L00</w:t>
                            </w:r>
                            <w:r>
                              <w:rPr>
                                <w:color w:val="000000"/>
                                <w:spacing w:val="0"/>
                                <w:w w:val="100"/>
                                <w:position w:val="0"/>
                                <w:sz w:val="9"/>
                                <w:szCs w:val="9"/>
                              </w:rPr>
                              <w:t>万</w:t>
                            </w:r>
                          </w:p>
                        </w:txbxContent>
                      </wps:txbx>
                      <wps:bodyPr lIns="0" tIns="0" rIns="0" bIns="0">
                        <a:noAutoFit/>
                      </wps:bodyPr>
                    </wps:wsp>
                  </a:graphicData>
                </a:graphic>
              </wp:anchor>
            </w:drawing>
          </mc:Choice>
          <mc:Fallback>
            <w:pict>
              <v:shape id="_x0000_s1093" type="#_x0000_t202" style="position:absolute;margin-left:167.59999999999999pt;margin-top:23.100000000000001pt;width:46.100000000000001pt;height:24.699999999999999pt;z-index:251657753;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154" w:lineRule="exact"/>
                        <w:ind w:left="0" w:right="0" w:firstLine="0"/>
                        <w:jc w:val="left"/>
                        <w:rPr>
                          <w:sz w:val="11"/>
                          <w:szCs w:val="11"/>
                        </w:rPr>
                      </w:pPr>
                      <w:r>
                        <w:rPr>
                          <w:color w:val="243455"/>
                          <w:spacing w:val="0"/>
                          <w:w w:val="100"/>
                          <w:position w:val="0"/>
                          <w:sz w:val="11"/>
                          <w:szCs w:val="11"/>
                        </w:rPr>
                        <w:t>互联网域名信皿</w:t>
                      </w:r>
                    </w:p>
                    <w:p>
                      <w:pPr>
                        <w:pStyle w:val="Style37"/>
                        <w:keepNext w:val="0"/>
                        <w:keepLines w:val="0"/>
                        <w:widowControl w:val="0"/>
                        <w:shd w:val="clear" w:color="auto" w:fill="auto"/>
                        <w:bidi w:val="0"/>
                        <w:spacing w:before="0" w:after="0" w:line="154" w:lineRule="exact"/>
                        <w:ind w:left="0" w:right="0" w:firstLine="0"/>
                        <w:jc w:val="left"/>
                        <w:rPr>
                          <w:sz w:val="9"/>
                          <w:szCs w:val="9"/>
                        </w:rPr>
                      </w:pPr>
                      <w:r>
                        <w:rPr>
                          <w:rFonts w:ascii="Times New Roman" w:eastAsia="Times New Roman" w:hAnsi="Times New Roman" w:cs="Times New Roman"/>
                          <w:b/>
                          <w:bCs/>
                          <w:color w:val="243455"/>
                          <w:spacing w:val="0"/>
                          <w:w w:val="100"/>
                          <w:position w:val="0"/>
                          <w:sz w:val="10"/>
                          <w:szCs w:val="10"/>
                        </w:rPr>
                        <w:t xml:space="preserve">901Z </w:t>
                      </w:r>
                      <w:r>
                        <w:rPr>
                          <w:rFonts w:ascii="Times New Roman" w:eastAsia="Times New Roman" w:hAnsi="Times New Roman" w:cs="Times New Roman"/>
                          <w:b/>
                          <w:bCs/>
                          <w:color w:val="000000"/>
                          <w:spacing w:val="0"/>
                          <w:w w:val="100"/>
                          <w:position w:val="0"/>
                          <w:sz w:val="10"/>
                          <w:szCs w:val="10"/>
                        </w:rPr>
                        <w:t>DNS</w:t>
                      </w:r>
                      <w:r>
                        <w:rPr>
                          <w:color w:val="000000"/>
                          <w:spacing w:val="0"/>
                          <w:w w:val="100"/>
                          <w:position w:val="0"/>
                          <w:sz w:val="9"/>
                          <w:szCs w:val="9"/>
                        </w:rPr>
                        <w:t>域名记录 每天新增</w:t>
                      </w:r>
                      <w:r>
                        <w:rPr>
                          <w:rFonts w:ascii="Times New Roman" w:eastAsia="Times New Roman" w:hAnsi="Times New Roman" w:cs="Times New Roman"/>
                          <w:b/>
                          <w:bCs/>
                          <w:color w:val="243455"/>
                          <w:spacing w:val="0"/>
                          <w:w w:val="100"/>
                          <w:position w:val="0"/>
                          <w:sz w:val="10"/>
                          <w:szCs w:val="10"/>
                        </w:rPr>
                        <w:t>L00</w:t>
                      </w:r>
                      <w:r>
                        <w:rPr>
                          <w:color w:val="000000"/>
                          <w:spacing w:val="0"/>
                          <w:w w:val="100"/>
                          <w:position w:val="0"/>
                          <w:sz w:val="9"/>
                          <w:szCs w:val="9"/>
                        </w:rPr>
                        <w:t>万</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1137920</wp:posOffset>
                </wp:positionH>
                <wp:positionV relativeFrom="paragraph">
                  <wp:posOffset>1597660</wp:posOffset>
                </wp:positionV>
                <wp:extent cx="475615" cy="100330"/>
                <wp:wrapNone/>
                <wp:docPr id="69" name="Shape 69"/>
                <a:graphic xmlns:a="http://schemas.openxmlformats.org/drawingml/2006/main">
                  <a:graphicData uri="http://schemas.microsoft.com/office/word/2010/wordprocessingShape">
                    <wps:wsp>
                      <wps:cNvSpPr txBox="1"/>
                      <wps:spPr>
                        <a:xfrm>
                          <a:ext cx="475615" cy="1003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284069"/>
                                <w:spacing w:val="0"/>
                                <w:w w:val="100"/>
                                <w:position w:val="0"/>
                                <w:sz w:val="11"/>
                                <w:szCs w:val="11"/>
                              </w:rPr>
                              <w:t>5的中皿</w:t>
                            </w:r>
                          </w:p>
                        </w:txbxContent>
                      </wps:txbx>
                      <wps:bodyPr lIns="0" tIns="0" rIns="0" bIns="0">
                        <a:noAutoFit/>
                      </wps:bodyPr>
                    </wps:wsp>
                  </a:graphicData>
                </a:graphic>
              </wp:anchor>
            </w:drawing>
          </mc:Choice>
          <mc:Fallback>
            <w:pict>
              <v:shape id="_x0000_s1095" type="#_x0000_t202" style="position:absolute;margin-left:89.600000000000009pt;margin-top:125.8pt;width:37.450000000000003pt;height:7.9000000000000004pt;z-index:251657755;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284069"/>
                          <w:spacing w:val="0"/>
                          <w:w w:val="100"/>
                          <w:position w:val="0"/>
                          <w:sz w:val="11"/>
                          <w:szCs w:val="11"/>
                        </w:rPr>
                        <w:t>5的中皿</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2259330</wp:posOffset>
                </wp:positionH>
                <wp:positionV relativeFrom="paragraph">
                  <wp:posOffset>1597660</wp:posOffset>
                </wp:positionV>
                <wp:extent cx="588010" cy="100330"/>
                <wp:wrapNone/>
                <wp:docPr id="71" name="Shape 71"/>
                <a:graphic xmlns:a="http://schemas.openxmlformats.org/drawingml/2006/main">
                  <a:graphicData uri="http://schemas.microsoft.com/office/word/2010/wordprocessingShape">
                    <wps:wsp>
                      <wps:cNvSpPr txBox="1"/>
                      <wps:spPr>
                        <a:xfrm>
                          <a:ext cx="588010" cy="1003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284069"/>
                                <w:spacing w:val="0"/>
                                <w:w w:val="100"/>
                                <w:position w:val="0"/>
                                <w:sz w:val="11"/>
                                <w:szCs w:val="11"/>
                              </w:rPr>
                              <w:t>其心三方瞄</w:t>
                            </w:r>
                            <w:r>
                              <w:rPr>
                                <w:color w:val="284069"/>
                                <w:spacing w:val="0"/>
                                <w:w w:val="100"/>
                                <w:position w:val="0"/>
                                <w:sz w:val="11"/>
                                <w:szCs w:val="11"/>
                              </w:rPr>
                              <w:t>■</w:t>
                            </w:r>
                          </w:p>
                        </w:txbxContent>
                      </wps:txbx>
                      <wps:bodyPr lIns="0" tIns="0" rIns="0" bIns="0">
                        <a:noAutoFit/>
                      </wps:bodyPr>
                    </wps:wsp>
                  </a:graphicData>
                </a:graphic>
              </wp:anchor>
            </w:drawing>
          </mc:Choice>
          <mc:Fallback>
            <w:pict>
              <v:shape id="_x0000_s1097" type="#_x0000_t202" style="position:absolute;margin-left:177.90000000000001pt;margin-top:125.8pt;width:46.300000000000004pt;height:7.9000000000000004pt;z-index:251657757;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284069"/>
                          <w:spacing w:val="0"/>
                          <w:w w:val="100"/>
                          <w:position w:val="0"/>
                          <w:sz w:val="11"/>
                          <w:szCs w:val="11"/>
                        </w:rPr>
                        <w:t>其心三方瞄</w:t>
                      </w:r>
                      <w:r>
                        <w:rPr>
                          <w:color w:val="284069"/>
                          <w:spacing w:val="0"/>
                          <w:w w:val="100"/>
                          <w:position w:val="0"/>
                          <w:sz w:val="11"/>
                          <w:szCs w:val="11"/>
                        </w:rPr>
                        <w:t>■</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1137920</wp:posOffset>
                </wp:positionH>
                <wp:positionV relativeFrom="paragraph">
                  <wp:posOffset>1698625</wp:posOffset>
                </wp:positionV>
                <wp:extent cx="572770" cy="198120"/>
                <wp:wrapNone/>
                <wp:docPr id="73" name="Shape 73"/>
                <a:graphic xmlns:a="http://schemas.openxmlformats.org/drawingml/2006/main">
                  <a:graphicData uri="http://schemas.microsoft.com/office/word/2010/wordprocessingShape">
                    <wps:wsp>
                      <wps:cNvSpPr txBox="1"/>
                      <wps:spPr>
                        <a:xfrm>
                          <a:ext cx="572770" cy="19812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总漏洞超过</w:t>
                            </w:r>
                            <w:r>
                              <w:rPr>
                                <w:rFonts w:ascii="Times New Roman" w:eastAsia="Times New Roman" w:hAnsi="Times New Roman" w:cs="Times New Roman"/>
                                <w:b/>
                                <w:bCs/>
                                <w:color w:val="284069"/>
                                <w:spacing w:val="0"/>
                                <w:w w:val="100"/>
                                <w:position w:val="0"/>
                                <w:sz w:val="10"/>
                                <w:szCs w:val="10"/>
                              </w:rPr>
                              <w:t>40</w:t>
                            </w:r>
                            <w:r>
                              <w:rPr>
                                <w:color w:val="000000"/>
                                <w:spacing w:val="0"/>
                                <w:w w:val="100"/>
                                <w:position w:val="0"/>
                                <w:sz w:val="9"/>
                                <w:szCs w:val="9"/>
                              </w:rPr>
                              <w:t>万</w:t>
                            </w:r>
                          </w:p>
                          <w:p>
                            <w:pPr>
                              <w:pStyle w:val="Style37"/>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每天新增可达</w:t>
                            </w:r>
                            <w:r>
                              <w:rPr>
                                <w:rFonts w:ascii="Times New Roman" w:eastAsia="Times New Roman" w:hAnsi="Times New Roman" w:cs="Times New Roman"/>
                                <w:b/>
                                <w:bCs/>
                                <w:color w:val="284069"/>
                                <w:spacing w:val="0"/>
                                <w:w w:val="100"/>
                                <w:position w:val="0"/>
                                <w:sz w:val="10"/>
                                <w:szCs w:val="10"/>
                              </w:rPr>
                              <w:t>5M</w:t>
                            </w:r>
                            <w:r>
                              <w:rPr>
                                <w:color w:val="000000"/>
                                <w:spacing w:val="0"/>
                                <w:w w:val="100"/>
                                <w:position w:val="0"/>
                                <w:sz w:val="9"/>
                                <w:szCs w:val="9"/>
                              </w:rPr>
                              <w:t>个</w:t>
                            </w:r>
                          </w:p>
                        </w:txbxContent>
                      </wps:txbx>
                      <wps:bodyPr lIns="0" tIns="0" rIns="0" bIns="0">
                        <a:noAutoFit/>
                      </wps:bodyPr>
                    </wps:wsp>
                  </a:graphicData>
                </a:graphic>
              </wp:anchor>
            </w:drawing>
          </mc:Choice>
          <mc:Fallback>
            <w:pict>
              <v:shape id="_x0000_s1099" type="#_x0000_t202" style="position:absolute;margin-left:89.600000000000009pt;margin-top:133.75pt;width:45.100000000000001pt;height:15.6pt;z-index:251657759;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总漏洞超过</w:t>
                      </w:r>
                      <w:r>
                        <w:rPr>
                          <w:rFonts w:ascii="Times New Roman" w:eastAsia="Times New Roman" w:hAnsi="Times New Roman" w:cs="Times New Roman"/>
                          <w:b/>
                          <w:bCs/>
                          <w:color w:val="284069"/>
                          <w:spacing w:val="0"/>
                          <w:w w:val="100"/>
                          <w:position w:val="0"/>
                          <w:sz w:val="10"/>
                          <w:szCs w:val="10"/>
                        </w:rPr>
                        <w:t>40</w:t>
                      </w:r>
                      <w:r>
                        <w:rPr>
                          <w:color w:val="000000"/>
                          <w:spacing w:val="0"/>
                          <w:w w:val="100"/>
                          <w:position w:val="0"/>
                          <w:sz w:val="9"/>
                          <w:szCs w:val="9"/>
                        </w:rPr>
                        <w:t>万</w:t>
                      </w:r>
                    </w:p>
                    <w:p>
                      <w:pPr>
                        <w:pStyle w:val="Style37"/>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每天新增可达</w:t>
                      </w:r>
                      <w:r>
                        <w:rPr>
                          <w:rFonts w:ascii="Times New Roman" w:eastAsia="Times New Roman" w:hAnsi="Times New Roman" w:cs="Times New Roman"/>
                          <w:b/>
                          <w:bCs/>
                          <w:color w:val="284069"/>
                          <w:spacing w:val="0"/>
                          <w:w w:val="100"/>
                          <w:position w:val="0"/>
                          <w:sz w:val="10"/>
                          <w:szCs w:val="10"/>
                        </w:rPr>
                        <w:t>5M</w:t>
                      </w:r>
                      <w:r>
                        <w:rPr>
                          <w:color w:val="000000"/>
                          <w:spacing w:val="0"/>
                          <w:w w:val="100"/>
                          <w:position w:val="0"/>
                          <w:sz w:val="9"/>
                          <w:szCs w:val="9"/>
                        </w:rPr>
                        <w:t>个</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2262505</wp:posOffset>
                </wp:positionH>
                <wp:positionV relativeFrom="paragraph">
                  <wp:posOffset>1707515</wp:posOffset>
                </wp:positionV>
                <wp:extent cx="176530" cy="94615"/>
                <wp:wrapNone/>
                <wp:docPr id="75" name="Shape 75"/>
                <a:graphic xmlns:a="http://schemas.openxmlformats.org/drawingml/2006/main">
                  <a:graphicData uri="http://schemas.microsoft.com/office/word/2010/wordprocessingShape">
                    <wps:wsp>
                      <wps:cNvSpPr txBox="1"/>
                      <wps:spPr>
                        <a:xfrm>
                          <a:ext cx="176530" cy="9461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b/>
                                <w:bCs/>
                                <w:color w:val="284069"/>
                                <w:spacing w:val="0"/>
                                <w:w w:val="100"/>
                                <w:position w:val="0"/>
                                <w:sz w:val="10"/>
                                <w:szCs w:val="10"/>
                              </w:rPr>
                              <w:t>100+</w:t>
                            </w:r>
                          </w:p>
                        </w:txbxContent>
                      </wps:txbx>
                      <wps:bodyPr lIns="0" tIns="0" rIns="0" bIns="0">
                        <a:noAutoFit/>
                      </wps:bodyPr>
                    </wps:wsp>
                  </a:graphicData>
                </a:graphic>
              </wp:anchor>
            </w:drawing>
          </mc:Choice>
          <mc:Fallback>
            <w:pict>
              <v:shape id="_x0000_s1101" type="#_x0000_t202" style="position:absolute;margin-left:178.15000000000001pt;margin-top:134.44999999999999pt;width:13.9pt;height:7.4500000000000002pt;z-index:25165776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b/>
                          <w:bCs/>
                          <w:color w:val="284069"/>
                          <w:spacing w:val="0"/>
                          <w:w w:val="100"/>
                          <w:position w:val="0"/>
                          <w:sz w:val="10"/>
                          <w:szCs w:val="10"/>
                        </w:rPr>
                        <w:t>100+</w:t>
                      </w:r>
                    </w:p>
                  </w:txbxContent>
                </v:textbox>
                <w10:wrap anchorx="page"/>
              </v:shape>
            </w:pict>
          </mc:Fallback>
        </mc:AlternateContent>
      </w:r>
      <w:r>
        <mc:AlternateContent>
          <mc:Choice Requires="wps">
            <w:drawing>
              <wp:anchor distT="692150" distB="993775" distL="0" distR="0" simplePos="0" relativeHeight="125829402" behindDoc="0" locked="0" layoutInCell="1" allowOverlap="1">
                <wp:simplePos x="0" y="0"/>
                <wp:positionH relativeFrom="page">
                  <wp:posOffset>3545840</wp:posOffset>
                </wp:positionH>
                <wp:positionV relativeFrom="paragraph">
                  <wp:posOffset>692150</wp:posOffset>
                </wp:positionV>
                <wp:extent cx="844550" cy="292735"/>
                <wp:wrapTopAndBottom/>
                <wp:docPr id="77" name="Shape 77"/>
                <a:graphic xmlns:a="http://schemas.openxmlformats.org/drawingml/2006/main">
                  <a:graphicData uri="http://schemas.microsoft.com/office/word/2010/wordprocessingShape">
                    <wps:wsp>
                      <wps:cNvSpPr txBox="1"/>
                      <wps:spPr>
                        <a:xfrm>
                          <a:ext cx="844550" cy="292735"/>
                        </a:xfrm>
                        <a:prstGeom prst="rect"/>
                        <a:noFill/>
                      </wps:spPr>
                      <wps:txbx>
                        <w:txbxContent>
                          <w:p>
                            <w:pPr>
                              <w:pStyle w:val="Style13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最大的程序文件样本库</w:t>
                            </w:r>
                          </w:p>
                          <w:p>
                            <w:pPr>
                              <w:pStyle w:val="Style1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总样本数</w:t>
                            </w:r>
                            <w:r>
                              <w:rPr>
                                <w:rFonts w:ascii="Arial" w:eastAsia="Arial" w:hAnsi="Arial" w:cs="Arial"/>
                                <w:b/>
                                <w:bCs/>
                                <w:color w:val="284069"/>
                                <w:spacing w:val="0"/>
                                <w:w w:val="100"/>
                                <w:position w:val="0"/>
                                <w:sz w:val="16"/>
                                <w:szCs w:val="16"/>
                              </w:rPr>
                              <w:t>300</w:t>
                            </w:r>
                            <w:r>
                              <w:rPr>
                                <w:color w:val="000000"/>
                                <w:spacing w:val="0"/>
                                <w:w w:val="100"/>
                                <w:position w:val="0"/>
                              </w:rPr>
                              <w:t>亿+</w:t>
                            </w:r>
                          </w:p>
                        </w:txbxContent>
                      </wps:txbx>
                      <wps:bodyPr lIns="0" tIns="0" rIns="0" bIns="0">
                        <a:noAutoFit/>
                      </wps:bodyPr>
                    </wps:wsp>
                  </a:graphicData>
                </a:graphic>
              </wp:anchor>
            </w:drawing>
          </mc:Choice>
          <mc:Fallback>
            <w:pict>
              <v:shape id="_x0000_s1103" type="#_x0000_t202" style="position:absolute;margin-left:279.19999999999999pt;margin-top:54.5pt;width:66.5pt;height:23.050000000000001pt;z-index:-125829351;mso-wrap-distance-left:0;mso-wrap-distance-top:54.5pt;mso-wrap-distance-right:0;mso-wrap-distance-bottom:78.25pt;mso-position-horizontal-relative:page" filled="f" stroked="f">
                <v:textbox inset="0,0,0,0">
                  <w:txbxContent>
                    <w:p>
                      <w:pPr>
                        <w:pStyle w:val="Style13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最大的程序文件样本库</w:t>
                      </w:r>
                    </w:p>
                    <w:p>
                      <w:pPr>
                        <w:pStyle w:val="Style1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总样本数</w:t>
                      </w:r>
                      <w:r>
                        <w:rPr>
                          <w:rFonts w:ascii="Arial" w:eastAsia="Arial" w:hAnsi="Arial" w:cs="Arial"/>
                          <w:b/>
                          <w:bCs/>
                          <w:color w:val="284069"/>
                          <w:spacing w:val="0"/>
                          <w:w w:val="100"/>
                          <w:position w:val="0"/>
                          <w:sz w:val="16"/>
                          <w:szCs w:val="16"/>
                        </w:rPr>
                        <w:t>300</w:t>
                      </w:r>
                      <w:r>
                        <w:rPr>
                          <w:color w:val="000000"/>
                          <w:spacing w:val="0"/>
                          <w:w w:val="100"/>
                          <w:position w:val="0"/>
                        </w:rPr>
                        <w:t>亿+</w:t>
                      </w:r>
                    </w:p>
                  </w:txbxContent>
                </v:textbox>
                <w10:wrap type="topAndBottom" anchorx="page"/>
              </v:shape>
            </w:pict>
          </mc:Fallback>
        </mc:AlternateContent>
      </w:r>
      <w:r>
        <mc:AlternateContent>
          <mc:Choice Requires="wps">
            <w:drawing>
              <wp:anchor distT="692150" distB="993775" distL="0" distR="0" simplePos="0" relativeHeight="125829404" behindDoc="0" locked="0" layoutInCell="1" allowOverlap="1">
                <wp:simplePos x="0" y="0"/>
                <wp:positionH relativeFrom="page">
                  <wp:posOffset>4652010</wp:posOffset>
                </wp:positionH>
                <wp:positionV relativeFrom="paragraph">
                  <wp:posOffset>692150</wp:posOffset>
                </wp:positionV>
                <wp:extent cx="1337945" cy="292735"/>
                <wp:wrapTopAndBottom/>
                <wp:docPr id="79" name="Shape 79"/>
                <a:graphic xmlns:a="http://schemas.openxmlformats.org/drawingml/2006/main">
                  <a:graphicData uri="http://schemas.microsoft.com/office/word/2010/wordprocessingShape">
                    <wps:wsp>
                      <wps:cNvSpPr txBox="1"/>
                      <wps:spPr>
                        <a:xfrm>
                          <a:ext cx="1337945" cy="292735"/>
                        </a:xfrm>
                        <a:prstGeom prst="rect"/>
                        <a:noFill/>
                      </wps:spPr>
                      <wps:txbx>
                        <w:txbxContent>
                          <w:p>
                            <w:pPr>
                              <w:pStyle w:val="Style13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最广的存活网址库</w:t>
                            </w:r>
                          </w:p>
                          <w:p>
                            <w:pPr>
                              <w:pStyle w:val="Style1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每天</w:t>
                            </w:r>
                            <w:r>
                              <w:rPr>
                                <w:rFonts w:ascii="Arial" w:eastAsia="Arial" w:hAnsi="Arial" w:cs="Arial"/>
                                <w:b/>
                                <w:bCs/>
                                <w:color w:val="284069"/>
                                <w:spacing w:val="0"/>
                                <w:w w:val="100"/>
                                <w:position w:val="0"/>
                                <w:sz w:val="16"/>
                                <w:szCs w:val="16"/>
                              </w:rPr>
                              <w:t>50000</w:t>
                            </w:r>
                            <w:r>
                              <w:rPr>
                                <w:color w:val="000000"/>
                                <w:spacing w:val="0"/>
                                <w:w w:val="100"/>
                                <w:position w:val="0"/>
                              </w:rPr>
                              <w:t>亿条活跃网址访问记录</w:t>
                            </w:r>
                          </w:p>
                        </w:txbxContent>
                      </wps:txbx>
                      <wps:bodyPr lIns="0" tIns="0" rIns="0" bIns="0">
                        <a:noAutoFit/>
                      </wps:bodyPr>
                    </wps:wsp>
                  </a:graphicData>
                </a:graphic>
              </wp:anchor>
            </w:drawing>
          </mc:Choice>
          <mc:Fallback>
            <w:pict>
              <v:shape id="_x0000_s1105" type="#_x0000_t202" style="position:absolute;margin-left:366.30000000000001pt;margin-top:54.5pt;width:105.35000000000001pt;height:23.050000000000001pt;z-index:-125829349;mso-wrap-distance-left:0;mso-wrap-distance-top:54.5pt;mso-wrap-distance-right:0;mso-wrap-distance-bottom:78.25pt;mso-position-horizontal-relative:page" filled="f" stroked="f">
                <v:textbox inset="0,0,0,0">
                  <w:txbxContent>
                    <w:p>
                      <w:pPr>
                        <w:pStyle w:val="Style13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最广的存活网址库</w:t>
                      </w:r>
                    </w:p>
                    <w:p>
                      <w:pPr>
                        <w:pStyle w:val="Style1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每天</w:t>
                      </w:r>
                      <w:r>
                        <w:rPr>
                          <w:rFonts w:ascii="Arial" w:eastAsia="Arial" w:hAnsi="Arial" w:cs="Arial"/>
                          <w:b/>
                          <w:bCs/>
                          <w:color w:val="284069"/>
                          <w:spacing w:val="0"/>
                          <w:w w:val="100"/>
                          <w:position w:val="0"/>
                          <w:sz w:val="16"/>
                          <w:szCs w:val="16"/>
                        </w:rPr>
                        <w:t>50000</w:t>
                      </w:r>
                      <w:r>
                        <w:rPr>
                          <w:color w:val="000000"/>
                          <w:spacing w:val="0"/>
                          <w:w w:val="100"/>
                          <w:position w:val="0"/>
                        </w:rPr>
                        <w:t>亿条活跃网址访问记录</w:t>
                      </w:r>
                    </w:p>
                  </w:txbxContent>
                </v:textbox>
                <w10:wrap type="topAndBottom" anchorx="page"/>
              </v:shape>
            </w:pict>
          </mc:Fallback>
        </mc:AlternateContent>
      </w:r>
      <w:r>
        <w:drawing>
          <wp:anchor distT="1238250" distB="365760" distL="0" distR="0" simplePos="0" relativeHeight="125829406" behindDoc="0" locked="0" layoutInCell="1" allowOverlap="1">
            <wp:simplePos x="0" y="0"/>
            <wp:positionH relativeFrom="page">
              <wp:posOffset>3783330</wp:posOffset>
            </wp:positionH>
            <wp:positionV relativeFrom="paragraph">
              <wp:posOffset>1238250</wp:posOffset>
            </wp:positionV>
            <wp:extent cx="377825" cy="377825"/>
            <wp:wrapTopAndBottom/>
            <wp:docPr id="81" name="Shape 81"/>
            <a:graphic xmlns:a="http://schemas.openxmlformats.org/drawingml/2006/main">
              <a:graphicData uri="http://schemas.openxmlformats.org/drawingml/2006/picture">
                <pic:pic xmlns:pic="http://schemas.openxmlformats.org/drawingml/2006/picture">
                  <pic:nvPicPr>
                    <pic:cNvPr id="82" name="Picture box 82"/>
                    <pic:cNvPicPr/>
                  </pic:nvPicPr>
                  <pic:blipFill>
                    <a:blip r:embed="rId37"/>
                    <a:stretch/>
                  </pic:blipFill>
                  <pic:spPr>
                    <a:xfrm>
                      <a:ext cx="377825" cy="377825"/>
                    </a:xfrm>
                    <a:prstGeom prst="rect"/>
                  </pic:spPr>
                </pic:pic>
              </a:graphicData>
            </a:graphic>
          </wp:anchor>
        </w:drawing>
      </w:r>
      <w:r>
        <w:drawing>
          <wp:anchor distT="1235075" distB="362585" distL="0" distR="0" simplePos="0" relativeHeight="125829407" behindDoc="0" locked="0" layoutInCell="1" allowOverlap="1">
            <wp:simplePos x="0" y="0"/>
            <wp:positionH relativeFrom="page">
              <wp:posOffset>5130800</wp:posOffset>
            </wp:positionH>
            <wp:positionV relativeFrom="paragraph">
              <wp:posOffset>1235075</wp:posOffset>
            </wp:positionV>
            <wp:extent cx="384175" cy="384175"/>
            <wp:wrapTopAndBottom/>
            <wp:docPr id="83" name="Shape 83"/>
            <a:graphic xmlns:a="http://schemas.openxmlformats.org/drawingml/2006/main">
              <a:graphicData uri="http://schemas.openxmlformats.org/drawingml/2006/picture">
                <pic:pic xmlns:pic="http://schemas.openxmlformats.org/drawingml/2006/picture">
                  <pic:nvPicPr>
                    <pic:cNvPr id="84" name="Picture box 84"/>
                    <pic:cNvPicPr/>
                  </pic:nvPicPr>
                  <pic:blipFill>
                    <a:blip r:embed="rId39"/>
                    <a:stretch/>
                  </pic:blipFill>
                  <pic:spPr>
                    <a:xfrm>
                      <a:ext cx="384175" cy="384175"/>
                    </a:xfrm>
                    <a:prstGeom prst="rect"/>
                  </pic:spPr>
                </pic:pic>
              </a:graphicData>
            </a:graphic>
          </wp:anchor>
        </w:drawing>
      </w:r>
      <w:r>
        <mc:AlternateContent>
          <mc:Choice Requires="wps">
            <w:drawing>
              <wp:anchor distT="1685925" distB="0" distL="0" distR="0" simplePos="0" relativeHeight="125829408" behindDoc="0" locked="0" layoutInCell="1" allowOverlap="1">
                <wp:simplePos x="0" y="0"/>
                <wp:positionH relativeFrom="page">
                  <wp:posOffset>3545840</wp:posOffset>
                </wp:positionH>
                <wp:positionV relativeFrom="paragraph">
                  <wp:posOffset>1685925</wp:posOffset>
                </wp:positionV>
                <wp:extent cx="844550" cy="292735"/>
                <wp:wrapTopAndBottom/>
                <wp:docPr id="85" name="Shape 85"/>
                <a:graphic xmlns:a="http://schemas.openxmlformats.org/drawingml/2006/main">
                  <a:graphicData uri="http://schemas.microsoft.com/office/word/2010/wordprocessingShape">
                    <wps:wsp>
                      <wps:cNvSpPr txBox="1"/>
                      <wps:spPr>
                        <a:xfrm>
                          <a:ext cx="844550" cy="292735"/>
                        </a:xfrm>
                        <a:prstGeom prst="rect"/>
                        <a:noFill/>
                      </wps:spPr>
                      <wps:txbx>
                        <w:txbxContent>
                          <w:p>
                            <w:pPr>
                              <w:pStyle w:val="Style13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最全的程序行为日志库</w:t>
                            </w:r>
                          </w:p>
                          <w:p>
                            <w:pPr>
                              <w:pStyle w:val="Style1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总日志数</w:t>
                            </w:r>
                            <w:r>
                              <w:rPr>
                                <w:rFonts w:ascii="Arial" w:eastAsia="Arial" w:hAnsi="Arial" w:cs="Arial"/>
                                <w:b/>
                                <w:bCs/>
                                <w:color w:val="284069"/>
                                <w:spacing w:val="0"/>
                                <w:w w:val="100"/>
                                <w:position w:val="0"/>
                                <w:sz w:val="16"/>
                                <w:szCs w:val="16"/>
                              </w:rPr>
                              <w:t>22</w:t>
                            </w:r>
                            <w:r>
                              <w:rPr>
                                <w:color w:val="000000"/>
                                <w:spacing w:val="0"/>
                                <w:w w:val="100"/>
                                <w:position w:val="0"/>
                              </w:rPr>
                              <w:t>万亿条</w:t>
                            </w:r>
                          </w:p>
                        </w:txbxContent>
                      </wps:txbx>
                      <wps:bodyPr lIns="0" tIns="0" rIns="0" bIns="0">
                        <a:noAutoFit/>
                      </wps:bodyPr>
                    </wps:wsp>
                  </a:graphicData>
                </a:graphic>
              </wp:anchor>
            </w:drawing>
          </mc:Choice>
          <mc:Fallback>
            <w:pict>
              <v:shape id="_x0000_s1111" type="#_x0000_t202" style="position:absolute;margin-left:279.19999999999999pt;margin-top:132.75pt;width:66.5pt;height:23.050000000000001pt;z-index:-125829345;mso-wrap-distance-left:0;mso-wrap-distance-top:132.75pt;mso-wrap-distance-right:0;mso-position-horizontal-relative:page" filled="f" stroked="f">
                <v:textbox inset="0,0,0,0">
                  <w:txbxContent>
                    <w:p>
                      <w:pPr>
                        <w:pStyle w:val="Style13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最全的程序行为日志库</w:t>
                      </w:r>
                    </w:p>
                    <w:p>
                      <w:pPr>
                        <w:pStyle w:val="Style1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总日志数</w:t>
                      </w:r>
                      <w:r>
                        <w:rPr>
                          <w:rFonts w:ascii="Arial" w:eastAsia="Arial" w:hAnsi="Arial" w:cs="Arial"/>
                          <w:b/>
                          <w:bCs/>
                          <w:color w:val="284069"/>
                          <w:spacing w:val="0"/>
                          <w:w w:val="100"/>
                          <w:position w:val="0"/>
                          <w:sz w:val="16"/>
                          <w:szCs w:val="16"/>
                        </w:rPr>
                        <w:t>22</w:t>
                      </w:r>
                      <w:r>
                        <w:rPr>
                          <w:color w:val="000000"/>
                          <w:spacing w:val="0"/>
                          <w:w w:val="100"/>
                          <w:position w:val="0"/>
                        </w:rPr>
                        <w:t>万亿条</w:t>
                      </w:r>
                    </w:p>
                  </w:txbxContent>
                </v:textbox>
                <w10:wrap type="topAndBottom" anchorx="page"/>
              </v:shape>
            </w:pict>
          </mc:Fallback>
        </mc:AlternateContent>
      </w:r>
      <w:r>
        <mc:AlternateContent>
          <mc:Choice Requires="wps">
            <w:drawing>
              <wp:anchor distT="1685925" distB="0" distL="0" distR="0" simplePos="0" relativeHeight="125829410" behindDoc="0" locked="0" layoutInCell="1" allowOverlap="1">
                <wp:simplePos x="0" y="0"/>
                <wp:positionH relativeFrom="page">
                  <wp:posOffset>4899025</wp:posOffset>
                </wp:positionH>
                <wp:positionV relativeFrom="paragraph">
                  <wp:posOffset>1685925</wp:posOffset>
                </wp:positionV>
                <wp:extent cx="844550" cy="292735"/>
                <wp:wrapTopAndBottom/>
                <wp:docPr id="87" name="Shape 87"/>
                <a:graphic xmlns:a="http://schemas.openxmlformats.org/drawingml/2006/main">
                  <a:graphicData uri="http://schemas.microsoft.com/office/word/2010/wordprocessingShape">
                    <wps:wsp>
                      <wps:cNvSpPr txBox="1"/>
                      <wps:spPr>
                        <a:xfrm>
                          <a:ext cx="844550" cy="292735"/>
                        </a:xfrm>
                        <a:prstGeom prst="rect"/>
                        <a:noFill/>
                      </wps:spPr>
                      <wps:txbx>
                        <w:txbxContent>
                          <w:p>
                            <w:pPr>
                              <w:pStyle w:val="Style1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最新的全球域名信息库</w:t>
                            </w:r>
                          </w:p>
                          <w:p>
                            <w:pPr>
                              <w:pStyle w:val="Style1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全球</w:t>
                            </w:r>
                            <w:r>
                              <w:rPr>
                                <w:rFonts w:ascii="Arial" w:eastAsia="Arial" w:hAnsi="Arial" w:cs="Arial"/>
                                <w:b/>
                                <w:bCs/>
                                <w:color w:val="284069"/>
                                <w:spacing w:val="0"/>
                                <w:w w:val="100"/>
                                <w:position w:val="0"/>
                                <w:sz w:val="16"/>
                                <w:szCs w:val="16"/>
                              </w:rPr>
                              <w:t>90</w:t>
                            </w:r>
                            <w:r>
                              <w:rPr>
                                <w:color w:val="000000"/>
                                <w:spacing w:val="0"/>
                                <w:w w:val="100"/>
                                <w:position w:val="0"/>
                              </w:rPr>
                              <w:t>亿域名信息</w:t>
                            </w:r>
                          </w:p>
                        </w:txbxContent>
                      </wps:txbx>
                      <wps:bodyPr lIns="0" tIns="0" rIns="0" bIns="0">
                        <a:noAutoFit/>
                      </wps:bodyPr>
                    </wps:wsp>
                  </a:graphicData>
                </a:graphic>
              </wp:anchor>
            </w:drawing>
          </mc:Choice>
          <mc:Fallback>
            <w:pict>
              <v:shape id="_x0000_s1113" type="#_x0000_t202" style="position:absolute;margin-left:385.75pt;margin-top:132.75pt;width:66.5pt;height:23.050000000000001pt;z-index:-125829343;mso-wrap-distance-left:0;mso-wrap-distance-top:132.75pt;mso-wrap-distance-right:0;mso-position-horizontal-relative:page" filled="f" stroked="f">
                <v:textbox inset="0,0,0,0">
                  <w:txbxContent>
                    <w:p>
                      <w:pPr>
                        <w:pStyle w:val="Style1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最新的全球域名信息库</w:t>
                      </w:r>
                    </w:p>
                    <w:p>
                      <w:pPr>
                        <w:pStyle w:val="Style1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全球</w:t>
                      </w:r>
                      <w:r>
                        <w:rPr>
                          <w:rFonts w:ascii="Arial" w:eastAsia="Arial" w:hAnsi="Arial" w:cs="Arial"/>
                          <w:b/>
                          <w:bCs/>
                          <w:color w:val="284069"/>
                          <w:spacing w:val="0"/>
                          <w:w w:val="100"/>
                          <w:position w:val="0"/>
                          <w:sz w:val="16"/>
                          <w:szCs w:val="16"/>
                        </w:rPr>
                        <w:t>90</w:t>
                      </w:r>
                      <w:r>
                        <w:rPr>
                          <w:color w:val="000000"/>
                          <w:spacing w:val="0"/>
                          <w:w w:val="100"/>
                          <w:position w:val="0"/>
                        </w:rPr>
                        <w:t>亿域名信息</w:t>
                      </w:r>
                    </w:p>
                  </w:txbxContent>
                </v:textbox>
                <w10:wrap type="topAndBottom" anchorx="page"/>
              </v:shape>
            </w:pict>
          </mc:Fallback>
        </mc:AlternateContent>
      </w:r>
    </w:p>
    <w:p>
      <w:pPr>
        <w:widowControl w:val="0"/>
        <w:spacing w:line="81" w:lineRule="exact"/>
        <w:rPr>
          <w:sz w:val="6"/>
          <w:szCs w:val="6"/>
        </w:rPr>
      </w:pPr>
    </w:p>
    <w:p>
      <w:pPr>
        <w:widowControl w:val="0"/>
        <w:spacing w:line="1" w:lineRule="exact"/>
        <w:sectPr>
          <w:footnotePr>
            <w:pos w:val="pageBottom"/>
            <w:numFmt w:val="decimal"/>
            <w:numRestart w:val="continuous"/>
          </w:footnotePr>
          <w:type w:val="continuous"/>
          <w:pgSz w:w="11900" w:h="16840"/>
          <w:pgMar w:top="1147" w:right="0" w:bottom="1461" w:left="0" w:header="0" w:footer="3" w:gutter="0"/>
          <w:cols w:space="720"/>
          <w:noEndnote/>
          <w:rtlGutter w:val="0"/>
          <w:docGrid w:linePitch="360"/>
        </w:sectPr>
      </w:pPr>
    </w:p>
    <w:p>
      <w:pPr>
        <w:pStyle w:val="Style26"/>
        <w:keepNext/>
        <w:keepLines/>
        <w:widowControl w:val="0"/>
        <w:shd w:val="clear" w:color="auto" w:fill="auto"/>
        <w:bidi w:val="0"/>
        <w:spacing w:before="0" w:after="100" w:line="240" w:lineRule="auto"/>
        <w:ind w:left="0" w:right="0" w:firstLine="520"/>
        <w:jc w:val="left"/>
      </w:pPr>
      <w:bookmarkStart w:id="119" w:name="bookmark119"/>
      <w:bookmarkStart w:id="120" w:name="bookmark120"/>
      <w:bookmarkStart w:id="121" w:name="bookmark121"/>
      <w:bookmarkStart w:id="122" w:name="bookmark122"/>
      <w:r>
        <w:rPr>
          <w:rFonts w:ascii="Tahoma" w:eastAsia="Tahoma" w:hAnsi="Tahoma" w:cs="Tahoma"/>
          <w:b w:val="0"/>
          <w:bCs w:val="0"/>
          <w:color w:val="000000"/>
          <w:spacing w:val="0"/>
          <w:w w:val="100"/>
          <w:position w:val="0"/>
          <w:sz w:val="19"/>
          <w:szCs w:val="19"/>
        </w:rPr>
        <w:t>2</w:t>
      </w:r>
      <w:bookmarkEnd w:id="121"/>
      <w:r>
        <w:rPr>
          <w:color w:val="000000"/>
          <w:spacing w:val="0"/>
          <w:w w:val="100"/>
          <w:position w:val="0"/>
        </w:rPr>
        <w:t>、安全专家</w:t>
      </w:r>
      <w:bookmarkEnd w:id="119"/>
      <w:bookmarkEnd w:id="120"/>
      <w:bookmarkEnd w:id="122"/>
    </w:p>
    <w:p>
      <w:pPr>
        <w:pStyle w:val="Style2"/>
        <w:keepNext w:val="0"/>
        <w:keepLines w:val="0"/>
        <w:widowControl w:val="0"/>
        <w:shd w:val="clear" w:color="auto" w:fill="auto"/>
        <w:bidi w:val="0"/>
        <w:spacing w:before="0" w:after="100" w:line="408" w:lineRule="exact"/>
        <w:ind w:left="0" w:right="0" w:firstLine="520"/>
        <w:jc w:val="both"/>
      </w:pPr>
      <w:r>
        <w:rPr>
          <w:color w:val="000000"/>
          <w:spacing w:val="0"/>
          <w:w w:val="100"/>
          <w:position w:val="0"/>
        </w:rPr>
        <w:t>网络安全本质上是一系列攻防对抗，其背后专业人员能力水平的高低决定了攻击方或防守方 在对抗中的所表现出来的优劣势，也最终决定了在“网络战争”中胜利天平的倾斜方向。</w:t>
      </w:r>
    </w:p>
    <w:p>
      <w:pPr>
        <w:pStyle w:val="Style2"/>
        <w:keepNext w:val="0"/>
        <w:keepLines w:val="0"/>
        <w:widowControl w:val="0"/>
        <w:shd w:val="clear" w:color="auto" w:fill="auto"/>
        <w:bidi w:val="0"/>
        <w:spacing w:before="0" w:after="280" w:line="413" w:lineRule="exact"/>
        <w:ind w:left="0" w:right="0" w:firstLine="520"/>
        <w:jc w:val="both"/>
      </w:pPr>
      <w:r>
        <w:rPr>
          <w:color w:val="000000"/>
          <w:spacing w:val="0"/>
          <w:w w:val="100"/>
          <w:position w:val="0"/>
        </w:rPr>
        <w:t>截至报告期末，</w:t>
      </w:r>
      <w:r>
        <w:rPr>
          <w:color w:val="000000"/>
          <w:spacing w:val="0"/>
          <w:w w:val="100"/>
          <w:position w:val="0"/>
        </w:rPr>
        <w:t>360</w:t>
      </w:r>
      <w:r>
        <w:rPr>
          <w:color w:val="000000"/>
          <w:spacing w:val="0"/>
          <w:w w:val="100"/>
          <w:position w:val="0"/>
        </w:rPr>
        <w:t>公司的安全专家数量达到</w:t>
      </w:r>
      <w:r>
        <w:rPr>
          <w:color w:val="000000"/>
          <w:spacing w:val="0"/>
          <w:w w:val="100"/>
          <w:position w:val="0"/>
        </w:rPr>
        <w:t>4,081</w:t>
      </w:r>
      <w:r>
        <w:rPr>
          <w:color w:val="000000"/>
          <w:spacing w:val="0"/>
          <w:w w:val="100"/>
          <w:position w:val="0"/>
        </w:rPr>
        <w:t>名，占全公司员工比例超过</w:t>
      </w:r>
      <w:r>
        <w:rPr>
          <w:color w:val="000000"/>
          <w:spacing w:val="0"/>
          <w:w w:val="100"/>
          <w:position w:val="0"/>
        </w:rPr>
        <w:t>55%；</w:t>
      </w:r>
      <w:r>
        <w:rPr>
          <w:color w:val="000000"/>
          <w:spacing w:val="0"/>
          <w:w w:val="100"/>
          <w:position w:val="0"/>
        </w:rPr>
        <w:t>公司 旗下设有</w:t>
      </w:r>
      <w:r>
        <w:rPr>
          <w:color w:val="000000"/>
          <w:spacing w:val="0"/>
          <w:w w:val="100"/>
          <w:position w:val="0"/>
        </w:rPr>
        <w:t>16</w:t>
      </w:r>
      <w:r>
        <w:rPr>
          <w:color w:val="000000"/>
          <w:spacing w:val="0"/>
          <w:w w:val="100"/>
          <w:position w:val="0"/>
        </w:rPr>
        <w:t>个研究团队、</w:t>
      </w:r>
      <w:r>
        <w:rPr>
          <w:color w:val="000000"/>
          <w:spacing w:val="0"/>
          <w:w w:val="100"/>
          <w:position w:val="0"/>
        </w:rPr>
        <w:t>8</w:t>
      </w:r>
      <w:r>
        <w:rPr>
          <w:color w:val="000000"/>
          <w:spacing w:val="0"/>
          <w:w w:val="100"/>
          <w:position w:val="0"/>
        </w:rPr>
        <w:t>个研究机构、</w:t>
      </w:r>
      <w:r>
        <w:rPr>
          <w:color w:val="000000"/>
          <w:spacing w:val="0"/>
          <w:w w:val="100"/>
          <w:position w:val="0"/>
        </w:rPr>
        <w:t>4</w:t>
      </w:r>
      <w:r>
        <w:rPr>
          <w:color w:val="000000"/>
          <w:spacing w:val="0"/>
          <w:w w:val="100"/>
          <w:position w:val="0"/>
        </w:rPr>
        <w:t>大国家工程验室，能够应对不同场景下安全能力的研 发和安全需求的响应。</w:t>
      </w:r>
    </w:p>
    <w:p>
      <w:pPr>
        <w:pStyle w:val="Style60"/>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图</w:t>
      </w:r>
      <w:r>
        <w:rPr>
          <w:color w:val="000000"/>
          <w:spacing w:val="0"/>
          <w:w w:val="100"/>
          <w:position w:val="0"/>
        </w:rPr>
        <w:t>17</w:t>
      </w:r>
      <w:r>
        <w:rPr>
          <w:color w:val="000000"/>
          <w:spacing w:val="0"/>
          <w:w w:val="100"/>
          <w:position w:val="0"/>
        </w:rPr>
        <w:t>公司研发团队、机构、实验室情况</w:t>
      </w:r>
    </w:p>
    <w:p>
      <w:pPr>
        <w:pStyle w:val="Style5"/>
        <w:keepNext w:val="0"/>
        <w:keepLines w:val="0"/>
        <w:widowControl w:val="0"/>
        <w:shd w:val="clear" w:color="auto" w:fill="auto"/>
        <w:bidi w:val="0"/>
        <w:spacing w:before="0" w:after="280" w:line="240" w:lineRule="auto"/>
        <w:ind w:left="0" w:right="0" w:firstLine="0"/>
        <w:jc w:val="center"/>
        <w:rPr>
          <w:sz w:val="22"/>
          <w:szCs w:val="22"/>
        </w:rPr>
      </w:pPr>
      <w:r>
        <w:rPr>
          <w:rFonts w:ascii="Arial" w:eastAsia="Arial" w:hAnsi="Arial" w:cs="Arial"/>
          <w:b/>
          <w:bCs/>
          <w:color w:val="284069"/>
          <w:spacing w:val="0"/>
          <w:w w:val="100"/>
          <w:position w:val="0"/>
          <w:sz w:val="22"/>
          <w:szCs w:val="22"/>
        </w:rPr>
        <w:t>16</w:t>
      </w:r>
      <w:r>
        <w:rPr>
          <w:rFonts w:ascii="SimHei" w:eastAsia="SimHei" w:hAnsi="SimHei" w:cs="SimHei"/>
          <w:color w:val="284069"/>
          <w:spacing w:val="0"/>
          <w:w w:val="100"/>
          <w:position w:val="0"/>
          <w:sz w:val="22"/>
          <w:szCs w:val="22"/>
        </w:rPr>
        <w:t>个研究团队</w:t>
      </w:r>
    </w:p>
    <w:tbl>
      <w:tblPr>
        <w:tblOverlap w:val="never"/>
        <w:jc w:val="center"/>
        <w:tblLayout w:type="fixed"/>
      </w:tblPr>
      <w:tblGrid>
        <w:gridCol w:w="1574"/>
        <w:gridCol w:w="1762"/>
        <w:gridCol w:w="1915"/>
        <w:gridCol w:w="422"/>
        <w:gridCol w:w="1075"/>
      </w:tblGrid>
      <w:tr>
        <w:trPr>
          <w:trHeight w:val="394"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5"/>
                <w:szCs w:val="15"/>
              </w:rPr>
            </w:pPr>
            <w:r>
              <w:rPr>
                <w:b/>
                <w:bCs/>
                <w:color w:val="211917"/>
                <w:spacing w:val="0"/>
                <w:w w:val="100"/>
                <w:position w:val="0"/>
                <w:sz w:val="15"/>
                <w:szCs w:val="15"/>
              </w:rPr>
              <w:t xml:space="preserve">V, 360 </w:t>
            </w:r>
            <w:r>
              <w:rPr>
                <w:b/>
                <w:bCs/>
                <w:color w:val="211917"/>
                <w:spacing w:val="0"/>
                <w:w w:val="100"/>
                <w:position w:val="0"/>
                <w:sz w:val="15"/>
                <w:szCs w:val="15"/>
              </w:rPr>
              <w:t>Vulcan Team</w:t>
            </w:r>
          </w:p>
        </w:tc>
        <w:tc>
          <w:tcPr>
            <w:tcBorders/>
            <w:shd w:val="clear" w:color="auto" w:fill="E2E9F7"/>
            <w:vAlign w:val="top"/>
          </w:tcPr>
          <w:p>
            <w:pPr>
              <w:pStyle w:val="Style5"/>
              <w:keepNext w:val="0"/>
              <w:keepLines w:val="0"/>
              <w:widowControl w:val="0"/>
              <w:shd w:val="clear" w:color="auto" w:fill="auto"/>
              <w:bidi w:val="0"/>
              <w:spacing w:before="100" w:after="0" w:line="240" w:lineRule="auto"/>
              <w:ind w:left="0" w:right="0" w:firstLine="240"/>
              <w:jc w:val="left"/>
              <w:rPr>
                <w:sz w:val="15"/>
                <w:szCs w:val="15"/>
              </w:rPr>
            </w:pPr>
            <w:r>
              <w:rPr>
                <w:b/>
                <w:bCs/>
                <w:color w:val="211917"/>
                <w:spacing w:val="0"/>
                <w:w w:val="100"/>
                <w:position w:val="0"/>
                <w:sz w:val="15"/>
                <w:szCs w:val="15"/>
              </w:rPr>
              <w:t xml:space="preserve">j </w:t>
            </w:r>
            <w:r>
              <w:rPr>
                <w:b/>
                <w:bCs/>
                <w:color w:val="211917"/>
                <w:spacing w:val="0"/>
                <w:w w:val="100"/>
                <w:position w:val="0"/>
                <w:sz w:val="15"/>
                <w:szCs w:val="15"/>
              </w:rPr>
              <w:t xml:space="preserve">360 </w:t>
            </w:r>
            <w:r>
              <w:rPr>
                <w:b/>
                <w:bCs/>
                <w:color w:val="211917"/>
                <w:spacing w:val="0"/>
                <w:w w:val="100"/>
                <w:position w:val="0"/>
                <w:sz w:val="15"/>
                <w:szCs w:val="15"/>
              </w:rPr>
              <w:t>Mesh Fire Team</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200"/>
              <w:jc w:val="left"/>
              <w:rPr>
                <w:sz w:val="15"/>
                <w:szCs w:val="15"/>
              </w:rPr>
            </w:pPr>
            <w:r>
              <w:rPr>
                <w:rFonts w:ascii="SimHei" w:eastAsia="SimHei" w:hAnsi="SimHei" w:cs="SimHei"/>
                <w:color w:val="424345"/>
                <w:spacing w:val="0"/>
                <w:w w:val="100"/>
                <w:position w:val="0"/>
                <w:sz w:val="13"/>
                <w:szCs w:val="13"/>
              </w:rPr>
              <w:t xml:space="preserve">暨砂 </w:t>
            </w:r>
            <w:r>
              <w:rPr>
                <w:b/>
                <w:bCs/>
                <w:color w:val="211917"/>
                <w:spacing w:val="0"/>
                <w:w w:val="100"/>
                <w:position w:val="0"/>
                <w:sz w:val="15"/>
                <w:szCs w:val="15"/>
              </w:rPr>
              <w:t xml:space="preserve">360 </w:t>
            </w:r>
            <w:r>
              <w:rPr>
                <w:b/>
                <w:bCs/>
                <w:color w:val="211917"/>
                <w:spacing w:val="0"/>
                <w:w w:val="100"/>
                <w:position w:val="0"/>
                <w:sz w:val="15"/>
                <w:szCs w:val="15"/>
              </w:rPr>
              <w:t>Vulpecker Team</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36"/>
                <w:szCs w:val="36"/>
              </w:rPr>
            </w:pPr>
            <w:r>
              <w:rPr>
                <w:color w:val="D46F43"/>
                <w:spacing w:val="0"/>
                <w:w w:val="100"/>
                <w:position w:val="0"/>
                <w:sz w:val="36"/>
                <w:szCs w:val="36"/>
              </w:rPr>
              <w:t>逗</w:t>
            </w:r>
          </w:p>
        </w:tc>
        <w:tc>
          <w:tcPr>
            <w:tcBorders/>
            <w:shd w:val="clear" w:color="auto" w:fill="E2E9F7"/>
            <w:vAlign w:val="top"/>
          </w:tcPr>
          <w:p>
            <w:pPr>
              <w:pStyle w:val="Style5"/>
              <w:keepNext w:val="0"/>
              <w:keepLines w:val="0"/>
              <w:widowControl w:val="0"/>
              <w:shd w:val="clear" w:color="auto" w:fill="auto"/>
              <w:bidi w:val="0"/>
              <w:spacing w:before="80" w:after="0" w:line="240" w:lineRule="auto"/>
              <w:ind w:left="0" w:right="0" w:firstLine="0"/>
              <w:jc w:val="left"/>
              <w:rPr>
                <w:sz w:val="13"/>
                <w:szCs w:val="13"/>
              </w:rPr>
            </w:pPr>
            <w:r>
              <w:rPr>
                <w:b/>
                <w:bCs/>
                <w:color w:val="2E2E2E"/>
                <w:spacing w:val="0"/>
                <w:w w:val="100"/>
                <w:position w:val="0"/>
                <w:sz w:val="15"/>
                <w:szCs w:val="15"/>
              </w:rPr>
              <w:t>360</w:t>
            </w:r>
            <w:r>
              <w:rPr>
                <w:rFonts w:ascii="SimHei" w:eastAsia="SimHei" w:hAnsi="SimHei" w:cs="SimHei"/>
                <w:color w:val="2E2E2E"/>
                <w:spacing w:val="0"/>
                <w:w w:val="100"/>
                <w:position w:val="0"/>
                <w:sz w:val="13"/>
                <w:szCs w:val="13"/>
              </w:rPr>
              <w:t>烽火实验室</w:t>
            </w:r>
          </w:p>
        </w:tc>
      </w:tr>
      <w:tr>
        <w:trPr>
          <w:trHeight w:val="398"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b/>
                <w:bCs/>
                <w:color w:val="424345"/>
                <w:spacing w:val="0"/>
                <w:w w:val="100"/>
                <w:position w:val="0"/>
                <w:sz w:val="15"/>
                <w:szCs w:val="15"/>
              </w:rPr>
              <w:t xml:space="preserve">f </w:t>
            </w:r>
            <w:r>
              <w:rPr>
                <w:b/>
                <w:bCs/>
                <w:color w:val="211917"/>
                <w:spacing w:val="0"/>
                <w:w w:val="100"/>
                <w:position w:val="0"/>
                <w:sz w:val="15"/>
                <w:szCs w:val="15"/>
              </w:rPr>
              <w:t xml:space="preserve">360 </w:t>
            </w:r>
            <w:r>
              <w:rPr>
                <w:b/>
                <w:bCs/>
                <w:color w:val="211917"/>
                <w:spacing w:val="0"/>
                <w:w w:val="100"/>
                <w:position w:val="0"/>
                <w:sz w:val="15"/>
                <w:szCs w:val="15"/>
              </w:rPr>
              <w:t>Sky-Go Team</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145591"/>
                <w:spacing w:val="0"/>
                <w:w w:val="100"/>
                <w:position w:val="0"/>
                <w:sz w:val="22"/>
                <w:szCs w:val="22"/>
              </w:rPr>
              <w:t>鹿</w:t>
            </w:r>
            <w:r>
              <w:rPr>
                <w:b/>
                <w:bCs/>
                <w:color w:val="2E2E2E"/>
                <w:spacing w:val="0"/>
                <w:w w:val="100"/>
                <w:position w:val="0"/>
                <w:sz w:val="15"/>
                <w:szCs w:val="15"/>
              </w:rPr>
              <w:t>360</w:t>
            </w:r>
            <w:r>
              <w:rPr>
                <w:rFonts w:ascii="SimHei" w:eastAsia="SimHei" w:hAnsi="SimHei" w:cs="SimHei"/>
                <w:color w:val="2E2E2E"/>
                <w:spacing w:val="0"/>
                <w:w w:val="100"/>
                <w:position w:val="0"/>
                <w:sz w:val="13"/>
                <w:szCs w:val="13"/>
              </w:rPr>
              <w:t>高级威胁应对团队</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rPr>
                <w:sz w:val="15"/>
                <w:szCs w:val="15"/>
              </w:rPr>
            </w:pPr>
            <w:r>
              <w:rPr>
                <w:b/>
                <w:bCs/>
                <w:color w:val="211917"/>
                <w:spacing w:val="0"/>
                <w:w w:val="100"/>
                <w:position w:val="0"/>
                <w:sz w:val="15"/>
                <w:szCs w:val="15"/>
              </w:rPr>
              <w:t xml:space="preserve">Qee </w:t>
            </w:r>
            <w:r>
              <w:rPr>
                <w:b/>
                <w:bCs/>
                <w:color w:val="211917"/>
                <w:spacing w:val="0"/>
                <w:w w:val="100"/>
                <w:position w:val="0"/>
                <w:sz w:val="15"/>
                <w:szCs w:val="15"/>
              </w:rPr>
              <w:t xml:space="preserve">360 </w:t>
            </w:r>
            <w:r>
              <w:rPr>
                <w:b/>
                <w:bCs/>
                <w:color w:val="211917"/>
                <w:spacing w:val="0"/>
                <w:w w:val="100"/>
                <w:position w:val="0"/>
                <w:sz w:val="15"/>
                <w:szCs w:val="15"/>
              </w:rPr>
              <w:t>Okee Team</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145591"/>
                <w:spacing w:val="0"/>
                <w:w w:val="100"/>
                <w:position w:val="0"/>
                <w:sz w:val="13"/>
                <w:szCs w:val="13"/>
              </w:rPr>
              <w:t>笑</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color w:val="211917"/>
                <w:spacing w:val="0"/>
                <w:w w:val="100"/>
                <w:position w:val="0"/>
                <w:sz w:val="15"/>
                <w:szCs w:val="15"/>
              </w:rPr>
              <w:t>360</w:t>
            </w:r>
            <w:r>
              <w:rPr>
                <w:rFonts w:ascii="SimHei" w:eastAsia="SimHei" w:hAnsi="SimHei" w:cs="SimHei"/>
                <w:color w:val="211917"/>
                <w:spacing w:val="0"/>
                <w:w w:val="100"/>
                <w:position w:val="0"/>
                <w:sz w:val="13"/>
                <w:szCs w:val="13"/>
              </w:rPr>
              <w:t>冰刃实验室</w:t>
            </w:r>
          </w:p>
        </w:tc>
      </w:tr>
      <w:tr>
        <w:trPr>
          <w:trHeight w:val="422"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b/>
                <w:bCs/>
                <w:color w:val="0C1C6A"/>
                <w:spacing w:val="0"/>
                <w:w w:val="100"/>
                <w:position w:val="0"/>
                <w:sz w:val="15"/>
                <w:szCs w:val="15"/>
              </w:rPr>
              <w:t xml:space="preserve">&gt; </w:t>
            </w:r>
            <w:r>
              <w:rPr>
                <w:b/>
                <w:bCs/>
                <w:color w:val="211917"/>
                <w:spacing w:val="0"/>
                <w:w w:val="100"/>
                <w:position w:val="0"/>
                <w:sz w:val="15"/>
                <w:szCs w:val="15"/>
              </w:rPr>
              <w:t>360 Alpha Lab</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D87A27"/>
                <w:spacing w:val="0"/>
                <w:w w:val="100"/>
                <w:position w:val="0"/>
                <w:sz w:val="13"/>
                <w:szCs w:val="13"/>
              </w:rPr>
              <w:t xml:space="preserve">住 </w:t>
            </w:r>
            <w:r>
              <w:rPr>
                <w:b/>
                <w:bCs/>
                <w:color w:val="211917"/>
                <w:spacing w:val="0"/>
                <w:w w:val="100"/>
                <w:position w:val="0"/>
                <w:sz w:val="15"/>
                <w:szCs w:val="15"/>
              </w:rPr>
              <w:t>360NetLab</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40"/>
              <w:jc w:val="left"/>
              <w:rPr>
                <w:sz w:val="15"/>
                <w:szCs w:val="15"/>
              </w:rPr>
            </w:pPr>
            <w:r>
              <w:rPr>
                <w:b/>
                <w:bCs/>
                <w:color w:val="211917"/>
                <w:spacing w:val="0"/>
                <w:w w:val="100"/>
                <w:position w:val="0"/>
                <w:sz w:val="15"/>
                <w:szCs w:val="15"/>
              </w:rPr>
              <w:t>360 Nirvan Team</w:t>
            </w:r>
          </w:p>
        </w:tc>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color w:val="211917"/>
                <w:spacing w:val="0"/>
                <w:w w:val="100"/>
                <w:position w:val="0"/>
                <w:sz w:val="15"/>
                <w:szCs w:val="15"/>
              </w:rPr>
              <w:t>360</w:t>
            </w:r>
            <w:r>
              <w:rPr>
                <w:rFonts w:ascii="SimHei" w:eastAsia="SimHei" w:hAnsi="SimHei" w:cs="SimHei"/>
                <w:color w:val="211917"/>
                <w:spacing w:val="0"/>
                <w:w w:val="100"/>
                <w:position w:val="0"/>
                <w:sz w:val="13"/>
                <w:szCs w:val="13"/>
              </w:rPr>
              <w:t>白泽实验室</w:t>
            </w:r>
          </w:p>
        </w:tc>
      </w:tr>
      <w:tr>
        <w:trPr>
          <w:trHeight w:val="514"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61BA65"/>
                <w:spacing w:val="0"/>
                <w:w w:val="100"/>
                <w:position w:val="0"/>
                <w:sz w:val="13"/>
                <w:szCs w:val="13"/>
              </w:rPr>
              <w:t>.忐-</w:t>
            </w:r>
            <w:r>
              <w:rPr>
                <w:b/>
                <w:bCs/>
                <w:color w:val="211917"/>
                <w:spacing w:val="0"/>
                <w:w w:val="100"/>
                <w:position w:val="0"/>
                <w:sz w:val="15"/>
                <w:szCs w:val="15"/>
              </w:rPr>
              <w:t xml:space="preserve">360 Gear </w:t>
            </w:r>
            <w:r>
              <w:rPr>
                <w:b/>
                <w:bCs/>
                <w:color w:val="2E2E2E"/>
                <w:spacing w:val="0"/>
                <w:w w:val="100"/>
                <w:position w:val="0"/>
                <w:sz w:val="15"/>
                <w:szCs w:val="15"/>
              </w:rPr>
              <w:t>Team</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20"/>
              <w:jc w:val="left"/>
              <w:rPr>
                <w:sz w:val="13"/>
                <w:szCs w:val="13"/>
              </w:rPr>
            </w:pPr>
            <w:r>
              <w:rPr>
                <w:b/>
                <w:bCs/>
                <w:color w:val="211917"/>
                <w:spacing w:val="0"/>
                <w:w w:val="100"/>
                <w:position w:val="0"/>
                <w:sz w:val="15"/>
                <w:szCs w:val="15"/>
              </w:rPr>
              <w:t>360</w:t>
            </w:r>
            <w:r>
              <w:rPr>
                <w:rFonts w:ascii="SimHei" w:eastAsia="SimHei" w:hAnsi="SimHei" w:cs="SimHei"/>
                <w:color w:val="211917"/>
                <w:spacing w:val="0"/>
                <w:w w:val="100"/>
                <w:position w:val="0"/>
                <w:sz w:val="13"/>
                <w:szCs w:val="13"/>
              </w:rPr>
              <w:t>诺亚实验室</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rPr>
                <w:sz w:val="15"/>
                <w:szCs w:val="15"/>
              </w:rPr>
            </w:pPr>
            <w:r>
              <w:rPr>
                <w:b/>
                <w:bCs/>
                <w:color w:val="2E2E2E"/>
                <w:spacing w:val="0"/>
                <w:w w:val="100"/>
                <w:position w:val="0"/>
                <w:sz w:val="15"/>
                <w:szCs w:val="15"/>
              </w:rPr>
              <w:t>q</w:t>
            </w:r>
            <w:r>
              <w:rPr>
                <w:rFonts w:ascii="SimHei" w:eastAsia="SimHei" w:hAnsi="SimHei" w:cs="SimHei"/>
                <w:color w:val="2E2E2E"/>
                <w:spacing w:val="0"/>
                <w:w w:val="100"/>
                <w:position w:val="0"/>
                <w:sz w:val="13"/>
                <w:szCs w:val="13"/>
              </w:rPr>
              <w:t xml:space="preserve">四 </w:t>
            </w:r>
            <w:r>
              <w:rPr>
                <w:b/>
                <w:bCs/>
                <w:color w:val="2E2E2E"/>
                <w:spacing w:val="0"/>
                <w:w w:val="100"/>
                <w:position w:val="0"/>
                <w:sz w:val="15"/>
                <w:szCs w:val="15"/>
              </w:rPr>
              <w:t>360 QVM Team</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E75F64"/>
                <w:spacing w:val="0"/>
                <w:w w:val="100"/>
                <w:position w:val="0"/>
                <w:sz w:val="13"/>
                <w:szCs w:val="13"/>
              </w:rPr>
              <w:t>回</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b/>
                <w:bCs/>
                <w:color w:val="2E2E2E"/>
                <w:spacing w:val="0"/>
                <w:w w:val="100"/>
                <w:position w:val="0"/>
                <w:sz w:val="15"/>
                <w:szCs w:val="15"/>
              </w:rPr>
              <w:t xml:space="preserve">360 </w:t>
            </w:r>
            <w:r>
              <w:rPr>
                <w:b/>
                <w:bCs/>
                <w:color w:val="2E2E2E"/>
                <w:spacing w:val="0"/>
                <w:w w:val="100"/>
                <w:position w:val="0"/>
                <w:sz w:val="15"/>
                <w:szCs w:val="15"/>
              </w:rPr>
              <w:t>Helios Team</w:t>
            </w:r>
          </w:p>
        </w:tc>
      </w:tr>
      <w:tr>
        <w:trPr>
          <w:trHeight w:val="662" w:hRule="exact"/>
        </w:trPr>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b/>
                <w:bCs/>
                <w:color w:val="284069"/>
                <w:spacing w:val="0"/>
                <w:w w:val="100"/>
                <w:position w:val="0"/>
                <w:sz w:val="22"/>
                <w:szCs w:val="22"/>
              </w:rPr>
              <w:t>8</w:t>
            </w:r>
            <w:r>
              <w:rPr>
                <w:rFonts w:ascii="SimHei" w:eastAsia="SimHei" w:hAnsi="SimHei" w:cs="SimHei"/>
                <w:color w:val="284069"/>
                <w:spacing w:val="0"/>
                <w:w w:val="100"/>
                <w:position w:val="0"/>
                <w:sz w:val="22"/>
                <w:szCs w:val="22"/>
              </w:rPr>
              <w:t>个研究机构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color w:val="1F7E4D"/>
                <w:spacing w:val="0"/>
                <w:w w:val="100"/>
                <w:position w:val="0"/>
                <w:sz w:val="15"/>
                <w:szCs w:val="15"/>
              </w:rPr>
              <w:t>.360</w:t>
            </w:r>
            <w:r>
              <w:rPr>
                <w:rFonts w:ascii="SimHei" w:eastAsia="SimHei" w:hAnsi="SimHei" w:cs="SimHei"/>
                <w:color w:val="2E2E2E"/>
                <w:spacing w:val="0"/>
                <w:w w:val="100"/>
                <w:position w:val="0"/>
                <w:sz w:val="13"/>
                <w:szCs w:val="13"/>
              </w:rPr>
              <w:t>天枢智</w:t>
            </w:r>
            <w:r>
              <w:rPr>
                <w:rFonts w:ascii="SimHei" w:eastAsia="SimHei" w:hAnsi="SimHei" w:cs="SimHei"/>
                <w:i/>
                <w:iCs/>
                <w:color w:val="000000"/>
                <w:spacing w:val="0"/>
                <w:w w:val="100"/>
                <w:position w:val="0"/>
                <w:sz w:val="13"/>
                <w:szCs w:val="13"/>
              </w:rPr>
              <w:t>库</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color w:val="09A84F"/>
                <w:spacing w:val="0"/>
                <w:w w:val="100"/>
                <w:position w:val="0"/>
                <w:sz w:val="15"/>
                <w:szCs w:val="15"/>
              </w:rPr>
              <w:t xml:space="preserve">€ </w:t>
            </w:r>
            <w:r>
              <w:rPr>
                <w:b/>
                <w:bCs/>
                <w:color w:val="211917"/>
                <w:spacing w:val="0"/>
                <w:w w:val="100"/>
                <w:position w:val="0"/>
                <w:sz w:val="15"/>
                <w:szCs w:val="15"/>
              </w:rPr>
              <w:t>360</w:t>
            </w:r>
            <w:r>
              <w:rPr>
                <w:rFonts w:ascii="SimHei" w:eastAsia="SimHei" w:hAnsi="SimHei" w:cs="SimHei"/>
                <w:color w:val="211917"/>
                <w:spacing w:val="0"/>
                <w:w w:val="100"/>
                <w:position w:val="0"/>
                <w:sz w:val="13"/>
                <w:szCs w:val="13"/>
              </w:rPr>
              <w:t>安全工程研究院</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color w:val="09A84F"/>
                <w:spacing w:val="0"/>
                <w:w w:val="100"/>
                <w:position w:val="0"/>
                <w:sz w:val="15"/>
                <w:szCs w:val="15"/>
              </w:rPr>
              <w:t xml:space="preserve">@ </w:t>
            </w:r>
            <w:r>
              <w:rPr>
                <w:b/>
                <w:bCs/>
                <w:color w:val="211917"/>
                <w:spacing w:val="0"/>
                <w:w w:val="100"/>
                <w:position w:val="0"/>
                <w:sz w:val="15"/>
                <w:szCs w:val="15"/>
              </w:rPr>
              <w:t>360</w:t>
            </w:r>
            <w:r>
              <w:rPr>
                <w:rFonts w:ascii="SimHei" w:eastAsia="SimHei" w:hAnsi="SimHei" w:cs="SimHei"/>
                <w:color w:val="211917"/>
                <w:spacing w:val="0"/>
                <w:w w:val="100"/>
                <w:position w:val="0"/>
                <w:sz w:val="13"/>
                <w:szCs w:val="13"/>
              </w:rPr>
              <w:t>工业互联网安全研究院</w:t>
            </w:r>
          </w:p>
        </w:tc>
        <w:tc>
          <w:tcPr>
            <w:gridSpan w:val="2"/>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color w:val="09A84F"/>
                <w:spacing w:val="0"/>
                <w:w w:val="100"/>
                <w:position w:val="0"/>
                <w:sz w:val="15"/>
                <w:szCs w:val="15"/>
              </w:rPr>
              <w:t xml:space="preserve">€ </w:t>
            </w:r>
            <w:r>
              <w:rPr>
                <w:b/>
                <w:bCs/>
                <w:color w:val="211917"/>
                <w:spacing w:val="0"/>
                <w:w w:val="100"/>
                <w:position w:val="0"/>
                <w:sz w:val="15"/>
                <w:szCs w:val="15"/>
              </w:rPr>
              <w:t>360AI</w:t>
            </w:r>
            <w:r>
              <w:rPr>
                <w:rFonts w:ascii="SimHei" w:eastAsia="SimHei" w:hAnsi="SimHei" w:cs="SimHei"/>
                <w:color w:val="211917"/>
                <w:spacing w:val="0"/>
                <w:w w:val="100"/>
                <w:position w:val="0"/>
                <w:sz w:val="13"/>
                <w:szCs w:val="13"/>
              </w:rPr>
              <w:t>安全研究院</w:t>
            </w:r>
          </w:p>
        </w:tc>
      </w:tr>
      <w:tr>
        <w:trPr>
          <w:trHeight w:val="355"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color w:val="1F7E4D"/>
                <w:spacing w:val="0"/>
                <w:w w:val="100"/>
                <w:position w:val="0"/>
                <w:sz w:val="15"/>
                <w:szCs w:val="15"/>
              </w:rPr>
              <w:t>£360</w:t>
            </w:r>
            <w:r>
              <w:rPr>
                <w:rFonts w:ascii="SimHei" w:eastAsia="SimHei" w:hAnsi="SimHei" w:cs="SimHei"/>
                <w:color w:val="211917"/>
                <w:spacing w:val="0"/>
                <w:w w:val="100"/>
                <w:position w:val="0"/>
                <w:sz w:val="13"/>
                <w:szCs w:val="13"/>
              </w:rPr>
              <w:t>网络安全研究院</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color w:val="09A84F"/>
                <w:spacing w:val="0"/>
                <w:w w:val="100"/>
                <w:position w:val="0"/>
                <w:sz w:val="15"/>
                <w:szCs w:val="15"/>
              </w:rPr>
              <w:t xml:space="preserve">£ </w:t>
            </w:r>
            <w:r>
              <w:rPr>
                <w:b/>
                <w:bCs/>
                <w:color w:val="211917"/>
                <w:spacing w:val="0"/>
                <w:w w:val="100"/>
                <w:position w:val="0"/>
                <w:sz w:val="15"/>
                <w:szCs w:val="15"/>
              </w:rPr>
              <w:t>360</w:t>
            </w:r>
            <w:r>
              <w:rPr>
                <w:rFonts w:ascii="SimHei" w:eastAsia="SimHei" w:hAnsi="SimHei" w:cs="SimHei"/>
                <w:color w:val="211917"/>
                <w:spacing w:val="0"/>
                <w:w w:val="100"/>
                <w:position w:val="0"/>
                <w:sz w:val="13"/>
                <w:szCs w:val="13"/>
              </w:rPr>
              <w:t>云安全研究院</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color w:val="09A84F"/>
                <w:spacing w:val="0"/>
                <w:w w:val="100"/>
                <w:position w:val="0"/>
                <w:sz w:val="15"/>
                <w:szCs w:val="15"/>
              </w:rPr>
              <w:t xml:space="preserve">2 </w:t>
            </w:r>
            <w:r>
              <w:rPr>
                <w:b/>
                <w:bCs/>
                <w:color w:val="2E2E2E"/>
                <w:spacing w:val="0"/>
                <w:w w:val="100"/>
                <w:position w:val="0"/>
                <w:sz w:val="15"/>
                <w:szCs w:val="15"/>
              </w:rPr>
              <w:t>360</w:t>
            </w:r>
            <w:r>
              <w:rPr>
                <w:rFonts w:ascii="SimHei" w:eastAsia="SimHei" w:hAnsi="SimHei" w:cs="SimHei"/>
                <w:color w:val="000000"/>
                <w:spacing w:val="0"/>
                <w:w w:val="100"/>
                <w:position w:val="0"/>
                <w:sz w:val="13"/>
                <w:szCs w:val="13"/>
              </w:rPr>
              <w:t>数</w:t>
            </w:r>
            <w:r>
              <w:rPr>
                <w:rFonts w:ascii="SimHei" w:eastAsia="SimHei" w:hAnsi="SimHei" w:cs="SimHei"/>
                <w:color w:val="2E2E2E"/>
                <w:spacing w:val="0"/>
                <w:w w:val="100"/>
                <w:position w:val="0"/>
                <w:sz w:val="13"/>
                <w:szCs w:val="13"/>
              </w:rPr>
              <w:t>据安全研究院</w:t>
            </w:r>
          </w:p>
        </w:tc>
        <w:tc>
          <w:tcPr>
            <w:gridSpan w:val="2"/>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color w:val="09A84F"/>
                <w:spacing w:val="0"/>
                <w:w w:val="100"/>
                <w:position w:val="0"/>
                <w:sz w:val="15"/>
                <w:szCs w:val="15"/>
              </w:rPr>
              <w:t xml:space="preserve">— </w:t>
            </w:r>
            <w:r>
              <w:rPr>
                <w:b/>
                <w:bCs/>
                <w:color w:val="211917"/>
                <w:spacing w:val="0"/>
                <w:w w:val="100"/>
                <w:position w:val="0"/>
                <w:sz w:val="15"/>
                <w:szCs w:val="15"/>
              </w:rPr>
              <w:t>360</w:t>
            </w:r>
            <w:r>
              <w:rPr>
                <w:rFonts w:ascii="SimHei" w:eastAsia="SimHei" w:hAnsi="SimHei" w:cs="SimHei"/>
                <w:color w:val="211917"/>
                <w:spacing w:val="0"/>
                <w:w w:val="100"/>
                <w:position w:val="0"/>
                <w:sz w:val="13"/>
                <w:szCs w:val="13"/>
              </w:rPr>
              <w:t>标准化部</w:t>
            </w:r>
          </w:p>
        </w:tc>
      </w:tr>
    </w:tbl>
    <w:p>
      <w:pPr>
        <w:widowControl w:val="0"/>
        <w:spacing w:after="279" w:line="1" w:lineRule="exact"/>
      </w:pPr>
    </w:p>
    <w:p>
      <w:pPr>
        <w:pStyle w:val="Style5"/>
        <w:keepNext w:val="0"/>
        <w:keepLines w:val="0"/>
        <w:widowControl w:val="0"/>
        <w:shd w:val="clear" w:color="auto" w:fill="auto"/>
        <w:bidi w:val="0"/>
        <w:spacing w:before="0" w:after="280" w:line="240" w:lineRule="auto"/>
        <w:ind w:left="0" w:right="0" w:firstLine="0"/>
        <w:jc w:val="center"/>
        <w:rPr>
          <w:sz w:val="22"/>
          <w:szCs w:val="22"/>
        </w:rPr>
      </w:pPr>
      <w:r>
        <w:rPr>
          <w:rFonts w:ascii="Arial" w:eastAsia="Arial" w:hAnsi="Arial" w:cs="Arial"/>
          <w:b/>
          <w:bCs/>
          <w:color w:val="284069"/>
          <w:spacing w:val="0"/>
          <w:w w:val="100"/>
          <w:position w:val="0"/>
          <w:sz w:val="22"/>
          <w:szCs w:val="22"/>
        </w:rPr>
        <w:t>4</w:t>
      </w:r>
      <w:r>
        <w:rPr>
          <w:rFonts w:ascii="SimHei" w:eastAsia="SimHei" w:hAnsi="SimHei" w:cs="SimHei"/>
          <w:color w:val="284069"/>
          <w:spacing w:val="0"/>
          <w:w w:val="100"/>
          <w:position w:val="0"/>
          <w:sz w:val="22"/>
          <w:szCs w:val="22"/>
        </w:rPr>
        <w:t>大国家工程实验室</w:t>
      </w:r>
    </w:p>
    <w:tbl>
      <w:tblPr>
        <w:tblOverlap w:val="never"/>
        <w:jc w:val="center"/>
        <w:tblLayout w:type="fixed"/>
      </w:tblPr>
      <w:tblGrid>
        <w:gridCol w:w="3034"/>
        <w:gridCol w:w="3298"/>
      </w:tblGrid>
      <w:tr>
        <w:trPr>
          <w:trHeight w:val="341"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9A84F"/>
                <w:spacing w:val="0"/>
                <w:w w:val="100"/>
                <w:position w:val="0"/>
                <w:sz w:val="16"/>
                <w:szCs w:val="16"/>
              </w:rPr>
              <w:t>3</w:t>
            </w:r>
            <w:r>
              <w:rPr>
                <w:rFonts w:ascii="SimHei" w:eastAsia="SimHei" w:hAnsi="SimHei" w:cs="SimHei"/>
                <w:color w:val="211917"/>
                <w:spacing w:val="0"/>
                <w:w w:val="100"/>
                <w:position w:val="0"/>
                <w:sz w:val="13"/>
                <w:szCs w:val="13"/>
              </w:rPr>
              <w:t>大数据协同安全技术国家工程实验室</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b/>
                <w:bCs/>
                <w:color w:val="09A84F"/>
                <w:spacing w:val="0"/>
                <w:w w:val="100"/>
                <w:position w:val="0"/>
                <w:sz w:val="16"/>
                <w:szCs w:val="16"/>
              </w:rPr>
              <w:t>J</w:t>
            </w:r>
            <w:r>
              <w:rPr>
                <w:rFonts w:ascii="SimHei" w:eastAsia="SimHei" w:hAnsi="SimHei" w:cs="SimHei"/>
                <w:color w:val="211917"/>
                <w:spacing w:val="0"/>
                <w:w w:val="100"/>
                <w:position w:val="0"/>
                <w:sz w:val="13"/>
                <w:szCs w:val="13"/>
              </w:rPr>
              <w:t>大数据分析与应用技术国家工程实验室</w:t>
            </w:r>
          </w:p>
        </w:tc>
      </w:tr>
      <w:tr>
        <w:trPr>
          <w:trHeight w:val="350"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9A84F"/>
                <w:spacing w:val="0"/>
                <w:w w:val="100"/>
                <w:position w:val="0"/>
                <w:sz w:val="16"/>
                <w:szCs w:val="16"/>
              </w:rPr>
              <w:t>3</w:t>
            </w:r>
            <w:r>
              <w:rPr>
                <w:rFonts w:ascii="SimHei" w:eastAsia="SimHei" w:hAnsi="SimHei" w:cs="SimHei"/>
                <w:color w:val="2E2E2E"/>
                <w:spacing w:val="0"/>
                <w:w w:val="100"/>
                <w:position w:val="0"/>
                <w:sz w:val="13"/>
                <w:szCs w:val="13"/>
              </w:rPr>
              <w:t>计算机病毒防治技术国家工程实验室</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600"/>
              <w:jc w:val="left"/>
              <w:rPr>
                <w:sz w:val="13"/>
                <w:szCs w:val="13"/>
              </w:rPr>
            </w:pPr>
            <w:r>
              <w:rPr>
                <w:rFonts w:ascii="SimHei" w:eastAsia="SimHei" w:hAnsi="SimHei" w:cs="SimHei"/>
                <w:color w:val="09A84F"/>
                <w:spacing w:val="0"/>
                <w:w w:val="100"/>
                <w:position w:val="0"/>
                <w:sz w:val="13"/>
                <w:szCs w:val="13"/>
              </w:rPr>
              <w:t>€</w:t>
            </w:r>
            <w:r>
              <w:rPr>
                <w:rFonts w:ascii="SimHei" w:eastAsia="SimHei" w:hAnsi="SimHei" w:cs="SimHei"/>
                <w:color w:val="2E2E2E"/>
                <w:spacing w:val="0"/>
                <w:w w:val="100"/>
                <w:position w:val="0"/>
                <w:sz w:val="13"/>
                <w:szCs w:val="13"/>
              </w:rPr>
              <w:t>网络事件预警和防控技术国家工程实验室</w:t>
            </w:r>
          </w:p>
        </w:tc>
      </w:tr>
    </w:tbl>
    <w:p>
      <w:pPr>
        <w:spacing w:lineRule="exact" w:line="1"/>
        <w:rPr>
          <w:sz w:val="2"/>
          <w:szCs w:val="2"/>
        </w:rPr>
      </w:pPr>
      <w:r>
        <w:br w:type="page"/>
      </w:r>
    </w:p>
    <w:p>
      <w:pPr>
        <w:pStyle w:val="Style2"/>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庞大的安全专家团队为公司在安全领域获得了无数国内外大奖。</w:t>
      </w:r>
    </w:p>
    <w:p>
      <w:pPr>
        <w:pStyle w:val="Style2"/>
        <w:keepNext w:val="0"/>
        <w:keepLines w:val="0"/>
        <w:widowControl w:val="0"/>
        <w:shd w:val="clear" w:color="auto" w:fill="auto"/>
        <w:bidi w:val="0"/>
        <w:spacing w:before="0" w:after="280" w:line="410" w:lineRule="exact"/>
        <w:ind w:left="0" w:right="0" w:firstLine="440"/>
        <w:jc w:val="both"/>
      </w:pPr>
      <w:r>
        <w:rPr>
          <w:color w:val="000000"/>
          <w:spacing w:val="0"/>
          <w:w w:val="100"/>
          <w:position w:val="0"/>
        </w:rPr>
        <w:t>从</w:t>
      </w:r>
      <w:r>
        <w:rPr>
          <w:color w:val="000000"/>
          <w:spacing w:val="0"/>
          <w:w w:val="100"/>
          <w:position w:val="0"/>
        </w:rPr>
        <w:t>2017</w:t>
      </w:r>
      <w:r>
        <w:rPr>
          <w:color w:val="000000"/>
          <w:spacing w:val="0"/>
          <w:w w:val="100"/>
          <w:position w:val="0"/>
        </w:rPr>
        <w:t>年到</w:t>
      </w:r>
      <w:r>
        <w:rPr>
          <w:color w:val="000000"/>
          <w:spacing w:val="0"/>
          <w:w w:val="100"/>
          <w:position w:val="0"/>
        </w:rPr>
        <w:t>2021</w:t>
      </w:r>
      <w:r>
        <w:rPr>
          <w:color w:val="000000"/>
          <w:spacing w:val="0"/>
          <w:w w:val="100"/>
          <w:position w:val="0"/>
        </w:rPr>
        <w:t>年，在全球瞩目的微软</w:t>
      </w:r>
      <w:r>
        <w:rPr>
          <w:color w:val="000000"/>
          <w:spacing w:val="0"/>
          <w:w w:val="100"/>
          <w:position w:val="0"/>
        </w:rPr>
        <w:t>MSRC</w:t>
      </w:r>
      <w:r>
        <w:rPr>
          <w:color w:val="000000"/>
          <w:spacing w:val="0"/>
          <w:w w:val="100"/>
          <w:position w:val="0"/>
        </w:rPr>
        <w:t>安全精英榜榜单上，</w:t>
      </w:r>
      <w:r>
        <w:rPr>
          <w:color w:val="000000"/>
          <w:spacing w:val="0"/>
          <w:w w:val="100"/>
          <w:position w:val="0"/>
        </w:rPr>
        <w:t>360</w:t>
      </w:r>
      <w:r>
        <w:rPr>
          <w:color w:val="000000"/>
          <w:spacing w:val="0"/>
          <w:w w:val="100"/>
          <w:position w:val="0"/>
        </w:rPr>
        <w:t>公司连续五年在入选 人数和综合排名方面位居全球第一，在</w:t>
      </w:r>
      <w:r>
        <w:rPr>
          <w:color w:val="000000"/>
          <w:spacing w:val="0"/>
          <w:w w:val="100"/>
          <w:position w:val="0"/>
        </w:rPr>
        <w:t>MSRC 2021Q1</w:t>
      </w:r>
      <w:r>
        <w:rPr>
          <w:color w:val="000000"/>
          <w:spacing w:val="0"/>
          <w:w w:val="100"/>
          <w:position w:val="0"/>
        </w:rPr>
        <w:t>最具价值安全精英榜中，</w:t>
      </w:r>
      <w:r>
        <w:rPr>
          <w:color w:val="000000"/>
          <w:spacing w:val="0"/>
          <w:w w:val="100"/>
          <w:position w:val="0"/>
        </w:rPr>
        <w:t>360</w:t>
      </w:r>
      <w:r>
        <w:rPr>
          <w:color w:val="000000"/>
          <w:spacing w:val="0"/>
          <w:w w:val="100"/>
          <w:position w:val="0"/>
        </w:rPr>
        <w:t>安全团队的古 河（</w:t>
      </w:r>
      <w:r>
        <w:rPr>
          <w:color w:val="000000"/>
          <w:spacing w:val="0"/>
          <w:w w:val="100"/>
          <w:position w:val="0"/>
        </w:rPr>
        <w:t>YUKI CHEN</w:t>
      </w:r>
      <w:r>
        <w:rPr>
          <w:color w:val="000000"/>
          <w:spacing w:val="0"/>
          <w:w w:val="100"/>
          <w:position w:val="0"/>
        </w:rPr>
        <w:t>）以</w:t>
      </w:r>
      <w:r>
        <w:rPr>
          <w:color w:val="000000"/>
          <w:spacing w:val="0"/>
          <w:w w:val="100"/>
          <w:position w:val="0"/>
        </w:rPr>
        <w:t>4365</w:t>
      </w:r>
      <w:r>
        <w:rPr>
          <w:color w:val="000000"/>
          <w:spacing w:val="0"/>
          <w:w w:val="100"/>
          <w:position w:val="0"/>
        </w:rPr>
        <w:t>分的战绩高居榜首；</w:t>
      </w:r>
    </w:p>
    <w:p>
      <w:pPr>
        <w:widowControl w:val="0"/>
        <w:jc w:val="center"/>
        <w:rPr>
          <w:sz w:val="2"/>
          <w:szCs w:val="2"/>
        </w:rPr>
      </w:pPr>
      <w:r>
        <w:drawing>
          <wp:inline>
            <wp:extent cx="5279390" cy="1731010"/>
            <wp:docPr id="89" name="Picutre 89"/>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41"/>
                    <a:stretch/>
                  </pic:blipFill>
                  <pic:spPr>
                    <a:xfrm>
                      <a:ext cx="5279390" cy="1731010"/>
                    </a:xfrm>
                    <a:prstGeom prst="rect"/>
                  </pic:spPr>
                </pic:pic>
              </a:graphicData>
            </a:graphic>
          </wp:inline>
        </w:drawing>
      </w:r>
    </w:p>
    <w:p>
      <w:pPr>
        <w:pStyle w:val="Style60"/>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图</w:t>
      </w:r>
      <w:r>
        <w:rPr>
          <w:color w:val="000000"/>
          <w:spacing w:val="0"/>
          <w:w w:val="100"/>
          <w:position w:val="0"/>
        </w:rPr>
        <w:t>18</w:t>
      </w:r>
      <w:r>
        <w:rPr>
          <w:color w:val="000000"/>
          <w:spacing w:val="0"/>
          <w:w w:val="100"/>
          <w:position w:val="0"/>
        </w:rPr>
        <w:t>公司</w:t>
      </w:r>
      <w:r>
        <w:rPr>
          <w:color w:val="000000"/>
          <w:spacing w:val="0"/>
          <w:w w:val="100"/>
          <w:position w:val="0"/>
        </w:rPr>
        <w:t>MSRC</w:t>
      </w:r>
      <w:r>
        <w:rPr>
          <w:color w:val="000000"/>
          <w:spacing w:val="0"/>
          <w:w w:val="100"/>
          <w:position w:val="0"/>
        </w:rPr>
        <w:t>排名情况</w:t>
      </w:r>
    </w:p>
    <w:p>
      <w:pPr>
        <w:pStyle w:val="Style6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表</w:t>
      </w:r>
      <w:r>
        <w:rPr>
          <w:color w:val="000000"/>
          <w:spacing w:val="0"/>
          <w:w w:val="100"/>
          <w:position w:val="0"/>
        </w:rPr>
        <w:t>9</w:t>
      </w:r>
      <w:r>
        <w:rPr>
          <w:color w:val="000000"/>
          <w:spacing w:val="0"/>
          <w:w w:val="100"/>
          <w:position w:val="0"/>
        </w:rPr>
        <w:t>公司报告期内获奖情况</w:t>
      </w:r>
    </w:p>
    <w:tbl>
      <w:tblPr>
        <w:tblOverlap w:val="never"/>
        <w:jc w:val="center"/>
        <w:tblLayout w:type="fixed"/>
      </w:tblPr>
      <w:tblGrid>
        <w:gridCol w:w="1982"/>
        <w:gridCol w:w="3120"/>
        <w:gridCol w:w="2266"/>
        <w:gridCol w:w="994"/>
      </w:tblGrid>
      <w:tr>
        <w:trPr>
          <w:trHeight w:val="341" w:hRule="exact"/>
        </w:trPr>
        <w:tc>
          <w:tcPr>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7"/>
                <w:szCs w:val="17"/>
              </w:rPr>
            </w:pPr>
            <w:r>
              <w:rPr>
                <w:b/>
                <w:bCs/>
                <w:color w:val="FFFFFF"/>
                <w:spacing w:val="0"/>
                <w:w w:val="100"/>
                <w:position w:val="0"/>
                <w:sz w:val="17"/>
                <w:szCs w:val="17"/>
              </w:rPr>
              <w:t>获奖主体</w:t>
            </w:r>
          </w:p>
        </w:tc>
        <w:tc>
          <w:tcPr>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7"/>
                <w:szCs w:val="17"/>
              </w:rPr>
            </w:pPr>
            <w:r>
              <w:rPr>
                <w:b/>
                <w:bCs/>
                <w:color w:val="FFFFFF"/>
                <w:spacing w:val="0"/>
                <w:w w:val="100"/>
                <w:position w:val="0"/>
                <w:sz w:val="17"/>
                <w:szCs w:val="17"/>
              </w:rPr>
              <w:t>具体已获奖项名称</w:t>
            </w:r>
          </w:p>
        </w:tc>
        <w:tc>
          <w:tcPr>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7"/>
                <w:szCs w:val="17"/>
              </w:rPr>
            </w:pPr>
            <w:r>
              <w:rPr>
                <w:b/>
                <w:bCs/>
                <w:color w:val="FFFFFF"/>
                <w:spacing w:val="0"/>
                <w:w w:val="100"/>
                <w:position w:val="0"/>
                <w:sz w:val="17"/>
                <w:szCs w:val="17"/>
              </w:rPr>
              <w:t>发奖机构</w:t>
            </w:r>
          </w:p>
        </w:tc>
        <w:tc>
          <w:tcPr>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7"/>
                <w:szCs w:val="17"/>
              </w:rPr>
            </w:pPr>
            <w:r>
              <w:rPr>
                <w:b/>
                <w:bCs/>
                <w:color w:val="FFFFFF"/>
                <w:spacing w:val="0"/>
                <w:w w:val="100"/>
                <w:position w:val="0"/>
                <w:sz w:val="17"/>
                <w:szCs w:val="17"/>
              </w:rPr>
              <w:t>获奖时间</w:t>
            </w:r>
          </w:p>
        </w:tc>
      </w:tr>
      <w:tr>
        <w:trPr>
          <w:trHeight w:val="360"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2020</w:t>
            </w:r>
            <w:r>
              <w:rPr>
                <w:color w:val="000000"/>
                <w:spacing w:val="0"/>
                <w:w w:val="100"/>
                <w:position w:val="0"/>
              </w:rPr>
              <w:t>年度优秀技术支撑单位</w:t>
            </w:r>
          </w:p>
        </w:tc>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3</w:t>
            </w:r>
            <w:r>
              <w:rPr>
                <w:color w:val="000000"/>
                <w:spacing w:val="0"/>
                <w:w w:val="100"/>
                <w:position w:val="0"/>
              </w:rPr>
              <w:t>月</w:t>
            </w:r>
          </w:p>
        </w:tc>
      </w:tr>
      <w:tr>
        <w:trPr>
          <w:trHeight w:val="341"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漏洞报送专项奖</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2"/>
                <w:szCs w:val="12"/>
              </w:rPr>
              <w:t>国家信息安全漏洞库</w:t>
            </w:r>
            <w:r>
              <w:rPr>
                <w:color w:val="000000"/>
                <w:spacing w:val="0"/>
                <w:w w:val="100"/>
                <w:position w:val="0"/>
                <w:sz w:val="13"/>
                <w:szCs w:val="13"/>
              </w:rPr>
              <w:t>（CNNVD）</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3</w:t>
            </w:r>
            <w:r>
              <w:rPr>
                <w:color w:val="000000"/>
                <w:spacing w:val="0"/>
                <w:w w:val="100"/>
                <w:position w:val="0"/>
              </w:rPr>
              <w:t>月</w:t>
            </w:r>
          </w:p>
        </w:tc>
      </w:tr>
      <w:tr>
        <w:trPr>
          <w:trHeight w:val="341"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漏洞预警报送专项奖</w:t>
            </w:r>
          </w:p>
        </w:tc>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3</w:t>
            </w:r>
            <w:r>
              <w:rPr>
                <w:color w:val="000000"/>
                <w:spacing w:val="0"/>
                <w:w w:val="100"/>
                <w:position w:val="0"/>
              </w:rPr>
              <w:t>月</w:t>
            </w:r>
          </w:p>
        </w:tc>
      </w:tr>
      <w:tr>
        <w:trPr>
          <w:trHeight w:val="768"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2"/>
                <w:szCs w:val="12"/>
              </w:rPr>
              <w:t>360</w:t>
            </w:r>
            <w:r>
              <w:rPr>
                <w:rFonts w:ascii="SimHei" w:eastAsia="SimHei" w:hAnsi="SimHei" w:cs="SimHei"/>
                <w:color w:val="000000"/>
                <w:spacing w:val="0"/>
                <w:w w:val="100"/>
                <w:position w:val="0"/>
                <w:sz w:val="13"/>
                <w:szCs w:val="13"/>
              </w:rPr>
              <w:t>集团</w:t>
            </w:r>
          </w:p>
        </w:tc>
        <w:tc>
          <w:tcPr>
            <w:tcBorders/>
            <w:shd w:val="clear" w:color="auto" w:fill="E2E9F7"/>
            <w:vAlign w:val="top"/>
          </w:tcPr>
          <w:p>
            <w:pPr>
              <w:pStyle w:val="Style5"/>
              <w:keepNext w:val="0"/>
              <w:keepLines w:val="0"/>
              <w:widowControl w:val="0"/>
              <w:shd w:val="clear" w:color="auto" w:fill="auto"/>
              <w:bidi w:val="0"/>
              <w:spacing w:before="0" w:after="0" w:line="259" w:lineRule="exact"/>
              <w:ind w:left="0" w:right="0" w:firstLine="0"/>
              <w:jc w:val="center"/>
            </w:pPr>
            <w:r>
              <w:rPr>
                <w:color w:val="000000"/>
                <w:spacing w:val="0"/>
                <w:w w:val="100"/>
                <w:position w:val="0"/>
                <w:sz w:val="13"/>
                <w:szCs w:val="13"/>
              </w:rPr>
              <w:t xml:space="preserve">2020 </w:t>
            </w:r>
            <w:r>
              <w:rPr>
                <w:color w:val="000000"/>
                <w:spacing w:val="0"/>
                <w:w w:val="100"/>
                <w:position w:val="0"/>
              </w:rPr>
              <w:t>年</w:t>
            </w:r>
          </w:p>
          <w:p>
            <w:pPr>
              <w:pStyle w:val="Style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“国网江苏省电力有限公司科学技术进步奖” 一等奖</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国网江苏省电力有限公司</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4</w:t>
            </w:r>
            <w:r>
              <w:rPr>
                <w:color w:val="000000"/>
                <w:spacing w:val="0"/>
                <w:w w:val="100"/>
                <w:position w:val="0"/>
              </w:rPr>
              <w:t>月</w:t>
            </w:r>
          </w:p>
        </w:tc>
      </w:tr>
      <w:tr>
        <w:trPr>
          <w:trHeight w:val="514"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sz w:val="13"/>
                <w:szCs w:val="13"/>
              </w:rPr>
              <w:t xml:space="preserve">2020 </w:t>
            </w:r>
            <w:r>
              <w:rPr>
                <w:color w:val="000000"/>
                <w:spacing w:val="0"/>
                <w:w w:val="100"/>
                <w:position w:val="0"/>
              </w:rPr>
              <w:t>“物联之星”年度评选之 最有影响力物联网安全企业奖</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深圳市物联网产业协会</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5</w:t>
            </w:r>
            <w:r>
              <w:rPr>
                <w:color w:val="000000"/>
                <w:spacing w:val="0"/>
                <w:w w:val="100"/>
                <w:position w:val="0"/>
              </w:rPr>
              <w:t>月</w:t>
            </w:r>
          </w:p>
        </w:tc>
      </w:tr>
      <w:tr>
        <w:trPr>
          <w:trHeight w:val="518"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54" w:lineRule="exact"/>
              <w:ind w:left="0" w:right="0" w:firstLine="0"/>
              <w:jc w:val="center"/>
            </w:pPr>
            <w:r>
              <w:rPr>
                <w:color w:val="000000"/>
                <w:spacing w:val="0"/>
                <w:w w:val="100"/>
                <w:position w:val="0"/>
                <w:sz w:val="13"/>
                <w:szCs w:val="13"/>
              </w:rPr>
              <w:t>2021</w:t>
            </w:r>
            <w:r>
              <w:rPr>
                <w:color w:val="000000"/>
                <w:spacing w:val="0"/>
                <w:w w:val="100"/>
                <w:position w:val="0"/>
              </w:rPr>
              <w:t>年中国网安产业 竞争力</w:t>
            </w:r>
            <w:r>
              <w:rPr>
                <w:color w:val="000000"/>
                <w:spacing w:val="0"/>
                <w:w w:val="100"/>
                <w:position w:val="0"/>
                <w:sz w:val="13"/>
                <w:szCs w:val="13"/>
              </w:rPr>
              <w:t>50</w:t>
            </w:r>
            <w:r>
              <w:rPr>
                <w:color w:val="000000"/>
                <w:spacing w:val="0"/>
                <w:w w:val="100"/>
                <w:position w:val="0"/>
              </w:rPr>
              <w:t>强（</w:t>
            </w:r>
            <w:r>
              <w:rPr>
                <w:color w:val="000000"/>
                <w:spacing w:val="0"/>
                <w:w w:val="100"/>
                <w:position w:val="0"/>
                <w:sz w:val="13"/>
                <w:szCs w:val="13"/>
              </w:rPr>
              <w:t>CCIA50</w:t>
            </w:r>
            <w:r>
              <w:rPr>
                <w:color w:val="000000"/>
                <w:spacing w:val="0"/>
                <w:w w:val="100"/>
                <w:position w:val="0"/>
              </w:rPr>
              <w:t>强）</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2"/>
                <w:szCs w:val="12"/>
              </w:rPr>
              <w:t>中国网络安全产业联盟（</w:t>
            </w:r>
            <w:r>
              <w:rPr>
                <w:color w:val="000000"/>
                <w:spacing w:val="0"/>
                <w:w w:val="100"/>
                <w:position w:val="0"/>
                <w:sz w:val="13"/>
                <w:szCs w:val="13"/>
              </w:rPr>
              <w:t>CCIA）</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6</w:t>
            </w:r>
            <w:r>
              <w:rPr>
                <w:color w:val="000000"/>
                <w:spacing w:val="0"/>
                <w:w w:val="100"/>
                <w:position w:val="0"/>
              </w:rPr>
              <w:t>月</w:t>
            </w:r>
          </w:p>
        </w:tc>
      </w:tr>
      <w:tr>
        <w:trPr>
          <w:trHeight w:val="341"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witaward2020</w:t>
            </w:r>
            <w:r>
              <w:rPr>
                <w:color w:val="000000"/>
                <w:spacing w:val="0"/>
                <w:w w:val="100"/>
                <w:position w:val="0"/>
                <w:sz w:val="13"/>
                <w:szCs w:val="13"/>
              </w:rPr>
              <w:t>-</w:t>
            </w:r>
            <w:r>
              <w:rPr>
                <w:color w:val="000000"/>
                <w:spacing w:val="0"/>
                <w:w w:val="100"/>
                <w:position w:val="0"/>
              </w:rPr>
              <w:t>年度领军企业</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2"/>
                <w:szCs w:val="12"/>
              </w:rPr>
              <w:t>安全媒体</w:t>
            </w:r>
            <w:r>
              <w:rPr>
                <w:color w:val="000000"/>
                <w:spacing w:val="0"/>
                <w:w w:val="100"/>
                <w:position w:val="0"/>
                <w:sz w:val="13"/>
                <w:szCs w:val="13"/>
              </w:rPr>
              <w:t>Freebuf</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1</w:t>
            </w:r>
            <w:r>
              <w:rPr>
                <w:color w:val="000000"/>
                <w:spacing w:val="0"/>
                <w:w w:val="100"/>
                <w:position w:val="0"/>
              </w:rPr>
              <w:t>月</w:t>
            </w:r>
          </w:p>
        </w:tc>
      </w:tr>
      <w:tr>
        <w:trPr>
          <w:trHeight w:val="336"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中国智慧城市安全运营中心技术服务提供商</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IDC</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1</w:t>
            </w:r>
            <w:r>
              <w:rPr>
                <w:color w:val="000000"/>
                <w:spacing w:val="0"/>
                <w:w w:val="100"/>
                <w:position w:val="0"/>
              </w:rPr>
              <w:t>月</w:t>
            </w:r>
          </w:p>
        </w:tc>
      </w:tr>
      <w:tr>
        <w:trPr>
          <w:trHeight w:val="341"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2020</w:t>
            </w:r>
            <w:r>
              <w:rPr>
                <w:color w:val="000000"/>
                <w:spacing w:val="0"/>
                <w:w w:val="100"/>
                <w:position w:val="0"/>
              </w:rPr>
              <w:t>中国软件和信息服务业年度领军企业</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中国信息协会</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2</w:t>
            </w:r>
            <w:r>
              <w:rPr>
                <w:color w:val="000000"/>
                <w:spacing w:val="0"/>
                <w:w w:val="100"/>
                <w:position w:val="0"/>
              </w:rPr>
              <w:t>月</w:t>
            </w:r>
          </w:p>
        </w:tc>
      </w:tr>
      <w:tr>
        <w:trPr>
          <w:trHeight w:val="518"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sz w:val="13"/>
                <w:szCs w:val="13"/>
              </w:rPr>
              <w:t>2020</w:t>
            </w:r>
            <w:r>
              <w:rPr>
                <w:color w:val="000000"/>
                <w:spacing w:val="0"/>
                <w:w w:val="100"/>
                <w:position w:val="0"/>
              </w:rPr>
              <w:t>中国软件和信息服务业 年度优秀解决方案</w:t>
            </w:r>
          </w:p>
        </w:tc>
        <w:tc>
          <w:tcPr>
            <w:tcBorders/>
            <w:shd w:val="clear" w:color="auto" w:fill="E2E9F7"/>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中国信息协会联合信息化观察网</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2</w:t>
            </w:r>
            <w:r>
              <w:rPr>
                <w:color w:val="000000"/>
                <w:spacing w:val="0"/>
                <w:w w:val="100"/>
                <w:position w:val="0"/>
              </w:rPr>
              <w:t>月</w:t>
            </w:r>
          </w:p>
        </w:tc>
      </w:tr>
      <w:tr>
        <w:trPr>
          <w:trHeight w:val="341"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2020-2021</w:t>
            </w:r>
            <w:r>
              <w:rPr>
                <w:color w:val="000000"/>
                <w:spacing w:val="0"/>
                <w:w w:val="100"/>
                <w:position w:val="0"/>
              </w:rPr>
              <w:t>中国网络信息安全领军企业</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中国信息协会、信息化观察网</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4</w:t>
            </w:r>
            <w:r>
              <w:rPr>
                <w:color w:val="000000"/>
                <w:spacing w:val="0"/>
                <w:w w:val="100"/>
                <w:position w:val="0"/>
              </w:rPr>
              <w:t>月</w:t>
            </w:r>
          </w:p>
        </w:tc>
      </w:tr>
      <w:tr>
        <w:trPr>
          <w:trHeight w:val="514"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2"/>
                <w:szCs w:val="12"/>
              </w:rPr>
              <w:t>360</w:t>
            </w:r>
            <w:r>
              <w:rPr>
                <w:rFonts w:ascii="SimHei" w:eastAsia="SimHei" w:hAnsi="SimHei" w:cs="SimHei"/>
                <w:color w:val="000000"/>
                <w:spacing w:val="0"/>
                <w:w w:val="100"/>
                <w:position w:val="0"/>
                <w:sz w:val="13"/>
                <w:szCs w:val="13"/>
              </w:rPr>
              <w:t>政企安全集团</w:t>
            </w:r>
          </w:p>
        </w:tc>
        <w:tc>
          <w:tcPr>
            <w:tcBorders/>
            <w:shd w:val="clear" w:color="auto" w:fill="E2E9F7"/>
            <w:vAlign w:val="top"/>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sz w:val="13"/>
                <w:szCs w:val="13"/>
              </w:rPr>
              <w:t>2021</w:t>
            </w:r>
            <w:r>
              <w:rPr>
                <w:color w:val="000000"/>
                <w:spacing w:val="0"/>
                <w:w w:val="100"/>
                <w:position w:val="0"/>
              </w:rPr>
              <w:t>年江苏省网络安全事件 应急演练优秀组织奖</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中共江苏省委网信办</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5</w:t>
            </w:r>
            <w:r>
              <w:rPr>
                <w:color w:val="000000"/>
                <w:spacing w:val="0"/>
                <w:w w:val="100"/>
                <w:position w:val="0"/>
              </w:rPr>
              <w:t>月</w:t>
            </w:r>
          </w:p>
        </w:tc>
      </w:tr>
      <w:tr>
        <w:trPr>
          <w:trHeight w:val="341"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国家级网络安全应急服务支撑单位</w:t>
            </w:r>
          </w:p>
        </w:tc>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9</w:t>
            </w:r>
            <w:r>
              <w:rPr>
                <w:color w:val="000000"/>
                <w:spacing w:val="0"/>
                <w:w w:val="100"/>
                <w:position w:val="0"/>
              </w:rPr>
              <w:t>月</w:t>
            </w:r>
          </w:p>
        </w:tc>
      </w:tr>
      <w:tr>
        <w:trPr>
          <w:trHeight w:val="341"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反网络诈骗网络安全应急服务支撑单位</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2"/>
                <w:szCs w:val="12"/>
              </w:rPr>
              <w:t>国家互联网应急中心</w:t>
            </w:r>
            <w:r>
              <w:rPr>
                <w:color w:val="000000"/>
                <w:spacing w:val="0"/>
                <w:w w:val="100"/>
                <w:position w:val="0"/>
                <w:sz w:val="13"/>
                <w:szCs w:val="13"/>
              </w:rPr>
              <w:t>（</w:t>
            </w:r>
            <w:r>
              <w:rPr>
                <w:color w:val="000000"/>
                <w:spacing w:val="0"/>
                <w:w w:val="100"/>
                <w:position w:val="0"/>
                <w:sz w:val="13"/>
                <w:szCs w:val="13"/>
              </w:rPr>
              <w:t>CNCERT）</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9</w:t>
            </w:r>
            <w:r>
              <w:rPr>
                <w:color w:val="000000"/>
                <w:spacing w:val="0"/>
                <w:w w:val="100"/>
                <w:position w:val="0"/>
              </w:rPr>
              <w:t>月</w:t>
            </w:r>
          </w:p>
        </w:tc>
      </w:tr>
      <w:tr>
        <w:trPr>
          <w:trHeight w:val="514"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sz w:val="13"/>
                <w:szCs w:val="13"/>
              </w:rPr>
              <w:t>APT</w:t>
            </w:r>
            <w:r>
              <w:rPr>
                <w:color w:val="000000"/>
                <w:spacing w:val="0"/>
                <w:w w:val="100"/>
                <w:position w:val="0"/>
              </w:rPr>
              <w:t>监测分析方向</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网络安全应急服务支撑单位</w:t>
            </w:r>
          </w:p>
        </w:tc>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9</w:t>
            </w:r>
            <w:r>
              <w:rPr>
                <w:color w:val="000000"/>
                <w:spacing w:val="0"/>
                <w:w w:val="100"/>
                <w:position w:val="0"/>
              </w:rPr>
              <w:t>月</w:t>
            </w:r>
          </w:p>
        </w:tc>
      </w:tr>
      <w:tr>
        <w:trPr>
          <w:trHeight w:val="518"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金融网络安全态势感知平台</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年度优秀技术支撑单位</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中国人民银行科技司</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10</w:t>
            </w:r>
            <w:r>
              <w:rPr>
                <w:color w:val="000000"/>
                <w:spacing w:val="0"/>
                <w:w w:val="100"/>
                <w:position w:val="0"/>
              </w:rPr>
              <w:t>月</w:t>
            </w:r>
          </w:p>
        </w:tc>
      </w:tr>
      <w:tr>
        <w:trPr>
          <w:trHeight w:val="336"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CAPPVD</w:t>
            </w:r>
            <w:r>
              <w:rPr>
                <w:color w:val="000000"/>
                <w:spacing w:val="0"/>
                <w:w w:val="100"/>
                <w:position w:val="0"/>
              </w:rPr>
              <w:t>漏洞库第二批优秀技术支撑单位</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工信部</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12</w:t>
            </w:r>
            <w:r>
              <w:rPr>
                <w:color w:val="000000"/>
                <w:spacing w:val="0"/>
                <w:w w:val="100"/>
                <w:position w:val="0"/>
              </w:rPr>
              <w:t>月</w:t>
            </w:r>
          </w:p>
        </w:tc>
      </w:tr>
    </w:tbl>
    <w:p>
      <w:pPr>
        <w:widowControl w:val="0"/>
        <w:spacing w:line="1" w:lineRule="exact"/>
      </w:pPr>
    </w:p>
    <w:tbl>
      <w:tblPr>
        <w:tblOverlap w:val="never"/>
        <w:jc w:val="center"/>
        <w:tblLayout w:type="fixed"/>
      </w:tblPr>
      <w:tblGrid>
        <w:gridCol w:w="1982"/>
        <w:gridCol w:w="3120"/>
        <w:gridCol w:w="2266"/>
        <w:gridCol w:w="994"/>
      </w:tblGrid>
      <w:tr>
        <w:trPr>
          <w:trHeight w:val="518"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120" w:line="240" w:lineRule="auto"/>
              <w:ind w:left="0" w:right="0" w:firstLine="0"/>
              <w:jc w:val="center"/>
              <w:rPr>
                <w:sz w:val="13"/>
                <w:szCs w:val="13"/>
              </w:rPr>
            </w:pPr>
            <w:r>
              <w:rPr>
                <w:color w:val="000000"/>
                <w:spacing w:val="0"/>
                <w:w w:val="100"/>
                <w:position w:val="0"/>
                <w:sz w:val="13"/>
                <w:szCs w:val="13"/>
              </w:rPr>
              <w:t xml:space="preserve">2021 </w:t>
            </w:r>
            <w:r>
              <w:rPr>
                <w:color w:val="000000"/>
                <w:spacing w:val="0"/>
                <w:w w:val="100"/>
                <w:position w:val="0"/>
                <w:sz w:val="13"/>
                <w:szCs w:val="13"/>
              </w:rPr>
              <w:t>Chrome （VRP） Top20</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最具价值安全精英榜冠军</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谷歌</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12</w:t>
            </w:r>
            <w:r>
              <w:rPr>
                <w:color w:val="000000"/>
                <w:spacing w:val="0"/>
                <w:w w:val="100"/>
                <w:position w:val="0"/>
              </w:rPr>
              <w:t>月</w:t>
            </w:r>
          </w:p>
        </w:tc>
      </w:tr>
      <w:tr>
        <w:trPr>
          <w:trHeight w:val="571"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中国软件和信息服务业数字革新企业</w:t>
            </w:r>
          </w:p>
        </w:tc>
        <w:tc>
          <w:tcPr>
            <w:tcBorders/>
            <w:shd w:val="clear" w:color="auto" w:fill="E2E9F7"/>
            <w:vAlign w:val="top"/>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赛迪传媒、中国电子信息产业发展</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研究院（指导单位）</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12</w:t>
            </w:r>
            <w:r>
              <w:rPr>
                <w:color w:val="000000"/>
                <w:spacing w:val="0"/>
                <w:w w:val="100"/>
                <w:position w:val="0"/>
              </w:rPr>
              <w:t>月</w:t>
            </w:r>
          </w:p>
        </w:tc>
      </w:tr>
      <w:tr>
        <w:trPr>
          <w:trHeight w:val="514"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年度数字安全领军企业奖</w:t>
            </w:r>
          </w:p>
        </w:tc>
        <w:tc>
          <w:tcPr>
            <w:tcBorders/>
            <w:shd w:val="clear" w:color="auto" w:fill="E2E9F7"/>
            <w:vAlign w:val="top"/>
          </w:tcPr>
          <w:p>
            <w:pPr>
              <w:pStyle w:val="Style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中国电子信息产业发展研究院指导， 赛迪传媒</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12</w:t>
            </w:r>
            <w:r>
              <w:rPr>
                <w:color w:val="000000"/>
                <w:spacing w:val="0"/>
                <w:w w:val="100"/>
                <w:position w:val="0"/>
              </w:rPr>
              <w:t>月</w:t>
            </w:r>
          </w:p>
        </w:tc>
      </w:tr>
      <w:tr>
        <w:trPr>
          <w:trHeight w:val="518"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第二届“闽盾杯”网络空间安全大赛第一名</w:t>
            </w:r>
          </w:p>
        </w:tc>
        <w:tc>
          <w:tcPr>
            <w:tcBorders/>
            <w:shd w:val="clear" w:color="auto" w:fill="E2E9F7"/>
            <w:vAlign w:val="top"/>
          </w:tcPr>
          <w:p>
            <w:pPr>
              <w:pStyle w:val="Style5"/>
              <w:keepNext w:val="0"/>
              <w:keepLines w:val="0"/>
              <w:widowControl w:val="0"/>
              <w:shd w:val="clear" w:color="auto" w:fill="auto"/>
              <w:bidi w:val="0"/>
              <w:spacing w:before="0" w:after="0" w:line="254" w:lineRule="exact"/>
              <w:ind w:left="0" w:right="0" w:firstLine="140"/>
              <w:jc w:val="left"/>
            </w:pPr>
            <w:r>
              <w:rPr>
                <w:color w:val="000000"/>
                <w:spacing w:val="0"/>
                <w:w w:val="100"/>
                <w:position w:val="0"/>
              </w:rPr>
              <w:t>福建省委网信办、福建省教育厅、 福建省公安厅、福建省通信管理局</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2022</w:t>
            </w:r>
            <w:r>
              <w:rPr>
                <w:color w:val="000000"/>
                <w:spacing w:val="0"/>
                <w:w w:val="100"/>
                <w:position w:val="0"/>
              </w:rPr>
              <w:t>年</w:t>
            </w:r>
            <w:r>
              <w:rPr>
                <w:color w:val="000000"/>
                <w:spacing w:val="0"/>
                <w:w w:val="100"/>
                <w:position w:val="0"/>
                <w:sz w:val="13"/>
                <w:szCs w:val="13"/>
              </w:rPr>
              <w:t>1</w:t>
            </w:r>
            <w:r>
              <w:rPr>
                <w:color w:val="000000"/>
                <w:spacing w:val="0"/>
                <w:w w:val="100"/>
                <w:position w:val="0"/>
              </w:rPr>
              <w:t>月</w:t>
            </w:r>
          </w:p>
        </w:tc>
      </w:tr>
      <w:tr>
        <w:trPr>
          <w:trHeight w:val="341"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2020</w:t>
            </w:r>
            <w:r>
              <w:rPr>
                <w:color w:val="000000"/>
                <w:spacing w:val="0"/>
                <w:w w:val="100"/>
                <w:position w:val="0"/>
              </w:rPr>
              <w:t>中国数字政府领军企业奖</w:t>
            </w:r>
          </w:p>
        </w:tc>
        <w:tc>
          <w:tcPr>
            <w:vMerge w:val="restart"/>
            <w:tcBorders/>
            <w:shd w:val="clear" w:color="auto" w:fill="E2E9F7"/>
            <w:vAlign w:val="bottom"/>
          </w:tcPr>
          <w:p>
            <w:pPr>
              <w:pStyle w:val="Style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信息化和软件服务网、中国电子协 会、《电子产品世界》</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1</w:t>
            </w:r>
            <w:r>
              <w:rPr>
                <w:color w:val="000000"/>
                <w:spacing w:val="0"/>
                <w:w w:val="100"/>
                <w:position w:val="0"/>
              </w:rPr>
              <w:t>月</w:t>
            </w:r>
          </w:p>
        </w:tc>
      </w:tr>
      <w:tr>
        <w:trPr>
          <w:trHeight w:val="341"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000000"/>
                <w:spacing w:val="0"/>
                <w:w w:val="100"/>
                <w:position w:val="0"/>
                <w:sz w:val="13"/>
                <w:szCs w:val="13"/>
              </w:rPr>
              <w:t>北京鸿腾智能科技有限公司</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2020</w:t>
            </w:r>
            <w:r>
              <w:rPr>
                <w:color w:val="000000"/>
                <w:spacing w:val="0"/>
                <w:w w:val="100"/>
                <w:position w:val="0"/>
              </w:rPr>
              <w:t>中国数字政府技术创新奖</w:t>
            </w:r>
          </w:p>
        </w:tc>
        <w:tc>
          <w:tcPr>
            <w:vMerge/>
            <w:tcBorders/>
            <w:shd w:val="clear" w:color="auto" w:fill="E2E9F7"/>
            <w:vAlign w:val="bottom"/>
          </w:tcPr>
          <w:p>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1</w:t>
            </w:r>
            <w:r>
              <w:rPr>
                <w:color w:val="000000"/>
                <w:spacing w:val="0"/>
                <w:w w:val="100"/>
                <w:position w:val="0"/>
              </w:rPr>
              <w:t>月</w:t>
            </w:r>
          </w:p>
        </w:tc>
      </w:tr>
      <w:tr>
        <w:trPr>
          <w:trHeight w:val="336"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2020</w:t>
            </w:r>
            <w:r>
              <w:rPr>
                <w:color w:val="000000"/>
                <w:spacing w:val="0"/>
                <w:w w:val="100"/>
                <w:position w:val="0"/>
              </w:rPr>
              <w:t>中国数字政府优秀服务商</w:t>
            </w:r>
          </w:p>
        </w:tc>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1</w:t>
            </w:r>
            <w:r>
              <w:rPr>
                <w:color w:val="000000"/>
                <w:spacing w:val="0"/>
                <w:w w:val="100"/>
                <w:position w:val="0"/>
              </w:rPr>
              <w:t>月</w:t>
            </w:r>
          </w:p>
        </w:tc>
      </w:tr>
      <w:tr>
        <w:trPr>
          <w:trHeight w:val="370"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000000"/>
                <w:spacing w:val="0"/>
                <w:w w:val="100"/>
                <w:position w:val="0"/>
                <w:sz w:val="13"/>
                <w:szCs w:val="13"/>
              </w:rPr>
              <w:t>北京奇虎科技有限公司</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2020</w:t>
            </w:r>
            <w:r>
              <w:rPr>
                <w:color w:val="000000"/>
                <w:spacing w:val="0"/>
                <w:w w:val="100"/>
                <w:position w:val="0"/>
              </w:rPr>
              <w:t>年中国软件行业最具影响力企业</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中国软件行业协会</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4</w:t>
            </w:r>
            <w:r>
              <w:rPr>
                <w:color w:val="000000"/>
                <w:spacing w:val="0"/>
                <w:w w:val="100"/>
                <w:position w:val="0"/>
              </w:rPr>
              <w:t>月</w:t>
            </w:r>
          </w:p>
        </w:tc>
      </w:tr>
      <w:tr>
        <w:trPr>
          <w:trHeight w:val="518"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国家网络与信息安全</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信息通报机制技术支持单位</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国家网络与信息安全信息通报中心</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1</w:t>
            </w:r>
            <w:r>
              <w:rPr>
                <w:color w:val="000000"/>
                <w:spacing w:val="0"/>
                <w:w w:val="100"/>
                <w:position w:val="0"/>
              </w:rPr>
              <w:t>月</w:t>
            </w:r>
          </w:p>
        </w:tc>
      </w:tr>
      <w:tr>
        <w:trPr>
          <w:trHeight w:val="216"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卓越贡献成员单位</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信创工委会</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1</w:t>
            </w:r>
            <w:r>
              <w:rPr>
                <w:color w:val="000000"/>
                <w:spacing w:val="0"/>
                <w:w w:val="100"/>
                <w:position w:val="0"/>
              </w:rPr>
              <w:t>月</w:t>
            </w:r>
          </w:p>
        </w:tc>
      </w:tr>
      <w:tr>
        <w:trPr>
          <w:trHeight w:val="125"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360</w:t>
            </w:r>
          </w:p>
        </w:tc>
        <w:tc>
          <w:tcPr>
            <w:tcBorders/>
            <w:shd w:val="clear" w:color="auto" w:fill="E2E9F7"/>
            <w:vAlign w:val="top"/>
          </w:tcPr>
          <w:p>
            <w:pPr>
              <w:widowControl w:val="0"/>
              <w:rPr>
                <w:sz w:val="10"/>
                <w:szCs w:val="10"/>
              </w:rPr>
            </w:pPr>
          </w:p>
        </w:tc>
        <w:tc>
          <w:tcPr>
            <w:tcBorders/>
            <w:shd w:val="clear" w:color="auto" w:fill="E2E9F7"/>
            <w:vAlign w:val="top"/>
          </w:tcPr>
          <w:p>
            <w:pPr>
              <w:widowControl w:val="0"/>
              <w:rPr>
                <w:sz w:val="10"/>
                <w:szCs w:val="10"/>
              </w:rPr>
            </w:pPr>
          </w:p>
        </w:tc>
        <w:tc>
          <w:tcPr>
            <w:tcBorders/>
            <w:shd w:val="clear" w:color="auto" w:fill="E2E9F7"/>
            <w:vAlign w:val="top"/>
          </w:tcPr>
          <w:p>
            <w:pPr>
              <w:widowControl w:val="0"/>
              <w:rPr>
                <w:sz w:val="10"/>
                <w:szCs w:val="10"/>
              </w:rPr>
            </w:pPr>
          </w:p>
        </w:tc>
      </w:tr>
      <w:tr>
        <w:trPr>
          <w:trHeight w:val="336"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2020</w:t>
            </w:r>
            <w:r>
              <w:rPr>
                <w:color w:val="000000"/>
                <w:spacing w:val="0"/>
                <w:w w:val="100"/>
                <w:position w:val="0"/>
              </w:rPr>
              <w:t>中国网•科技企业先锋榜</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中国网</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1</w:t>
            </w:r>
            <w:r>
              <w:rPr>
                <w:color w:val="000000"/>
                <w:spacing w:val="0"/>
                <w:w w:val="100"/>
                <w:position w:val="0"/>
              </w:rPr>
              <w:t>月</w:t>
            </w:r>
          </w:p>
        </w:tc>
      </w:tr>
      <w:tr>
        <w:trPr>
          <w:trHeight w:val="509"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2020</w:t>
            </w:r>
            <w:r>
              <w:rPr>
                <w:color w:val="000000"/>
                <w:spacing w:val="0"/>
                <w:w w:val="100"/>
                <w:position w:val="0"/>
              </w:rPr>
              <w:t>年度优秀会员奖</w:t>
            </w:r>
          </w:p>
        </w:tc>
        <w:tc>
          <w:tcPr>
            <w:tcBorders/>
            <w:shd w:val="clear" w:color="auto" w:fill="E2E9F7"/>
            <w:vAlign w:val="top"/>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第五届中国（广东）物联网</w:t>
            </w:r>
            <w:r>
              <w:rPr>
                <w:color w:val="000000"/>
                <w:spacing w:val="0"/>
                <w:w w:val="100"/>
                <w:position w:val="0"/>
                <w:sz w:val="13"/>
                <w:szCs w:val="13"/>
              </w:rPr>
              <w:t>CEO</w:t>
            </w:r>
            <w:r>
              <w:rPr>
                <w:color w:val="000000"/>
                <w:spacing w:val="0"/>
                <w:w w:val="100"/>
                <w:position w:val="0"/>
              </w:rPr>
              <w:t>领 袖峰会</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2021</w:t>
            </w:r>
            <w:r>
              <w:rPr>
                <w:color w:val="000000"/>
                <w:spacing w:val="0"/>
                <w:w w:val="100"/>
                <w:position w:val="0"/>
              </w:rPr>
              <w:t>年</w:t>
            </w:r>
            <w:r>
              <w:rPr>
                <w:color w:val="000000"/>
                <w:spacing w:val="0"/>
                <w:w w:val="100"/>
                <w:position w:val="0"/>
                <w:sz w:val="13"/>
                <w:szCs w:val="13"/>
              </w:rPr>
              <w:t>1</w:t>
            </w:r>
            <w:r>
              <w:rPr>
                <w:color w:val="000000"/>
                <w:spacing w:val="0"/>
                <w:w w:val="100"/>
                <w:position w:val="0"/>
              </w:rPr>
              <w:t>月</w:t>
            </w:r>
          </w:p>
        </w:tc>
      </w:tr>
      <w:tr>
        <w:trPr>
          <w:trHeight w:val="274" w:hRule="exact"/>
        </w:trPr>
        <w:tc>
          <w:tcPr>
            <w:gridSpan w:val="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rPr>
                <w:sz w:val="20"/>
                <w:szCs w:val="20"/>
              </w:rPr>
            </w:pPr>
            <w:r>
              <w:rPr>
                <w:rFonts w:ascii="Tahoma" w:eastAsia="Tahoma" w:hAnsi="Tahoma" w:cs="Tahoma"/>
                <w:color w:val="000000"/>
                <w:spacing w:val="0"/>
                <w:w w:val="100"/>
                <w:position w:val="0"/>
                <w:sz w:val="19"/>
                <w:szCs w:val="19"/>
              </w:rPr>
              <w:t>3</w:t>
            </w:r>
            <w:r>
              <w:rPr>
                <w:b/>
                <w:bCs/>
                <w:color w:val="000000"/>
                <w:spacing w:val="0"/>
                <w:w w:val="100"/>
                <w:position w:val="0"/>
                <w:sz w:val="20"/>
                <w:szCs w:val="20"/>
              </w:rPr>
              <w:t>、高级威胁情报</w:t>
            </w:r>
          </w:p>
        </w:tc>
      </w:tr>
    </w:tbl>
    <w:p>
      <w:pPr>
        <w:widowControl w:val="0"/>
        <w:spacing w:after="99" w:line="1" w:lineRule="exact"/>
      </w:pPr>
    </w:p>
    <w:p>
      <w:pPr>
        <w:pStyle w:val="Style2"/>
        <w:keepNext w:val="0"/>
        <w:keepLines w:val="0"/>
        <w:widowControl w:val="0"/>
        <w:shd w:val="clear" w:color="auto" w:fill="auto"/>
        <w:bidi w:val="0"/>
        <w:spacing w:before="0" w:after="100" w:line="408" w:lineRule="exact"/>
        <w:ind w:left="0" w:right="0" w:firstLine="500"/>
        <w:jc w:val="both"/>
      </w:pPr>
      <w:r>
        <w:rPr>
          <w:color w:val="000000"/>
          <w:spacing w:val="0"/>
          <w:w w:val="100"/>
          <w:position w:val="0"/>
        </w:rPr>
        <w:t>如果说现代战争本质上是信息战的话，那么决定网络战争攻防双方胜负的关键因素，就在于 高级威胁情报的数量和质量。</w:t>
      </w:r>
    </w:p>
    <w:p>
      <w:pPr>
        <w:pStyle w:val="Style2"/>
        <w:keepNext w:val="0"/>
        <w:keepLines w:val="0"/>
        <w:widowControl w:val="0"/>
        <w:shd w:val="clear" w:color="auto" w:fill="auto"/>
        <w:bidi w:val="0"/>
        <w:spacing w:before="0" w:after="100" w:line="415" w:lineRule="exact"/>
        <w:ind w:left="0" w:right="0" w:firstLine="500"/>
        <w:jc w:val="both"/>
      </w:pPr>
      <w:r>
        <w:rPr>
          <w:color w:val="000000"/>
          <w:spacing w:val="0"/>
          <w:w w:val="100"/>
          <w:position w:val="0"/>
        </w:rPr>
        <w:t>360</w:t>
      </w:r>
      <w:r>
        <w:rPr>
          <w:color w:val="000000"/>
          <w:spacing w:val="0"/>
          <w:w w:val="100"/>
          <w:position w:val="0"/>
        </w:rPr>
        <w:t>公司主要有四个渠道能够获得高级威胁情报，包括：</w:t>
      </w:r>
    </w:p>
    <w:p>
      <w:pPr>
        <w:pStyle w:val="Style2"/>
        <w:keepNext w:val="0"/>
        <w:keepLines w:val="0"/>
        <w:widowControl w:val="0"/>
        <w:shd w:val="clear" w:color="auto" w:fill="auto"/>
        <w:tabs>
          <w:tab w:pos="1075" w:val="left"/>
        </w:tabs>
        <w:bidi w:val="0"/>
        <w:spacing w:before="0" w:after="100" w:line="418" w:lineRule="exact"/>
        <w:ind w:left="0" w:right="0" w:firstLine="500"/>
        <w:jc w:val="both"/>
      </w:pPr>
      <w:bookmarkStart w:id="123" w:name="bookmark123"/>
      <w:r>
        <w:rPr>
          <w:color w:val="000000"/>
          <w:spacing w:val="0"/>
          <w:w w:val="100"/>
          <w:position w:val="0"/>
        </w:rPr>
        <w:t>（</w:t>
      </w:r>
      <w:bookmarkEnd w:id="123"/>
      <w:r>
        <w:rPr>
          <w:color w:val="000000"/>
          <w:spacing w:val="0"/>
          <w:w w:val="100"/>
          <w:position w:val="0"/>
        </w:rPr>
        <w:t>1）</w:t>
        <w:tab/>
      </w:r>
      <w:r>
        <w:rPr>
          <w:color w:val="000000"/>
          <w:spacing w:val="0"/>
          <w:w w:val="100"/>
          <w:position w:val="0"/>
        </w:rPr>
        <w:t>商业情报：通过情报交换和情报采购，</w:t>
      </w:r>
      <w:r>
        <w:rPr>
          <w:color w:val="000000"/>
          <w:spacing w:val="0"/>
          <w:w w:val="100"/>
          <w:position w:val="0"/>
        </w:rPr>
        <w:t>360</w:t>
      </w:r>
      <w:r>
        <w:rPr>
          <w:color w:val="000000"/>
          <w:spacing w:val="0"/>
          <w:w w:val="100"/>
          <w:position w:val="0"/>
        </w:rPr>
        <w:t>整合全球多家厂商的</w:t>
      </w:r>
      <w:r>
        <w:rPr>
          <w:color w:val="000000"/>
          <w:spacing w:val="0"/>
          <w:w w:val="100"/>
          <w:position w:val="0"/>
        </w:rPr>
        <w:t>IOC</w:t>
      </w:r>
      <w:r>
        <w:rPr>
          <w:color w:val="000000"/>
          <w:spacing w:val="0"/>
          <w:w w:val="100"/>
          <w:position w:val="0"/>
        </w:rPr>
        <w:t>情报，通过平台运 营获得价值较高的情报信息；</w:t>
      </w:r>
    </w:p>
    <w:p>
      <w:pPr>
        <w:pStyle w:val="Style2"/>
        <w:keepNext w:val="0"/>
        <w:keepLines w:val="0"/>
        <w:widowControl w:val="0"/>
        <w:shd w:val="clear" w:color="auto" w:fill="auto"/>
        <w:tabs>
          <w:tab w:pos="1075" w:val="left"/>
        </w:tabs>
        <w:bidi w:val="0"/>
        <w:spacing w:before="0" w:after="100" w:line="413" w:lineRule="exact"/>
        <w:ind w:left="0" w:right="0" w:firstLine="500"/>
        <w:jc w:val="both"/>
      </w:pPr>
      <w:bookmarkStart w:id="124" w:name="bookmark124"/>
      <w:r>
        <w:rPr>
          <w:color w:val="000000"/>
          <w:spacing w:val="0"/>
          <w:w w:val="100"/>
          <w:position w:val="0"/>
        </w:rPr>
        <w:t>（</w:t>
      </w:r>
      <w:bookmarkEnd w:id="124"/>
      <w:r>
        <w:rPr>
          <w:color w:val="000000"/>
          <w:spacing w:val="0"/>
          <w:w w:val="100"/>
          <w:position w:val="0"/>
        </w:rPr>
        <w:t>2）</w:t>
        <w:tab/>
      </w:r>
      <w:r>
        <w:rPr>
          <w:color w:val="000000"/>
          <w:spacing w:val="0"/>
          <w:w w:val="100"/>
          <w:position w:val="0"/>
        </w:rPr>
        <w:t>自研情报：通过</w:t>
      </w:r>
      <w:r>
        <w:rPr>
          <w:color w:val="000000"/>
          <w:spacing w:val="0"/>
          <w:w w:val="100"/>
          <w:position w:val="0"/>
        </w:rPr>
        <w:t>360</w:t>
      </w:r>
      <w:r>
        <w:rPr>
          <w:color w:val="000000"/>
          <w:spacing w:val="0"/>
          <w:w w:val="100"/>
          <w:position w:val="0"/>
        </w:rPr>
        <w:t>内部多个团队在安全活动中的运营情况，整合多终端安全日志汇 聚成高质量的</w:t>
      </w:r>
      <w:r>
        <w:rPr>
          <w:color w:val="000000"/>
          <w:spacing w:val="0"/>
          <w:w w:val="100"/>
          <w:position w:val="0"/>
        </w:rPr>
        <w:t>IOC</w:t>
      </w:r>
      <w:r>
        <w:rPr>
          <w:color w:val="000000"/>
          <w:spacing w:val="0"/>
          <w:w w:val="100"/>
          <w:position w:val="0"/>
        </w:rPr>
        <w:t>情报；</w:t>
      </w:r>
    </w:p>
    <w:p>
      <w:pPr>
        <w:pStyle w:val="Style2"/>
        <w:keepNext w:val="0"/>
        <w:keepLines w:val="0"/>
        <w:widowControl w:val="0"/>
        <w:shd w:val="clear" w:color="auto" w:fill="auto"/>
        <w:tabs>
          <w:tab w:pos="1084" w:val="left"/>
        </w:tabs>
        <w:bidi w:val="0"/>
        <w:spacing w:before="0" w:after="100" w:line="418" w:lineRule="exact"/>
        <w:ind w:left="0" w:right="0" w:firstLine="500"/>
        <w:jc w:val="both"/>
      </w:pPr>
      <w:bookmarkStart w:id="125" w:name="bookmark125"/>
      <w:r>
        <w:rPr>
          <w:color w:val="000000"/>
          <w:spacing w:val="0"/>
          <w:w w:val="100"/>
          <w:position w:val="0"/>
        </w:rPr>
        <w:t>（</w:t>
      </w:r>
      <w:bookmarkEnd w:id="125"/>
      <w:r>
        <w:rPr>
          <w:color w:val="000000"/>
          <w:spacing w:val="0"/>
          <w:w w:val="100"/>
          <w:position w:val="0"/>
        </w:rPr>
        <w:t>3）</w:t>
        <w:tab/>
      </w:r>
      <w:r>
        <w:rPr>
          <w:color w:val="000000"/>
          <w:spacing w:val="0"/>
          <w:w w:val="100"/>
          <w:position w:val="0"/>
        </w:rPr>
        <w:t>开源情报：通过第三方开源平台获取全球最新情报，通过平台对情报进行对比、分析、 关联、聚合，生成高价值情报信息；</w:t>
      </w:r>
    </w:p>
    <w:p>
      <w:pPr>
        <w:pStyle w:val="Style2"/>
        <w:keepNext w:val="0"/>
        <w:keepLines w:val="0"/>
        <w:widowControl w:val="0"/>
        <w:shd w:val="clear" w:color="auto" w:fill="auto"/>
        <w:tabs>
          <w:tab w:pos="1080" w:val="left"/>
        </w:tabs>
        <w:bidi w:val="0"/>
        <w:spacing w:before="0" w:after="100" w:line="427" w:lineRule="exact"/>
        <w:ind w:left="0" w:right="0" w:firstLine="500"/>
        <w:jc w:val="both"/>
      </w:pPr>
      <w:bookmarkStart w:id="126" w:name="bookmark126"/>
      <w:r>
        <w:rPr>
          <w:color w:val="000000"/>
          <w:spacing w:val="0"/>
          <w:w w:val="100"/>
          <w:position w:val="0"/>
        </w:rPr>
        <w:t>（</w:t>
      </w:r>
      <w:bookmarkEnd w:id="126"/>
      <w:r>
        <w:rPr>
          <w:color w:val="000000"/>
          <w:spacing w:val="0"/>
          <w:w w:val="100"/>
          <w:position w:val="0"/>
        </w:rPr>
        <w:t>4）</w:t>
        <w:tab/>
      </w:r>
      <w:r>
        <w:rPr>
          <w:color w:val="000000"/>
          <w:spacing w:val="0"/>
          <w:w w:val="100"/>
          <w:position w:val="0"/>
        </w:rPr>
        <w:t>高级情报：通过</w:t>
      </w:r>
      <w:r>
        <w:rPr>
          <w:color w:val="000000"/>
          <w:spacing w:val="0"/>
          <w:w w:val="100"/>
          <w:position w:val="0"/>
        </w:rPr>
        <w:t>360</w:t>
      </w:r>
      <w:r>
        <w:rPr>
          <w:color w:val="000000"/>
          <w:spacing w:val="0"/>
          <w:w w:val="100"/>
          <w:position w:val="0"/>
        </w:rPr>
        <w:t>多个核心团队的安全活动可以产出不同类型的高价值情报，涉及 高级威胁事件、全球网络攻击活动以及国内黑灰产等。</w:t>
      </w:r>
    </w:p>
    <w:p>
      <w:pPr>
        <w:pStyle w:val="Style2"/>
        <w:keepNext w:val="0"/>
        <w:keepLines w:val="0"/>
        <w:widowControl w:val="0"/>
        <w:shd w:val="clear" w:color="auto" w:fill="auto"/>
        <w:bidi w:val="0"/>
        <w:spacing w:before="0" w:after="100" w:line="413" w:lineRule="exact"/>
        <w:ind w:left="0" w:right="0" w:firstLine="500"/>
        <w:jc w:val="both"/>
      </w:pPr>
      <w:r>
        <w:rPr>
          <w:color w:val="000000"/>
          <w:spacing w:val="0"/>
          <w:w w:val="100"/>
          <w:position w:val="0"/>
        </w:rPr>
        <w:t>报告期内，</w:t>
      </w:r>
      <w:r>
        <w:rPr>
          <w:color w:val="000000"/>
          <w:spacing w:val="0"/>
          <w:w w:val="100"/>
          <w:position w:val="0"/>
        </w:rPr>
        <w:t>360</w:t>
      </w:r>
      <w:r>
        <w:rPr>
          <w:color w:val="000000"/>
          <w:spacing w:val="0"/>
          <w:w w:val="100"/>
          <w:position w:val="0"/>
        </w:rPr>
        <w:t xml:space="preserve">公司发现了 </w:t>
      </w:r>
      <w:r>
        <w:rPr>
          <w:color w:val="000000"/>
          <w:spacing w:val="0"/>
          <w:w w:val="100"/>
          <w:position w:val="0"/>
        </w:rPr>
        <w:t>15</w:t>
      </w:r>
      <w:r>
        <w:rPr>
          <w:color w:val="000000"/>
          <w:spacing w:val="0"/>
          <w:w w:val="100"/>
          <w:position w:val="0"/>
        </w:rPr>
        <w:t>个针对中国发起攻击的境外</w:t>
      </w:r>
      <w:r>
        <w:rPr>
          <w:color w:val="000000"/>
          <w:spacing w:val="0"/>
          <w:w w:val="100"/>
          <w:position w:val="0"/>
        </w:rPr>
        <w:t>APT</w:t>
      </w:r>
      <w:r>
        <w:rPr>
          <w:color w:val="000000"/>
          <w:spacing w:val="0"/>
          <w:w w:val="100"/>
          <w:position w:val="0"/>
        </w:rPr>
        <w:t>组织，累计已发现境外</w:t>
      </w:r>
      <w:r>
        <w:rPr>
          <w:color w:val="000000"/>
          <w:spacing w:val="0"/>
          <w:w w:val="100"/>
          <w:position w:val="0"/>
        </w:rPr>
        <w:t>APT</w:t>
      </w:r>
      <w:r>
        <w:rPr>
          <w:color w:val="000000"/>
          <w:spacing w:val="0"/>
          <w:w w:val="100"/>
          <w:position w:val="0"/>
        </w:rPr>
        <w:t>组 织</w:t>
      </w:r>
      <w:r>
        <w:rPr>
          <w:color w:val="000000"/>
          <w:spacing w:val="0"/>
          <w:w w:val="100"/>
          <w:position w:val="0"/>
        </w:rPr>
        <w:t>50</w:t>
      </w:r>
      <w:r>
        <w:rPr>
          <w:color w:val="000000"/>
          <w:spacing w:val="0"/>
          <w:w w:val="100"/>
          <w:position w:val="0"/>
        </w:rPr>
        <w:t>个，其披露的</w:t>
      </w:r>
      <w:r>
        <w:rPr>
          <w:color w:val="000000"/>
          <w:spacing w:val="0"/>
          <w:w w:val="100"/>
          <w:position w:val="0"/>
        </w:rPr>
        <w:t>APT-C-39（CIA）</w:t>
      </w:r>
      <w:r>
        <w:rPr>
          <w:color w:val="000000"/>
          <w:spacing w:val="0"/>
          <w:w w:val="100"/>
          <w:position w:val="0"/>
        </w:rPr>
        <w:t>、</w:t>
      </w:r>
      <w:r>
        <w:rPr>
          <w:color w:val="000000"/>
          <w:spacing w:val="0"/>
          <w:w w:val="100"/>
          <w:position w:val="0"/>
        </w:rPr>
        <w:t>APT-C-40（NSA）</w:t>
      </w:r>
      <w:r>
        <w:rPr>
          <w:color w:val="000000"/>
          <w:spacing w:val="0"/>
          <w:w w:val="100"/>
          <w:position w:val="0"/>
        </w:rPr>
        <w:t>为国家网络安全作出了重要贡献。以“看 见”网络攻击、威胁的能力，严守国家第一道网络安全防线，全面守护网络空间安全。</w:t>
      </w:r>
      <w:r>
        <w:br w:type="page"/>
      </w:r>
    </w:p>
    <w:p>
      <w:pPr>
        <w:widowControl w:val="0"/>
        <w:spacing w:line="1" w:lineRule="exact"/>
      </w:pPr>
      <w:r>
        <w:drawing>
          <wp:anchor distT="0" distB="5344795" distL="0" distR="0" simplePos="0" relativeHeight="125829412" behindDoc="0" locked="0" layoutInCell="1" allowOverlap="1">
            <wp:simplePos x="0" y="0"/>
            <wp:positionH relativeFrom="page">
              <wp:posOffset>790575</wp:posOffset>
            </wp:positionH>
            <wp:positionV relativeFrom="paragraph">
              <wp:posOffset>0</wp:posOffset>
            </wp:positionV>
            <wp:extent cx="5589905" cy="2145665"/>
            <wp:wrapTopAndBottom/>
            <wp:docPr id="90" name="Shape 90"/>
            <a:graphic xmlns:a="http://schemas.openxmlformats.org/drawingml/2006/main">
              <a:graphicData uri="http://schemas.openxmlformats.org/drawingml/2006/picture">
                <pic:pic xmlns:pic="http://schemas.openxmlformats.org/drawingml/2006/picture">
                  <pic:nvPicPr>
                    <pic:cNvPr id="91" name="Picture box 91"/>
                    <pic:cNvPicPr/>
                  </pic:nvPicPr>
                  <pic:blipFill>
                    <a:blip r:embed="rId43"/>
                    <a:stretch/>
                  </pic:blipFill>
                  <pic:spPr>
                    <a:xfrm>
                      <a:ext cx="5589905" cy="2145665"/>
                    </a:xfrm>
                    <a:prstGeom prst="rect"/>
                  </pic:spPr>
                </pic:pic>
              </a:graphicData>
            </a:graphic>
          </wp:anchor>
        </w:drawing>
      </w:r>
      <w:r>
        <mc:AlternateContent>
          <mc:Choice Requires="wps">
            <w:drawing>
              <wp:anchor distT="2359025" distB="193675" distL="0" distR="0" simplePos="0" relativeHeight="125829413" behindDoc="0" locked="0" layoutInCell="1" allowOverlap="1">
                <wp:simplePos x="0" y="0"/>
                <wp:positionH relativeFrom="page">
                  <wp:posOffset>1189990</wp:posOffset>
                </wp:positionH>
                <wp:positionV relativeFrom="paragraph">
                  <wp:posOffset>2359025</wp:posOffset>
                </wp:positionV>
                <wp:extent cx="1368425" cy="4934585"/>
                <wp:wrapTopAndBottom/>
                <wp:docPr id="92" name="Shape 92"/>
                <a:graphic xmlns:a="http://schemas.openxmlformats.org/drawingml/2006/main">
                  <a:graphicData uri="http://schemas.microsoft.com/office/word/2010/wordprocessingShape">
                    <wps:wsp>
                      <wps:cNvSpPr txBox="1"/>
                      <wps:spPr>
                        <a:xfrm>
                          <a:ext cx="1368425" cy="4934585"/>
                        </a:xfrm>
                        <a:prstGeom prst="rect"/>
                        <a:noFill/>
                      </wps:spPr>
                      <wps:txbx>
                        <w:txbxContent>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海莲花</w:t>
                            </w:r>
                            <w:r>
                              <w:rPr>
                                <w:spacing w:val="0"/>
                                <w:w w:val="100"/>
                                <w:position w:val="0"/>
                              </w:rPr>
                              <w:t>(APT-C-00)</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毒云藤</w:t>
                            </w:r>
                            <w:r>
                              <w:rPr>
                                <w:spacing w:val="0"/>
                                <w:w w:val="100"/>
                                <w:position w:val="0"/>
                              </w:rPr>
                              <w:t>(APT-C-01)</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Darkhotel (APT-C-06)</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美人鱼组织</w:t>
                            </w:r>
                            <w:r>
                              <w:rPr>
                                <w:spacing w:val="0"/>
                                <w:w w:val="100"/>
                                <w:position w:val="0"/>
                              </w:rPr>
                              <w:t>(APT-C-07)</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蔓灵花</w:t>
                            </w:r>
                            <w:r>
                              <w:rPr>
                                <w:spacing w:val="0"/>
                                <w:w w:val="100"/>
                                <w:position w:val="0"/>
                              </w:rPr>
                              <w:t>(APT-C-08)</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摩诃草组织</w:t>
                            </w:r>
                            <w:r>
                              <w:rPr>
                                <w:spacing w:val="0"/>
                                <w:w w:val="100"/>
                                <w:position w:val="0"/>
                              </w:rPr>
                              <w:t>(APT-C-09)</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Carbanak(APT-C-ll)</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蓝宝菇</w:t>
                            </w:r>
                            <w:r>
                              <w:rPr>
                                <w:spacing w:val="0"/>
                                <w:w w:val="100"/>
                                <w:position w:val="0"/>
                              </w:rPr>
                              <w:t>(APT-C-12)</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沙虫</w:t>
                            </w:r>
                            <w:r>
                              <w:rPr>
                                <w:spacing w:val="0"/>
                                <w:w w:val="100"/>
                                <w:position w:val="0"/>
                              </w:rPr>
                              <w:t>(APT-C-13)</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人面狮</w:t>
                            </w:r>
                            <w:r>
                              <w:rPr>
                                <w:spacing w:val="0"/>
                                <w:w w:val="100"/>
                                <w:position w:val="0"/>
                              </w:rPr>
                              <w:t>(APT-C-15)</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索伦之眼</w:t>
                            </w:r>
                            <w:r>
                              <w:rPr>
                                <w:spacing w:val="0"/>
                                <w:w w:val="100"/>
                                <w:position w:val="0"/>
                              </w:rPr>
                              <w:t>(APT-C-16)</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飞鲨</w:t>
                            </w:r>
                            <w:r>
                              <w:rPr>
                                <w:spacing w:val="0"/>
                                <w:w w:val="100"/>
                                <w:position w:val="0"/>
                              </w:rPr>
                              <w:t>(APT-C17)</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APT28(APT-C-20)</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双尾蝎</w:t>
                            </w:r>
                            <w:r>
                              <w:rPr>
                                <w:rFonts w:ascii="SimSun" w:eastAsia="SimSun" w:hAnsi="SimSun" w:cs="SimSun"/>
                                <w:spacing w:val="0"/>
                                <w:w w:val="100"/>
                                <w:position w:val="0"/>
                                <w:sz w:val="24"/>
                                <w:szCs w:val="24"/>
                              </w:rPr>
                              <w:t>(</w:t>
                            </w:r>
                            <w:r>
                              <w:rPr>
                                <w:spacing w:val="0"/>
                                <w:w w:val="100"/>
                                <w:position w:val="0"/>
                              </w:rPr>
                              <w:t>APT-C-23)</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响尾蛇</w:t>
                            </w:r>
                            <w:r>
                              <w:rPr>
                                <w:spacing w:val="0"/>
                                <w:w w:val="100"/>
                                <w:position w:val="0"/>
                              </w:rPr>
                              <w:t>(APT-C24)</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APT29 (APT-C25)</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Lazarus(APT-C-26)</w:t>
                            </w:r>
                          </w:p>
                        </w:txbxContent>
                      </wps:txbx>
                      <wps:bodyPr lIns="0" tIns="0" rIns="0" bIns="0">
                        <a:noAutoFit/>
                      </wps:bodyPr>
                    </wps:wsp>
                  </a:graphicData>
                </a:graphic>
              </wp:anchor>
            </w:drawing>
          </mc:Choice>
          <mc:Fallback>
            <w:pict>
              <v:shape id="_x0000_s1118" type="#_x0000_t202" style="position:absolute;margin-left:93.700000000000003pt;margin-top:185.75pt;width:107.75pt;height:388.55000000000001pt;z-index:-125829340;mso-wrap-distance-left:0;mso-wrap-distance-top:185.75pt;mso-wrap-distance-right:0;mso-wrap-distance-bottom:15.25pt;mso-position-horizontal-relative:page" filled="f" stroked="f">
                <v:textbox inset="0,0,0,0">
                  <w:txbxContent>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海莲花</w:t>
                      </w:r>
                      <w:r>
                        <w:rPr>
                          <w:spacing w:val="0"/>
                          <w:w w:val="100"/>
                          <w:position w:val="0"/>
                        </w:rPr>
                        <w:t>(APT-C-00)</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毒云藤</w:t>
                      </w:r>
                      <w:r>
                        <w:rPr>
                          <w:spacing w:val="0"/>
                          <w:w w:val="100"/>
                          <w:position w:val="0"/>
                        </w:rPr>
                        <w:t>(APT-C-01)</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Darkhotel (APT-C-06)</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美人鱼组织</w:t>
                      </w:r>
                      <w:r>
                        <w:rPr>
                          <w:spacing w:val="0"/>
                          <w:w w:val="100"/>
                          <w:position w:val="0"/>
                        </w:rPr>
                        <w:t>(APT-C-07)</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蔓灵花</w:t>
                      </w:r>
                      <w:r>
                        <w:rPr>
                          <w:spacing w:val="0"/>
                          <w:w w:val="100"/>
                          <w:position w:val="0"/>
                        </w:rPr>
                        <w:t>(APT-C-08)</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摩诃草组织</w:t>
                      </w:r>
                      <w:r>
                        <w:rPr>
                          <w:spacing w:val="0"/>
                          <w:w w:val="100"/>
                          <w:position w:val="0"/>
                        </w:rPr>
                        <w:t>(APT-C-09)</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Carbanak(APT-C-ll)</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蓝宝菇</w:t>
                      </w:r>
                      <w:r>
                        <w:rPr>
                          <w:spacing w:val="0"/>
                          <w:w w:val="100"/>
                          <w:position w:val="0"/>
                        </w:rPr>
                        <w:t>(APT-C-12)</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沙虫</w:t>
                      </w:r>
                      <w:r>
                        <w:rPr>
                          <w:spacing w:val="0"/>
                          <w:w w:val="100"/>
                          <w:position w:val="0"/>
                        </w:rPr>
                        <w:t>(APT-C-13)</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人面狮</w:t>
                      </w:r>
                      <w:r>
                        <w:rPr>
                          <w:spacing w:val="0"/>
                          <w:w w:val="100"/>
                          <w:position w:val="0"/>
                        </w:rPr>
                        <w:t>(APT-C-15)</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索伦之眼</w:t>
                      </w:r>
                      <w:r>
                        <w:rPr>
                          <w:spacing w:val="0"/>
                          <w:w w:val="100"/>
                          <w:position w:val="0"/>
                        </w:rPr>
                        <w:t>(APT-C-16)</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飞鲨</w:t>
                      </w:r>
                      <w:r>
                        <w:rPr>
                          <w:spacing w:val="0"/>
                          <w:w w:val="100"/>
                          <w:position w:val="0"/>
                        </w:rPr>
                        <w:t>(APT-C17)</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APT28(APT-C-20)</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双尾蝎</w:t>
                      </w:r>
                      <w:r>
                        <w:rPr>
                          <w:rFonts w:ascii="SimSun" w:eastAsia="SimSun" w:hAnsi="SimSun" w:cs="SimSun"/>
                          <w:spacing w:val="0"/>
                          <w:w w:val="100"/>
                          <w:position w:val="0"/>
                          <w:sz w:val="24"/>
                          <w:szCs w:val="24"/>
                        </w:rPr>
                        <w:t>(</w:t>
                      </w:r>
                      <w:r>
                        <w:rPr>
                          <w:spacing w:val="0"/>
                          <w:w w:val="100"/>
                          <w:position w:val="0"/>
                        </w:rPr>
                        <w:t>APT-C-23)</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响尾蛇</w:t>
                      </w:r>
                      <w:r>
                        <w:rPr>
                          <w:spacing w:val="0"/>
                          <w:w w:val="100"/>
                          <w:position w:val="0"/>
                        </w:rPr>
                        <w:t>(APT-C24)</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APT29 (APT-C25)</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Lazarus(APT-C-26)</w:t>
                      </w:r>
                    </w:p>
                  </w:txbxContent>
                </v:textbox>
                <w10:wrap type="topAndBottom" anchorx="page"/>
              </v:shape>
            </w:pict>
          </mc:Fallback>
        </mc:AlternateContent>
      </w:r>
      <w:r>
        <mc:AlternateContent>
          <mc:Choice Requires="wps">
            <w:drawing>
              <wp:anchor distT="2359025" distB="190500" distL="0" distR="0" simplePos="0" relativeHeight="125829415" behindDoc="0" locked="0" layoutInCell="1" allowOverlap="1">
                <wp:simplePos x="0" y="0"/>
                <wp:positionH relativeFrom="page">
                  <wp:posOffset>2942590</wp:posOffset>
                </wp:positionH>
                <wp:positionV relativeFrom="paragraph">
                  <wp:posOffset>2359025</wp:posOffset>
                </wp:positionV>
                <wp:extent cx="1408430" cy="4937760"/>
                <wp:wrapTopAndBottom/>
                <wp:docPr id="94" name="Shape 94"/>
                <a:graphic xmlns:a="http://schemas.openxmlformats.org/drawingml/2006/main">
                  <a:graphicData uri="http://schemas.microsoft.com/office/word/2010/wordprocessingShape">
                    <wps:wsp>
                      <wps:cNvSpPr txBox="1"/>
                      <wps:spPr>
                        <a:xfrm>
                          <a:ext cx="1408430" cy="4937760"/>
                        </a:xfrm>
                        <a:prstGeom prst="rect"/>
                        <a:noFill/>
                      </wps:spPr>
                      <wps:txbx>
                        <w:txbxContent>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黄金鼠</w:t>
                            </w:r>
                            <w:r>
                              <w:rPr>
                                <w:spacing w:val="0"/>
                                <w:w w:val="100"/>
                                <w:position w:val="0"/>
                              </w:rPr>
                              <w:t>(APT-C-27)</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ScarCruft(APT-C-28)</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Tu ria (APT-C-29)</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白金</w:t>
                            </w:r>
                            <w:r>
                              <w:rPr>
                                <w:spacing w:val="0"/>
                                <w:w w:val="100"/>
                                <w:position w:val="0"/>
                              </w:rPr>
                              <w:t>(APT-C-30)</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毒针</w:t>
                            </w:r>
                            <w:r>
                              <w:rPr>
                                <w:spacing w:val="0"/>
                                <w:w w:val="100"/>
                                <w:position w:val="0"/>
                              </w:rPr>
                              <w:t>(APT-C-31)</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Sa nd Cat (APT-C-32)</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Arm a Rat(APT-C-33)</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黄金雕</w:t>
                            </w:r>
                            <w:r>
                              <w:rPr>
                                <w:spacing w:val="0"/>
                                <w:w w:val="100"/>
                                <w:position w:val="0"/>
                              </w:rPr>
                              <w:t>(APT-C-34)</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肚脑虫组织</w:t>
                            </w:r>
                            <w:r>
                              <w:rPr>
                                <w:spacing w:val="0"/>
                                <w:w w:val="100"/>
                                <w:position w:val="0"/>
                              </w:rPr>
                              <w:t>(APT-C-35)</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盲眼</w:t>
                            </w:r>
                            <w:r>
                              <w:rPr>
                                <w:spacing w:val="0"/>
                                <w:w w:val="100"/>
                                <w:position w:val="0"/>
                              </w:rPr>
                              <w:t>(APT-C-36)</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拍拍熊组织</w:t>
                            </w:r>
                            <w:r>
                              <w:rPr>
                                <w:spacing w:val="0"/>
                                <w:w w:val="100"/>
                                <w:position w:val="0"/>
                              </w:rPr>
                              <w:t>(APT-C-37)</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军刀狮组织</w:t>
                            </w:r>
                            <w:r>
                              <w:rPr>
                                <w:spacing w:val="0"/>
                                <w:w w:val="100"/>
                                <w:position w:val="0"/>
                              </w:rPr>
                              <w:t>(APT-C-38)</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CIA(APT-C-39)</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方程式</w:t>
                            </w:r>
                            <w:r>
                              <w:rPr>
                                <w:spacing w:val="0"/>
                                <w:w w:val="100"/>
                                <w:position w:val="0"/>
                              </w:rPr>
                              <w:t>(APT-C-40)</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蓝色魔眼</w:t>
                            </w:r>
                            <w:r>
                              <w:rPr>
                                <w:spacing w:val="0"/>
                                <w:w w:val="100"/>
                                <w:position w:val="0"/>
                              </w:rPr>
                              <w:t>(APT-C-41)</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WellMess (APT-C-42)</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Machete (APT-C-43)</w:t>
                            </w:r>
                          </w:p>
                        </w:txbxContent>
                      </wps:txbx>
                      <wps:bodyPr lIns="0" tIns="0" rIns="0" bIns="0">
                        <a:noAutoFit/>
                      </wps:bodyPr>
                    </wps:wsp>
                  </a:graphicData>
                </a:graphic>
              </wp:anchor>
            </w:drawing>
          </mc:Choice>
          <mc:Fallback>
            <w:pict>
              <v:shape id="_x0000_s1120" type="#_x0000_t202" style="position:absolute;margin-left:231.70000000000002pt;margin-top:185.75pt;width:110.90000000000001pt;height:388.80000000000001pt;z-index:-125829338;mso-wrap-distance-left:0;mso-wrap-distance-top:185.75pt;mso-wrap-distance-right:0;mso-wrap-distance-bottom:15.pt;mso-position-horizontal-relative:page" filled="f" stroked="f">
                <v:textbox inset="0,0,0,0">
                  <w:txbxContent>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黄金鼠</w:t>
                      </w:r>
                      <w:r>
                        <w:rPr>
                          <w:spacing w:val="0"/>
                          <w:w w:val="100"/>
                          <w:position w:val="0"/>
                        </w:rPr>
                        <w:t>(APT-C-27)</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ScarCruft(APT-C-28)</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Tu ria (APT-C-29)</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白金</w:t>
                      </w:r>
                      <w:r>
                        <w:rPr>
                          <w:spacing w:val="0"/>
                          <w:w w:val="100"/>
                          <w:position w:val="0"/>
                        </w:rPr>
                        <w:t>(APT-C-30)</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毒针</w:t>
                      </w:r>
                      <w:r>
                        <w:rPr>
                          <w:spacing w:val="0"/>
                          <w:w w:val="100"/>
                          <w:position w:val="0"/>
                        </w:rPr>
                        <w:t>(APT-C-31)</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Sa nd Cat (APT-C-32)</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Arm a Rat(APT-C-33)</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黄金雕</w:t>
                      </w:r>
                      <w:r>
                        <w:rPr>
                          <w:spacing w:val="0"/>
                          <w:w w:val="100"/>
                          <w:position w:val="0"/>
                        </w:rPr>
                        <w:t>(APT-C-34)</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肚脑虫组织</w:t>
                      </w:r>
                      <w:r>
                        <w:rPr>
                          <w:spacing w:val="0"/>
                          <w:w w:val="100"/>
                          <w:position w:val="0"/>
                        </w:rPr>
                        <w:t>(APT-C-35)</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盲眼</w:t>
                      </w:r>
                      <w:r>
                        <w:rPr>
                          <w:spacing w:val="0"/>
                          <w:w w:val="100"/>
                          <w:position w:val="0"/>
                        </w:rPr>
                        <w:t>(APT-C-36)</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拍拍熊组织</w:t>
                      </w:r>
                      <w:r>
                        <w:rPr>
                          <w:spacing w:val="0"/>
                          <w:w w:val="100"/>
                          <w:position w:val="0"/>
                        </w:rPr>
                        <w:t>(APT-C-37)</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军刀狮组织</w:t>
                      </w:r>
                      <w:r>
                        <w:rPr>
                          <w:spacing w:val="0"/>
                          <w:w w:val="100"/>
                          <w:position w:val="0"/>
                        </w:rPr>
                        <w:t>(APT-C-38)</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CIA(APT-C-39)</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方程式</w:t>
                      </w:r>
                      <w:r>
                        <w:rPr>
                          <w:spacing w:val="0"/>
                          <w:w w:val="100"/>
                          <w:position w:val="0"/>
                        </w:rPr>
                        <w:t>(APT-C-40)</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蓝色魔眼</w:t>
                      </w:r>
                      <w:r>
                        <w:rPr>
                          <w:spacing w:val="0"/>
                          <w:w w:val="100"/>
                          <w:position w:val="0"/>
                        </w:rPr>
                        <w:t>(APT-C-41)</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WellMess (APT-C-42)</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Machete (APT-C-43)</w:t>
                      </w:r>
                    </w:p>
                  </w:txbxContent>
                </v:textbox>
                <w10:wrap type="topAndBottom" anchorx="page"/>
              </v:shape>
            </w:pict>
          </mc:Fallback>
        </mc:AlternateContent>
      </w:r>
      <w:r>
        <mc:AlternateContent>
          <mc:Choice Requires="wps">
            <w:drawing>
              <wp:anchor distT="2319655" distB="476885" distL="0" distR="0" simplePos="0" relativeHeight="125829417" behindDoc="0" locked="0" layoutInCell="1" allowOverlap="1">
                <wp:simplePos x="0" y="0"/>
                <wp:positionH relativeFrom="page">
                  <wp:posOffset>4411345</wp:posOffset>
                </wp:positionH>
                <wp:positionV relativeFrom="paragraph">
                  <wp:posOffset>2319655</wp:posOffset>
                </wp:positionV>
                <wp:extent cx="304800" cy="4690745"/>
                <wp:wrapTopAndBottom/>
                <wp:docPr id="96" name="Shape 96"/>
                <a:graphic xmlns:a="http://schemas.openxmlformats.org/drawingml/2006/main">
                  <a:graphicData uri="http://schemas.microsoft.com/office/word/2010/wordprocessingShape">
                    <wps:wsp>
                      <wps:cNvSpPr txBox="1"/>
                      <wps:spPr>
                        <a:xfrm>
                          <a:ext cx="304800" cy="4690745"/>
                        </a:xfrm>
                        <a:prstGeom prst="rect"/>
                        <a:noFill/>
                      </wps:spPr>
                      <wps:txbx>
                        <w:txbxContent>
                          <w:p>
                            <w:pPr>
                              <w:pStyle w:val="Style139"/>
                              <w:keepNext w:val="0"/>
                              <w:keepLines w:val="0"/>
                              <w:widowControl w:val="0"/>
                              <w:shd w:val="clear" w:color="auto" w:fill="auto"/>
                              <w:bidi w:val="0"/>
                              <w:spacing w:before="0" w:after="0" w:line="240" w:lineRule="auto"/>
                              <w:ind w:left="0" w:right="0" w:firstLine="0"/>
                              <w:jc w:val="left"/>
                            </w:pPr>
                            <w:r>
                              <w:rPr>
                                <w:spacing w:val="0"/>
                                <w:w w:val="100"/>
                                <w:position w:val="0"/>
                              </w:rPr>
                              <w:t>mBBBfflBBBBBaMwBBffl</w:t>
                            </w:r>
                          </w:p>
                        </w:txbxContent>
                      </wps:txbx>
                      <wps:bodyPr upright="1" vert="eaVert" lIns="0" tIns="0" rIns="0" bIns="0">
                        <a:noAutoFit/>
                      </wps:bodyPr>
                    </wps:wsp>
                  </a:graphicData>
                </a:graphic>
              </wp:anchor>
            </w:drawing>
          </mc:Choice>
          <mc:Fallback>
            <w:pict>
              <v:shape id="_x0000_s1122" type="#_x0000_t202" style="position:absolute;margin-left:347.35000000000002pt;margin-top:182.65000000000001pt;width:24.pt;height:369.35000000000002pt;z-index:-125829336;mso-wrap-distance-left:0;mso-wrap-distance-top:182.65000000000001pt;mso-wrap-distance-right:0;mso-wrap-distance-bottom:37.550000000000004pt;mso-position-horizontal-relative:page" filled="f" stroked="f">
                <v:textbox style="layout-flow:vertical-ideographic" inset="0,0,0,0">
                  <w:txbxContent>
                    <w:p>
                      <w:pPr>
                        <w:pStyle w:val="Style139"/>
                        <w:keepNext w:val="0"/>
                        <w:keepLines w:val="0"/>
                        <w:widowControl w:val="0"/>
                        <w:shd w:val="clear" w:color="auto" w:fill="auto"/>
                        <w:bidi w:val="0"/>
                        <w:spacing w:before="0" w:after="0" w:line="240" w:lineRule="auto"/>
                        <w:ind w:left="0" w:right="0" w:firstLine="0"/>
                        <w:jc w:val="left"/>
                      </w:pPr>
                      <w:r>
                        <w:rPr>
                          <w:spacing w:val="0"/>
                          <w:w w:val="100"/>
                          <w:position w:val="0"/>
                        </w:rPr>
                        <w:t>mBBBfflBBBBBaMwBBffl</w:t>
                      </w:r>
                    </w:p>
                  </w:txbxContent>
                </v:textbox>
                <w10:wrap type="topAndBottom" anchorx="page"/>
              </v:shape>
            </w:pict>
          </mc:Fallback>
        </mc:AlternateContent>
      </w:r>
      <w:r>
        <mc:AlternateContent>
          <mc:Choice Requires="wps">
            <w:drawing>
              <wp:anchor distT="2359025" distB="842645" distL="0" distR="0" simplePos="0" relativeHeight="125829419" behindDoc="0" locked="0" layoutInCell="1" allowOverlap="1">
                <wp:simplePos x="0" y="0"/>
                <wp:positionH relativeFrom="page">
                  <wp:posOffset>4752975</wp:posOffset>
                </wp:positionH>
                <wp:positionV relativeFrom="paragraph">
                  <wp:posOffset>2359025</wp:posOffset>
                </wp:positionV>
                <wp:extent cx="1621790" cy="4285615"/>
                <wp:wrapTopAndBottom/>
                <wp:docPr id="98" name="Shape 98"/>
                <a:graphic xmlns:a="http://schemas.openxmlformats.org/drawingml/2006/main">
                  <a:graphicData uri="http://schemas.microsoft.com/office/word/2010/wordprocessingShape">
                    <wps:wsp>
                      <wps:cNvSpPr txBox="1"/>
                      <wps:spPr>
                        <a:xfrm>
                          <a:ext cx="1621790" cy="4285615"/>
                        </a:xfrm>
                        <a:prstGeom prst="rect"/>
                        <a:noFill/>
                      </wps:spPr>
                      <wps:txbx>
                        <w:txbxContent>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北非狐</w:t>
                            </w:r>
                            <w:r>
                              <w:rPr>
                                <w:spacing w:val="0"/>
                                <w:w w:val="100"/>
                                <w:position w:val="0"/>
                              </w:rPr>
                              <w:t>(APT-C-44)</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幼象</w:t>
                            </w:r>
                            <w:r>
                              <w:rPr>
                                <w:spacing w:val="0"/>
                                <w:w w:val="100"/>
                                <w:position w:val="0"/>
                              </w:rPr>
                              <w:t>(APT-C-45)</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卢甘斯克</w:t>
                            </w:r>
                            <w:r>
                              <w:rPr>
                                <w:spacing w:val="0"/>
                                <w:w w:val="100"/>
                                <w:position w:val="0"/>
                              </w:rPr>
                              <w:t>(APT-C-46)</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旺刺</w:t>
                            </w:r>
                            <w:r>
                              <w:rPr>
                                <w:spacing w:val="0"/>
                                <w:w w:val="100"/>
                                <w:position w:val="0"/>
                              </w:rPr>
                              <w:t>(APT-C-47)</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CNC (APT-C-48)</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OilRig(APT-C-49)</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Domestic Kitten (APT-C-50)</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Gamaredon (APT-C-53)</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UNC2452 (APT-C-54)</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Kimsuki (APT-C-55)</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透明部落</w:t>
                            </w:r>
                            <w:r>
                              <w:rPr>
                                <w:spacing w:val="0"/>
                                <w:w w:val="100"/>
                                <w:position w:val="0"/>
                              </w:rPr>
                              <w:t>(APT-C-56)</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Gorgon (APT-C-58)</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芜穹洞</w:t>
                            </w:r>
                            <w:r>
                              <w:rPr>
                                <w:spacing w:val="0"/>
                                <w:w w:val="100"/>
                                <w:position w:val="0"/>
                              </w:rPr>
                              <w:t>(APT-C-59)</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伪猎者</w:t>
                            </w:r>
                            <w:r>
                              <w:rPr>
                                <w:spacing w:val="0"/>
                                <w:w w:val="100"/>
                                <w:position w:val="0"/>
                              </w:rPr>
                              <w:t>(APT-C-60)</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腾云蛇</w:t>
                            </w:r>
                            <w:r>
                              <w:rPr>
                                <w:spacing w:val="0"/>
                                <w:w w:val="100"/>
                                <w:position w:val="0"/>
                              </w:rPr>
                              <w:t>(APT-C-61)</w:t>
                            </w:r>
                          </w:p>
                        </w:txbxContent>
                      </wps:txbx>
                      <wps:bodyPr lIns="0" tIns="0" rIns="0" bIns="0">
                        <a:noAutoFit/>
                      </wps:bodyPr>
                    </wps:wsp>
                  </a:graphicData>
                </a:graphic>
              </wp:anchor>
            </w:drawing>
          </mc:Choice>
          <mc:Fallback>
            <w:pict>
              <v:shape id="_x0000_s1124" type="#_x0000_t202" style="position:absolute;margin-left:374.25pt;margin-top:185.75pt;width:127.7pt;height:337.44999999999999pt;z-index:-125829334;mso-wrap-distance-left:0;mso-wrap-distance-top:185.75pt;mso-wrap-distance-right:0;mso-wrap-distance-bottom:66.349999999999994pt;mso-position-horizontal-relative:page" filled="f" stroked="f">
                <v:textbox inset="0,0,0,0">
                  <w:txbxContent>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北非狐</w:t>
                      </w:r>
                      <w:r>
                        <w:rPr>
                          <w:spacing w:val="0"/>
                          <w:w w:val="100"/>
                          <w:position w:val="0"/>
                        </w:rPr>
                        <w:t>(APT-C-44)</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幼象</w:t>
                      </w:r>
                      <w:r>
                        <w:rPr>
                          <w:spacing w:val="0"/>
                          <w:w w:val="100"/>
                          <w:position w:val="0"/>
                        </w:rPr>
                        <w:t>(APT-C-45)</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卢甘斯克</w:t>
                      </w:r>
                      <w:r>
                        <w:rPr>
                          <w:spacing w:val="0"/>
                          <w:w w:val="100"/>
                          <w:position w:val="0"/>
                        </w:rPr>
                        <w:t>(APT-C-46)</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旺刺</w:t>
                      </w:r>
                      <w:r>
                        <w:rPr>
                          <w:spacing w:val="0"/>
                          <w:w w:val="100"/>
                          <w:position w:val="0"/>
                        </w:rPr>
                        <w:t>(APT-C-47)</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CNC (APT-C-48)</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OilRig(APT-C-49)</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Domestic Kitten (APT-C-50)</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Gamaredon (APT-C-53)</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UNC2452 (APT-C-54)</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Kimsuki (APT-C-55)</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透明部落</w:t>
                      </w:r>
                      <w:r>
                        <w:rPr>
                          <w:spacing w:val="0"/>
                          <w:w w:val="100"/>
                          <w:position w:val="0"/>
                        </w:rPr>
                        <w:t>(APT-C-56)</w:t>
                      </w:r>
                    </w:p>
                    <w:p>
                      <w:pPr>
                        <w:pStyle w:val="Style135"/>
                        <w:keepNext w:val="0"/>
                        <w:keepLines w:val="0"/>
                        <w:widowControl w:val="0"/>
                        <w:shd w:val="clear" w:color="auto" w:fill="auto"/>
                        <w:bidi w:val="0"/>
                        <w:spacing w:before="0" w:line="240" w:lineRule="auto"/>
                        <w:ind w:left="0" w:right="0" w:firstLine="0"/>
                        <w:jc w:val="left"/>
                      </w:pPr>
                      <w:r>
                        <w:rPr>
                          <w:spacing w:val="0"/>
                          <w:w w:val="100"/>
                          <w:position w:val="0"/>
                        </w:rPr>
                        <w:t>Gorgon (APT-C-58)</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芜穹洞</w:t>
                      </w:r>
                      <w:r>
                        <w:rPr>
                          <w:spacing w:val="0"/>
                          <w:w w:val="100"/>
                          <w:position w:val="0"/>
                        </w:rPr>
                        <w:t>(APT-C-59)</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伪猎者</w:t>
                      </w:r>
                      <w:r>
                        <w:rPr>
                          <w:spacing w:val="0"/>
                          <w:w w:val="100"/>
                          <w:position w:val="0"/>
                        </w:rPr>
                        <w:t>(APT-C-60)</w:t>
                      </w:r>
                    </w:p>
                    <w:p>
                      <w:pPr>
                        <w:pStyle w:val="Style135"/>
                        <w:keepNext w:val="0"/>
                        <w:keepLines w:val="0"/>
                        <w:widowControl w:val="0"/>
                        <w:shd w:val="clear" w:color="auto" w:fill="auto"/>
                        <w:bidi w:val="0"/>
                        <w:spacing w:before="0" w:line="240" w:lineRule="auto"/>
                        <w:ind w:left="0" w:right="0" w:firstLine="0"/>
                        <w:jc w:val="left"/>
                      </w:pPr>
                      <w:r>
                        <w:rPr>
                          <w:rFonts w:ascii="SimSun" w:eastAsia="SimSun" w:hAnsi="SimSun" w:cs="SimSun"/>
                          <w:b/>
                          <w:bCs/>
                          <w:spacing w:val="0"/>
                          <w:w w:val="100"/>
                          <w:position w:val="0"/>
                          <w:sz w:val="20"/>
                          <w:szCs w:val="20"/>
                        </w:rPr>
                        <w:t>腾云蛇</w:t>
                      </w:r>
                      <w:r>
                        <w:rPr>
                          <w:spacing w:val="0"/>
                          <w:w w:val="100"/>
                          <w:position w:val="0"/>
                        </w:rPr>
                        <w:t>(APT-C-61)</w:t>
                      </w:r>
                    </w:p>
                  </w:txbxContent>
                </v:textbox>
                <w10:wrap type="topAndBottom" anchorx="page"/>
              </v:shape>
            </w:pict>
          </mc:Fallback>
        </mc:AlternateContent>
      </w:r>
      <w:r>
        <mc:AlternateContent>
          <mc:Choice Requires="wps">
            <w:drawing>
              <wp:anchor distT="6775450" distB="562610" distL="0" distR="0" simplePos="0" relativeHeight="125829421" behindDoc="0" locked="0" layoutInCell="1" allowOverlap="1">
                <wp:simplePos x="0" y="0"/>
                <wp:positionH relativeFrom="page">
                  <wp:posOffset>4746625</wp:posOffset>
                </wp:positionH>
                <wp:positionV relativeFrom="paragraph">
                  <wp:posOffset>6775450</wp:posOffset>
                </wp:positionV>
                <wp:extent cx="423545" cy="149225"/>
                <wp:wrapTopAndBottom/>
                <wp:docPr id="100" name="Shape 100"/>
                <a:graphic xmlns:a="http://schemas.openxmlformats.org/drawingml/2006/main">
                  <a:graphicData uri="http://schemas.microsoft.com/office/word/2010/wordprocessingShape">
                    <wps:wsp>
                      <wps:cNvSpPr txBox="1"/>
                      <wps:spPr>
                        <a:xfrm>
                          <a:ext cx="423545" cy="149225"/>
                        </a:xfrm>
                        <a:prstGeom prst="rect"/>
                        <a:noFill/>
                      </wps:spPr>
                      <wps:txbx>
                        <w:txbxContent>
                          <w:p>
                            <w:pPr>
                              <w:pStyle w:val="Style139"/>
                              <w:keepNext w:val="0"/>
                              <w:keepLines w:val="0"/>
                              <w:widowControl w:val="0"/>
                              <w:shd w:val="clear" w:color="auto" w:fill="auto"/>
                              <w:bidi w:val="0"/>
                              <w:spacing w:before="0" w:after="0" w:line="214" w:lineRule="exact"/>
                              <w:ind w:left="0" w:right="0" w:firstLine="0"/>
                              <w:jc w:val="both"/>
                              <w:rPr>
                                <w:sz w:val="19"/>
                                <w:szCs w:val="19"/>
                              </w:rPr>
                            </w:pPr>
                            <w:r>
                              <w:rPr>
                                <w:rFonts w:ascii="SimSun" w:eastAsia="SimSun" w:hAnsi="SimSun" w:cs="SimSun"/>
                                <w:color w:val="2E2E2E"/>
                                <w:spacing w:val="0"/>
                                <w:w w:val="100"/>
                                <w:position w:val="0"/>
                                <w:sz w:val="19"/>
                                <w:szCs w:val="19"/>
                              </w:rPr>
                              <w:t xml:space="preserve">堇 色 </w:t>
                            </w:r>
                            <w:r>
                              <w:rPr>
                                <w:rFonts w:ascii="SimSun" w:eastAsia="SimSun" w:hAnsi="SimSun" w:cs="SimSun"/>
                                <w:color w:val="2E2E2E"/>
                                <w:spacing w:val="0"/>
                                <w:w w:val="100"/>
                                <w:position w:val="0"/>
                                <w:sz w:val="19"/>
                                <w:szCs w:val="19"/>
                              </w:rPr>
                              <w:t>---</w:t>
                            </w:r>
                          </w:p>
                        </w:txbxContent>
                      </wps:txbx>
                      <wps:bodyPr upright="1" vert="eaVert" lIns="0" tIns="0" rIns="0" bIns="0">
                        <a:noAutoFit/>
                      </wps:bodyPr>
                    </wps:wsp>
                  </a:graphicData>
                </a:graphic>
              </wp:anchor>
            </w:drawing>
          </mc:Choice>
          <mc:Fallback>
            <w:pict>
              <v:shape id="_x0000_s1126" type="#_x0000_t202" style="position:absolute;margin-left:373.75pt;margin-top:533.5pt;width:33.350000000000001pt;height:11.75pt;z-index:-125829332;mso-wrap-distance-left:0;mso-wrap-distance-top:533.5pt;mso-wrap-distance-right:0;mso-wrap-distance-bottom:44.300000000000004pt;mso-position-horizontal-relative:page" filled="f" stroked="f">
                <v:textbox style="layout-flow:vertical-ideographic" inset="0,0,0,0">
                  <w:txbxContent>
                    <w:p>
                      <w:pPr>
                        <w:pStyle w:val="Style139"/>
                        <w:keepNext w:val="0"/>
                        <w:keepLines w:val="0"/>
                        <w:widowControl w:val="0"/>
                        <w:shd w:val="clear" w:color="auto" w:fill="auto"/>
                        <w:bidi w:val="0"/>
                        <w:spacing w:before="0" w:after="0" w:line="214" w:lineRule="exact"/>
                        <w:ind w:left="0" w:right="0" w:firstLine="0"/>
                        <w:jc w:val="both"/>
                        <w:rPr>
                          <w:sz w:val="19"/>
                          <w:szCs w:val="19"/>
                        </w:rPr>
                      </w:pPr>
                      <w:r>
                        <w:rPr>
                          <w:rFonts w:ascii="SimSun" w:eastAsia="SimSun" w:hAnsi="SimSun" w:cs="SimSun"/>
                          <w:color w:val="2E2E2E"/>
                          <w:spacing w:val="0"/>
                          <w:w w:val="100"/>
                          <w:position w:val="0"/>
                          <w:sz w:val="19"/>
                          <w:szCs w:val="19"/>
                        </w:rPr>
                        <w:t xml:space="preserve">堇 色 </w:t>
                      </w:r>
                      <w:r>
                        <w:rPr>
                          <w:rFonts w:ascii="SimSun" w:eastAsia="SimSun" w:hAnsi="SimSun" w:cs="SimSun"/>
                          <w:color w:val="2E2E2E"/>
                          <w:spacing w:val="0"/>
                          <w:w w:val="100"/>
                          <w:position w:val="0"/>
                          <w:sz w:val="19"/>
                          <w:szCs w:val="19"/>
                        </w:rPr>
                        <w:t>---</w:t>
                      </w:r>
                    </w:p>
                  </w:txbxContent>
                </v:textbox>
                <w10:wrap type="topAndBottom" anchorx="page"/>
              </v:shape>
            </w:pict>
          </mc:Fallback>
        </mc:AlternateContent>
      </w:r>
    </w:p>
    <w:p>
      <w:pPr>
        <w:pStyle w:val="Style60"/>
        <w:keepNext w:val="0"/>
        <w:keepLines w:val="0"/>
        <w:widowControl w:val="0"/>
        <w:shd w:val="clear" w:color="auto" w:fill="auto"/>
        <w:bidi w:val="0"/>
        <w:spacing w:before="0" w:line="240" w:lineRule="auto"/>
        <w:ind w:left="0" w:right="0" w:firstLine="0"/>
        <w:jc w:val="center"/>
      </w:pPr>
      <w:r>
        <w:rPr>
          <w:color w:val="000000"/>
          <w:spacing w:val="0"/>
          <w:w w:val="100"/>
          <w:position w:val="0"/>
        </w:rPr>
        <w:t>图</w:t>
      </w:r>
      <w:r>
        <w:rPr>
          <w:color w:val="000000"/>
          <w:spacing w:val="0"/>
          <w:w w:val="100"/>
          <w:position w:val="0"/>
        </w:rPr>
        <w:t>19</w:t>
      </w:r>
      <w:r>
        <w:rPr>
          <w:color w:val="000000"/>
          <w:spacing w:val="0"/>
          <w:w w:val="100"/>
          <w:position w:val="0"/>
        </w:rPr>
        <w:t>公司捕获的</w:t>
      </w:r>
      <w:r>
        <w:rPr>
          <w:color w:val="000000"/>
          <w:spacing w:val="0"/>
          <w:w w:val="100"/>
          <w:position w:val="0"/>
        </w:rPr>
        <w:t>APT</w:t>
      </w:r>
      <w:r>
        <w:rPr>
          <w:color w:val="000000"/>
          <w:spacing w:val="0"/>
          <w:w w:val="100"/>
          <w:position w:val="0"/>
        </w:rPr>
        <w:t>组织</w:t>
      </w:r>
    </w:p>
    <w:p>
      <w:pPr>
        <w:pStyle w:val="Style26"/>
        <w:keepNext/>
        <w:keepLines/>
        <w:widowControl w:val="0"/>
        <w:shd w:val="clear" w:color="auto" w:fill="auto"/>
        <w:bidi w:val="0"/>
        <w:spacing w:before="0" w:after="120" w:line="240" w:lineRule="auto"/>
        <w:ind w:left="0" w:right="0" w:firstLine="480"/>
        <w:jc w:val="left"/>
      </w:pPr>
      <w:bookmarkStart w:id="127" w:name="bookmark127"/>
      <w:bookmarkStart w:id="128" w:name="bookmark128"/>
      <w:bookmarkStart w:id="129" w:name="bookmark129"/>
      <w:bookmarkStart w:id="130" w:name="bookmark130"/>
      <w:r>
        <w:rPr>
          <w:rFonts w:ascii="Tahoma" w:eastAsia="Tahoma" w:hAnsi="Tahoma" w:cs="Tahoma"/>
          <w:b w:val="0"/>
          <w:bCs w:val="0"/>
          <w:color w:val="000000"/>
          <w:spacing w:val="0"/>
          <w:w w:val="100"/>
          <w:position w:val="0"/>
          <w:sz w:val="19"/>
          <w:szCs w:val="19"/>
        </w:rPr>
        <w:t>4</w:t>
      </w:r>
      <w:bookmarkEnd w:id="129"/>
      <w:r>
        <w:rPr>
          <w:color w:val="000000"/>
          <w:spacing w:val="0"/>
          <w:w w:val="100"/>
          <w:position w:val="0"/>
        </w:rPr>
        <w:t>、漏洞挖掘与研究</w:t>
      </w:r>
      <w:bookmarkEnd w:id="127"/>
      <w:bookmarkEnd w:id="128"/>
      <w:bookmarkEnd w:id="130"/>
    </w:p>
    <w:p>
      <w:pPr>
        <w:pStyle w:val="Style2"/>
        <w:keepNext w:val="0"/>
        <w:keepLines w:val="0"/>
        <w:widowControl w:val="0"/>
        <w:shd w:val="clear" w:color="auto" w:fill="auto"/>
        <w:bidi w:val="0"/>
        <w:spacing w:before="0" w:after="100" w:line="394" w:lineRule="exact"/>
        <w:ind w:left="0" w:right="0" w:firstLine="480"/>
        <w:jc w:val="both"/>
      </w:pPr>
      <w:r>
        <w:rPr>
          <w:color w:val="000000"/>
          <w:spacing w:val="0"/>
          <w:w w:val="100"/>
          <w:position w:val="0"/>
        </w:rPr>
        <w:t>网络攻击存在的前提是漏洞，只要是人工编写的代码，无论程序员的编程水平及忠诚度水平 多高，每</w:t>
      </w:r>
      <w:r>
        <w:rPr>
          <w:color w:val="000000"/>
          <w:spacing w:val="0"/>
          <w:w w:val="100"/>
          <w:position w:val="0"/>
        </w:rPr>
        <w:t>1,000</w:t>
      </w:r>
      <w:r>
        <w:rPr>
          <w:color w:val="000000"/>
          <w:spacing w:val="0"/>
          <w:w w:val="100"/>
          <w:position w:val="0"/>
        </w:rPr>
        <w:t>行代码中平均都会产生</w:t>
      </w:r>
      <w:r>
        <w:rPr>
          <w:color w:val="000000"/>
          <w:spacing w:val="0"/>
          <w:w w:val="100"/>
          <w:position w:val="0"/>
        </w:rPr>
        <w:t>4-6</w:t>
      </w:r>
      <w:r>
        <w:rPr>
          <w:color w:val="000000"/>
          <w:spacing w:val="0"/>
          <w:w w:val="100"/>
          <w:position w:val="0"/>
        </w:rPr>
        <w:t>个漏洞。漏洞不可规避，但可主动发现，如果防守方</w:t>
        <w:br w:type="page"/>
      </w:r>
      <w:r>
        <w:rPr>
          <w:color w:val="000000"/>
          <w:spacing w:val="0"/>
          <w:w w:val="100"/>
          <w:position w:val="0"/>
        </w:rPr>
        <w:t>能够先于攻击方发现漏洞并及时给予补救措施，那就可以达到“不战而屈人之兵”的效果。</w:t>
      </w:r>
    </w:p>
    <w:p>
      <w:pPr>
        <w:pStyle w:val="Style2"/>
        <w:keepNext w:val="0"/>
        <w:keepLines w:val="0"/>
        <w:widowControl w:val="0"/>
        <w:shd w:val="clear" w:color="auto" w:fill="auto"/>
        <w:bidi w:val="0"/>
        <w:spacing w:before="0" w:after="260" w:line="413" w:lineRule="exact"/>
        <w:ind w:left="0" w:right="0" w:firstLine="500"/>
        <w:jc w:val="both"/>
      </w:pPr>
      <w:r>
        <w:rPr>
          <w:color w:val="000000"/>
          <w:spacing w:val="0"/>
          <w:w w:val="100"/>
          <w:position w:val="0"/>
        </w:rPr>
        <w:t>报告期内，</w:t>
      </w:r>
      <w:r>
        <w:rPr>
          <w:color w:val="000000"/>
          <w:spacing w:val="0"/>
          <w:w w:val="100"/>
          <w:position w:val="0"/>
        </w:rPr>
        <w:t>360</w:t>
      </w:r>
      <w:r>
        <w:rPr>
          <w:color w:val="000000"/>
          <w:spacing w:val="0"/>
          <w:w w:val="100"/>
          <w:position w:val="0"/>
        </w:rPr>
        <w:t>安全团队累计挖掘主流厂商</w:t>
      </w:r>
      <w:r>
        <w:rPr>
          <w:color w:val="000000"/>
          <w:spacing w:val="0"/>
          <w:w w:val="100"/>
          <w:position w:val="0"/>
        </w:rPr>
        <w:t>CVE</w:t>
      </w:r>
      <w:r>
        <w:rPr>
          <w:color w:val="000000"/>
          <w:spacing w:val="0"/>
          <w:w w:val="100"/>
          <w:position w:val="0"/>
        </w:rPr>
        <w:t>漏洞超</w:t>
      </w:r>
      <w:r>
        <w:rPr>
          <w:color w:val="000000"/>
          <w:spacing w:val="0"/>
          <w:w w:val="100"/>
          <w:position w:val="0"/>
        </w:rPr>
        <w:t>2, 000</w:t>
      </w:r>
      <w:r>
        <w:rPr>
          <w:color w:val="000000"/>
          <w:spacing w:val="0"/>
          <w:w w:val="100"/>
          <w:position w:val="0"/>
        </w:rPr>
        <w:t>个，包揽了苹果、谷歌、微软 三大巨头漏洞挖掘史上最高奖金，实现大满贯，实力领跑全球。</w:t>
      </w:r>
      <w:r>
        <w:rPr>
          <w:color w:val="000000"/>
          <w:spacing w:val="0"/>
          <w:w w:val="100"/>
          <w:position w:val="0"/>
        </w:rPr>
        <w:t>2021</w:t>
      </w:r>
      <w:r>
        <w:rPr>
          <w:color w:val="000000"/>
          <w:spacing w:val="0"/>
          <w:w w:val="100"/>
          <w:position w:val="0"/>
        </w:rPr>
        <w:t>年公司共捕获</w:t>
      </w:r>
      <w:r>
        <w:rPr>
          <w:color w:val="000000"/>
          <w:spacing w:val="0"/>
          <w:w w:val="100"/>
          <w:position w:val="0"/>
        </w:rPr>
        <w:t>APT</w:t>
      </w:r>
      <w:r>
        <w:rPr>
          <w:color w:val="000000"/>
          <w:spacing w:val="0"/>
          <w:w w:val="100"/>
          <w:position w:val="0"/>
        </w:rPr>
        <w:t>组织利用 的</w:t>
      </w:r>
      <w:r>
        <w:rPr>
          <w:color w:val="000000"/>
          <w:spacing w:val="0"/>
          <w:w w:val="100"/>
          <w:position w:val="0"/>
        </w:rPr>
        <w:t>5</w:t>
      </w:r>
      <w:r>
        <w:rPr>
          <w:color w:val="000000"/>
          <w:spacing w:val="0"/>
          <w:w w:val="100"/>
          <w:position w:val="0"/>
        </w:rPr>
        <w:t>个在野</w:t>
      </w:r>
      <w:r>
        <w:rPr>
          <w:color w:val="000000"/>
          <w:spacing w:val="0"/>
          <w:w w:val="100"/>
          <w:position w:val="0"/>
        </w:rPr>
        <w:t>0day</w:t>
      </w:r>
      <w:r>
        <w:rPr>
          <w:color w:val="000000"/>
          <w:spacing w:val="0"/>
          <w:w w:val="100"/>
          <w:position w:val="0"/>
        </w:rPr>
        <w:t>漏洞。</w:t>
      </w:r>
      <w:r>
        <w:rPr>
          <w:color w:val="000000"/>
          <w:spacing w:val="0"/>
          <w:w w:val="100"/>
          <w:position w:val="0"/>
        </w:rPr>
        <w:t>2017</w:t>
      </w:r>
      <w:r>
        <w:rPr>
          <w:color w:val="000000"/>
          <w:spacing w:val="0"/>
          <w:w w:val="100"/>
          <w:position w:val="0"/>
        </w:rPr>
        <w:t>年至今，</w:t>
      </w:r>
      <w:r>
        <w:rPr>
          <w:color w:val="000000"/>
          <w:spacing w:val="0"/>
          <w:w w:val="100"/>
          <w:position w:val="0"/>
        </w:rPr>
        <w:t>360</w:t>
      </w:r>
      <w:r>
        <w:rPr>
          <w:color w:val="000000"/>
          <w:spacing w:val="0"/>
          <w:w w:val="100"/>
          <w:position w:val="0"/>
        </w:rPr>
        <w:t>捕获的</w:t>
      </w:r>
      <w:r>
        <w:rPr>
          <w:color w:val="000000"/>
          <w:spacing w:val="0"/>
          <w:w w:val="100"/>
          <w:position w:val="0"/>
        </w:rPr>
        <w:t>APT</w:t>
      </w:r>
      <w:r>
        <w:rPr>
          <w:color w:val="000000"/>
          <w:spacing w:val="0"/>
          <w:w w:val="100"/>
          <w:position w:val="0"/>
        </w:rPr>
        <w:t>组织使用的在野</w:t>
      </w:r>
      <w:r>
        <w:rPr>
          <w:color w:val="000000"/>
          <w:spacing w:val="0"/>
          <w:w w:val="100"/>
          <w:position w:val="0"/>
        </w:rPr>
        <w:t>0day</w:t>
      </w:r>
      <w:r>
        <w:rPr>
          <w:color w:val="000000"/>
          <w:spacing w:val="0"/>
          <w:w w:val="100"/>
          <w:position w:val="0"/>
        </w:rPr>
        <w:t>漏洞数量，连续五年 位居国内第一。</w:t>
      </w:r>
    </w:p>
    <w:p>
      <w:pPr>
        <w:widowControl w:val="0"/>
        <w:spacing w:line="1" w:lineRule="exact"/>
      </w:pPr>
      <w:r>
        <mc:AlternateContent>
          <mc:Choice Requires="wps">
            <w:drawing>
              <wp:anchor distT="262255" distB="362585" distL="0" distR="0" simplePos="0" relativeHeight="125829423" behindDoc="0" locked="0" layoutInCell="1" allowOverlap="1">
                <wp:simplePos x="0" y="0"/>
                <wp:positionH relativeFrom="page">
                  <wp:posOffset>1601470</wp:posOffset>
                </wp:positionH>
                <wp:positionV relativeFrom="paragraph">
                  <wp:posOffset>262255</wp:posOffset>
                </wp:positionV>
                <wp:extent cx="1880870" cy="247015"/>
                <wp:wrapTopAndBottom/>
                <wp:docPr id="102" name="Shape 102"/>
                <a:graphic xmlns:a="http://schemas.openxmlformats.org/drawingml/2006/main">
                  <a:graphicData uri="http://schemas.microsoft.com/office/word/2010/wordprocessingShape">
                    <wps:wsp>
                      <wps:cNvSpPr txBox="1"/>
                      <wps:spPr>
                        <a:xfrm>
                          <a:ext cx="1880870" cy="247015"/>
                        </a:xfrm>
                        <a:prstGeom prst="rect"/>
                        <a:noFill/>
                      </wps:spPr>
                      <wps:txbx>
                        <w:txbxContent>
                          <w:p>
                            <w:pPr>
                              <w:pStyle w:val="Style131"/>
                              <w:keepNext w:val="0"/>
                              <w:keepLines w:val="0"/>
                              <w:widowControl w:val="0"/>
                              <w:shd w:val="clear" w:color="auto" w:fill="auto"/>
                              <w:bidi w:val="0"/>
                              <w:spacing w:before="0" w:after="40" w:line="240" w:lineRule="auto"/>
                              <w:ind w:left="0" w:right="0" w:firstLine="0"/>
                              <w:jc w:val="left"/>
                            </w:pPr>
                            <w:r>
                              <w:rPr>
                                <w:rFonts w:ascii="Arial" w:eastAsia="Arial" w:hAnsi="Arial" w:cs="Arial"/>
                                <w:color w:val="617CC5"/>
                                <w:spacing w:val="0"/>
                                <w:w w:val="100"/>
                                <w:position w:val="0"/>
                              </w:rPr>
                              <w:t>-</w:t>
                            </w:r>
                            <w:r>
                              <w:rPr>
                                <w:rFonts w:ascii="Arial" w:eastAsia="Arial" w:hAnsi="Arial" w:cs="Arial"/>
                                <w:spacing w:val="0"/>
                                <w:w w:val="100"/>
                                <w:position w:val="0"/>
                              </w:rPr>
                              <w:t>360</w:t>
                            </w:r>
                            <w:r>
                              <w:rPr>
                                <w:spacing w:val="0"/>
                                <w:w w:val="100"/>
                                <w:position w:val="0"/>
                              </w:rPr>
                              <w:t>安全大脑发现并协助微软修复</w:t>
                            </w:r>
                          </w:p>
                          <w:p>
                            <w:pPr>
                              <w:pStyle w:val="Style131"/>
                              <w:keepNext w:val="0"/>
                              <w:keepLines w:val="0"/>
                              <w:widowControl w:val="0"/>
                              <w:shd w:val="clear" w:color="auto" w:fill="auto"/>
                              <w:bidi w:val="0"/>
                              <w:spacing w:before="0" w:after="0" w:line="240" w:lineRule="auto"/>
                              <w:ind w:left="0" w:right="0" w:firstLine="260"/>
                              <w:jc w:val="left"/>
                            </w:pPr>
                            <w:r>
                              <w:rPr>
                                <w:spacing w:val="0"/>
                                <w:w w:val="100"/>
                                <w:position w:val="0"/>
                              </w:rPr>
                              <w:t>“虚拟机逃逸”漏洞，获微软官方致谢！</w:t>
                            </w:r>
                          </w:p>
                        </w:txbxContent>
                      </wps:txbx>
                      <wps:bodyPr lIns="0" tIns="0" rIns="0" bIns="0">
                        <a:noAutoFit/>
                      </wps:bodyPr>
                    </wps:wsp>
                  </a:graphicData>
                </a:graphic>
              </wp:anchor>
            </w:drawing>
          </mc:Choice>
          <mc:Fallback>
            <w:pict>
              <v:shape id="_x0000_s1128" type="#_x0000_t202" style="position:absolute;margin-left:126.10000000000001pt;margin-top:20.650000000000002pt;width:148.09999999999999pt;height:19.449999999999999pt;z-index:-125829330;mso-wrap-distance-left:0;mso-wrap-distance-top:20.650000000000002pt;mso-wrap-distance-right:0;mso-wrap-distance-bottom:28.550000000000001pt;mso-position-horizontal-relative:page" filled="f" stroked="f">
                <v:textbox inset="0,0,0,0">
                  <w:txbxContent>
                    <w:p>
                      <w:pPr>
                        <w:pStyle w:val="Style131"/>
                        <w:keepNext w:val="0"/>
                        <w:keepLines w:val="0"/>
                        <w:widowControl w:val="0"/>
                        <w:shd w:val="clear" w:color="auto" w:fill="auto"/>
                        <w:bidi w:val="0"/>
                        <w:spacing w:before="0" w:after="40" w:line="240" w:lineRule="auto"/>
                        <w:ind w:left="0" w:right="0" w:firstLine="0"/>
                        <w:jc w:val="left"/>
                      </w:pPr>
                      <w:r>
                        <w:rPr>
                          <w:rFonts w:ascii="Arial" w:eastAsia="Arial" w:hAnsi="Arial" w:cs="Arial"/>
                          <w:color w:val="617CC5"/>
                          <w:spacing w:val="0"/>
                          <w:w w:val="100"/>
                          <w:position w:val="0"/>
                        </w:rPr>
                        <w:t>-</w:t>
                      </w:r>
                      <w:r>
                        <w:rPr>
                          <w:rFonts w:ascii="Arial" w:eastAsia="Arial" w:hAnsi="Arial" w:cs="Arial"/>
                          <w:spacing w:val="0"/>
                          <w:w w:val="100"/>
                          <w:position w:val="0"/>
                        </w:rPr>
                        <w:t>360</w:t>
                      </w:r>
                      <w:r>
                        <w:rPr>
                          <w:spacing w:val="0"/>
                          <w:w w:val="100"/>
                          <w:position w:val="0"/>
                        </w:rPr>
                        <w:t>安全大脑发现并协助微软修复</w:t>
                      </w:r>
                    </w:p>
                    <w:p>
                      <w:pPr>
                        <w:pStyle w:val="Style131"/>
                        <w:keepNext w:val="0"/>
                        <w:keepLines w:val="0"/>
                        <w:widowControl w:val="0"/>
                        <w:shd w:val="clear" w:color="auto" w:fill="auto"/>
                        <w:bidi w:val="0"/>
                        <w:spacing w:before="0" w:after="0" w:line="240" w:lineRule="auto"/>
                        <w:ind w:left="0" w:right="0" w:firstLine="260"/>
                        <w:jc w:val="left"/>
                      </w:pPr>
                      <w:r>
                        <w:rPr>
                          <w:spacing w:val="0"/>
                          <w:w w:val="100"/>
                          <w:position w:val="0"/>
                        </w:rPr>
                        <w:t>“虚拟机逃逸”漏洞，获微软官方致谢！</w:t>
                      </w:r>
                    </w:p>
                  </w:txbxContent>
                </v:textbox>
                <w10:wrap type="topAndBottom" anchorx="page"/>
              </v:shape>
            </w:pict>
          </mc:Fallback>
        </mc:AlternateContent>
      </w:r>
      <w:r>
        <mc:AlternateContent>
          <mc:Choice Requires="wps">
            <w:drawing>
              <wp:anchor distT="228600" distB="362585" distL="0" distR="0" simplePos="0" relativeHeight="125829425" behindDoc="0" locked="0" layoutInCell="1" allowOverlap="1">
                <wp:simplePos x="0" y="0"/>
                <wp:positionH relativeFrom="page">
                  <wp:posOffset>3683000</wp:posOffset>
                </wp:positionH>
                <wp:positionV relativeFrom="paragraph">
                  <wp:posOffset>228600</wp:posOffset>
                </wp:positionV>
                <wp:extent cx="1944370" cy="280670"/>
                <wp:wrapTopAndBottom/>
                <wp:docPr id="104" name="Shape 104"/>
                <a:graphic xmlns:a="http://schemas.openxmlformats.org/drawingml/2006/main">
                  <a:graphicData uri="http://schemas.microsoft.com/office/word/2010/wordprocessingShape">
                    <wps:wsp>
                      <wps:cNvSpPr txBox="1"/>
                      <wps:spPr>
                        <a:xfrm>
                          <a:ext cx="1944370" cy="280670"/>
                        </a:xfrm>
                        <a:prstGeom prst="rect"/>
                        <a:noFill/>
                      </wps:spPr>
                      <wps:txbx>
                        <w:txbxContent>
                          <w:p>
                            <w:pPr>
                              <w:pStyle w:val="Style131"/>
                              <w:keepNext w:val="0"/>
                              <w:keepLines w:val="0"/>
                              <w:widowControl w:val="0"/>
                              <w:shd w:val="clear" w:color="auto" w:fill="auto"/>
                              <w:bidi w:val="0"/>
                              <w:spacing w:before="0" w:after="0" w:line="216" w:lineRule="exact"/>
                              <w:ind w:left="200" w:right="0" w:hanging="200"/>
                              <w:jc w:val="left"/>
                            </w:pPr>
                            <w:r>
                              <w:rPr>
                                <w:rFonts w:ascii="Arial" w:eastAsia="Arial" w:hAnsi="Arial" w:cs="Arial"/>
                                <w:color w:val="617CC5"/>
                                <w:spacing w:val="0"/>
                                <w:w w:val="100"/>
                                <w:position w:val="0"/>
                              </w:rPr>
                              <w:t xml:space="preserve">• </w:t>
                            </w:r>
                            <w:r>
                              <w:rPr>
                                <w:rFonts w:ascii="Arial" w:eastAsia="Arial" w:hAnsi="Arial" w:cs="Arial"/>
                                <w:spacing w:val="0"/>
                                <w:w w:val="100"/>
                                <w:position w:val="0"/>
                              </w:rPr>
                              <w:t>360</w:t>
                            </w:r>
                            <w:r>
                              <w:rPr>
                                <w:spacing w:val="0"/>
                                <w:w w:val="100"/>
                                <w:position w:val="0"/>
                              </w:rPr>
                              <w:t>安全大脑发现并协助歌修复“穿云箭” 漏洞，获谷歌官方致谢！</w:t>
                            </w:r>
                          </w:p>
                        </w:txbxContent>
                      </wps:txbx>
                      <wps:bodyPr lIns="0" tIns="0" rIns="0" bIns="0">
                        <a:noAutoFit/>
                      </wps:bodyPr>
                    </wps:wsp>
                  </a:graphicData>
                </a:graphic>
              </wp:anchor>
            </w:drawing>
          </mc:Choice>
          <mc:Fallback>
            <w:pict>
              <v:shape id="_x0000_s1130" type="#_x0000_t202" style="position:absolute;margin-left:290.pt;margin-top:18.pt;width:153.09999999999999pt;height:22.100000000000001pt;z-index:-125829328;mso-wrap-distance-left:0;mso-wrap-distance-top:18.pt;mso-wrap-distance-right:0;mso-wrap-distance-bottom:28.550000000000001pt;mso-position-horizontal-relative:page" filled="f" stroked="f">
                <v:textbox inset="0,0,0,0">
                  <w:txbxContent>
                    <w:p>
                      <w:pPr>
                        <w:pStyle w:val="Style131"/>
                        <w:keepNext w:val="0"/>
                        <w:keepLines w:val="0"/>
                        <w:widowControl w:val="0"/>
                        <w:shd w:val="clear" w:color="auto" w:fill="auto"/>
                        <w:bidi w:val="0"/>
                        <w:spacing w:before="0" w:after="0" w:line="216" w:lineRule="exact"/>
                        <w:ind w:left="200" w:right="0" w:hanging="200"/>
                        <w:jc w:val="left"/>
                      </w:pPr>
                      <w:r>
                        <w:rPr>
                          <w:rFonts w:ascii="Arial" w:eastAsia="Arial" w:hAnsi="Arial" w:cs="Arial"/>
                          <w:color w:val="617CC5"/>
                          <w:spacing w:val="0"/>
                          <w:w w:val="100"/>
                          <w:position w:val="0"/>
                        </w:rPr>
                        <w:t xml:space="preserve">• </w:t>
                      </w:r>
                      <w:r>
                        <w:rPr>
                          <w:rFonts w:ascii="Arial" w:eastAsia="Arial" w:hAnsi="Arial" w:cs="Arial"/>
                          <w:spacing w:val="0"/>
                          <w:w w:val="100"/>
                          <w:position w:val="0"/>
                        </w:rPr>
                        <w:t>360</w:t>
                      </w:r>
                      <w:r>
                        <w:rPr>
                          <w:spacing w:val="0"/>
                          <w:w w:val="100"/>
                          <w:position w:val="0"/>
                        </w:rPr>
                        <w:t>安全大脑发现并协助歌修复“穿云箭” 漏洞，获谷歌官方致谢！</w:t>
                      </w:r>
                    </w:p>
                  </w:txbxContent>
                </v:textbox>
                <w10:wrap type="topAndBottom" anchorx="page"/>
              </v:shape>
            </w:pict>
          </mc:Fallback>
        </mc:AlternateContent>
      </w:r>
      <w:r>
        <mc:AlternateContent>
          <mc:Choice Requires="wps">
            <w:drawing>
              <wp:anchor distT="621665" distB="3175" distL="0" distR="0" simplePos="0" relativeHeight="125829427" behindDoc="0" locked="0" layoutInCell="1" allowOverlap="1">
                <wp:simplePos x="0" y="0"/>
                <wp:positionH relativeFrom="page">
                  <wp:posOffset>1601470</wp:posOffset>
                </wp:positionH>
                <wp:positionV relativeFrom="paragraph">
                  <wp:posOffset>621665</wp:posOffset>
                </wp:positionV>
                <wp:extent cx="1953895" cy="247015"/>
                <wp:wrapTopAndBottom/>
                <wp:docPr id="106" name="Shape 106"/>
                <a:graphic xmlns:a="http://schemas.openxmlformats.org/drawingml/2006/main">
                  <a:graphicData uri="http://schemas.microsoft.com/office/word/2010/wordprocessingShape">
                    <wps:wsp>
                      <wps:cNvSpPr txBox="1"/>
                      <wps:spPr>
                        <a:xfrm>
                          <a:ext cx="1953895" cy="247015"/>
                        </a:xfrm>
                        <a:prstGeom prst="rect"/>
                        <a:noFill/>
                      </wps:spPr>
                      <wps:txbx>
                        <w:txbxContent>
                          <w:p>
                            <w:pPr>
                              <w:pStyle w:val="Style131"/>
                              <w:keepNext w:val="0"/>
                              <w:keepLines w:val="0"/>
                              <w:widowControl w:val="0"/>
                              <w:shd w:val="clear" w:color="auto" w:fill="auto"/>
                              <w:bidi w:val="0"/>
                              <w:spacing w:before="0" w:after="40" w:line="240" w:lineRule="auto"/>
                              <w:ind w:left="0" w:right="0" w:firstLine="0"/>
                              <w:jc w:val="left"/>
                            </w:pPr>
                            <w:r>
                              <w:rPr>
                                <w:rFonts w:ascii="Arial" w:eastAsia="Arial" w:hAnsi="Arial" w:cs="Arial"/>
                                <w:color w:val="6076DB"/>
                                <w:spacing w:val="0"/>
                                <w:w w:val="100"/>
                                <w:position w:val="0"/>
                              </w:rPr>
                              <w:t>・</w:t>
                            </w:r>
                            <w:r>
                              <w:rPr>
                                <w:rFonts w:ascii="Arial" w:eastAsia="Arial" w:hAnsi="Arial" w:cs="Arial"/>
                                <w:color w:val="5E6268"/>
                                <w:spacing w:val="0"/>
                                <w:w w:val="100"/>
                                <w:position w:val="0"/>
                              </w:rPr>
                              <w:t>360</w:t>
                            </w:r>
                            <w:r>
                              <w:rPr>
                                <w:color w:val="5E6268"/>
                                <w:spacing w:val="0"/>
                                <w:w w:val="100"/>
                                <w:position w:val="0"/>
                              </w:rPr>
                              <w:t>安全大脑梅开二度，凭“梯云纵”</w:t>
                            </w:r>
                          </w:p>
                          <w:p>
                            <w:pPr>
                              <w:pStyle w:val="Style131"/>
                              <w:keepNext w:val="0"/>
                              <w:keepLines w:val="0"/>
                              <w:widowControl w:val="0"/>
                              <w:shd w:val="clear" w:color="auto" w:fill="auto"/>
                              <w:bidi w:val="0"/>
                              <w:spacing w:before="0" w:after="0" w:line="240" w:lineRule="auto"/>
                              <w:ind w:left="0" w:right="0" w:firstLine="160"/>
                              <w:jc w:val="left"/>
                            </w:pPr>
                            <w:r>
                              <w:rPr>
                                <w:color w:val="5E6268"/>
                                <w:spacing w:val="0"/>
                                <w:w w:val="100"/>
                                <w:position w:val="0"/>
                              </w:rPr>
                              <w:t>漏洞，获谷歌史上最高奖金并获官方致谢！</w:t>
                            </w:r>
                          </w:p>
                        </w:txbxContent>
                      </wps:txbx>
                      <wps:bodyPr lIns="0" tIns="0" rIns="0" bIns="0">
                        <a:noAutoFit/>
                      </wps:bodyPr>
                    </wps:wsp>
                  </a:graphicData>
                </a:graphic>
              </wp:anchor>
            </w:drawing>
          </mc:Choice>
          <mc:Fallback>
            <w:pict>
              <v:shape id="_x0000_s1132" type="#_x0000_t202" style="position:absolute;margin-left:126.10000000000001pt;margin-top:48.950000000000003pt;width:153.84999999999999pt;height:19.449999999999999pt;z-index:-125829326;mso-wrap-distance-left:0;mso-wrap-distance-top:48.950000000000003pt;mso-wrap-distance-right:0;mso-wrap-distance-bottom:0.25pt;mso-position-horizontal-relative:page" filled="f" stroked="f">
                <v:textbox inset="0,0,0,0">
                  <w:txbxContent>
                    <w:p>
                      <w:pPr>
                        <w:pStyle w:val="Style131"/>
                        <w:keepNext w:val="0"/>
                        <w:keepLines w:val="0"/>
                        <w:widowControl w:val="0"/>
                        <w:shd w:val="clear" w:color="auto" w:fill="auto"/>
                        <w:bidi w:val="0"/>
                        <w:spacing w:before="0" w:after="40" w:line="240" w:lineRule="auto"/>
                        <w:ind w:left="0" w:right="0" w:firstLine="0"/>
                        <w:jc w:val="left"/>
                      </w:pPr>
                      <w:r>
                        <w:rPr>
                          <w:rFonts w:ascii="Arial" w:eastAsia="Arial" w:hAnsi="Arial" w:cs="Arial"/>
                          <w:color w:val="6076DB"/>
                          <w:spacing w:val="0"/>
                          <w:w w:val="100"/>
                          <w:position w:val="0"/>
                        </w:rPr>
                        <w:t>・</w:t>
                      </w:r>
                      <w:r>
                        <w:rPr>
                          <w:rFonts w:ascii="Arial" w:eastAsia="Arial" w:hAnsi="Arial" w:cs="Arial"/>
                          <w:color w:val="5E6268"/>
                          <w:spacing w:val="0"/>
                          <w:w w:val="100"/>
                          <w:position w:val="0"/>
                        </w:rPr>
                        <w:t>360</w:t>
                      </w:r>
                      <w:r>
                        <w:rPr>
                          <w:color w:val="5E6268"/>
                          <w:spacing w:val="0"/>
                          <w:w w:val="100"/>
                          <w:position w:val="0"/>
                        </w:rPr>
                        <w:t>安全大脑梅开二度，凭“梯云纵”</w:t>
                      </w:r>
                    </w:p>
                    <w:p>
                      <w:pPr>
                        <w:pStyle w:val="Style131"/>
                        <w:keepNext w:val="0"/>
                        <w:keepLines w:val="0"/>
                        <w:widowControl w:val="0"/>
                        <w:shd w:val="clear" w:color="auto" w:fill="auto"/>
                        <w:bidi w:val="0"/>
                        <w:spacing w:before="0" w:after="0" w:line="240" w:lineRule="auto"/>
                        <w:ind w:left="0" w:right="0" w:firstLine="160"/>
                        <w:jc w:val="left"/>
                      </w:pPr>
                      <w:r>
                        <w:rPr>
                          <w:color w:val="5E6268"/>
                          <w:spacing w:val="0"/>
                          <w:w w:val="100"/>
                          <w:position w:val="0"/>
                        </w:rPr>
                        <w:t>漏洞，获谷歌史上最高奖金并获官方致谢！</w:t>
                      </w:r>
                    </w:p>
                  </w:txbxContent>
                </v:textbox>
                <w10:wrap type="topAndBottom" anchorx="page"/>
              </v:shape>
            </w:pict>
          </mc:Fallback>
        </mc:AlternateContent>
      </w:r>
      <w:r>
        <mc:AlternateContent>
          <mc:Choice Requires="wps">
            <w:drawing>
              <wp:anchor distT="585470" distB="0" distL="0" distR="0" simplePos="0" relativeHeight="125829429" behindDoc="0" locked="0" layoutInCell="1" allowOverlap="1">
                <wp:simplePos x="0" y="0"/>
                <wp:positionH relativeFrom="page">
                  <wp:posOffset>3683000</wp:posOffset>
                </wp:positionH>
                <wp:positionV relativeFrom="paragraph">
                  <wp:posOffset>585470</wp:posOffset>
                </wp:positionV>
                <wp:extent cx="1996440" cy="286385"/>
                <wp:wrapTopAndBottom/>
                <wp:docPr id="108" name="Shape 108"/>
                <a:graphic xmlns:a="http://schemas.openxmlformats.org/drawingml/2006/main">
                  <a:graphicData uri="http://schemas.microsoft.com/office/word/2010/wordprocessingShape">
                    <wps:wsp>
                      <wps:cNvSpPr txBox="1"/>
                      <wps:spPr>
                        <a:xfrm>
                          <a:ext cx="1996440" cy="286385"/>
                        </a:xfrm>
                        <a:prstGeom prst="rect"/>
                        <a:noFill/>
                      </wps:spPr>
                      <wps:txbx>
                        <w:txbxContent>
                          <w:p>
                            <w:pPr>
                              <w:pStyle w:val="Style131"/>
                              <w:keepNext w:val="0"/>
                              <w:keepLines w:val="0"/>
                              <w:widowControl w:val="0"/>
                              <w:shd w:val="clear" w:color="auto" w:fill="auto"/>
                              <w:bidi w:val="0"/>
                              <w:spacing w:before="0" w:after="0" w:line="221" w:lineRule="exact"/>
                              <w:ind w:left="180" w:right="0" w:hanging="180"/>
                              <w:jc w:val="both"/>
                            </w:pPr>
                            <w:r>
                              <w:rPr>
                                <w:rFonts w:ascii="Arial" w:eastAsia="Arial" w:hAnsi="Arial" w:cs="Arial"/>
                                <w:color w:val="617CC5"/>
                                <w:spacing w:val="0"/>
                                <w:w w:val="100"/>
                                <w:position w:val="0"/>
                              </w:rPr>
                              <w:t>-</w:t>
                            </w:r>
                            <w:r>
                              <w:rPr>
                                <w:rFonts w:ascii="Arial" w:eastAsia="Arial" w:hAnsi="Arial" w:cs="Arial"/>
                                <w:spacing w:val="0"/>
                                <w:w w:val="100"/>
                                <w:position w:val="0"/>
                              </w:rPr>
                              <w:t>360</w:t>
                            </w:r>
                            <w:r>
                              <w:rPr>
                                <w:spacing w:val="0"/>
                                <w:w w:val="100"/>
                                <w:position w:val="0"/>
                              </w:rPr>
                              <w:t>安全大脑发现并协助苹果修复远程越狱 发现并协助苹果修复远程越狱</w:t>
                            </w:r>
                          </w:p>
                        </w:txbxContent>
                      </wps:txbx>
                      <wps:bodyPr lIns="0" tIns="0" rIns="0" bIns="0">
                        <a:noAutoFit/>
                      </wps:bodyPr>
                    </wps:wsp>
                  </a:graphicData>
                </a:graphic>
              </wp:anchor>
            </w:drawing>
          </mc:Choice>
          <mc:Fallback>
            <w:pict>
              <v:shape id="_x0000_s1134" type="#_x0000_t202" style="position:absolute;margin-left:290.pt;margin-top:46.100000000000001pt;width:157.20000000000002pt;height:22.550000000000001pt;z-index:-125829324;mso-wrap-distance-left:0;mso-wrap-distance-top:46.100000000000001pt;mso-wrap-distance-right:0;mso-position-horizontal-relative:page" filled="f" stroked="f">
                <v:textbox inset="0,0,0,0">
                  <w:txbxContent>
                    <w:p>
                      <w:pPr>
                        <w:pStyle w:val="Style131"/>
                        <w:keepNext w:val="0"/>
                        <w:keepLines w:val="0"/>
                        <w:widowControl w:val="0"/>
                        <w:shd w:val="clear" w:color="auto" w:fill="auto"/>
                        <w:bidi w:val="0"/>
                        <w:spacing w:before="0" w:after="0" w:line="221" w:lineRule="exact"/>
                        <w:ind w:left="180" w:right="0" w:hanging="180"/>
                        <w:jc w:val="both"/>
                      </w:pPr>
                      <w:r>
                        <w:rPr>
                          <w:rFonts w:ascii="Arial" w:eastAsia="Arial" w:hAnsi="Arial" w:cs="Arial"/>
                          <w:color w:val="617CC5"/>
                          <w:spacing w:val="0"/>
                          <w:w w:val="100"/>
                          <w:position w:val="0"/>
                        </w:rPr>
                        <w:t>-</w:t>
                      </w:r>
                      <w:r>
                        <w:rPr>
                          <w:rFonts w:ascii="Arial" w:eastAsia="Arial" w:hAnsi="Arial" w:cs="Arial"/>
                          <w:spacing w:val="0"/>
                          <w:w w:val="100"/>
                          <w:position w:val="0"/>
                        </w:rPr>
                        <w:t>360</w:t>
                      </w:r>
                      <w:r>
                        <w:rPr>
                          <w:spacing w:val="0"/>
                          <w:w w:val="100"/>
                          <w:position w:val="0"/>
                        </w:rPr>
                        <w:t>安全大脑发现并协助苹果修复远程越狱 发现并协助苹果修复远程越狱</w:t>
                      </w:r>
                    </w:p>
                  </w:txbxContent>
                </v:textbox>
                <w10:wrap type="topAndBottom" anchorx="page"/>
              </v:shape>
            </w:pict>
          </mc:Fallback>
        </mc:AlternateContent>
      </w:r>
    </w:p>
    <w:p>
      <w:pPr>
        <w:widowControl w:val="0"/>
        <w:spacing w:line="1" w:lineRule="exact"/>
      </w:pPr>
      <w:r>
        <mc:AlternateContent>
          <mc:Choice Requires="wps">
            <w:drawing>
              <wp:anchor distT="93980" distB="0" distL="0" distR="0" simplePos="0" relativeHeight="125829431" behindDoc="0" locked="0" layoutInCell="1" allowOverlap="1">
                <wp:simplePos x="0" y="0"/>
                <wp:positionH relativeFrom="page">
                  <wp:posOffset>1601470</wp:posOffset>
                </wp:positionH>
                <wp:positionV relativeFrom="paragraph">
                  <wp:posOffset>93980</wp:posOffset>
                </wp:positionV>
                <wp:extent cx="1606550" cy="250190"/>
                <wp:wrapTopAndBottom/>
                <wp:docPr id="110" name="Shape 110"/>
                <a:graphic xmlns:a="http://schemas.openxmlformats.org/drawingml/2006/main">
                  <a:graphicData uri="http://schemas.microsoft.com/office/word/2010/wordprocessingShape">
                    <wps:wsp>
                      <wps:cNvSpPr txBox="1"/>
                      <wps:spPr>
                        <a:xfrm>
                          <a:ext cx="1606550" cy="250190"/>
                        </a:xfrm>
                        <a:prstGeom prst="rect"/>
                        <a:noFill/>
                      </wps:spPr>
                      <wps:txbx>
                        <w:txbxContent>
                          <w:p>
                            <w:pPr>
                              <w:pStyle w:val="Style131"/>
                              <w:keepNext w:val="0"/>
                              <w:keepLines w:val="0"/>
                              <w:widowControl w:val="0"/>
                              <w:shd w:val="clear" w:color="auto" w:fill="auto"/>
                              <w:bidi w:val="0"/>
                              <w:spacing w:before="0" w:after="40" w:line="240" w:lineRule="auto"/>
                              <w:ind w:left="0" w:right="0" w:firstLine="0"/>
                              <w:jc w:val="left"/>
                            </w:pPr>
                            <w:r>
                              <w:rPr>
                                <w:rFonts w:ascii="Arial" w:eastAsia="Arial" w:hAnsi="Arial" w:cs="Arial"/>
                                <w:color w:val="617CC5"/>
                                <w:spacing w:val="0"/>
                                <w:w w:val="100"/>
                                <w:position w:val="0"/>
                              </w:rPr>
                              <w:t xml:space="preserve">* </w:t>
                            </w:r>
                            <w:r>
                              <w:rPr>
                                <w:rFonts w:ascii="Arial" w:eastAsia="Arial" w:hAnsi="Arial" w:cs="Arial"/>
                                <w:color w:val="424345"/>
                                <w:spacing w:val="0"/>
                                <w:w w:val="100"/>
                                <w:position w:val="0"/>
                              </w:rPr>
                              <w:t>360</w:t>
                            </w:r>
                            <w:r>
                              <w:rPr>
                                <w:color w:val="424345"/>
                                <w:spacing w:val="0"/>
                                <w:w w:val="100"/>
                                <w:position w:val="0"/>
                              </w:rPr>
                              <w:t>安全大脑发现并协助苹果修复</w:t>
                            </w:r>
                          </w:p>
                          <w:p>
                            <w:pPr>
                              <w:pStyle w:val="Style131"/>
                              <w:keepNext w:val="0"/>
                              <w:keepLines w:val="0"/>
                              <w:widowControl w:val="0"/>
                              <w:shd w:val="clear" w:color="auto" w:fill="auto"/>
                              <w:bidi w:val="0"/>
                              <w:spacing w:before="0" w:after="0" w:line="240" w:lineRule="auto"/>
                              <w:ind w:left="0" w:right="0" w:firstLine="260"/>
                              <w:jc w:val="left"/>
                            </w:pPr>
                            <w:r>
                              <w:rPr>
                                <w:rFonts w:ascii="Arial" w:eastAsia="Arial" w:hAnsi="Arial" w:cs="Arial"/>
                                <w:color w:val="424345"/>
                                <w:spacing w:val="0"/>
                                <w:w w:val="100"/>
                                <w:position w:val="0"/>
                              </w:rPr>
                              <w:t>“Bluewave”</w:t>
                            </w:r>
                            <w:r>
                              <w:rPr>
                                <w:color w:val="424345"/>
                                <w:spacing w:val="0"/>
                                <w:w w:val="100"/>
                                <w:position w:val="0"/>
                              </w:rPr>
                              <w:t>漏洞，获苹果致谢！</w:t>
                            </w:r>
                          </w:p>
                        </w:txbxContent>
                      </wps:txbx>
                      <wps:bodyPr lIns="0" tIns="0" rIns="0" bIns="0">
                        <a:noAutoFit/>
                      </wps:bodyPr>
                    </wps:wsp>
                  </a:graphicData>
                </a:graphic>
              </wp:anchor>
            </w:drawing>
          </mc:Choice>
          <mc:Fallback>
            <w:pict>
              <v:shape id="_x0000_s1136" type="#_x0000_t202" style="position:absolute;margin-left:126.10000000000001pt;margin-top:7.4000000000000004pt;width:126.5pt;height:19.699999999999999pt;z-index:-125829322;mso-wrap-distance-left:0;mso-wrap-distance-top:7.4000000000000004pt;mso-wrap-distance-right:0;mso-position-horizontal-relative:page" filled="f" stroked="f">
                <v:textbox inset="0,0,0,0">
                  <w:txbxContent>
                    <w:p>
                      <w:pPr>
                        <w:pStyle w:val="Style131"/>
                        <w:keepNext w:val="0"/>
                        <w:keepLines w:val="0"/>
                        <w:widowControl w:val="0"/>
                        <w:shd w:val="clear" w:color="auto" w:fill="auto"/>
                        <w:bidi w:val="0"/>
                        <w:spacing w:before="0" w:after="40" w:line="240" w:lineRule="auto"/>
                        <w:ind w:left="0" w:right="0" w:firstLine="0"/>
                        <w:jc w:val="left"/>
                      </w:pPr>
                      <w:r>
                        <w:rPr>
                          <w:rFonts w:ascii="Arial" w:eastAsia="Arial" w:hAnsi="Arial" w:cs="Arial"/>
                          <w:color w:val="617CC5"/>
                          <w:spacing w:val="0"/>
                          <w:w w:val="100"/>
                          <w:position w:val="0"/>
                        </w:rPr>
                        <w:t xml:space="preserve">* </w:t>
                      </w:r>
                      <w:r>
                        <w:rPr>
                          <w:rFonts w:ascii="Arial" w:eastAsia="Arial" w:hAnsi="Arial" w:cs="Arial"/>
                          <w:color w:val="424345"/>
                          <w:spacing w:val="0"/>
                          <w:w w:val="100"/>
                          <w:position w:val="0"/>
                        </w:rPr>
                        <w:t>360</w:t>
                      </w:r>
                      <w:r>
                        <w:rPr>
                          <w:color w:val="424345"/>
                          <w:spacing w:val="0"/>
                          <w:w w:val="100"/>
                          <w:position w:val="0"/>
                        </w:rPr>
                        <w:t>安全大脑发现并协助苹果修复</w:t>
                      </w:r>
                    </w:p>
                    <w:p>
                      <w:pPr>
                        <w:pStyle w:val="Style131"/>
                        <w:keepNext w:val="0"/>
                        <w:keepLines w:val="0"/>
                        <w:widowControl w:val="0"/>
                        <w:shd w:val="clear" w:color="auto" w:fill="auto"/>
                        <w:bidi w:val="0"/>
                        <w:spacing w:before="0" w:after="0" w:line="240" w:lineRule="auto"/>
                        <w:ind w:left="0" w:right="0" w:firstLine="260"/>
                        <w:jc w:val="left"/>
                      </w:pPr>
                      <w:r>
                        <w:rPr>
                          <w:rFonts w:ascii="Arial" w:eastAsia="Arial" w:hAnsi="Arial" w:cs="Arial"/>
                          <w:color w:val="424345"/>
                          <w:spacing w:val="0"/>
                          <w:w w:val="100"/>
                          <w:position w:val="0"/>
                        </w:rPr>
                        <w:t>“Bluewave”</w:t>
                      </w:r>
                      <w:r>
                        <w:rPr>
                          <w:color w:val="424345"/>
                          <w:spacing w:val="0"/>
                          <w:w w:val="100"/>
                          <w:position w:val="0"/>
                        </w:rPr>
                        <w:t>漏洞，获苹果致谢！</w:t>
                      </w:r>
                    </w:p>
                  </w:txbxContent>
                </v:textbox>
                <w10:wrap type="topAndBottom" anchorx="page"/>
              </v:shape>
            </w:pict>
          </mc:Fallback>
        </mc:AlternateContent>
      </w:r>
      <w:r>
        <mc:AlternateContent>
          <mc:Choice Requires="wps">
            <w:drawing>
              <wp:anchor distT="63500" distB="3175" distL="0" distR="0" simplePos="0" relativeHeight="125829433" behindDoc="0" locked="0" layoutInCell="1" allowOverlap="1">
                <wp:simplePos x="0" y="0"/>
                <wp:positionH relativeFrom="page">
                  <wp:posOffset>3683000</wp:posOffset>
                </wp:positionH>
                <wp:positionV relativeFrom="paragraph">
                  <wp:posOffset>63500</wp:posOffset>
                </wp:positionV>
                <wp:extent cx="1597025" cy="277495"/>
                <wp:wrapTopAndBottom/>
                <wp:docPr id="112" name="Shape 112"/>
                <a:graphic xmlns:a="http://schemas.openxmlformats.org/drawingml/2006/main">
                  <a:graphicData uri="http://schemas.microsoft.com/office/word/2010/wordprocessingShape">
                    <wps:wsp>
                      <wps:cNvSpPr txBox="1"/>
                      <wps:spPr>
                        <a:xfrm>
                          <a:ext cx="1597025" cy="277495"/>
                        </a:xfrm>
                        <a:prstGeom prst="rect"/>
                        <a:noFill/>
                      </wps:spPr>
                      <wps:txbx>
                        <w:txbxContent>
                          <w:p>
                            <w:pPr>
                              <w:pStyle w:val="Style131"/>
                              <w:keepNext w:val="0"/>
                              <w:keepLines w:val="0"/>
                              <w:widowControl w:val="0"/>
                              <w:shd w:val="clear" w:color="auto" w:fill="auto"/>
                              <w:bidi w:val="0"/>
                              <w:spacing w:before="0" w:after="0" w:line="211" w:lineRule="exact"/>
                              <w:ind w:left="200" w:right="0" w:hanging="200"/>
                              <w:jc w:val="left"/>
                            </w:pPr>
                            <w:r>
                              <w:rPr>
                                <w:rFonts w:ascii="Arial" w:eastAsia="Arial" w:hAnsi="Arial" w:cs="Arial"/>
                                <w:color w:val="617CC5"/>
                                <w:spacing w:val="0"/>
                                <w:w w:val="100"/>
                                <w:position w:val="0"/>
                              </w:rPr>
                              <w:t xml:space="preserve">* </w:t>
                            </w:r>
                            <w:r>
                              <w:rPr>
                                <w:rFonts w:ascii="Arial" w:eastAsia="Arial" w:hAnsi="Arial" w:cs="Arial"/>
                                <w:spacing w:val="0"/>
                                <w:w w:val="100"/>
                                <w:position w:val="0"/>
                              </w:rPr>
                              <w:t>360</w:t>
                            </w:r>
                            <w:r>
                              <w:rPr>
                                <w:spacing w:val="0"/>
                                <w:w w:val="100"/>
                                <w:position w:val="0"/>
                              </w:rPr>
                              <w:t>安全大脑发现并协助修复</w:t>
                            </w:r>
                            <w:r>
                              <w:rPr>
                                <w:rFonts w:ascii="Arial" w:eastAsia="Arial" w:hAnsi="Arial" w:cs="Arial"/>
                                <w:spacing w:val="0"/>
                                <w:w w:val="100"/>
                                <w:position w:val="0"/>
                              </w:rPr>
                              <w:t xml:space="preserve">EOS </w:t>
                            </w:r>
                            <w:r>
                              <w:rPr>
                                <w:spacing w:val="0"/>
                                <w:w w:val="100"/>
                                <w:position w:val="0"/>
                              </w:rPr>
                              <w:t>安全漏洞，获</w:t>
                            </w:r>
                            <w:r>
                              <w:rPr>
                                <w:rFonts w:ascii="Arial" w:eastAsia="Arial" w:hAnsi="Arial" w:cs="Arial"/>
                                <w:spacing w:val="0"/>
                                <w:w w:val="100"/>
                                <w:position w:val="0"/>
                              </w:rPr>
                              <w:t>EOS</w:t>
                            </w:r>
                            <w:r>
                              <w:rPr>
                                <w:spacing w:val="0"/>
                                <w:w w:val="100"/>
                                <w:position w:val="0"/>
                              </w:rPr>
                              <w:t>致谢！</w:t>
                            </w:r>
                          </w:p>
                        </w:txbxContent>
                      </wps:txbx>
                      <wps:bodyPr lIns="0" tIns="0" rIns="0" bIns="0">
                        <a:noAutoFit/>
                      </wps:bodyPr>
                    </wps:wsp>
                  </a:graphicData>
                </a:graphic>
              </wp:anchor>
            </w:drawing>
          </mc:Choice>
          <mc:Fallback>
            <w:pict>
              <v:shape id="_x0000_s1138" type="#_x0000_t202" style="position:absolute;margin-left:290.pt;margin-top:5.pt;width:125.75pt;height:21.850000000000001pt;z-index:-125829320;mso-wrap-distance-left:0;mso-wrap-distance-top:5.pt;mso-wrap-distance-right:0;mso-wrap-distance-bottom:0.25pt;mso-position-horizontal-relative:page" filled="f" stroked="f">
                <v:textbox inset="0,0,0,0">
                  <w:txbxContent>
                    <w:p>
                      <w:pPr>
                        <w:pStyle w:val="Style131"/>
                        <w:keepNext w:val="0"/>
                        <w:keepLines w:val="0"/>
                        <w:widowControl w:val="0"/>
                        <w:shd w:val="clear" w:color="auto" w:fill="auto"/>
                        <w:bidi w:val="0"/>
                        <w:spacing w:before="0" w:after="0" w:line="211" w:lineRule="exact"/>
                        <w:ind w:left="200" w:right="0" w:hanging="200"/>
                        <w:jc w:val="left"/>
                      </w:pPr>
                      <w:r>
                        <w:rPr>
                          <w:rFonts w:ascii="Arial" w:eastAsia="Arial" w:hAnsi="Arial" w:cs="Arial"/>
                          <w:color w:val="617CC5"/>
                          <w:spacing w:val="0"/>
                          <w:w w:val="100"/>
                          <w:position w:val="0"/>
                        </w:rPr>
                        <w:t xml:space="preserve">* </w:t>
                      </w:r>
                      <w:r>
                        <w:rPr>
                          <w:rFonts w:ascii="Arial" w:eastAsia="Arial" w:hAnsi="Arial" w:cs="Arial"/>
                          <w:spacing w:val="0"/>
                          <w:w w:val="100"/>
                          <w:position w:val="0"/>
                        </w:rPr>
                        <w:t>360</w:t>
                      </w:r>
                      <w:r>
                        <w:rPr>
                          <w:spacing w:val="0"/>
                          <w:w w:val="100"/>
                          <w:position w:val="0"/>
                        </w:rPr>
                        <w:t>安全大脑发现并协助修复</w:t>
                      </w:r>
                      <w:r>
                        <w:rPr>
                          <w:rFonts w:ascii="Arial" w:eastAsia="Arial" w:hAnsi="Arial" w:cs="Arial"/>
                          <w:spacing w:val="0"/>
                          <w:w w:val="100"/>
                          <w:position w:val="0"/>
                        </w:rPr>
                        <w:t xml:space="preserve">EOS </w:t>
                      </w:r>
                      <w:r>
                        <w:rPr>
                          <w:spacing w:val="0"/>
                          <w:w w:val="100"/>
                          <w:position w:val="0"/>
                        </w:rPr>
                        <w:t>安全漏洞，获</w:t>
                      </w:r>
                      <w:r>
                        <w:rPr>
                          <w:rFonts w:ascii="Arial" w:eastAsia="Arial" w:hAnsi="Arial" w:cs="Arial"/>
                          <w:spacing w:val="0"/>
                          <w:w w:val="100"/>
                          <w:position w:val="0"/>
                        </w:rPr>
                        <w:t>EOS</w:t>
                      </w:r>
                      <w:r>
                        <w:rPr>
                          <w:spacing w:val="0"/>
                          <w:w w:val="100"/>
                          <w:position w:val="0"/>
                        </w:rPr>
                        <w:t>致谢！</w:t>
                      </w:r>
                    </w:p>
                  </w:txbxContent>
                </v:textbox>
                <w10:wrap type="topAndBottom" anchorx="page"/>
              </v:shape>
            </w:pict>
          </mc:Fallback>
        </mc:AlternateContent>
      </w:r>
    </w:p>
    <w:p>
      <w:pPr>
        <w:pStyle w:val="Style21"/>
        <w:keepNext w:val="0"/>
        <w:keepLines w:val="0"/>
        <w:widowControl w:val="0"/>
        <w:shd w:val="clear" w:color="auto" w:fill="auto"/>
        <w:bidi w:val="0"/>
        <w:spacing w:before="0" w:after="0" w:line="240" w:lineRule="auto"/>
        <w:ind w:left="2890" w:right="0" w:firstLine="0"/>
        <w:jc w:val="left"/>
        <w:rPr>
          <w:sz w:val="15"/>
          <w:szCs w:val="15"/>
        </w:rPr>
      </w:pPr>
      <w:r>
        <w:rPr>
          <w:color w:val="000000"/>
          <w:spacing w:val="0"/>
          <w:w w:val="100"/>
          <w:position w:val="0"/>
          <w:sz w:val="15"/>
          <w:szCs w:val="15"/>
        </w:rPr>
        <w:t>图</w:t>
      </w:r>
      <w:r>
        <w:rPr>
          <w:color w:val="000000"/>
          <w:spacing w:val="0"/>
          <w:w w:val="100"/>
          <w:position w:val="0"/>
          <w:sz w:val="15"/>
          <w:szCs w:val="15"/>
        </w:rPr>
        <w:t>20-21</w:t>
      </w:r>
      <w:r>
        <w:rPr>
          <w:color w:val="000000"/>
          <w:spacing w:val="0"/>
          <w:w w:val="100"/>
          <w:position w:val="0"/>
          <w:sz w:val="15"/>
          <w:szCs w:val="15"/>
        </w:rPr>
        <w:t>公司漏洞挖掘情况</w:t>
      </w:r>
    </w:p>
    <w:tbl>
      <w:tblPr>
        <w:tblOverlap w:val="never"/>
        <w:jc w:val="center"/>
        <w:tblLayout w:type="fixed"/>
      </w:tblPr>
      <w:tblGrid>
        <w:gridCol w:w="2371"/>
        <w:gridCol w:w="2534"/>
        <w:gridCol w:w="2434"/>
      </w:tblGrid>
      <w:tr>
        <w:trPr>
          <w:trHeight w:val="970"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32"/>
                <w:szCs w:val="32"/>
              </w:rPr>
            </w:pPr>
            <w:r>
              <w:rPr>
                <w:rFonts w:ascii="Arial" w:eastAsia="Arial" w:hAnsi="Arial" w:cs="Arial"/>
                <w:color w:val="6F5F96"/>
                <w:spacing w:val="0"/>
                <w:w w:val="100"/>
                <w:position w:val="0"/>
                <w:sz w:val="32"/>
                <w:szCs w:val="32"/>
              </w:rPr>
              <w:t>Google</w:t>
            </w:r>
          </w:p>
        </w:tc>
        <w:tc>
          <w:tcPr>
            <w:tcBorders/>
            <w:shd w:val="clear" w:color="auto" w:fill="FFFFFF"/>
            <w:vAlign w:val="top"/>
          </w:tcPr>
          <w:p>
            <w:pPr>
              <w:widowControl w:val="0"/>
              <w:rPr>
                <w:sz w:val="10"/>
                <w:szCs w:val="10"/>
              </w:rPr>
            </w:pP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AC701C"/>
                <w:spacing w:val="0"/>
                <w:w w:val="100"/>
                <w:position w:val="0"/>
                <w:sz w:val="20"/>
                <w:szCs w:val="20"/>
              </w:rPr>
              <w:t xml:space="preserve">™ </w:t>
            </w:r>
            <w:r>
              <w:rPr>
                <w:rFonts w:ascii="Times New Roman" w:eastAsia="Times New Roman" w:hAnsi="Times New Roman" w:cs="Times New Roman"/>
                <w:b/>
                <w:bCs/>
                <w:color w:val="5E6268"/>
                <w:spacing w:val="0"/>
                <w:w w:val="100"/>
                <w:position w:val="0"/>
                <w:sz w:val="20"/>
                <w:szCs w:val="20"/>
              </w:rPr>
              <w:t>Microsoft</w:t>
            </w:r>
          </w:p>
        </w:tc>
      </w:tr>
      <w:tr>
        <w:trPr>
          <w:trHeight w:val="710" w:hRule="exact"/>
        </w:trPr>
        <w:tc>
          <w:tcPr>
            <w:tcBorders/>
            <w:shd w:val="clear" w:color="auto" w:fill="E2E9F7"/>
            <w:vAlign w:val="center"/>
          </w:tcPr>
          <w:p>
            <w:pPr>
              <w:pStyle w:val="Style5"/>
              <w:keepNext w:val="0"/>
              <w:keepLines w:val="0"/>
              <w:widowControl w:val="0"/>
              <w:shd w:val="clear" w:color="auto" w:fill="auto"/>
              <w:bidi w:val="0"/>
              <w:spacing w:before="0" w:after="0" w:line="235" w:lineRule="exact"/>
              <w:ind w:left="0" w:right="0" w:firstLine="0"/>
              <w:jc w:val="center"/>
              <w:rPr>
                <w:sz w:val="17"/>
                <w:szCs w:val="17"/>
              </w:rPr>
            </w:pPr>
            <w:r>
              <w:rPr>
                <w:b/>
                <w:bCs/>
                <w:color w:val="2E2E2E"/>
                <w:spacing w:val="0"/>
                <w:w w:val="100"/>
                <w:position w:val="0"/>
                <w:sz w:val="17"/>
                <w:szCs w:val="17"/>
              </w:rPr>
              <w:t>“梯</w:t>
            </w:r>
            <w:r>
              <w:rPr>
                <w:b/>
                <w:bCs/>
                <w:color w:val="424345"/>
                <w:spacing w:val="0"/>
                <w:w w:val="100"/>
                <w:position w:val="0"/>
                <w:sz w:val="17"/>
                <w:szCs w:val="17"/>
              </w:rPr>
              <w:t>云纵”漏洞 获得史上最高奖金</w:t>
            </w:r>
          </w:p>
        </w:tc>
        <w:tc>
          <w:tcPr>
            <w:tcBorders/>
            <w:shd w:val="clear" w:color="auto" w:fill="E2E9F7"/>
            <w:vAlign w:val="center"/>
          </w:tcPr>
          <w:p>
            <w:pPr>
              <w:pStyle w:val="Style5"/>
              <w:keepNext w:val="0"/>
              <w:keepLines w:val="0"/>
              <w:widowControl w:val="0"/>
              <w:shd w:val="clear" w:color="auto" w:fill="auto"/>
              <w:bidi w:val="0"/>
              <w:spacing w:before="0" w:after="0" w:line="240" w:lineRule="exact"/>
              <w:ind w:left="0" w:right="0" w:firstLine="0"/>
              <w:jc w:val="center"/>
              <w:rPr>
                <w:sz w:val="17"/>
                <w:szCs w:val="17"/>
              </w:rPr>
            </w:pPr>
            <w:r>
              <w:rPr>
                <w:b/>
                <w:bCs/>
                <w:color w:val="424345"/>
                <w:spacing w:val="0"/>
                <w:w w:val="100"/>
                <w:position w:val="0"/>
                <w:sz w:val="17"/>
                <w:szCs w:val="17"/>
              </w:rPr>
              <w:t>“远程越狱”系列漏洞 获得史上最高奖金</w:t>
            </w:r>
          </w:p>
        </w:tc>
        <w:tc>
          <w:tcPr>
            <w:tcBorders/>
            <w:shd w:val="clear" w:color="auto" w:fill="E2E9F7"/>
            <w:vAlign w:val="center"/>
          </w:tcPr>
          <w:p>
            <w:pPr>
              <w:pStyle w:val="Style5"/>
              <w:keepNext w:val="0"/>
              <w:keepLines w:val="0"/>
              <w:widowControl w:val="0"/>
              <w:shd w:val="clear" w:color="auto" w:fill="auto"/>
              <w:bidi w:val="0"/>
              <w:spacing w:before="0" w:after="0" w:line="250" w:lineRule="exact"/>
              <w:ind w:left="0" w:right="0" w:firstLine="0"/>
              <w:jc w:val="center"/>
              <w:rPr>
                <w:sz w:val="17"/>
                <w:szCs w:val="17"/>
              </w:rPr>
            </w:pPr>
            <w:r>
              <w:rPr>
                <w:b/>
                <w:bCs/>
                <w:color w:val="424345"/>
                <w:spacing w:val="0"/>
                <w:w w:val="100"/>
                <w:position w:val="0"/>
                <w:sz w:val="17"/>
                <w:szCs w:val="17"/>
              </w:rPr>
              <w:t>“虚拟机逃逸”</w:t>
            </w:r>
            <w:r>
              <w:rPr>
                <w:b/>
                <w:bCs/>
                <w:color w:val="584966"/>
                <w:spacing w:val="0"/>
                <w:w w:val="100"/>
                <w:position w:val="0"/>
                <w:sz w:val="17"/>
                <w:szCs w:val="17"/>
              </w:rPr>
              <w:t>漏洞 获得史上最高奖金</w:t>
            </w:r>
          </w:p>
        </w:tc>
      </w:tr>
      <w:tr>
        <w:trPr>
          <w:trHeight w:val="821"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b/>
                <w:bCs/>
                <w:color w:val="243455"/>
                <w:spacing w:val="0"/>
                <w:w w:val="100"/>
                <w:position w:val="0"/>
                <w:sz w:val="34"/>
                <w:szCs w:val="34"/>
              </w:rPr>
              <w:t xml:space="preserve">（201,337 </w:t>
            </w:r>
            <w:r>
              <w:rPr>
                <w:rFonts w:ascii="SimHei" w:eastAsia="SimHei" w:hAnsi="SimHei" w:cs="SimHei"/>
                <w:color w:val="211917"/>
                <w:spacing w:val="0"/>
                <w:w w:val="100"/>
                <w:position w:val="0"/>
                <w:sz w:val="22"/>
                <w:szCs w:val="22"/>
              </w:rPr>
              <w:t>美元）</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b/>
                <w:bCs/>
                <w:color w:val="243455"/>
                <w:spacing w:val="0"/>
                <w:w w:val="100"/>
                <w:position w:val="0"/>
                <w:sz w:val="34"/>
                <w:szCs w:val="34"/>
              </w:rPr>
              <w:t xml:space="preserve">（200,000 </w:t>
            </w:r>
            <w:r>
              <w:rPr>
                <w:rFonts w:ascii="SimHei" w:eastAsia="SimHei" w:hAnsi="SimHei" w:cs="SimHei"/>
                <w:color w:val="211917"/>
                <w:spacing w:val="0"/>
                <w:w w:val="100"/>
                <w:position w:val="0"/>
                <w:sz w:val="22"/>
                <w:szCs w:val="22"/>
              </w:rPr>
              <w:t>美元）</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211917"/>
                <w:spacing w:val="0"/>
                <w:w w:val="100"/>
                <w:position w:val="0"/>
                <w:sz w:val="22"/>
                <w:szCs w:val="22"/>
              </w:rPr>
              <w:t>（</w:t>
            </w:r>
            <w:r>
              <w:rPr>
                <w:rFonts w:ascii="Calibri" w:eastAsia="Calibri" w:hAnsi="Calibri" w:cs="Calibri"/>
                <w:b/>
                <w:bCs/>
                <w:color w:val="243455"/>
                <w:spacing w:val="0"/>
                <w:w w:val="100"/>
                <w:position w:val="0"/>
                <w:sz w:val="34"/>
                <w:szCs w:val="34"/>
              </w:rPr>
              <w:t xml:space="preserve">200,000 </w:t>
            </w:r>
            <w:r>
              <w:rPr>
                <w:rFonts w:ascii="SimHei" w:eastAsia="SimHei" w:hAnsi="SimHei" w:cs="SimHei"/>
                <w:color w:val="211917"/>
                <w:spacing w:val="0"/>
                <w:w w:val="100"/>
                <w:position w:val="0"/>
                <w:sz w:val="22"/>
                <w:szCs w:val="22"/>
              </w:rPr>
              <w:t>美元）</w:t>
            </w:r>
          </w:p>
        </w:tc>
      </w:tr>
    </w:tbl>
    <w:p>
      <w:pPr>
        <w:widowControl w:val="0"/>
        <w:spacing w:line="1" w:lineRule="exact"/>
      </w:pPr>
    </w:p>
    <w:p>
      <w:pPr>
        <w:framePr w:w="6912" w:h="5011" w:wrap="notBeside" w:vAnchor="text" w:hAnchor="text" w:x="987" w:y="1"/>
        <w:widowControl w:val="0"/>
        <w:rPr>
          <w:sz w:val="2"/>
          <w:szCs w:val="2"/>
        </w:rPr>
      </w:pPr>
      <w:r>
        <w:drawing>
          <wp:inline>
            <wp:extent cx="4389120" cy="3181985"/>
            <wp:docPr id="114" name="Picutre 114"/>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45"/>
                    <a:stretch/>
                  </pic:blipFill>
                  <pic:spPr>
                    <a:xfrm>
                      <a:ext cx="4389120" cy="3181985"/>
                    </a:xfrm>
                    <a:prstGeom prst="rect"/>
                  </pic:spPr>
                </pic:pic>
              </a:graphicData>
            </a:graphic>
          </wp:inline>
        </w:drawing>
      </w:r>
    </w:p>
    <w:p>
      <w:pPr>
        <w:widowControl w:val="0"/>
        <w:spacing w:line="1" w:lineRule="exact"/>
      </w:pPr>
      <w:r>
        <mc:AlternateContent>
          <mc:Choice Requires="wps">
            <w:drawing>
              <wp:anchor distT="0" distB="0" distL="626110" distR="4342130" simplePos="0" relativeHeight="125829435" behindDoc="0" locked="0" layoutInCell="1" allowOverlap="1">
                <wp:simplePos x="0" y="0"/>
                <wp:positionH relativeFrom="column">
                  <wp:posOffset>1577340</wp:posOffset>
                </wp:positionH>
                <wp:positionV relativeFrom="paragraph">
                  <wp:posOffset>737870</wp:posOffset>
                </wp:positionV>
                <wp:extent cx="673735" cy="146050"/>
                <wp:wrapTopAndBottom/>
                <wp:docPr id="115" name="Shape 115"/>
                <a:graphic xmlns:a="http://schemas.openxmlformats.org/drawingml/2006/main">
                  <a:graphicData uri="http://schemas.microsoft.com/office/word/2010/wordprocessingShape">
                    <wps:wsp>
                      <wps:cNvSpPr txBox="1"/>
                      <wps:spPr>
                        <a:xfrm>
                          <a:ext cx="673735" cy="146050"/>
                        </a:xfrm>
                        <a:prstGeom prst="rect"/>
                        <a:noFill/>
                      </wps:spPr>
                      <wps:txbx>
                        <w:txbxContent>
                          <w:p>
                            <w:pPr>
                              <w:pStyle w:val="Style37"/>
                              <w:keepNext w:val="0"/>
                              <w:keepLines w:val="0"/>
                              <w:widowControl w:val="0"/>
                              <w:shd w:val="clear" w:color="auto" w:fill="auto"/>
                              <w:bidi w:val="0"/>
                              <w:spacing w:before="0" w:after="0" w:line="252" w:lineRule="auto"/>
                              <w:ind w:left="0" w:right="0" w:firstLine="0"/>
                              <w:jc w:val="left"/>
                              <w:rPr>
                                <w:sz w:val="8"/>
                                <w:szCs w:val="8"/>
                              </w:rPr>
                            </w:pPr>
                            <w:r>
                              <w:rPr>
                                <w:rFonts w:ascii="Arial" w:eastAsia="Arial" w:hAnsi="Arial" w:cs="Arial"/>
                                <w:b/>
                                <w:bCs/>
                                <w:color w:val="5E6268"/>
                                <w:spacing w:val="0"/>
                                <w:w w:val="100"/>
                                <w:position w:val="0"/>
                                <w:sz w:val="8"/>
                                <w:szCs w:val="8"/>
                              </w:rPr>
                              <w:t>priority area. Thanks bution Zhenhao</w:t>
                            </w:r>
                          </w:p>
                        </w:txbxContent>
                      </wps:txbx>
                      <wps:bodyPr lIns="0" tIns="0" rIns="0" bIns="0">
                        <a:noAutoFit/>
                      </wps:bodyPr>
                    </wps:wsp>
                  </a:graphicData>
                </a:graphic>
              </wp:anchor>
            </w:drawing>
          </mc:Choice>
          <mc:Fallback>
            <w:pict>
              <v:shape id="_x0000_s1141" type="#_x0000_t202" style="position:absolute;margin-left:124.2pt;margin-top:58.100000000000001pt;width:53.050000000000004pt;height:11.5pt;z-index:-125829318;mso-wrap-distance-left:49.300000000000004pt;mso-wrap-distance-right:341.90000000000003pt" filled="f" stroked="f">
                <v:textbox inset="0,0,0,0">
                  <w:txbxContent>
                    <w:p>
                      <w:pPr>
                        <w:pStyle w:val="Style37"/>
                        <w:keepNext w:val="0"/>
                        <w:keepLines w:val="0"/>
                        <w:widowControl w:val="0"/>
                        <w:shd w:val="clear" w:color="auto" w:fill="auto"/>
                        <w:bidi w:val="0"/>
                        <w:spacing w:before="0" w:after="0" w:line="252" w:lineRule="auto"/>
                        <w:ind w:left="0" w:right="0" w:firstLine="0"/>
                        <w:jc w:val="left"/>
                        <w:rPr>
                          <w:sz w:val="8"/>
                          <w:szCs w:val="8"/>
                        </w:rPr>
                      </w:pPr>
                      <w:r>
                        <w:rPr>
                          <w:rFonts w:ascii="Arial" w:eastAsia="Arial" w:hAnsi="Arial" w:cs="Arial"/>
                          <w:b/>
                          <w:bCs/>
                          <w:color w:val="5E6268"/>
                          <w:spacing w:val="0"/>
                          <w:w w:val="100"/>
                          <w:position w:val="0"/>
                          <w:sz w:val="8"/>
                          <w:szCs w:val="8"/>
                        </w:rPr>
                        <w:t>priority area. Thanks bution Zhenhao</w:t>
                      </w:r>
                    </w:p>
                  </w:txbxContent>
                </v:textbox>
                <w10:wrap type="topAndBottom"/>
              </v:shape>
            </w:pict>
          </mc:Fallback>
        </mc:AlternateContent>
      </w:r>
    </w:p>
    <w:p>
      <w:pPr>
        <w:pStyle w:val="Style131"/>
        <w:keepNext w:val="0"/>
        <w:keepLines w:val="0"/>
        <w:widowControl w:val="0"/>
        <w:shd w:val="clear" w:color="auto" w:fill="auto"/>
        <w:bidi w:val="0"/>
        <w:spacing w:before="0" w:after="40" w:line="240" w:lineRule="auto"/>
        <w:ind w:left="1260" w:right="0" w:firstLine="0"/>
        <w:jc w:val="left"/>
      </w:pPr>
      <w:r>
        <w:rPr>
          <w:rFonts w:ascii="Arial" w:eastAsia="Arial" w:hAnsi="Arial" w:cs="Arial"/>
          <w:color w:val="617CC5"/>
          <w:spacing w:val="0"/>
          <w:w w:val="100"/>
          <w:position w:val="0"/>
        </w:rPr>
        <w:t xml:space="preserve">• </w:t>
      </w:r>
      <w:r>
        <w:rPr>
          <w:rFonts w:ascii="Arial" w:eastAsia="Arial" w:hAnsi="Arial" w:cs="Arial"/>
          <w:color w:val="424345"/>
          <w:spacing w:val="0"/>
          <w:w w:val="100"/>
          <w:position w:val="0"/>
        </w:rPr>
        <w:t>360</w:t>
      </w:r>
      <w:r>
        <w:rPr>
          <w:color w:val="424345"/>
          <w:spacing w:val="0"/>
          <w:w w:val="100"/>
          <w:position w:val="0"/>
        </w:rPr>
        <w:t>安全大脑独家发现</w:t>
      </w:r>
      <w:r>
        <w:rPr>
          <w:rFonts w:ascii="Arial" w:eastAsia="Arial" w:hAnsi="Arial" w:cs="Arial"/>
          <w:color w:val="424345"/>
          <w:spacing w:val="0"/>
          <w:w w:val="100"/>
          <w:position w:val="0"/>
        </w:rPr>
        <w:t>Chrome</w:t>
      </w:r>
      <w:r>
        <w:rPr>
          <w:color w:val="424345"/>
          <w:spacing w:val="0"/>
          <w:w w:val="100"/>
          <w:position w:val="0"/>
        </w:rPr>
        <w:t>四大</w:t>
      </w:r>
    </w:p>
    <w:p>
      <w:pPr>
        <w:pStyle w:val="Style131"/>
        <w:keepNext w:val="0"/>
        <w:keepLines w:val="0"/>
        <w:widowControl w:val="0"/>
        <w:shd w:val="clear" w:color="auto" w:fill="auto"/>
        <w:bidi w:val="0"/>
        <w:spacing w:before="0" w:after="440" w:line="240" w:lineRule="auto"/>
        <w:ind w:left="1520" w:right="0" w:firstLine="0"/>
        <w:jc w:val="left"/>
      </w:pPr>
      <w:r>
        <w:rPr>
          <w:color w:val="5E6268"/>
          <w:spacing w:val="0"/>
          <w:w w:val="100"/>
          <w:position w:val="0"/>
        </w:rPr>
        <w:t>“高</w:t>
      </w:r>
      <w:r>
        <w:rPr>
          <w:color w:val="424345"/>
          <w:spacing w:val="0"/>
          <w:w w:val="100"/>
          <w:position w:val="0"/>
        </w:rPr>
        <w:t>危”</w:t>
      </w:r>
      <w:r>
        <w:rPr>
          <w:color w:val="5E6268"/>
          <w:spacing w:val="0"/>
          <w:w w:val="100"/>
          <w:position w:val="0"/>
        </w:rPr>
        <w:t>漏洞，</w:t>
      </w:r>
      <w:r>
        <w:rPr>
          <w:color w:val="424345"/>
          <w:spacing w:val="0"/>
          <w:w w:val="100"/>
          <w:position w:val="0"/>
        </w:rPr>
        <w:t>再获谷歌官方致谢！</w:t>
      </w:r>
    </w:p>
    <w:p>
      <w:pPr>
        <w:pStyle w:val="Style2"/>
        <w:keepNext w:val="0"/>
        <w:keepLines w:val="0"/>
        <w:widowControl w:val="0"/>
        <w:shd w:val="clear" w:color="auto" w:fill="auto"/>
        <w:bidi w:val="0"/>
        <w:spacing w:before="0" w:after="240" w:line="240" w:lineRule="auto"/>
        <w:ind w:left="0" w:right="0" w:firstLine="500"/>
        <w:jc w:val="left"/>
        <w:sectPr>
          <w:footnotePr>
            <w:pos w:val="pageBottom"/>
            <w:numFmt w:val="decimal"/>
            <w:numRestart w:val="continuous"/>
          </w:footnotePr>
          <w:type w:val="continuous"/>
          <w:pgSz w:w="11900" w:h="16840"/>
          <w:pgMar w:top="1147" w:right="1765" w:bottom="1461" w:left="1250" w:header="0" w:footer="3" w:gutter="0"/>
          <w:cols w:space="720"/>
          <w:noEndnote/>
          <w:rtlGutter w:val="0"/>
          <w:docGrid w:linePitch="360"/>
        </w:sectPr>
      </w:pPr>
      <w:r>
        <w:rPr>
          <w:b/>
          <w:bCs/>
          <w:color w:val="000000"/>
          <w:spacing w:val="0"/>
          <w:w w:val="100"/>
          <w:position w:val="0"/>
        </w:rPr>
        <w:t>建立在四大核心优势基础上，</w:t>
      </w:r>
      <w:r>
        <w:rPr>
          <w:rFonts w:ascii="Tahoma" w:eastAsia="Tahoma" w:hAnsi="Tahoma" w:cs="Tahoma"/>
          <w:color w:val="000000"/>
          <w:spacing w:val="0"/>
          <w:w w:val="100"/>
          <w:position w:val="0"/>
          <w:sz w:val="19"/>
          <w:szCs w:val="19"/>
        </w:rPr>
        <w:t>360</w:t>
      </w:r>
      <w:r>
        <w:rPr>
          <w:b/>
          <w:bCs/>
          <w:color w:val="000000"/>
          <w:spacing w:val="0"/>
          <w:w w:val="100"/>
          <w:position w:val="0"/>
        </w:rPr>
        <w:t>公司形成了三大能力位</w:t>
      </w:r>
      <w:r>
        <w:rPr>
          <w:color w:val="000000"/>
          <w:spacing w:val="0"/>
          <w:w w:val="100"/>
          <w:position w:val="0"/>
        </w:rPr>
        <w:t>，包括:</w:t>
      </w:r>
    </w:p>
    <w:p>
      <w:pPr>
        <w:pStyle w:val="Style2"/>
        <w:keepNext w:val="0"/>
        <w:keepLines w:val="0"/>
        <w:widowControl w:val="0"/>
        <w:shd w:val="clear" w:color="auto" w:fill="auto"/>
        <w:bidi w:val="0"/>
        <w:spacing w:before="0" w:after="60" w:line="409" w:lineRule="exact"/>
        <w:ind w:left="0" w:right="0" w:firstLine="0"/>
        <w:jc w:val="left"/>
      </w:pPr>
      <w:r>
        <w:rPr>
          <w:color w:val="09A84F"/>
          <w:spacing w:val="0"/>
          <w:w w:val="100"/>
          <w:position w:val="0"/>
        </w:rPr>
        <w:t>gso</w:t>
      </w:r>
    </w:p>
    <w:p>
      <w:pPr>
        <w:pStyle w:val="Style2"/>
        <w:keepNext w:val="0"/>
        <w:keepLines w:val="0"/>
        <w:widowControl w:val="0"/>
        <w:shd w:val="clear" w:color="auto" w:fill="auto"/>
        <w:bidi w:val="0"/>
        <w:spacing w:before="0" w:after="100" w:line="409" w:lineRule="exact"/>
        <w:ind w:left="0" w:right="0" w:firstLine="520"/>
        <w:jc w:val="both"/>
      </w:pPr>
      <w:r>
        <w:rPr>
          <w:color w:val="000000"/>
          <w:spacing w:val="0"/>
          <w:w w:val="100"/>
          <w:position w:val="0"/>
        </w:rPr>
        <w:t>1</w:t>
      </w:r>
      <w:r>
        <w:rPr>
          <w:color w:val="000000"/>
          <w:spacing w:val="0"/>
          <w:w w:val="100"/>
          <w:position w:val="0"/>
        </w:rPr>
        <w:t>、</w:t>
      </w:r>
      <w:r>
        <w:rPr>
          <w:color w:val="000000"/>
          <w:spacing w:val="0"/>
          <w:w w:val="100"/>
          <w:position w:val="0"/>
        </w:rPr>
        <w:t>360</w:t>
      </w:r>
      <w:r>
        <w:rPr>
          <w:color w:val="000000"/>
          <w:spacing w:val="0"/>
          <w:w w:val="100"/>
          <w:position w:val="0"/>
        </w:rPr>
        <w:t>是国内唯一掌握全网安全态势的网络安全公司</w:t>
      </w:r>
    </w:p>
    <w:p>
      <w:pPr>
        <w:pStyle w:val="Style2"/>
        <w:keepNext w:val="0"/>
        <w:keepLines w:val="0"/>
        <w:widowControl w:val="0"/>
        <w:shd w:val="clear" w:color="auto" w:fill="auto"/>
        <w:bidi w:val="0"/>
        <w:spacing w:before="0" w:after="100" w:line="411" w:lineRule="exact"/>
        <w:ind w:left="0" w:right="0" w:firstLine="520"/>
        <w:jc w:val="both"/>
      </w:pPr>
      <w:r>
        <w:rPr>
          <w:color w:val="000000"/>
          <w:spacing w:val="0"/>
          <w:w w:val="100"/>
          <w:position w:val="0"/>
        </w:rPr>
        <w:t>态势感知的概念最早是在军事领域提出的，覆盖感知、理解和预测三个层面。随着网络的兴 起和普及，态势感知也同步升级为网络态势感知，指在大规模网络环境中对能够引起网络态势发 生变化的安全要素进行获取、理解、显示以及最近发展趋势的顺延性预测，其最终的目的是要进 行决策与行动。</w:t>
      </w:r>
    </w:p>
    <w:p>
      <w:pPr>
        <w:pStyle w:val="Style2"/>
        <w:keepNext w:val="0"/>
        <w:keepLines w:val="0"/>
        <w:widowControl w:val="0"/>
        <w:shd w:val="clear" w:color="auto" w:fill="auto"/>
        <w:bidi w:val="0"/>
        <w:spacing w:before="0" w:after="360" w:line="409" w:lineRule="exact"/>
        <w:ind w:left="0" w:right="0" w:firstLine="520"/>
        <w:jc w:val="both"/>
      </w:pPr>
      <w:r>
        <w:rPr>
          <w:color w:val="000000"/>
          <w:spacing w:val="0"/>
          <w:w w:val="100"/>
          <w:position w:val="0"/>
        </w:rPr>
        <w:t>在感知层面，</w:t>
      </w:r>
      <w:r>
        <w:rPr>
          <w:color w:val="000000"/>
          <w:spacing w:val="0"/>
          <w:w w:val="100"/>
          <w:position w:val="0"/>
        </w:rPr>
        <w:t>360</w:t>
      </w:r>
      <w:r>
        <w:rPr>
          <w:color w:val="000000"/>
          <w:spacing w:val="0"/>
          <w:w w:val="100"/>
          <w:position w:val="0"/>
        </w:rPr>
        <w:t>在国内部署了包括</w:t>
      </w:r>
      <w:r>
        <w:rPr>
          <w:color w:val="000000"/>
          <w:spacing w:val="0"/>
          <w:w w:val="100"/>
          <w:position w:val="0"/>
        </w:rPr>
        <w:t>PC</w:t>
      </w:r>
      <w:r>
        <w:rPr>
          <w:color w:val="000000"/>
          <w:spacing w:val="0"/>
          <w:w w:val="100"/>
          <w:position w:val="0"/>
        </w:rPr>
        <w:t>端、移动端、物联网端、</w:t>
      </w:r>
      <w:r>
        <w:rPr>
          <w:color w:val="000000"/>
          <w:spacing w:val="0"/>
          <w:w w:val="100"/>
          <w:position w:val="0"/>
        </w:rPr>
        <w:t>WEB</w:t>
      </w:r>
      <w:r>
        <w:rPr>
          <w:color w:val="000000"/>
          <w:spacing w:val="0"/>
          <w:w w:val="100"/>
          <w:position w:val="0"/>
        </w:rPr>
        <w:t>端、服务器端等在内的 超过</w:t>
      </w:r>
      <w:r>
        <w:rPr>
          <w:color w:val="000000"/>
          <w:spacing w:val="0"/>
          <w:w w:val="100"/>
          <w:position w:val="0"/>
        </w:rPr>
        <w:t>5</w:t>
      </w:r>
      <w:r>
        <w:rPr>
          <w:color w:val="000000"/>
          <w:spacing w:val="0"/>
          <w:w w:val="100"/>
          <w:position w:val="0"/>
        </w:rPr>
        <w:t>亿个终端，对安全实况、安全日志等安全信息的采集能力在国内同行业中处于遥遥领先的 位置；在理解层面，</w:t>
      </w:r>
      <w:r>
        <w:rPr>
          <w:color w:val="000000"/>
          <w:spacing w:val="0"/>
          <w:w w:val="100"/>
          <w:position w:val="0"/>
        </w:rPr>
        <w:t>360</w:t>
      </w:r>
      <w:r>
        <w:rPr>
          <w:color w:val="000000"/>
          <w:spacing w:val="0"/>
          <w:w w:val="100"/>
          <w:position w:val="0"/>
        </w:rPr>
        <w:t>积累的海量安全大数据以及高级威胁情报，就如同一本网络安全方面的 百科全书，可以通过存储、解析、分析、溯源、匹配、响应等操作，对安全信息进行最深入的探 索和挖掘；在预测层面，基于感知和理解的成果，就如同统计分析预测，样本量越大、模型建立 越准确，结果也就越显著。</w:t>
      </w:r>
      <w:r>
        <w:rPr>
          <w:color w:val="000000"/>
          <w:spacing w:val="0"/>
          <w:w w:val="100"/>
          <w:position w:val="0"/>
        </w:rPr>
        <w:t>360</w:t>
      </w:r>
      <w:r>
        <w:rPr>
          <w:color w:val="000000"/>
          <w:spacing w:val="0"/>
          <w:w w:val="100"/>
          <w:position w:val="0"/>
        </w:rPr>
        <w:t>所输出的安全态势预测结果的可靠性和稳定性是处于国内领先地 位的，得到用户和国内同行的一致好评。</w:t>
      </w:r>
    </w:p>
    <w:p>
      <w:pPr>
        <w:widowControl w:val="0"/>
        <w:jc w:val="center"/>
        <w:rPr>
          <w:sz w:val="2"/>
          <w:szCs w:val="2"/>
        </w:rPr>
      </w:pPr>
      <w:r>
        <w:drawing>
          <wp:inline>
            <wp:extent cx="5279390" cy="2334895"/>
            <wp:docPr id="117" name="Picutre 117"/>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47"/>
                    <a:stretch/>
                  </pic:blipFill>
                  <pic:spPr>
                    <a:xfrm>
                      <a:ext cx="5279390" cy="2334895"/>
                    </a:xfrm>
                    <a:prstGeom prst="rect"/>
                  </pic:spPr>
                </pic:pic>
              </a:graphicData>
            </a:graphic>
          </wp:inline>
        </w:drawing>
      </w:r>
    </w:p>
    <w:p>
      <w:pPr>
        <w:pStyle w:val="Style37"/>
        <w:keepNext w:val="0"/>
        <w:keepLines w:val="0"/>
        <w:widowControl w:val="0"/>
        <w:shd w:val="clear" w:color="auto" w:fill="auto"/>
        <w:bidi w:val="0"/>
        <w:spacing w:before="0" w:after="0" w:line="240" w:lineRule="auto"/>
        <w:ind w:left="3230" w:right="0" w:firstLine="0"/>
        <w:jc w:val="left"/>
        <w:rPr>
          <w:sz w:val="15"/>
          <w:szCs w:val="15"/>
        </w:rPr>
      </w:pPr>
      <w:r>
        <w:rPr>
          <w:rFonts w:ascii="SimSun" w:eastAsia="SimSun" w:hAnsi="SimSun" w:cs="SimSun"/>
          <w:color w:val="000000"/>
          <w:spacing w:val="0"/>
          <w:w w:val="100"/>
          <w:position w:val="0"/>
          <w:sz w:val="15"/>
          <w:szCs w:val="15"/>
        </w:rPr>
        <w:t>图</w:t>
      </w:r>
      <w:r>
        <w:rPr>
          <w:rFonts w:ascii="SimSun" w:eastAsia="SimSun" w:hAnsi="SimSun" w:cs="SimSun"/>
          <w:color w:val="000000"/>
          <w:spacing w:val="0"/>
          <w:w w:val="100"/>
          <w:position w:val="0"/>
          <w:sz w:val="15"/>
          <w:szCs w:val="15"/>
        </w:rPr>
        <w:t>22</w:t>
      </w:r>
      <w:r>
        <w:rPr>
          <w:rFonts w:ascii="SimSun" w:eastAsia="SimSun" w:hAnsi="SimSun" w:cs="SimSun"/>
          <w:color w:val="000000"/>
          <w:spacing w:val="0"/>
          <w:w w:val="100"/>
          <w:position w:val="0"/>
          <w:sz w:val="15"/>
          <w:szCs w:val="15"/>
        </w:rPr>
        <w:t>公司态势感知产品界面截图</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2</w:t>
      </w:r>
      <w:r>
        <w:rPr>
          <w:color w:val="000000"/>
          <w:spacing w:val="0"/>
          <w:w w:val="100"/>
          <w:position w:val="0"/>
        </w:rPr>
        <w:t>、</w:t>
      </w:r>
      <w:r>
        <w:rPr>
          <w:color w:val="000000"/>
          <w:spacing w:val="0"/>
          <w:w w:val="100"/>
          <w:position w:val="0"/>
        </w:rPr>
        <w:t>360</w:t>
      </w:r>
      <w:r>
        <w:rPr>
          <w:color w:val="000000"/>
          <w:spacing w:val="0"/>
          <w:w w:val="100"/>
          <w:position w:val="0"/>
        </w:rPr>
        <w:t>是国内唯一具有超</w:t>
      </w:r>
      <w:r>
        <w:rPr>
          <w:color w:val="000000"/>
          <w:spacing w:val="0"/>
          <w:w w:val="100"/>
          <w:position w:val="0"/>
        </w:rPr>
        <w:t>17</w:t>
      </w:r>
      <w:r>
        <w:rPr>
          <w:color w:val="000000"/>
          <w:spacing w:val="0"/>
          <w:w w:val="100"/>
          <w:position w:val="0"/>
        </w:rPr>
        <w:t>年攻防实战经验的网络安全公司</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网络安全的本质是攻防，从其层级上又按顺序分别是模拟攻防、竞赛攻防、实战攻防。实践 是检验真理的唯一标准，理论知识再丰富，情报信息再完备，也需要在实战中经过“真刀真枪” 的操练，才能对其有效性有确实的判断。</w:t>
      </w:r>
    </w:p>
    <w:p>
      <w:pPr>
        <w:pStyle w:val="Style2"/>
        <w:keepNext w:val="0"/>
        <w:keepLines w:val="0"/>
        <w:widowControl w:val="0"/>
        <w:shd w:val="clear" w:color="auto" w:fill="auto"/>
        <w:bidi w:val="0"/>
        <w:spacing w:before="0" w:after="100" w:line="409" w:lineRule="exact"/>
        <w:ind w:left="0" w:right="0" w:firstLine="440"/>
        <w:jc w:val="both"/>
        <w:sectPr>
          <w:footnotePr>
            <w:pos w:val="pageBottom"/>
            <w:numFmt w:val="decimal"/>
            <w:numRestart w:val="continuous"/>
          </w:footnotePr>
          <w:pgSz w:w="11900" w:h="16840"/>
          <w:pgMar w:top="769" w:right="1770" w:bottom="1393" w:left="1244" w:header="0" w:footer="3" w:gutter="0"/>
          <w:cols w:space="720"/>
          <w:noEndnote/>
          <w:rtlGutter w:val="0"/>
          <w:docGrid w:linePitch="360"/>
        </w:sectPr>
      </w:pPr>
      <w:r>
        <w:rPr>
          <w:color w:val="000000"/>
          <w:spacing w:val="0"/>
          <w:w w:val="100"/>
          <w:position w:val="0"/>
        </w:rPr>
        <w:t>360</w:t>
      </w:r>
      <w:r>
        <w:rPr>
          <w:color w:val="000000"/>
          <w:spacing w:val="0"/>
          <w:w w:val="100"/>
          <w:position w:val="0"/>
        </w:rPr>
        <w:t>作为最早进入国内网络安全领域的公司，在攻防方面所积累的经验处于领先地位，所推 出的网络攻防训练平台，汇集信息科学技术基础、信息安全基础、密码学、计算机信息系统安全、 移动终端安全、软件安全、网络安全、信息内容安全、</w:t>
      </w:r>
      <w:r>
        <w:rPr>
          <w:color w:val="000000"/>
          <w:spacing w:val="0"/>
          <w:w w:val="100"/>
          <w:position w:val="0"/>
        </w:rPr>
        <w:t>CTF</w:t>
      </w:r>
      <w:r>
        <w:rPr>
          <w:color w:val="000000"/>
          <w:spacing w:val="0"/>
          <w:w w:val="100"/>
          <w:position w:val="0"/>
        </w:rPr>
        <w:t>安全攻防、训练靶场等精品课程和海量 练习资源，可以让学员通过体系化学习快速提高自己的安全技能；同时，具有公司代表性的</w:t>
      </w:r>
      <w:r>
        <w:rPr>
          <w:color w:val="000000"/>
          <w:spacing w:val="0"/>
          <w:w w:val="100"/>
          <w:position w:val="0"/>
        </w:rPr>
        <w:t xml:space="preserve">360 </w:t>
      </w:r>
      <w:r>
        <w:rPr>
          <w:color w:val="000000"/>
          <w:spacing w:val="0"/>
          <w:w w:val="100"/>
          <w:position w:val="0"/>
        </w:rPr>
        <w:t>新一代实网攻防靶场平台支持国家级、省部级和各企事业单位等演习行动百余次，积累了丰富的 攻防演习实战经验，在竞赛攻防层面上也有独特的优势；而在实战攻防层面，对境外</w:t>
      </w:r>
      <w:r>
        <w:rPr>
          <w:color w:val="000000"/>
          <w:spacing w:val="0"/>
          <w:w w:val="100"/>
          <w:position w:val="0"/>
        </w:rPr>
        <w:t>APT</w:t>
      </w:r>
      <w:r>
        <w:rPr>
          <w:color w:val="000000"/>
          <w:spacing w:val="0"/>
          <w:w w:val="100"/>
          <w:position w:val="0"/>
        </w:rPr>
        <w:t xml:space="preserve">组织的 发现、对漏洞的挖掘、对高级网络攻击事件的监测，无不体现了 </w:t>
      </w:r>
      <w:r>
        <w:rPr>
          <w:color w:val="000000"/>
          <w:spacing w:val="0"/>
          <w:w w:val="100"/>
          <w:position w:val="0"/>
        </w:rPr>
        <w:t>360</w:t>
      </w:r>
      <w:r>
        <w:rPr>
          <w:color w:val="000000"/>
          <w:spacing w:val="0"/>
          <w:w w:val="100"/>
          <w:position w:val="0"/>
        </w:rPr>
        <w:t>在实战攻防经验方面得天独</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厚的优势。</w:t>
      </w:r>
    </w:p>
    <w:p>
      <w:pPr>
        <w:pStyle w:val="Style37"/>
        <w:keepNext w:val="0"/>
        <w:keepLines w:val="0"/>
        <w:widowControl w:val="0"/>
        <w:shd w:val="clear" w:color="auto" w:fill="auto"/>
        <w:tabs>
          <w:tab w:pos="4286" w:val="left"/>
        </w:tabs>
        <w:bidi w:val="0"/>
        <w:spacing w:before="0" w:after="0" w:line="240" w:lineRule="auto"/>
        <w:ind w:left="3586" w:right="0" w:firstLine="0"/>
        <w:jc w:val="left"/>
        <w:rPr>
          <w:sz w:val="15"/>
          <w:szCs w:val="15"/>
        </w:rPr>
      </w:pPr>
      <w:r>
        <w:rPr>
          <w:rFonts w:ascii="SimSun" w:eastAsia="SimSun" w:hAnsi="SimSun" w:cs="SimSun"/>
          <w:color w:val="000000"/>
          <w:spacing w:val="0"/>
          <w:w w:val="100"/>
          <w:position w:val="0"/>
          <w:sz w:val="15"/>
          <w:szCs w:val="15"/>
        </w:rPr>
        <w:t>图</w:t>
      </w:r>
      <w:r>
        <w:rPr>
          <w:rFonts w:ascii="SimSun" w:eastAsia="SimSun" w:hAnsi="SimSun" w:cs="SimSun"/>
          <w:color w:val="000000"/>
          <w:spacing w:val="0"/>
          <w:w w:val="100"/>
          <w:position w:val="0"/>
          <w:sz w:val="15"/>
          <w:szCs w:val="15"/>
        </w:rPr>
        <w:t>23-25</w:t>
        <w:tab/>
      </w:r>
      <w:r>
        <w:rPr>
          <w:rFonts w:ascii="SimSun" w:eastAsia="SimSun" w:hAnsi="SimSun" w:cs="SimSun"/>
          <w:color w:val="000000"/>
          <w:spacing w:val="0"/>
          <w:w w:val="100"/>
          <w:position w:val="0"/>
          <w:sz w:val="15"/>
          <w:szCs w:val="15"/>
        </w:rPr>
        <w:t>360</w:t>
      </w:r>
      <w:r>
        <w:rPr>
          <w:rFonts w:ascii="SimSun" w:eastAsia="SimSun" w:hAnsi="SimSun" w:cs="SimSun"/>
          <w:color w:val="000000"/>
          <w:spacing w:val="0"/>
          <w:w w:val="100"/>
          <w:position w:val="0"/>
          <w:sz w:val="15"/>
          <w:szCs w:val="15"/>
        </w:rPr>
        <w:t>创新实训平台</w:t>
      </w:r>
    </w:p>
    <w:p>
      <w:pPr>
        <w:widowControl w:val="0"/>
        <w:jc w:val="center"/>
        <w:rPr>
          <w:sz w:val="2"/>
          <w:szCs w:val="2"/>
        </w:rPr>
      </w:pPr>
      <w:r>
        <w:drawing>
          <wp:inline>
            <wp:extent cx="5449570" cy="1974850"/>
            <wp:docPr id="118" name="Picutre 118"/>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49"/>
                    <a:stretch/>
                  </pic:blipFill>
                  <pic:spPr>
                    <a:xfrm>
                      <a:ext cx="5449570" cy="1974850"/>
                    </a:xfrm>
                    <a:prstGeom prst="rect"/>
                  </pic:spPr>
                </pic:pic>
              </a:graphicData>
            </a:graphic>
          </wp:inline>
        </w:drawing>
      </w:r>
    </w:p>
    <w:p>
      <w:pPr>
        <w:widowControl w:val="0"/>
        <w:spacing w:after="359" w:line="1" w:lineRule="exact"/>
      </w:pPr>
    </w:p>
    <w:p>
      <w:pPr>
        <w:widowControl w:val="0"/>
        <w:jc w:val="center"/>
        <w:rPr>
          <w:sz w:val="2"/>
          <w:szCs w:val="2"/>
        </w:rPr>
      </w:pPr>
      <w:r>
        <w:drawing>
          <wp:inline>
            <wp:extent cx="5498465" cy="1932305"/>
            <wp:docPr id="119" name="Picutre 119"/>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51"/>
                    <a:stretch/>
                  </pic:blipFill>
                  <pic:spPr>
                    <a:xfrm>
                      <a:ext cx="5498465" cy="1932305"/>
                    </a:xfrm>
                    <a:prstGeom prst="rect"/>
                  </pic:spPr>
                </pic:pic>
              </a:graphicData>
            </a:graphic>
          </wp:inline>
        </w:drawing>
      </w:r>
    </w:p>
    <w:p>
      <w:pPr>
        <w:pStyle w:val="Style37"/>
        <w:keepNext w:val="0"/>
        <w:keepLines w:val="0"/>
        <w:widowControl w:val="0"/>
        <w:shd w:val="clear" w:color="auto" w:fill="auto"/>
        <w:bidi w:val="0"/>
        <w:spacing w:before="0" w:after="0" w:line="240" w:lineRule="auto"/>
        <w:ind w:left="408" w:right="0" w:firstLine="0"/>
        <w:jc w:val="left"/>
        <w:rPr>
          <w:sz w:val="20"/>
          <w:szCs w:val="20"/>
        </w:rPr>
      </w:pP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360</w:t>
      </w:r>
      <w:r>
        <w:rPr>
          <w:rFonts w:ascii="SimSun" w:eastAsia="SimSun" w:hAnsi="SimSun" w:cs="SimSun"/>
          <w:color w:val="000000"/>
          <w:spacing w:val="0"/>
          <w:w w:val="100"/>
          <w:position w:val="0"/>
          <w:sz w:val="20"/>
          <w:szCs w:val="20"/>
        </w:rPr>
        <w:t>是国内以云端安全大脑为核心的网络安全能力体系的创立者</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当今网络安全时代，随着数字化进程的加速，用户面临越来越多的安全挑战，虽然已经花钱 购买了各种安全产品，但安全问题依然层出不穷。主要是因为传统安全防护模式存在三方面不足：</w:t>
      </w:r>
    </w:p>
    <w:p>
      <w:pPr>
        <w:pStyle w:val="Style2"/>
        <w:keepNext w:val="0"/>
        <w:keepLines w:val="0"/>
        <w:widowControl w:val="0"/>
        <w:numPr>
          <w:ilvl w:val="0"/>
          <w:numId w:val="37"/>
        </w:numPr>
        <w:shd w:val="clear" w:color="auto" w:fill="auto"/>
        <w:tabs>
          <w:tab w:pos="789" w:val="left"/>
        </w:tabs>
        <w:bidi w:val="0"/>
        <w:spacing w:before="0" w:after="0" w:line="409" w:lineRule="exact"/>
        <w:ind w:left="0" w:right="0" w:firstLine="440"/>
        <w:jc w:val="both"/>
      </w:pPr>
      <w:bookmarkStart w:id="131" w:name="bookmark131"/>
      <w:bookmarkEnd w:id="131"/>
      <w:r>
        <w:rPr>
          <w:color w:val="000000"/>
          <w:spacing w:val="0"/>
          <w:w w:val="100"/>
          <w:position w:val="0"/>
        </w:rPr>
        <w:t>安全的本质是对抗，传统厂商虽有很多安全理论，但缺乏真正的大规模对抗经验，就如同 军队没有上过战场，如何能够构建出行之有效的安全体系；</w:t>
      </w:r>
    </w:p>
    <w:p>
      <w:pPr>
        <w:pStyle w:val="Style2"/>
        <w:keepNext w:val="0"/>
        <w:keepLines w:val="0"/>
        <w:widowControl w:val="0"/>
        <w:numPr>
          <w:ilvl w:val="0"/>
          <w:numId w:val="37"/>
        </w:numPr>
        <w:shd w:val="clear" w:color="auto" w:fill="auto"/>
        <w:tabs>
          <w:tab w:pos="794" w:val="left"/>
        </w:tabs>
        <w:bidi w:val="0"/>
        <w:spacing w:before="0" w:after="0" w:line="409" w:lineRule="exact"/>
        <w:ind w:left="0" w:right="0" w:firstLine="440"/>
        <w:jc w:val="both"/>
      </w:pPr>
      <w:bookmarkStart w:id="132" w:name="bookmark132"/>
      <w:bookmarkEnd w:id="132"/>
      <w:r>
        <w:rPr>
          <w:color w:val="000000"/>
          <w:spacing w:val="0"/>
          <w:w w:val="100"/>
          <w:position w:val="0"/>
        </w:rPr>
        <w:t>对抗的关键是持续运营，传统厂商的运营实质上是运维，只是维护安全设备的正常运转以 及对单点告警的处置，而真正的安全运营，应该着眼于评估现状与目标的差距，并通过持续的改 变现状积累能力，最终达成目标；</w:t>
      </w:r>
    </w:p>
    <w:p>
      <w:pPr>
        <w:pStyle w:val="Style2"/>
        <w:keepNext w:val="0"/>
        <w:keepLines w:val="0"/>
        <w:widowControl w:val="0"/>
        <w:numPr>
          <w:ilvl w:val="0"/>
          <w:numId w:val="37"/>
        </w:numPr>
        <w:shd w:val="clear" w:color="auto" w:fill="auto"/>
        <w:tabs>
          <w:tab w:pos="794" w:val="left"/>
        </w:tabs>
        <w:bidi w:val="0"/>
        <w:spacing w:before="0" w:after="0" w:line="409" w:lineRule="exact"/>
        <w:ind w:left="0" w:right="0" w:firstLine="440"/>
        <w:jc w:val="both"/>
      </w:pPr>
      <w:bookmarkStart w:id="133" w:name="bookmark133"/>
      <w:bookmarkEnd w:id="133"/>
      <w:r>
        <w:rPr>
          <w:color w:val="000000"/>
          <w:spacing w:val="0"/>
          <w:w w:val="100"/>
          <w:position w:val="0"/>
        </w:rPr>
        <w:t>持续运营的目的是能力积累，传统厂商无法提供让客户积累能力的基础设施，要么把安全 能力内化为安全设备里的规则，要么把安全能力转化为运营手册，但这都面临着无法跨设备同步 及自动运行的限制。</w:t>
      </w:r>
    </w:p>
    <w:p>
      <w:pPr>
        <w:pStyle w:val="Style2"/>
        <w:keepNext w:val="0"/>
        <w:keepLines w:val="0"/>
        <w:widowControl w:val="0"/>
        <w:shd w:val="clear" w:color="auto" w:fill="auto"/>
        <w:bidi w:val="0"/>
        <w:spacing w:before="0" w:after="240" w:line="409" w:lineRule="exact"/>
        <w:ind w:left="0" w:right="0" w:firstLine="440"/>
        <w:jc w:val="both"/>
        <w:sectPr>
          <w:footnotePr>
            <w:pos w:val="pageBottom"/>
            <w:numFmt w:val="decimal"/>
            <w:numRestart w:val="continuous"/>
          </w:footnotePr>
          <w:pgSz w:w="11900" w:h="16840"/>
          <w:pgMar w:top="1484" w:right="1771" w:bottom="1484" w:left="1249" w:header="0" w:footer="3" w:gutter="0"/>
          <w:cols w:space="720"/>
          <w:noEndnote/>
          <w:rtlGutter w:val="0"/>
          <w:docGrid w:linePitch="360"/>
        </w:sectPr>
      </w:pPr>
      <w:r>
        <w:rPr>
          <w:color w:val="000000"/>
          <w:spacing w:val="0"/>
          <w:w w:val="100"/>
          <w:position w:val="0"/>
        </w:rPr>
        <w:t>基于以上三点不足，</w:t>
      </w:r>
      <w:r>
        <w:rPr>
          <w:color w:val="000000"/>
          <w:spacing w:val="0"/>
          <w:w w:val="100"/>
          <w:position w:val="0"/>
        </w:rPr>
        <w:t>360</w:t>
      </w:r>
      <w:r>
        <w:rPr>
          <w:color w:val="000000"/>
          <w:spacing w:val="0"/>
          <w:w w:val="100"/>
          <w:position w:val="0"/>
        </w:rPr>
        <w:t>认为必须有一个集中的系统来体系化汇聚运营知识和能力，并把人 的能力转化为系统的能力，</w:t>
      </w:r>
      <w:r>
        <w:rPr>
          <w:color w:val="000000"/>
          <w:spacing w:val="0"/>
          <w:w w:val="100"/>
          <w:position w:val="0"/>
        </w:rPr>
        <w:t>360</w:t>
      </w:r>
      <w:r>
        <w:rPr>
          <w:color w:val="000000"/>
          <w:spacing w:val="0"/>
          <w:w w:val="100"/>
          <w:position w:val="0"/>
        </w:rPr>
        <w:t>安全大脑也就应运而生。</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以下两张图展示了 </w:t>
      </w:r>
      <w:r>
        <w:rPr>
          <w:color w:val="000000"/>
          <w:spacing w:val="0"/>
          <w:w w:val="100"/>
          <w:position w:val="0"/>
        </w:rPr>
        <w:t>360</w:t>
      </w:r>
      <w:r>
        <w:rPr>
          <w:color w:val="000000"/>
          <w:spacing w:val="0"/>
          <w:w w:val="100"/>
          <w:position w:val="0"/>
        </w:rPr>
        <w:t>安全大脑和传统网络防护产品在安全运营上的不同:</w:t>
      </w:r>
    </w:p>
    <w:p>
      <w:pPr>
        <w:widowControl w:val="0"/>
        <w:spacing w:line="1" w:lineRule="exact"/>
        <w:sectPr>
          <w:footnotePr>
            <w:pos w:val="pageBottom"/>
            <w:numFmt w:val="decimal"/>
            <w:numRestart w:val="continuous"/>
          </w:footnotePr>
          <w:pgSz w:w="11900" w:h="16840"/>
          <w:pgMar w:top="1450" w:right="1771" w:bottom="1896" w:left="1254" w:header="0" w:footer="3" w:gutter="0"/>
          <w:cols w:space="720"/>
          <w:noEndnote/>
          <w:rtlGutter w:val="0"/>
          <w:docGrid w:linePitch="360"/>
        </w:sectPr>
      </w:pPr>
      <w:r>
        <w:drawing>
          <wp:anchor distT="217170" distB="1868170" distL="0" distR="0" simplePos="0" relativeHeight="125829437" behindDoc="0" locked="0" layoutInCell="1" allowOverlap="1">
            <wp:simplePos x="0" y="0"/>
            <wp:positionH relativeFrom="page">
              <wp:posOffset>936625</wp:posOffset>
            </wp:positionH>
            <wp:positionV relativeFrom="paragraph">
              <wp:posOffset>217170</wp:posOffset>
            </wp:positionV>
            <wp:extent cx="2383790" cy="2225040"/>
            <wp:wrapTopAndBottom/>
            <wp:docPr id="120" name="Shape 120"/>
            <a:graphic xmlns:a="http://schemas.openxmlformats.org/drawingml/2006/main">
              <a:graphicData uri="http://schemas.openxmlformats.org/drawingml/2006/picture">
                <pic:pic xmlns:pic="http://schemas.openxmlformats.org/drawingml/2006/picture">
                  <pic:nvPicPr>
                    <pic:cNvPr id="121" name="Picture box 121"/>
                    <pic:cNvPicPr/>
                  </pic:nvPicPr>
                  <pic:blipFill>
                    <a:blip r:embed="rId53"/>
                    <a:stretch/>
                  </pic:blipFill>
                  <pic:spPr>
                    <a:xfrm>
                      <a:ext cx="2383790" cy="2225040"/>
                    </a:xfrm>
                    <a:prstGeom prst="rect"/>
                  </pic:spPr>
                </pic:pic>
              </a:graphicData>
            </a:graphic>
          </wp:anchor>
        </w:drawing>
      </w:r>
      <w:r>
        <w:drawing>
          <wp:anchor distT="165100" distB="1898650" distL="0" distR="0" simplePos="0" relativeHeight="125829438" behindDoc="0" locked="0" layoutInCell="1" allowOverlap="1">
            <wp:simplePos x="0" y="0"/>
            <wp:positionH relativeFrom="page">
              <wp:posOffset>3448050</wp:posOffset>
            </wp:positionH>
            <wp:positionV relativeFrom="paragraph">
              <wp:posOffset>165100</wp:posOffset>
            </wp:positionV>
            <wp:extent cx="2719070" cy="2243455"/>
            <wp:wrapTopAndBottom/>
            <wp:docPr id="122" name="Shape 122"/>
            <a:graphic xmlns:a="http://schemas.openxmlformats.org/drawingml/2006/main">
              <a:graphicData uri="http://schemas.openxmlformats.org/drawingml/2006/picture">
                <pic:pic xmlns:pic="http://schemas.openxmlformats.org/drawingml/2006/picture">
                  <pic:nvPicPr>
                    <pic:cNvPr id="123" name="Picture box 123"/>
                    <pic:cNvPicPr/>
                  </pic:nvPicPr>
                  <pic:blipFill>
                    <a:blip r:embed="rId55"/>
                    <a:stretch/>
                  </pic:blipFill>
                  <pic:spPr>
                    <a:xfrm>
                      <a:ext cx="2719070" cy="2243455"/>
                    </a:xfrm>
                    <a:prstGeom prst="rect"/>
                  </pic:spPr>
                </pic:pic>
              </a:graphicData>
            </a:graphic>
          </wp:anchor>
        </w:drawing>
      </w:r>
      <w:r>
        <w:drawing>
          <wp:anchor distT="2560955" distB="0" distL="0" distR="0" simplePos="0" relativeHeight="125829439" behindDoc="0" locked="0" layoutInCell="1" allowOverlap="1">
            <wp:simplePos x="0" y="0"/>
            <wp:positionH relativeFrom="page">
              <wp:posOffset>933450</wp:posOffset>
            </wp:positionH>
            <wp:positionV relativeFrom="paragraph">
              <wp:posOffset>2560955</wp:posOffset>
            </wp:positionV>
            <wp:extent cx="5279390" cy="1749425"/>
            <wp:wrapTopAndBottom/>
            <wp:docPr id="124" name="Shape 124"/>
            <a:graphic xmlns:a="http://schemas.openxmlformats.org/drawingml/2006/main">
              <a:graphicData uri="http://schemas.openxmlformats.org/drawingml/2006/picture">
                <pic:pic xmlns:pic="http://schemas.openxmlformats.org/drawingml/2006/picture">
                  <pic:nvPicPr>
                    <pic:cNvPr id="125" name="Picture box 125"/>
                    <pic:cNvPicPr/>
                  </pic:nvPicPr>
                  <pic:blipFill>
                    <a:blip r:embed="rId57"/>
                    <a:stretch/>
                  </pic:blipFill>
                  <pic:spPr>
                    <a:xfrm>
                      <a:ext cx="5279390" cy="1749425"/>
                    </a:xfrm>
                    <a:prstGeom prst="rect"/>
                  </pic:spPr>
                </pic:pic>
              </a:graphicData>
            </a:graphic>
          </wp:anchor>
        </w:drawing>
      </w:r>
    </w:p>
    <w:p>
      <w:pPr>
        <w:widowControl w:val="0"/>
        <w:spacing w:before="72" w:after="7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50" w:right="0" w:bottom="1450" w:left="0" w:header="0" w:footer="3" w:gutter="0"/>
          <w:cols w:space="720"/>
          <w:noEndnote/>
          <w:rtlGutter w:val="0"/>
          <w:docGrid w:linePitch="360"/>
        </w:sectPr>
      </w:pPr>
    </w:p>
    <w:p>
      <w:pPr>
        <w:pStyle w:val="Style60"/>
        <w:keepNext w:val="0"/>
        <w:keepLines w:val="0"/>
        <w:widowControl w:val="0"/>
        <w:shd w:val="clear" w:color="auto" w:fill="auto"/>
        <w:tabs>
          <w:tab w:pos="773" w:val="left"/>
        </w:tabs>
        <w:bidi w:val="0"/>
        <w:spacing w:before="0" w:after="0" w:line="240" w:lineRule="auto"/>
        <w:ind w:left="0" w:right="0" w:firstLine="0"/>
        <w:jc w:val="center"/>
      </w:pPr>
      <w:r>
        <w:rPr>
          <w:color w:val="000000"/>
          <w:spacing w:val="0"/>
          <w:w w:val="100"/>
          <w:position w:val="0"/>
        </w:rPr>
        <w:t>图</w:t>
      </w:r>
      <w:r>
        <w:rPr>
          <w:color w:val="000000"/>
          <w:spacing w:val="0"/>
          <w:w w:val="100"/>
          <w:position w:val="0"/>
        </w:rPr>
        <w:t>26-28</w:t>
        <w:tab/>
      </w:r>
      <w:r>
        <w:rPr>
          <w:color w:val="000000"/>
          <w:spacing w:val="0"/>
          <w:w w:val="100"/>
          <w:position w:val="0"/>
        </w:rPr>
        <w:t>360</w:t>
      </w:r>
      <w:r>
        <w:rPr>
          <w:color w:val="000000"/>
          <w:spacing w:val="0"/>
          <w:w w:val="100"/>
          <w:position w:val="0"/>
        </w:rPr>
        <w:t>安全大脑和传统网络防护产品在安全运营上的不同</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360</w:t>
      </w:r>
      <w:r>
        <w:rPr>
          <w:color w:val="000000"/>
          <w:spacing w:val="0"/>
          <w:w w:val="100"/>
          <w:position w:val="0"/>
        </w:rPr>
        <w:t>安全大脑提供的整体安全解决方案与传统网络安全企业提供的网络防护能力有本质性的 不同。如果将网络危险因素对用户的攻击形象地类比为疾病对人体的攻击的话，那么传统网络安 全模式在这场与“疾病”的对抗中扮演的只是“药店”和“药剂师”的角色，根据“病人”的症 状开出不同的用药组合，以“治标”为最终目的；而以</w:t>
      </w:r>
      <w:r>
        <w:rPr>
          <w:color w:val="000000"/>
          <w:spacing w:val="0"/>
          <w:w w:val="100"/>
          <w:position w:val="0"/>
        </w:rPr>
        <w:t>“360</w:t>
      </w:r>
      <w:r>
        <w:rPr>
          <w:color w:val="000000"/>
          <w:spacing w:val="0"/>
          <w:w w:val="100"/>
          <w:position w:val="0"/>
        </w:rPr>
        <w:t>安全大脑”为核心的新一代网络安全 框架在这场对抗中扮演的是“医院”的角色，可以根据“病人”的症状进行有针对性的检查，在 充分检查的基础上，给“病人”开出针对性诊断意见</w:t>
      </w:r>
      <w:r>
        <w:rPr>
          <w:color w:val="000000"/>
          <w:spacing w:val="0"/>
          <w:w w:val="100"/>
          <w:position w:val="0"/>
        </w:rPr>
        <w:t>一一</w:t>
      </w:r>
      <w:r>
        <w:rPr>
          <w:color w:val="000000"/>
          <w:spacing w:val="0"/>
          <w:w w:val="100"/>
          <w:position w:val="0"/>
        </w:rPr>
        <w:t>进行根治性的“外科手术”治疗（无用 设备整体替换）或者渐进性的“内科调养”治疗（落后或故障设备的修整及迭代更新），同时，“病 人”的用药需求即可以在医院体系内的药房得到满足，也可以在医院外的“药店”体系根据医生 处方购买，并且在“病人”痊愈之后，可以进行定期的“体检”（网络资产扫描），及早发现“病 人”健康的隐患并尽早进行针对性处理，以期达到“上医治未病”的效果。</w:t>
      </w:r>
    </w:p>
    <w:p>
      <w:pPr>
        <w:pStyle w:val="Style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立足于三大“能力位”，</w:t>
      </w:r>
      <w:r>
        <w:rPr>
          <w:color w:val="000000"/>
          <w:spacing w:val="0"/>
          <w:w w:val="100"/>
          <w:position w:val="0"/>
        </w:rPr>
        <w:t>360</w:t>
      </w:r>
      <w:r>
        <w:rPr>
          <w:color w:val="000000"/>
          <w:spacing w:val="0"/>
          <w:w w:val="100"/>
          <w:position w:val="0"/>
        </w:rPr>
        <w:t>为自己在网络安全时代，确立了四大使命：</w:t>
      </w:r>
    </w:p>
    <w:p>
      <w:pPr>
        <w:pStyle w:val="Style2"/>
        <w:keepNext w:val="0"/>
        <w:keepLines w:val="0"/>
        <w:widowControl w:val="0"/>
        <w:shd w:val="clear" w:color="auto" w:fill="auto"/>
        <w:bidi w:val="0"/>
        <w:spacing w:before="0" w:after="0" w:line="411" w:lineRule="exact"/>
        <w:ind w:left="0" w:right="0" w:firstLine="0"/>
        <w:jc w:val="both"/>
      </w:pPr>
      <w:r>
        <w:rPr>
          <w:color w:val="000000"/>
          <w:spacing w:val="0"/>
          <w:w w:val="100"/>
          <w:position w:val="0"/>
        </w:rPr>
        <w:t>1</w:t>
      </w:r>
      <w:r>
        <w:rPr>
          <w:color w:val="000000"/>
          <w:spacing w:val="0"/>
          <w:w w:val="100"/>
          <w:position w:val="0"/>
        </w:rPr>
        <w:t>、国家安全</w:t>
      </w:r>
    </w:p>
    <w:p>
      <w:pPr>
        <w:pStyle w:val="Style2"/>
        <w:keepNext w:val="0"/>
        <w:keepLines w:val="0"/>
        <w:widowControl w:val="0"/>
        <w:shd w:val="clear" w:color="auto" w:fill="auto"/>
        <w:bidi w:val="0"/>
        <w:spacing w:before="0" w:after="0" w:line="411" w:lineRule="exact"/>
        <w:ind w:left="0" w:right="0" w:firstLine="440"/>
        <w:jc w:val="both"/>
        <w:sectPr>
          <w:footnotePr>
            <w:pos w:val="pageBottom"/>
            <w:numFmt w:val="decimal"/>
            <w:numRestart w:val="continuous"/>
          </w:footnotePr>
          <w:type w:val="continuous"/>
          <w:pgSz w:w="11900" w:h="16840"/>
          <w:pgMar w:top="1450" w:right="1771" w:bottom="1450" w:left="1254" w:header="0" w:footer="3" w:gutter="0"/>
          <w:cols w:space="720"/>
          <w:noEndnote/>
          <w:rtlGutter w:val="0"/>
          <w:docGrid w:linePitch="360"/>
        </w:sectPr>
      </w:pPr>
      <w:r>
        <w:rPr>
          <w:color w:val="000000"/>
          <w:spacing w:val="0"/>
          <w:w w:val="100"/>
          <w:position w:val="0"/>
        </w:rPr>
        <w:t>360</w:t>
      </w:r>
      <w:r>
        <w:rPr>
          <w:color w:val="000000"/>
          <w:spacing w:val="0"/>
          <w:w w:val="100"/>
          <w:position w:val="0"/>
        </w:rPr>
        <w:t>全面守护国家网络空间的安全，数年来发现并定位了多宗境外高级黑客组织对我国发起 的网络攻击，其中不乏具有国家背景的境外黑客组织。</w:t>
      </w:r>
    </w:p>
    <w:p>
      <w:pPr>
        <w:pStyle w:val="Style2"/>
        <w:keepNext w:val="0"/>
        <w:keepLines w:val="0"/>
        <w:widowControl w:val="0"/>
        <w:shd w:val="clear" w:color="auto" w:fill="auto"/>
        <w:bidi w:val="0"/>
        <w:spacing w:before="80" w:after="160" w:line="408" w:lineRule="exact"/>
        <w:ind w:left="0" w:right="0" w:firstLine="0"/>
        <w:jc w:val="left"/>
      </w:pPr>
      <w:r>
        <w:rPr>
          <w:color w:val="09A84F"/>
          <w:spacing w:val="0"/>
          <w:w w:val="100"/>
          <w:position w:val="0"/>
        </w:rPr>
        <w:t>gso</w:t>
      </w:r>
    </w:p>
    <w:p>
      <w:pPr>
        <w:pStyle w:val="Style2"/>
        <w:keepNext w:val="0"/>
        <w:keepLines w:val="0"/>
        <w:widowControl w:val="0"/>
        <w:numPr>
          <w:ilvl w:val="0"/>
          <w:numId w:val="39"/>
        </w:numPr>
        <w:shd w:val="clear" w:color="auto" w:fill="auto"/>
        <w:tabs>
          <w:tab w:pos="392" w:val="left"/>
        </w:tabs>
        <w:bidi w:val="0"/>
        <w:spacing w:before="0" w:after="0" w:line="408" w:lineRule="exact"/>
        <w:ind w:left="0" w:right="0" w:firstLine="0"/>
        <w:jc w:val="left"/>
      </w:pPr>
      <w:bookmarkStart w:id="134" w:name="bookmark134"/>
      <w:bookmarkEnd w:id="134"/>
      <w:r>
        <w:rPr>
          <w:color w:val="000000"/>
          <w:spacing w:val="0"/>
          <w:w w:val="100"/>
          <w:position w:val="0"/>
        </w:rPr>
        <w:t>过去数年发现</w:t>
      </w:r>
      <w:r>
        <w:rPr>
          <w:color w:val="000000"/>
          <w:spacing w:val="0"/>
          <w:w w:val="100"/>
          <w:position w:val="0"/>
        </w:rPr>
        <w:t>50</w:t>
      </w:r>
      <w:r>
        <w:rPr>
          <w:color w:val="000000"/>
          <w:spacing w:val="0"/>
          <w:w w:val="100"/>
          <w:position w:val="0"/>
        </w:rPr>
        <w:t>个境外</w:t>
      </w:r>
      <w:r>
        <w:rPr>
          <w:color w:val="000000"/>
          <w:spacing w:val="0"/>
          <w:w w:val="100"/>
          <w:position w:val="0"/>
        </w:rPr>
        <w:t>APT</w:t>
      </w:r>
      <w:r>
        <w:rPr>
          <w:color w:val="000000"/>
          <w:spacing w:val="0"/>
          <w:w w:val="100"/>
          <w:position w:val="0"/>
        </w:rPr>
        <w:t>组织</w:t>
      </w:r>
    </w:p>
    <w:p>
      <w:pPr>
        <w:pStyle w:val="Style2"/>
        <w:keepNext w:val="0"/>
        <w:keepLines w:val="0"/>
        <w:widowControl w:val="0"/>
        <w:numPr>
          <w:ilvl w:val="0"/>
          <w:numId w:val="39"/>
        </w:numPr>
        <w:shd w:val="clear" w:color="auto" w:fill="auto"/>
        <w:tabs>
          <w:tab w:pos="397" w:val="left"/>
        </w:tabs>
        <w:bidi w:val="0"/>
        <w:spacing w:before="0" w:after="0" w:line="408" w:lineRule="exact"/>
        <w:ind w:left="0" w:right="0" w:firstLine="0"/>
        <w:jc w:val="left"/>
      </w:pPr>
      <w:bookmarkStart w:id="135" w:name="bookmark135"/>
      <w:bookmarkEnd w:id="135"/>
      <w:r>
        <w:rPr>
          <w:color w:val="000000"/>
          <w:spacing w:val="0"/>
          <w:w w:val="100"/>
          <w:position w:val="0"/>
        </w:rPr>
        <w:t>过去数年监测到</w:t>
      </w:r>
      <w:r>
        <w:rPr>
          <w:color w:val="000000"/>
          <w:spacing w:val="0"/>
          <w:w w:val="100"/>
          <w:position w:val="0"/>
        </w:rPr>
        <w:t>4200</w:t>
      </w:r>
      <w:r>
        <w:rPr>
          <w:color w:val="000000"/>
          <w:spacing w:val="0"/>
          <w:w w:val="100"/>
          <w:position w:val="0"/>
        </w:rPr>
        <w:t>多次对我国逾</w:t>
      </w:r>
      <w:r>
        <w:rPr>
          <w:color w:val="000000"/>
          <w:spacing w:val="0"/>
          <w:w w:val="100"/>
          <w:position w:val="0"/>
        </w:rPr>
        <w:t>2</w:t>
      </w:r>
      <w:r>
        <w:rPr>
          <w:color w:val="000000"/>
          <w:spacing w:val="0"/>
          <w:w w:val="100"/>
          <w:position w:val="0"/>
        </w:rPr>
        <w:t>万家重要机构的高级网络攻击</w:t>
      </w:r>
    </w:p>
    <w:p>
      <w:pPr>
        <w:pStyle w:val="Style2"/>
        <w:keepNext w:val="0"/>
        <w:keepLines w:val="0"/>
        <w:widowControl w:val="0"/>
        <w:numPr>
          <w:ilvl w:val="0"/>
          <w:numId w:val="39"/>
        </w:numPr>
        <w:shd w:val="clear" w:color="auto" w:fill="auto"/>
        <w:tabs>
          <w:tab w:pos="397" w:val="left"/>
        </w:tabs>
        <w:bidi w:val="0"/>
        <w:spacing w:before="0" w:after="0" w:line="408" w:lineRule="exact"/>
        <w:ind w:left="0" w:right="0" w:firstLine="0"/>
        <w:jc w:val="left"/>
      </w:pPr>
      <w:bookmarkStart w:id="136" w:name="bookmark136"/>
      <w:bookmarkEnd w:id="136"/>
      <w:r>
        <w:rPr>
          <w:color w:val="000000"/>
          <w:spacing w:val="0"/>
          <w:w w:val="100"/>
          <w:position w:val="0"/>
        </w:rPr>
        <w:t>2020</w:t>
      </w:r>
      <w:r>
        <w:rPr>
          <w:color w:val="000000"/>
          <w:spacing w:val="0"/>
          <w:w w:val="100"/>
          <w:position w:val="0"/>
        </w:rPr>
        <w:t>年共披露</w:t>
      </w:r>
      <w:r>
        <w:rPr>
          <w:color w:val="000000"/>
          <w:spacing w:val="0"/>
          <w:w w:val="100"/>
          <w:position w:val="0"/>
        </w:rPr>
        <w:t>23</w:t>
      </w:r>
      <w:r>
        <w:rPr>
          <w:color w:val="000000"/>
          <w:spacing w:val="0"/>
          <w:w w:val="100"/>
          <w:position w:val="0"/>
        </w:rPr>
        <w:t>个</w:t>
      </w:r>
      <w:r>
        <w:rPr>
          <w:color w:val="000000"/>
          <w:spacing w:val="0"/>
          <w:w w:val="100"/>
          <w:position w:val="0"/>
        </w:rPr>
        <w:t>APT</w:t>
      </w:r>
      <w:r>
        <w:rPr>
          <w:color w:val="000000"/>
          <w:spacing w:val="0"/>
          <w:w w:val="100"/>
          <w:position w:val="0"/>
        </w:rPr>
        <w:t>组织涉及全球范围的攻击活动</w:t>
      </w:r>
    </w:p>
    <w:p>
      <w:pPr>
        <w:pStyle w:val="Style2"/>
        <w:keepNext w:val="0"/>
        <w:keepLines w:val="0"/>
        <w:widowControl w:val="0"/>
        <w:numPr>
          <w:ilvl w:val="0"/>
          <w:numId w:val="39"/>
        </w:numPr>
        <w:shd w:val="clear" w:color="auto" w:fill="auto"/>
        <w:tabs>
          <w:tab w:pos="397" w:val="left"/>
        </w:tabs>
        <w:bidi w:val="0"/>
        <w:spacing w:before="0" w:after="0" w:line="408" w:lineRule="exact"/>
        <w:ind w:left="0" w:right="0" w:firstLine="0"/>
        <w:jc w:val="left"/>
      </w:pPr>
      <w:bookmarkStart w:id="137" w:name="bookmark137"/>
      <w:bookmarkEnd w:id="137"/>
      <w:r>
        <w:rPr>
          <w:color w:val="000000"/>
          <w:spacing w:val="0"/>
          <w:w w:val="100"/>
          <w:position w:val="0"/>
        </w:rPr>
        <w:t>2020</w:t>
      </w:r>
      <w:r>
        <w:rPr>
          <w:color w:val="000000"/>
          <w:spacing w:val="0"/>
          <w:w w:val="100"/>
          <w:position w:val="0"/>
        </w:rPr>
        <w:t>年共披露</w:t>
      </w:r>
      <w:r>
        <w:rPr>
          <w:color w:val="000000"/>
          <w:spacing w:val="0"/>
          <w:w w:val="100"/>
          <w:position w:val="0"/>
        </w:rPr>
        <w:t>13</w:t>
      </w:r>
      <w:r>
        <w:rPr>
          <w:color w:val="000000"/>
          <w:spacing w:val="0"/>
          <w:w w:val="100"/>
          <w:position w:val="0"/>
        </w:rPr>
        <w:t>个</w:t>
      </w:r>
      <w:r>
        <w:rPr>
          <w:color w:val="000000"/>
          <w:spacing w:val="0"/>
          <w:w w:val="100"/>
          <w:position w:val="0"/>
        </w:rPr>
        <w:t>APT</w:t>
      </w:r>
      <w:r>
        <w:rPr>
          <w:color w:val="000000"/>
          <w:spacing w:val="0"/>
          <w:w w:val="100"/>
          <w:position w:val="0"/>
        </w:rPr>
        <w:t>组织对我国发起攻击，其中首次披露</w:t>
      </w:r>
      <w:r>
        <w:rPr>
          <w:color w:val="000000"/>
          <w:spacing w:val="0"/>
          <w:w w:val="100"/>
          <w:position w:val="0"/>
        </w:rPr>
        <w:t>8</w:t>
      </w:r>
      <w:r>
        <w:rPr>
          <w:color w:val="000000"/>
          <w:spacing w:val="0"/>
          <w:w w:val="100"/>
          <w:position w:val="0"/>
        </w:rPr>
        <w:t>个</w:t>
      </w:r>
    </w:p>
    <w:p>
      <w:pPr>
        <w:pStyle w:val="Style2"/>
        <w:keepNext w:val="0"/>
        <w:keepLines w:val="0"/>
        <w:widowControl w:val="0"/>
        <w:numPr>
          <w:ilvl w:val="0"/>
          <w:numId w:val="39"/>
        </w:numPr>
        <w:shd w:val="clear" w:color="auto" w:fill="auto"/>
        <w:tabs>
          <w:tab w:pos="397" w:val="left"/>
        </w:tabs>
        <w:bidi w:val="0"/>
        <w:spacing w:before="0" w:after="0" w:line="408" w:lineRule="exact"/>
        <w:ind w:left="0" w:right="0" w:firstLine="0"/>
        <w:jc w:val="left"/>
      </w:pPr>
      <w:bookmarkStart w:id="138" w:name="bookmark138"/>
      <w:bookmarkEnd w:id="138"/>
      <w:r>
        <w:rPr>
          <w:color w:val="000000"/>
          <w:spacing w:val="0"/>
          <w:w w:val="100"/>
          <w:position w:val="0"/>
        </w:rPr>
        <w:t>2021</w:t>
      </w:r>
      <w:r>
        <w:rPr>
          <w:color w:val="000000"/>
          <w:spacing w:val="0"/>
          <w:w w:val="100"/>
          <w:position w:val="0"/>
        </w:rPr>
        <w:t>年共披露</w:t>
      </w:r>
      <w:r>
        <w:rPr>
          <w:color w:val="000000"/>
          <w:spacing w:val="0"/>
          <w:w w:val="100"/>
          <w:position w:val="0"/>
        </w:rPr>
        <w:t>15</w:t>
      </w:r>
      <w:r>
        <w:rPr>
          <w:color w:val="000000"/>
          <w:spacing w:val="0"/>
          <w:w w:val="100"/>
          <w:position w:val="0"/>
        </w:rPr>
        <w:t>个</w:t>
      </w:r>
      <w:r>
        <w:rPr>
          <w:color w:val="000000"/>
          <w:spacing w:val="0"/>
          <w:w w:val="100"/>
          <w:position w:val="0"/>
        </w:rPr>
        <w:t>APT</w:t>
      </w:r>
      <w:r>
        <w:rPr>
          <w:color w:val="000000"/>
          <w:spacing w:val="0"/>
          <w:w w:val="100"/>
          <w:position w:val="0"/>
        </w:rPr>
        <w:t>组织对我国发起攻击，其中首次披露</w:t>
      </w:r>
      <w:r>
        <w:rPr>
          <w:color w:val="000000"/>
          <w:spacing w:val="0"/>
          <w:w w:val="100"/>
          <w:position w:val="0"/>
        </w:rPr>
        <w:t>4</w:t>
      </w:r>
      <w:r>
        <w:rPr>
          <w:color w:val="000000"/>
          <w:spacing w:val="0"/>
          <w:w w:val="100"/>
          <w:position w:val="0"/>
        </w:rPr>
        <w:t>个</w:t>
      </w:r>
    </w:p>
    <w:p>
      <w:pPr>
        <w:pStyle w:val="Style2"/>
        <w:keepNext w:val="0"/>
        <w:keepLines w:val="0"/>
        <w:widowControl w:val="0"/>
        <w:shd w:val="clear" w:color="auto" w:fill="auto"/>
        <w:bidi w:val="0"/>
        <w:spacing w:before="0" w:after="580" w:line="408" w:lineRule="exact"/>
        <w:ind w:left="0" w:right="0" w:firstLine="440"/>
        <w:jc w:val="both"/>
      </w:pP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6</w:t>
      </w:r>
      <w:r>
        <w:rPr>
          <w:color w:val="000000"/>
          <w:spacing w:val="0"/>
          <w:w w:val="100"/>
          <w:position w:val="0"/>
        </w:rPr>
        <w:t>日，</w:t>
      </w:r>
      <w:r>
        <w:rPr>
          <w:color w:val="000000"/>
          <w:spacing w:val="0"/>
          <w:w w:val="100"/>
          <w:position w:val="0"/>
        </w:rPr>
        <w:t>360</w:t>
      </w:r>
      <w:r>
        <w:rPr>
          <w:color w:val="000000"/>
          <w:spacing w:val="0"/>
          <w:w w:val="100"/>
          <w:position w:val="0"/>
        </w:rPr>
        <w:t>发布了《网络战序幕：美国国安局</w:t>
      </w:r>
      <w:r>
        <w:rPr>
          <w:color w:val="000000"/>
          <w:spacing w:val="0"/>
          <w:w w:val="100"/>
          <w:position w:val="0"/>
        </w:rPr>
        <w:t>NSA（APT-C-40）</w:t>
      </w:r>
      <w:r>
        <w:rPr>
          <w:color w:val="000000"/>
          <w:spacing w:val="0"/>
          <w:w w:val="100"/>
          <w:position w:val="0"/>
        </w:rPr>
        <w:t>对全球发起长达 十余年无差别攻击》报告；</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日，</w:t>
      </w:r>
      <w:r>
        <w:rPr>
          <w:color w:val="000000"/>
          <w:spacing w:val="0"/>
          <w:w w:val="100"/>
          <w:position w:val="0"/>
        </w:rPr>
        <w:t>360</w:t>
      </w:r>
      <w:r>
        <w:rPr>
          <w:color w:val="000000"/>
          <w:spacing w:val="0"/>
          <w:w w:val="100"/>
          <w:position w:val="0"/>
        </w:rPr>
        <w:t>针对</w:t>
      </w:r>
      <w:r>
        <w:rPr>
          <w:color w:val="000000"/>
          <w:spacing w:val="0"/>
          <w:w w:val="100"/>
          <w:position w:val="0"/>
        </w:rPr>
        <w:t>NSA</w:t>
      </w:r>
      <w:r>
        <w:rPr>
          <w:color w:val="000000"/>
          <w:spacing w:val="0"/>
          <w:w w:val="100"/>
          <w:position w:val="0"/>
        </w:rPr>
        <w:t xml:space="preserve">事件再次发布技术报告，完整揭露了 </w:t>
      </w:r>
      <w:r>
        <w:rPr>
          <w:color w:val="000000"/>
          <w:spacing w:val="0"/>
          <w:w w:val="100"/>
          <w:position w:val="0"/>
        </w:rPr>
        <w:t>NSA</w:t>
      </w:r>
      <w:r>
        <w:rPr>
          <w:color w:val="000000"/>
          <w:spacing w:val="0"/>
          <w:w w:val="100"/>
          <w:position w:val="0"/>
        </w:rPr>
        <w:t>针 对中国境内目标所使用的代表性网络武器</w:t>
      </w:r>
      <w:r>
        <w:rPr>
          <w:color w:val="000000"/>
          <w:spacing w:val="0"/>
          <w:w w:val="100"/>
          <w:position w:val="0"/>
        </w:rPr>
        <w:t>一一</w:t>
      </w:r>
      <w:r>
        <w:rPr>
          <w:color w:val="000000"/>
          <w:spacing w:val="0"/>
          <w:w w:val="100"/>
          <w:position w:val="0"/>
        </w:rPr>
        <w:t xml:space="preserve">Quantum </w:t>
      </w:r>
      <w:r>
        <w:rPr>
          <w:color w:val="000000"/>
          <w:spacing w:val="0"/>
          <w:w w:val="100"/>
          <w:position w:val="0"/>
        </w:rPr>
        <w:t xml:space="preserve">（量子）攻击平台。以上种种，无不展现了 </w:t>
      </w:r>
      <w:r>
        <w:rPr>
          <w:color w:val="000000"/>
          <w:spacing w:val="0"/>
          <w:w w:val="100"/>
          <w:position w:val="0"/>
        </w:rPr>
        <w:t>360</w:t>
      </w:r>
      <w:r>
        <w:rPr>
          <w:color w:val="000000"/>
          <w:spacing w:val="0"/>
          <w:w w:val="100"/>
          <w:position w:val="0"/>
        </w:rPr>
        <w:t>在守护国家网络空间安全方面所作出的贡献。</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2</w:t>
      </w:r>
      <w:r>
        <w:rPr>
          <w:color w:val="000000"/>
          <w:spacing w:val="0"/>
          <w:w w:val="100"/>
          <w:position w:val="0"/>
        </w:rPr>
        <w:t>、城市安全</w:t>
      </w:r>
    </w:p>
    <w:p>
      <w:pPr>
        <w:pStyle w:val="Style2"/>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360</w:t>
      </w:r>
      <w:r>
        <w:rPr>
          <w:color w:val="000000"/>
          <w:spacing w:val="0"/>
          <w:w w:val="100"/>
          <w:position w:val="0"/>
        </w:rPr>
        <w:t xml:space="preserve">通过布局城市安全大脑，为城市构建数字经济安全底座。截至报告期末，城市安全大脑 </w:t>
      </w:r>
      <w:r>
        <w:rPr>
          <w:color w:val="000000"/>
          <w:spacing w:val="0"/>
          <w:w w:val="100"/>
          <w:position w:val="0"/>
        </w:rPr>
        <w:t>的部署已经卓有成效。</w:t>
      </w:r>
    </w:p>
    <w:p>
      <w:pPr>
        <w:pStyle w:val="Style2"/>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城市安全大脑项目的建设，目前已覆盖四大直辖市，渗透部分省会城市，未来将逐步全面覆</w:t>
      </w:r>
    </w:p>
    <w:p>
      <w:pPr>
        <w:framePr w:w="8107" w:h="4435" w:hSpace="14" w:vSpace="302" w:wrap="notBeside" w:vAnchor="text" w:hAnchor="text" w:x="15" w:y="390"/>
        <w:widowControl w:val="0"/>
        <w:rPr>
          <w:sz w:val="2"/>
          <w:szCs w:val="2"/>
        </w:rPr>
      </w:pPr>
      <w:r>
        <w:drawing>
          <wp:inline>
            <wp:extent cx="5151120" cy="2816225"/>
            <wp:docPr id="126" name="Picutre 126"/>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59"/>
                    <a:stretch/>
                  </pic:blipFill>
                  <pic:spPr>
                    <a:xfrm>
                      <a:ext cx="5151120" cy="2816225"/>
                    </a:xfrm>
                    <a:prstGeom prst="rect"/>
                  </pic:spPr>
                </pic:pic>
              </a:graphicData>
            </a:graphic>
          </wp:inline>
        </w:drawing>
      </w:r>
    </w:p>
    <w:p>
      <w:pPr>
        <w:widowControl w:val="0"/>
        <w:spacing w:line="1" w:lineRule="exact"/>
      </w:pPr>
      <w:r>
        <mc:AlternateContent>
          <mc:Choice Requires="wps">
            <w:drawing>
              <wp:anchor distT="0" distB="0" distL="0" distR="2011680" simplePos="0" relativeHeight="125829440" behindDoc="0" locked="0" layoutInCell="1" allowOverlap="1">
                <wp:simplePos x="0" y="0"/>
                <wp:positionH relativeFrom="column">
                  <wp:posOffset>0</wp:posOffset>
                </wp:positionH>
                <wp:positionV relativeFrom="paragraph">
                  <wp:posOffset>0</wp:posOffset>
                </wp:positionV>
                <wp:extent cx="3630295" cy="170815"/>
                <wp:wrapTopAndBottom/>
                <wp:docPr id="127" name="Shape 127"/>
                <a:graphic xmlns:a="http://schemas.openxmlformats.org/drawingml/2006/main">
                  <a:graphicData uri="http://schemas.microsoft.com/office/word/2010/wordprocessingShape">
                    <wps:wsp>
                      <wps:cNvSpPr txBox="1"/>
                      <wps:spPr>
                        <a:xfrm>
                          <a:ext cx="3630295" cy="17081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盖省会城市、计划单列市等中心城市，并快速往地级市延伸。</w:t>
                            </w:r>
                          </w:p>
                        </w:txbxContent>
                      </wps:txbx>
                      <wps:bodyPr lIns="0" tIns="0" rIns="0" bIns="0">
                        <a:noAutoFit/>
                      </wps:bodyPr>
                    </wps:wsp>
                  </a:graphicData>
                </a:graphic>
              </wp:anchor>
            </w:drawing>
          </mc:Choice>
          <mc:Fallback>
            <w:pict>
              <v:shape id="_x0000_s1153" type="#_x0000_t202" style="position:absolute;margin-left:0;margin-top:0;width:285.85000000000002pt;height:13.450000000000001pt;z-index:-125829313;mso-wrap-distance-left:0;mso-wrap-distance-right:158.40000000000001pt"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盖省会城市、计划单列市等中心城市，并快速往地级市延伸。</w:t>
                      </w:r>
                    </w:p>
                  </w:txbxContent>
                </v:textbox>
                <w10:wrap type="topAndBottom"/>
              </v:shape>
            </w:pict>
          </mc:Fallback>
        </mc:AlternateContent>
      </w:r>
      <w:r>
        <mc:AlternateContent>
          <mc:Choice Requires="wps">
            <w:drawing>
              <wp:anchor distT="0" distB="0" distL="0" distR="5193665" simplePos="0" relativeHeight="125829442" behindDoc="0" locked="0" layoutInCell="1" allowOverlap="1">
                <wp:simplePos x="0" y="0"/>
                <wp:positionH relativeFrom="column">
                  <wp:posOffset>69850</wp:posOffset>
                </wp:positionH>
                <wp:positionV relativeFrom="paragraph">
                  <wp:posOffset>323215</wp:posOffset>
                </wp:positionV>
                <wp:extent cx="448310" cy="115570"/>
                <wp:wrapTopAndBottom/>
                <wp:docPr id="129" name="Shape 129"/>
                <a:graphic xmlns:a="http://schemas.openxmlformats.org/drawingml/2006/main">
                  <a:graphicData uri="http://schemas.microsoft.com/office/word/2010/wordprocessingShape">
                    <wps:wsp>
                      <wps:cNvSpPr txBox="1"/>
                      <wps:spPr>
                        <a:xfrm>
                          <a:ext cx="448310" cy="11557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2E2E2E"/>
                                <w:spacing w:val="0"/>
                                <w:w w:val="100"/>
                                <w:position w:val="0"/>
                                <w:sz w:val="11"/>
                                <w:szCs w:val="11"/>
                              </w:rPr>
                              <w:t>中国地冬</w:t>
                            </w:r>
                          </w:p>
                        </w:txbxContent>
                      </wps:txbx>
                      <wps:bodyPr lIns="0" tIns="0" rIns="0" bIns="0">
                        <a:noAutoFit/>
                      </wps:bodyPr>
                    </wps:wsp>
                  </a:graphicData>
                </a:graphic>
              </wp:anchor>
            </w:drawing>
          </mc:Choice>
          <mc:Fallback>
            <w:pict>
              <v:shape id="_x0000_s1155" type="#_x0000_t202" style="position:absolute;margin-left:5.5pt;margin-top:25.449999999999999pt;width:35.300000000000004pt;height:9.0999999999999996pt;z-index:-125829311;mso-wrap-distance-left:0;mso-wrap-distance-right:408.94999999999999pt"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2E2E2E"/>
                          <w:spacing w:val="0"/>
                          <w:w w:val="100"/>
                          <w:position w:val="0"/>
                          <w:sz w:val="11"/>
                          <w:szCs w:val="11"/>
                        </w:rPr>
                        <w:t>中国地冬</w:t>
                      </w:r>
                    </w:p>
                  </w:txbxContent>
                </v:textbox>
                <w10:wrap type="topAndBottom"/>
              </v:shape>
            </w:pict>
          </mc:Fallback>
        </mc:AlternateContent>
      </w:r>
      <w:r>
        <mc:AlternateContent>
          <mc:Choice Requires="wps">
            <w:drawing>
              <wp:anchor distT="0" distB="0" distL="0" distR="4724400" simplePos="0" relativeHeight="125829444" behindDoc="0" locked="0" layoutInCell="1" allowOverlap="1">
                <wp:simplePos x="0" y="0"/>
                <wp:positionH relativeFrom="column">
                  <wp:posOffset>746760</wp:posOffset>
                </wp:positionH>
                <wp:positionV relativeFrom="paragraph">
                  <wp:posOffset>362585</wp:posOffset>
                </wp:positionV>
                <wp:extent cx="917575" cy="164465"/>
                <wp:wrapTopAndBottom/>
                <wp:docPr id="131" name="Shape 131"/>
                <a:graphic xmlns:a="http://schemas.openxmlformats.org/drawingml/2006/main">
                  <a:graphicData uri="http://schemas.microsoft.com/office/word/2010/wordprocessingShape">
                    <wps:wsp>
                      <wps:cNvSpPr txBox="1"/>
                      <wps:spPr>
                        <a:xfrm>
                          <a:ext cx="917575" cy="16446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243455"/>
                                <w:spacing w:val="0"/>
                                <w:w w:val="100"/>
                                <w:position w:val="0"/>
                                <w:sz w:val="20"/>
                                <w:szCs w:val="20"/>
                              </w:rPr>
                              <w:t>建设运营中项目</w:t>
                            </w:r>
                          </w:p>
                        </w:txbxContent>
                      </wps:txbx>
                      <wps:bodyPr lIns="0" tIns="0" rIns="0" bIns="0">
                        <a:noAutoFit/>
                      </wps:bodyPr>
                    </wps:wsp>
                  </a:graphicData>
                </a:graphic>
              </wp:anchor>
            </w:drawing>
          </mc:Choice>
          <mc:Fallback>
            <w:pict>
              <v:shape id="_x0000_s1157" type="#_x0000_t202" style="position:absolute;margin-left:58.800000000000004pt;margin-top:28.550000000000001pt;width:72.25pt;height:12.950000000000001pt;z-index:-125829309;mso-wrap-distance-left:0;mso-wrap-distance-right:372.pt"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243455"/>
                          <w:spacing w:val="0"/>
                          <w:w w:val="100"/>
                          <w:position w:val="0"/>
                          <w:sz w:val="20"/>
                          <w:szCs w:val="20"/>
                        </w:rPr>
                        <w:t>建设运营中项目</w:t>
                      </w:r>
                    </w:p>
                  </w:txbxContent>
                </v:textbox>
                <w10:wrap type="topAndBottom"/>
              </v:shape>
            </w:pict>
          </mc:Fallback>
        </mc:AlternateContent>
      </w:r>
      <w:r>
        <mc:AlternateContent>
          <mc:Choice Requires="wps">
            <w:drawing>
              <wp:anchor distT="0" distB="0" distL="0" distR="4895215" simplePos="0" relativeHeight="125829446" behindDoc="0" locked="0" layoutInCell="1" allowOverlap="1">
                <wp:simplePos x="0" y="0"/>
                <wp:positionH relativeFrom="column">
                  <wp:posOffset>2837180</wp:posOffset>
                </wp:positionH>
                <wp:positionV relativeFrom="paragraph">
                  <wp:posOffset>2737485</wp:posOffset>
                </wp:positionV>
                <wp:extent cx="746760" cy="97790"/>
                <wp:wrapTopAndBottom/>
                <wp:docPr id="133" name="Shape 133"/>
                <a:graphic xmlns:a="http://schemas.openxmlformats.org/drawingml/2006/main">
                  <a:graphicData uri="http://schemas.microsoft.com/office/word/2010/wordprocessingShape">
                    <wps:wsp>
                      <wps:cNvSpPr txBox="1"/>
                      <wps:spPr>
                        <a:xfrm>
                          <a:ext cx="746760" cy="9779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9"/>
                                <w:szCs w:val="9"/>
                              </w:rPr>
                            </w:pPr>
                            <w:r>
                              <w:rPr>
                                <w:color w:val="5E6268"/>
                                <w:spacing w:val="0"/>
                                <w:w w:val="100"/>
                                <w:position w:val="0"/>
                                <w:sz w:val="9"/>
                                <w:szCs w:val="9"/>
                              </w:rPr>
                              <w:t>审图号：</w:t>
                            </w:r>
                            <w:r>
                              <w:rPr>
                                <w:rFonts w:ascii="Times New Roman" w:eastAsia="Times New Roman" w:hAnsi="Times New Roman" w:cs="Times New Roman"/>
                                <w:b/>
                                <w:bCs/>
                                <w:color w:val="5E6268"/>
                                <w:spacing w:val="0"/>
                                <w:w w:val="100"/>
                                <w:position w:val="0"/>
                                <w:sz w:val="10"/>
                                <w:szCs w:val="10"/>
                              </w:rPr>
                              <w:t>GS（2O19）I697</w:t>
                            </w:r>
                            <w:r>
                              <w:rPr>
                                <w:color w:val="5E6268"/>
                                <w:spacing w:val="0"/>
                                <w:w w:val="100"/>
                                <w:position w:val="0"/>
                                <w:sz w:val="9"/>
                                <w:szCs w:val="9"/>
                              </w:rPr>
                              <w:t>号</w:t>
                            </w:r>
                          </w:p>
                        </w:txbxContent>
                      </wps:txbx>
                      <wps:bodyPr lIns="0" tIns="0" rIns="0" bIns="0">
                        <a:noAutoFit/>
                      </wps:bodyPr>
                    </wps:wsp>
                  </a:graphicData>
                </a:graphic>
              </wp:anchor>
            </w:drawing>
          </mc:Choice>
          <mc:Fallback>
            <w:pict>
              <v:shape id="_x0000_s1159" type="#_x0000_t202" style="position:absolute;margin-left:223.40000000000001pt;margin-top:215.55000000000001pt;width:58.800000000000004pt;height:7.7000000000000002pt;z-index:-125829307;mso-wrap-distance-left:0;mso-wrap-distance-right:385.44999999999999pt"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9"/>
                          <w:szCs w:val="9"/>
                        </w:rPr>
                      </w:pPr>
                      <w:r>
                        <w:rPr>
                          <w:color w:val="5E6268"/>
                          <w:spacing w:val="0"/>
                          <w:w w:val="100"/>
                          <w:position w:val="0"/>
                          <w:sz w:val="9"/>
                          <w:szCs w:val="9"/>
                        </w:rPr>
                        <w:t>审图号：</w:t>
                      </w:r>
                      <w:r>
                        <w:rPr>
                          <w:rFonts w:ascii="Times New Roman" w:eastAsia="Times New Roman" w:hAnsi="Times New Roman" w:cs="Times New Roman"/>
                          <w:b/>
                          <w:bCs/>
                          <w:color w:val="5E6268"/>
                          <w:spacing w:val="0"/>
                          <w:w w:val="100"/>
                          <w:position w:val="0"/>
                          <w:sz w:val="10"/>
                          <w:szCs w:val="10"/>
                        </w:rPr>
                        <w:t>GS（2O19）I697</w:t>
                      </w:r>
                      <w:r>
                        <w:rPr>
                          <w:color w:val="5E6268"/>
                          <w:spacing w:val="0"/>
                          <w:w w:val="100"/>
                          <w:position w:val="0"/>
                          <w:sz w:val="9"/>
                          <w:szCs w:val="9"/>
                        </w:rPr>
                        <w:t>号</w:t>
                      </w:r>
                    </w:p>
                  </w:txbxContent>
                </v:textbox>
                <w10:wrap type="topAndBottom"/>
              </v:shape>
            </w:pict>
          </mc:Fallback>
        </mc:AlternateContent>
      </w:r>
      <w:r>
        <mc:AlternateContent>
          <mc:Choice Requires="wps">
            <w:drawing>
              <wp:anchor distT="0" distB="0" distL="0" distR="4898390" simplePos="0" relativeHeight="125829448" behindDoc="0" locked="0" layoutInCell="1" allowOverlap="1">
                <wp:simplePos x="0" y="0"/>
                <wp:positionH relativeFrom="column">
                  <wp:posOffset>240665</wp:posOffset>
                </wp:positionH>
                <wp:positionV relativeFrom="paragraph">
                  <wp:posOffset>2719070</wp:posOffset>
                </wp:positionV>
                <wp:extent cx="743585" cy="97790"/>
                <wp:wrapTopAndBottom/>
                <wp:docPr id="135" name="Shape 135"/>
                <a:graphic xmlns:a="http://schemas.openxmlformats.org/drawingml/2006/main">
                  <a:graphicData uri="http://schemas.microsoft.com/office/word/2010/wordprocessingShape">
                    <wps:wsp>
                      <wps:cNvSpPr txBox="1"/>
                      <wps:spPr>
                        <a:xfrm>
                          <a:ext cx="743585" cy="9779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9"/>
                                <w:szCs w:val="9"/>
                              </w:rPr>
                            </w:pPr>
                            <w:r>
                              <w:rPr>
                                <w:color w:val="5E6268"/>
                                <w:spacing w:val="0"/>
                                <w:w w:val="100"/>
                                <w:position w:val="0"/>
                                <w:sz w:val="9"/>
                                <w:szCs w:val="9"/>
                              </w:rPr>
                              <w:t>琳图号：</w:t>
                            </w:r>
                            <w:r>
                              <w:rPr>
                                <w:rFonts w:ascii="Times New Roman" w:eastAsia="Times New Roman" w:hAnsi="Times New Roman" w:cs="Times New Roman"/>
                                <w:b/>
                                <w:bCs/>
                                <w:color w:val="5E6268"/>
                                <w:spacing w:val="0"/>
                                <w:w w:val="100"/>
                                <w:position w:val="0"/>
                                <w:sz w:val="10"/>
                                <w:szCs w:val="10"/>
                              </w:rPr>
                              <w:t xml:space="preserve">GS </w:t>
                            </w:r>
                            <w:r>
                              <w:rPr>
                                <w:rFonts w:ascii="Times New Roman" w:eastAsia="Times New Roman" w:hAnsi="Times New Roman" w:cs="Times New Roman"/>
                                <w:b/>
                                <w:bCs/>
                                <w:color w:val="5E6268"/>
                                <w:spacing w:val="0"/>
                                <w:w w:val="100"/>
                                <w:position w:val="0"/>
                                <w:sz w:val="10"/>
                                <w:szCs w:val="10"/>
                              </w:rPr>
                              <w:t>2019 1697</w:t>
                            </w:r>
                            <w:r>
                              <w:rPr>
                                <w:color w:val="5E6268"/>
                                <w:spacing w:val="0"/>
                                <w:w w:val="100"/>
                                <w:position w:val="0"/>
                                <w:sz w:val="9"/>
                                <w:szCs w:val="9"/>
                              </w:rPr>
                              <w:t>号</w:t>
                            </w:r>
                          </w:p>
                        </w:txbxContent>
                      </wps:txbx>
                      <wps:bodyPr lIns="0" tIns="0" rIns="0" bIns="0">
                        <a:noAutoFit/>
                      </wps:bodyPr>
                    </wps:wsp>
                  </a:graphicData>
                </a:graphic>
              </wp:anchor>
            </w:drawing>
          </mc:Choice>
          <mc:Fallback>
            <w:pict>
              <v:shape id="_x0000_s1161" type="#_x0000_t202" style="position:absolute;margin-left:18.949999999999999pt;margin-top:214.09999999999999pt;width:58.550000000000004pt;height:7.7000000000000002pt;z-index:-125829305;mso-wrap-distance-left:0;mso-wrap-distance-right:385.69999999999999pt"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9"/>
                          <w:szCs w:val="9"/>
                        </w:rPr>
                      </w:pPr>
                      <w:r>
                        <w:rPr>
                          <w:color w:val="5E6268"/>
                          <w:spacing w:val="0"/>
                          <w:w w:val="100"/>
                          <w:position w:val="0"/>
                          <w:sz w:val="9"/>
                          <w:szCs w:val="9"/>
                        </w:rPr>
                        <w:t>琳图号：</w:t>
                      </w:r>
                      <w:r>
                        <w:rPr>
                          <w:rFonts w:ascii="Times New Roman" w:eastAsia="Times New Roman" w:hAnsi="Times New Roman" w:cs="Times New Roman"/>
                          <w:b/>
                          <w:bCs/>
                          <w:color w:val="5E6268"/>
                          <w:spacing w:val="0"/>
                          <w:w w:val="100"/>
                          <w:position w:val="0"/>
                          <w:sz w:val="10"/>
                          <w:szCs w:val="10"/>
                        </w:rPr>
                        <w:t xml:space="preserve">GS </w:t>
                      </w:r>
                      <w:r>
                        <w:rPr>
                          <w:rFonts w:ascii="Times New Roman" w:eastAsia="Times New Roman" w:hAnsi="Times New Roman" w:cs="Times New Roman"/>
                          <w:b/>
                          <w:bCs/>
                          <w:color w:val="5E6268"/>
                          <w:spacing w:val="0"/>
                          <w:w w:val="100"/>
                          <w:position w:val="0"/>
                          <w:sz w:val="10"/>
                          <w:szCs w:val="10"/>
                        </w:rPr>
                        <w:t>2019 1697</w:t>
                      </w:r>
                      <w:r>
                        <w:rPr>
                          <w:color w:val="5E6268"/>
                          <w:spacing w:val="0"/>
                          <w:w w:val="100"/>
                          <w:position w:val="0"/>
                          <w:sz w:val="9"/>
                          <w:szCs w:val="9"/>
                        </w:rPr>
                        <w:t>号</w:t>
                      </w:r>
                    </w:p>
                  </w:txbxContent>
                </v:textbox>
                <w10:wrap type="topAndBottom"/>
              </v:shape>
            </w:pict>
          </mc:Fallback>
        </mc:AlternateContent>
      </w:r>
      <w:r>
        <mc:AlternateContent>
          <mc:Choice Requires="wps">
            <w:drawing>
              <wp:anchor distT="0" distB="0" distL="0" distR="5130165" simplePos="0" relativeHeight="125829450" behindDoc="0" locked="0" layoutInCell="1" allowOverlap="1">
                <wp:simplePos x="0" y="0"/>
                <wp:positionH relativeFrom="column">
                  <wp:posOffset>359410</wp:posOffset>
                </wp:positionH>
                <wp:positionV relativeFrom="paragraph">
                  <wp:posOffset>2804160</wp:posOffset>
                </wp:positionV>
                <wp:extent cx="511810" cy="103505"/>
                <wp:wrapTopAndBottom/>
                <wp:docPr id="137" name="Shape 137"/>
                <a:graphic xmlns:a="http://schemas.openxmlformats.org/drawingml/2006/main">
                  <a:graphicData uri="http://schemas.microsoft.com/office/word/2010/wordprocessingShape">
                    <wps:wsp>
                      <wps:cNvSpPr txBox="1"/>
                      <wps:spPr>
                        <a:xfrm>
                          <a:ext cx="511810" cy="10350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b/>
                                <w:bCs/>
                                <w:color w:val="000000"/>
                                <w:spacing w:val="0"/>
                                <w:w w:val="100"/>
                                <w:position w:val="0"/>
                                <w:sz w:val="10"/>
                                <w:szCs w:val="10"/>
                              </w:rPr>
                              <w:t>1</w:t>
                            </w:r>
                            <w:r>
                              <w:rPr>
                                <w:color w:val="000000"/>
                                <w:spacing w:val="0"/>
                                <w:w w:val="100"/>
                                <w:position w:val="0"/>
                                <w:sz w:val="9"/>
                                <w:szCs w:val="9"/>
                              </w:rPr>
                              <w:t>然盗源</w:t>
                            </w:r>
                            <w:r>
                              <w:rPr>
                                <w:rFonts w:ascii="Arial" w:eastAsia="Arial" w:hAnsi="Arial" w:cs="Arial"/>
                                <w:color w:val="000000"/>
                                <w:spacing w:val="0"/>
                                <w:w w:val="100"/>
                                <w:position w:val="0"/>
                                <w:sz w:val="8"/>
                                <w:szCs w:val="8"/>
                              </w:rPr>
                              <w:t>»</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10"/>
                                <w:szCs w:val="10"/>
                              </w:rPr>
                              <w:t>ttM</w:t>
                            </w:r>
                          </w:p>
                        </w:txbxContent>
                      </wps:txbx>
                      <wps:bodyPr lIns="0" tIns="0" rIns="0" bIns="0">
                        <a:noAutoFit/>
                      </wps:bodyPr>
                    </wps:wsp>
                  </a:graphicData>
                </a:graphic>
              </wp:anchor>
            </w:drawing>
          </mc:Choice>
          <mc:Fallback>
            <w:pict>
              <v:shape id="_x0000_s1163" type="#_x0000_t202" style="position:absolute;margin-left:28.300000000000001pt;margin-top:220.80000000000001pt;width:40.300000000000004pt;height:8.1500000000000004pt;z-index:-125829303;mso-wrap-distance-left:0;mso-wrap-distance-right:403.94999999999999pt"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b/>
                          <w:bCs/>
                          <w:color w:val="000000"/>
                          <w:spacing w:val="0"/>
                          <w:w w:val="100"/>
                          <w:position w:val="0"/>
                          <w:sz w:val="10"/>
                          <w:szCs w:val="10"/>
                        </w:rPr>
                        <w:t>1</w:t>
                      </w:r>
                      <w:r>
                        <w:rPr>
                          <w:color w:val="000000"/>
                          <w:spacing w:val="0"/>
                          <w:w w:val="100"/>
                          <w:position w:val="0"/>
                          <w:sz w:val="9"/>
                          <w:szCs w:val="9"/>
                        </w:rPr>
                        <w:t>然盗源</w:t>
                      </w:r>
                      <w:r>
                        <w:rPr>
                          <w:rFonts w:ascii="Arial" w:eastAsia="Arial" w:hAnsi="Arial" w:cs="Arial"/>
                          <w:color w:val="000000"/>
                          <w:spacing w:val="0"/>
                          <w:w w:val="100"/>
                          <w:position w:val="0"/>
                          <w:sz w:val="8"/>
                          <w:szCs w:val="8"/>
                        </w:rPr>
                        <w:t>»</w:t>
                      </w:r>
                      <w:r>
                        <w:rPr>
                          <w:color w:val="000000"/>
                          <w:spacing w:val="0"/>
                          <w:w w:val="100"/>
                          <w:position w:val="0"/>
                          <w:sz w:val="9"/>
                          <w:szCs w:val="9"/>
                        </w:rPr>
                        <w:t xml:space="preserve"> </w:t>
                      </w:r>
                      <w:r>
                        <w:rPr>
                          <w:rFonts w:ascii="Times New Roman" w:eastAsia="Times New Roman" w:hAnsi="Times New Roman" w:cs="Times New Roman"/>
                          <w:b/>
                          <w:bCs/>
                          <w:color w:val="000000"/>
                          <w:spacing w:val="0"/>
                          <w:w w:val="100"/>
                          <w:position w:val="0"/>
                          <w:sz w:val="10"/>
                          <w:szCs w:val="10"/>
                        </w:rPr>
                        <w:t>ttM</w:t>
                      </w:r>
                    </w:p>
                  </w:txbxContent>
                </v:textbox>
                <w10:wrap type="topAndBottom"/>
              </v:shape>
            </w:pict>
          </mc:Fallback>
        </mc:AlternateContent>
      </w:r>
      <w:r>
        <mc:AlternateContent>
          <mc:Choice Requires="wps">
            <w:drawing>
              <wp:anchor distT="0" distB="0" distL="0" distR="4072255" simplePos="0" relativeHeight="125829452" behindDoc="0" locked="0" layoutInCell="1" allowOverlap="1">
                <wp:simplePos x="0" y="0"/>
                <wp:positionH relativeFrom="column">
                  <wp:posOffset>2035810</wp:posOffset>
                </wp:positionH>
                <wp:positionV relativeFrom="paragraph">
                  <wp:posOffset>3130550</wp:posOffset>
                </wp:positionV>
                <wp:extent cx="1569720" cy="125095"/>
                <wp:wrapTopAndBottom/>
                <wp:docPr id="139" name="Shape 139"/>
                <a:graphic xmlns:a="http://schemas.openxmlformats.org/drawingml/2006/main">
                  <a:graphicData uri="http://schemas.microsoft.com/office/word/2010/wordprocessingShape">
                    <wps:wsp>
                      <wps:cNvSpPr txBox="1"/>
                      <wps:spPr>
                        <a:xfrm>
                          <a:ext cx="1569720" cy="12509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图</w:t>
                            </w:r>
                            <w:r>
                              <w:rPr>
                                <w:rFonts w:ascii="SimSun" w:eastAsia="SimSun" w:hAnsi="SimSun" w:cs="SimSun"/>
                                <w:color w:val="000000"/>
                                <w:spacing w:val="0"/>
                                <w:w w:val="100"/>
                                <w:position w:val="0"/>
                                <w:sz w:val="15"/>
                                <w:szCs w:val="15"/>
                              </w:rPr>
                              <w:t>29-30</w:t>
                            </w:r>
                            <w:r>
                              <w:rPr>
                                <w:rFonts w:ascii="SimSun" w:eastAsia="SimSun" w:hAnsi="SimSun" w:cs="SimSun"/>
                                <w:color w:val="000000"/>
                                <w:spacing w:val="0"/>
                                <w:w w:val="100"/>
                                <w:position w:val="0"/>
                                <w:sz w:val="15"/>
                                <w:szCs w:val="15"/>
                              </w:rPr>
                              <w:t>公司城市安全大脑拓展情况</w:t>
                            </w:r>
                          </w:p>
                        </w:txbxContent>
                      </wps:txbx>
                      <wps:bodyPr lIns="0" tIns="0" rIns="0" bIns="0">
                        <a:noAutoFit/>
                      </wps:bodyPr>
                    </wps:wsp>
                  </a:graphicData>
                </a:graphic>
              </wp:anchor>
            </w:drawing>
          </mc:Choice>
          <mc:Fallback>
            <w:pict>
              <v:shape id="_x0000_s1165" type="#_x0000_t202" style="position:absolute;margin-left:160.30000000000001pt;margin-top:246.5pt;width:123.60000000000001pt;height:9.8499999999999996pt;z-index:-125829301;mso-wrap-distance-left:0;mso-wrap-distance-right:320.65000000000003pt"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图</w:t>
                      </w:r>
                      <w:r>
                        <w:rPr>
                          <w:rFonts w:ascii="SimSun" w:eastAsia="SimSun" w:hAnsi="SimSun" w:cs="SimSun"/>
                          <w:color w:val="000000"/>
                          <w:spacing w:val="0"/>
                          <w:w w:val="100"/>
                          <w:position w:val="0"/>
                          <w:sz w:val="15"/>
                          <w:szCs w:val="15"/>
                        </w:rPr>
                        <w:t>29-30</w:t>
                      </w:r>
                      <w:r>
                        <w:rPr>
                          <w:rFonts w:ascii="SimSun" w:eastAsia="SimSun" w:hAnsi="SimSun" w:cs="SimSun"/>
                          <w:color w:val="000000"/>
                          <w:spacing w:val="0"/>
                          <w:w w:val="100"/>
                          <w:position w:val="0"/>
                          <w:sz w:val="15"/>
                          <w:szCs w:val="15"/>
                        </w:rPr>
                        <w:t>公司城市安全大脑拓展情况</w:t>
                      </w:r>
                    </w:p>
                  </w:txbxContent>
                </v:textbox>
                <w10:wrap type="topAndBottom"/>
              </v:shape>
            </w:pict>
          </mc:Fallback>
        </mc:AlternateContent>
      </w:r>
    </w:p>
    <w:p>
      <w:pPr>
        <w:pStyle w:val="Style2"/>
        <w:keepNext w:val="0"/>
        <w:keepLines w:val="0"/>
        <w:widowControl w:val="0"/>
        <w:shd w:val="clear" w:color="auto" w:fill="auto"/>
        <w:bidi w:val="0"/>
        <w:spacing w:before="0" w:after="0" w:line="413" w:lineRule="exact"/>
        <w:ind w:left="0" w:right="0" w:firstLine="0"/>
        <w:jc w:val="left"/>
      </w:pPr>
      <w:bookmarkStart w:id="139" w:name="bookmark139"/>
      <w:r>
        <w:rPr>
          <w:color w:val="000000"/>
          <w:spacing w:val="0"/>
          <w:w w:val="100"/>
          <w:position w:val="0"/>
        </w:rPr>
        <w:t>3</w:t>
      </w:r>
      <w:bookmarkEnd w:id="139"/>
      <w:r>
        <w:rPr>
          <w:color w:val="000000"/>
          <w:spacing w:val="0"/>
          <w:w w:val="100"/>
          <w:position w:val="0"/>
        </w:rPr>
        <w:t>、行业安全</w:t>
      </w:r>
    </w:p>
    <w:p>
      <w:pPr>
        <w:pStyle w:val="Style2"/>
        <w:keepNext w:val="0"/>
        <w:keepLines w:val="0"/>
        <w:widowControl w:val="0"/>
        <w:shd w:val="clear" w:color="auto" w:fill="auto"/>
        <w:bidi w:val="0"/>
        <w:spacing w:before="0" w:after="160" w:line="413" w:lineRule="exact"/>
        <w:ind w:left="0" w:right="0" w:firstLine="440"/>
        <w:jc w:val="both"/>
        <w:sectPr>
          <w:footnotePr>
            <w:pos w:val="pageBottom"/>
            <w:numFmt w:val="decimal"/>
            <w:numRestart w:val="continuous"/>
          </w:footnotePr>
          <w:pgSz w:w="11900" w:h="16840"/>
          <w:pgMar w:top="769" w:right="1770" w:bottom="1393" w:left="1244" w:header="0" w:footer="3" w:gutter="0"/>
          <w:cols w:space="720"/>
          <w:noEndnote/>
          <w:rtlGutter w:val="0"/>
          <w:docGrid w:linePitch="360"/>
        </w:sectPr>
      </w:pPr>
      <w:r>
        <w:rPr>
          <w:color w:val="000000"/>
          <w:spacing w:val="0"/>
          <w:w w:val="100"/>
          <w:position w:val="0"/>
        </w:rPr>
        <w:t>360</w:t>
      </w:r>
      <w:r>
        <w:rPr>
          <w:color w:val="000000"/>
          <w:spacing w:val="0"/>
          <w:w w:val="100"/>
          <w:position w:val="0"/>
        </w:rPr>
        <w:t>行业安全大脑为各行各业的数字化转型保驾护航，通过在行业层面部署安全大脑项目， 力图最终构建出一套分布式的、覆盖全国的行业安全大脑体系。</w:t>
      </w:r>
    </w:p>
    <w:p>
      <w:pPr>
        <w:pStyle w:val="Style37"/>
        <w:keepNext w:val="0"/>
        <w:keepLines w:val="0"/>
        <w:widowControl w:val="0"/>
        <w:shd w:val="clear" w:color="auto" w:fill="auto"/>
        <w:bidi w:val="0"/>
        <w:spacing w:before="0" w:after="0" w:line="240" w:lineRule="auto"/>
        <w:ind w:left="0" w:right="0" w:firstLine="0"/>
        <w:jc w:val="right"/>
        <w:rPr>
          <w:sz w:val="11"/>
          <w:szCs w:val="11"/>
        </w:rPr>
      </w:pPr>
      <w:r>
        <w:rPr>
          <w:color w:val="424345"/>
          <w:spacing w:val="0"/>
          <w:w w:val="100"/>
          <w:position w:val="0"/>
          <w:sz w:val="11"/>
          <w:szCs w:val="11"/>
        </w:rPr>
        <w:t>关基安全大脑</w:t>
      </w:r>
    </w:p>
    <w:p>
      <w:pPr>
        <w:pStyle w:val="Style37"/>
        <w:keepNext w:val="0"/>
        <w:keepLines w:val="0"/>
        <w:widowControl w:val="0"/>
        <w:shd w:val="clear" w:color="auto" w:fill="auto"/>
        <w:bidi w:val="0"/>
        <w:spacing w:before="0" w:after="0" w:line="240" w:lineRule="auto"/>
        <w:ind w:left="0" w:right="0" w:firstLine="0"/>
        <w:jc w:val="right"/>
        <w:rPr>
          <w:sz w:val="9"/>
          <w:szCs w:val="9"/>
        </w:rPr>
      </w:pPr>
      <w:r>
        <w:rPr>
          <w:color w:val="424345"/>
          <w:spacing w:val="0"/>
          <w:w w:val="100"/>
          <w:position w:val="0"/>
          <w:sz w:val="9"/>
          <w:szCs w:val="9"/>
        </w:rPr>
        <w:t>文:化安全大脑</w:t>
      </w:r>
    </w:p>
    <w:p>
      <w:pPr>
        <w:widowControl w:val="0"/>
        <w:jc w:val="right"/>
        <w:rPr>
          <w:sz w:val="2"/>
          <w:szCs w:val="2"/>
        </w:rPr>
      </w:pPr>
      <w:r>
        <w:drawing>
          <wp:inline>
            <wp:extent cx="5029200" cy="2785745"/>
            <wp:docPr id="141" name="Picutre 141"/>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61"/>
                    <a:stretch/>
                  </pic:blipFill>
                  <pic:spPr>
                    <a:xfrm>
                      <a:ext cx="5029200" cy="2785745"/>
                    </a:xfrm>
                    <a:prstGeom prst="rect"/>
                  </pic:spPr>
                </pic:pic>
              </a:graphicData>
            </a:graphic>
          </wp:inline>
        </w:drawing>
      </w:r>
    </w:p>
    <w:p>
      <w:pPr>
        <w:widowControl w:val="0"/>
        <w:spacing w:after="739" w:line="1" w:lineRule="exact"/>
      </w:pPr>
    </w:p>
    <w:p>
      <w:pPr>
        <w:pStyle w:val="Style60"/>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图</w:t>
      </w:r>
      <w:r>
        <w:rPr>
          <w:color w:val="000000"/>
          <w:spacing w:val="0"/>
          <w:w w:val="100"/>
          <w:position w:val="0"/>
        </w:rPr>
        <w:t>31</w:t>
      </w:r>
      <w:r>
        <w:rPr>
          <w:color w:val="000000"/>
          <w:spacing w:val="0"/>
          <w:w w:val="100"/>
          <w:position w:val="0"/>
        </w:rPr>
        <w:t>公司行业安全大脑拓展情况</w:t>
      </w:r>
    </w:p>
    <w:p>
      <w:pPr>
        <w:pStyle w:val="Style2"/>
        <w:keepNext w:val="0"/>
        <w:keepLines w:val="0"/>
        <w:widowControl w:val="0"/>
        <w:shd w:val="clear" w:color="auto" w:fill="auto"/>
        <w:bidi w:val="0"/>
        <w:spacing w:before="0" w:after="0" w:line="413" w:lineRule="exact"/>
        <w:ind w:left="0" w:right="0" w:firstLine="440"/>
        <w:jc w:val="left"/>
      </w:pPr>
      <w:bookmarkStart w:id="140" w:name="bookmark140"/>
      <w:r>
        <w:rPr>
          <w:color w:val="000000"/>
          <w:spacing w:val="0"/>
          <w:w w:val="100"/>
          <w:position w:val="0"/>
        </w:rPr>
        <w:t>4</w:t>
      </w:r>
      <w:bookmarkEnd w:id="140"/>
      <w:r>
        <w:rPr>
          <w:color w:val="000000"/>
          <w:spacing w:val="0"/>
          <w:w w:val="100"/>
          <w:position w:val="0"/>
        </w:rPr>
        <w:t>、企事业安全</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360</w:t>
      </w:r>
      <w:r>
        <w:rPr>
          <w:color w:val="000000"/>
          <w:spacing w:val="0"/>
          <w:w w:val="100"/>
          <w:position w:val="0"/>
        </w:rPr>
        <w:t>通过为企事业单位用户建设本地安全大脑的方式，借助云端安全大脑的赋能，在确保用 户数据私密性保护的前提下，提升用户的整体安全防范能力。截至报告期末，公司在中央部委的 用户覆盖率达到</w:t>
      </w:r>
      <w:r>
        <w:rPr>
          <w:color w:val="000000"/>
          <w:spacing w:val="0"/>
          <w:w w:val="100"/>
          <w:position w:val="0"/>
        </w:rPr>
        <w:t>90%，</w:t>
      </w:r>
      <w:r>
        <w:rPr>
          <w:color w:val="000000"/>
          <w:spacing w:val="0"/>
          <w:w w:val="100"/>
          <w:position w:val="0"/>
        </w:rPr>
        <w:t>中央企业的用户覆盖率达到</w:t>
      </w:r>
      <w:r>
        <w:rPr>
          <w:color w:val="000000"/>
          <w:spacing w:val="0"/>
          <w:w w:val="100"/>
          <w:position w:val="0"/>
        </w:rPr>
        <w:t>80%，</w:t>
      </w:r>
      <w:r>
        <w:rPr>
          <w:color w:val="000000"/>
          <w:spacing w:val="0"/>
          <w:w w:val="100"/>
          <w:position w:val="0"/>
        </w:rPr>
        <w:t>大型金融机构的用户覆盖率达到</w:t>
      </w:r>
      <w:r>
        <w:rPr>
          <w:color w:val="000000"/>
          <w:spacing w:val="0"/>
          <w:w w:val="100"/>
          <w:position w:val="0"/>
        </w:rPr>
        <w:t>95%</w:t>
      </w:r>
      <w:r>
        <w:rPr>
          <w:color w:val="000000"/>
          <w:spacing w:val="0"/>
          <w:w w:val="100"/>
          <w:position w:val="0"/>
        </w:rPr>
        <w:t>，运 营商的覆盖率达到</w:t>
      </w:r>
      <w:r>
        <w:rPr>
          <w:color w:val="000000"/>
          <w:spacing w:val="0"/>
          <w:w w:val="100"/>
          <w:position w:val="0"/>
        </w:rPr>
        <w:t>100%</w:t>
      </w:r>
      <w:r>
        <w:rPr>
          <w:color w:val="000000"/>
          <w:spacing w:val="0"/>
          <w:w w:val="100"/>
          <w:position w:val="0"/>
        </w:rPr>
        <w:t>。</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同时，</w:t>
      </w:r>
      <w:r>
        <w:rPr>
          <w:color w:val="000000"/>
          <w:spacing w:val="0"/>
          <w:w w:val="100"/>
          <w:position w:val="0"/>
        </w:rPr>
        <w:t>360</w:t>
      </w:r>
      <w:r>
        <w:rPr>
          <w:color w:val="000000"/>
          <w:spacing w:val="0"/>
          <w:w w:val="100"/>
          <w:position w:val="0"/>
        </w:rPr>
        <w:t>还推出了企业安全云，定位为企业级数字化安全与管理</w:t>
      </w:r>
      <w:r>
        <w:rPr>
          <w:color w:val="000000"/>
          <w:spacing w:val="0"/>
          <w:w w:val="100"/>
          <w:position w:val="0"/>
        </w:rPr>
        <w:t>SaaS</w:t>
      </w:r>
      <w:r>
        <w:rPr>
          <w:color w:val="000000"/>
          <w:spacing w:val="0"/>
          <w:w w:val="100"/>
          <w:position w:val="0"/>
        </w:rPr>
        <w:t>套装，为中小微企业 客户提供免费服务，深度触达中小微企业新型安全需求空白市场，在</w:t>
      </w:r>
      <w:r>
        <w:rPr>
          <w:color w:val="000000"/>
          <w:spacing w:val="0"/>
          <w:w w:val="100"/>
          <w:position w:val="0"/>
        </w:rPr>
        <w:t>360</w:t>
      </w:r>
      <w:r>
        <w:rPr>
          <w:color w:val="000000"/>
          <w:spacing w:val="0"/>
          <w:w w:val="100"/>
          <w:position w:val="0"/>
        </w:rPr>
        <w:t>安全大脑的全面赋能下， 以</w:t>
      </w:r>
      <w:r>
        <w:rPr>
          <w:color w:val="000000"/>
          <w:spacing w:val="0"/>
          <w:w w:val="100"/>
          <w:position w:val="0"/>
        </w:rPr>
        <w:t>10</w:t>
      </w:r>
      <w:r>
        <w:rPr>
          <w:color w:val="000000"/>
          <w:spacing w:val="0"/>
          <w:w w:val="100"/>
          <w:position w:val="0"/>
        </w:rPr>
        <w:t>亿级海量终端为探针，依托于全网安全大数据平台，形成网络空间纵深安全防御体系，打造 智能、灵活、高效的企业级数字化安全管理平台，护航企业完成数字化转型升级。</w:t>
      </w:r>
      <w:r>
        <w:br w:type="page"/>
      </w:r>
    </w:p>
    <w:p>
      <w:pPr>
        <w:widowControl w:val="0"/>
        <w:spacing w:line="1" w:lineRule="exact"/>
      </w:pPr>
      <w:r>
        <w:drawing>
          <wp:anchor distT="15240" distB="0" distL="0" distR="0" simplePos="0" relativeHeight="125829454" behindDoc="0" locked="0" layoutInCell="1" allowOverlap="1">
            <wp:simplePos x="0" y="0"/>
            <wp:positionH relativeFrom="page">
              <wp:posOffset>805180</wp:posOffset>
            </wp:positionH>
            <wp:positionV relativeFrom="paragraph">
              <wp:posOffset>15240</wp:posOffset>
            </wp:positionV>
            <wp:extent cx="2572385" cy="4096385"/>
            <wp:wrapTopAndBottom/>
            <wp:docPr id="142" name="Shape 142"/>
            <a:graphic xmlns:a="http://schemas.openxmlformats.org/drawingml/2006/main">
              <a:graphicData uri="http://schemas.openxmlformats.org/drawingml/2006/picture">
                <pic:pic xmlns:pic="http://schemas.openxmlformats.org/drawingml/2006/picture">
                  <pic:nvPicPr>
                    <pic:cNvPr id="143" name="Picture box 143"/>
                    <pic:cNvPicPr/>
                  </pic:nvPicPr>
                  <pic:blipFill>
                    <a:blip r:embed="rId63"/>
                    <a:stretch/>
                  </pic:blipFill>
                  <pic:spPr>
                    <a:xfrm>
                      <a:ext cx="2572385" cy="4096385"/>
                    </a:xfrm>
                    <a:prstGeom prst="rect"/>
                  </pic:spPr>
                </pic:pic>
              </a:graphicData>
            </a:graphic>
          </wp:anchor>
        </w:drawing>
      </w:r>
      <w:r>
        <w:drawing>
          <wp:anchor distT="0" distB="103505" distL="0" distR="0" simplePos="0" relativeHeight="125829455" behindDoc="0" locked="0" layoutInCell="1" allowOverlap="1">
            <wp:simplePos x="0" y="0"/>
            <wp:positionH relativeFrom="page">
              <wp:posOffset>4453890</wp:posOffset>
            </wp:positionH>
            <wp:positionV relativeFrom="paragraph">
              <wp:posOffset>0</wp:posOffset>
            </wp:positionV>
            <wp:extent cx="1542415" cy="4004945"/>
            <wp:wrapTopAndBottom/>
            <wp:docPr id="144" name="Shape 144"/>
            <a:graphic xmlns:a="http://schemas.openxmlformats.org/drawingml/2006/main">
              <a:graphicData uri="http://schemas.openxmlformats.org/drawingml/2006/picture">
                <pic:pic xmlns:pic="http://schemas.openxmlformats.org/drawingml/2006/picture">
                  <pic:nvPicPr>
                    <pic:cNvPr id="145" name="Picture box 145"/>
                    <pic:cNvPicPr/>
                  </pic:nvPicPr>
                  <pic:blipFill>
                    <a:blip r:embed="rId65"/>
                    <a:stretch/>
                  </pic:blipFill>
                  <pic:spPr>
                    <a:xfrm>
                      <a:ext cx="1542415" cy="4004945"/>
                    </a:xfrm>
                    <a:prstGeom prst="rect"/>
                  </pic:spPr>
                </pic:pic>
              </a:graphicData>
            </a:graphic>
          </wp:anchor>
        </w:drawing>
      </w:r>
    </w:p>
    <w:p>
      <w:pPr>
        <w:pStyle w:val="Style60"/>
        <w:keepNext w:val="0"/>
        <w:keepLines w:val="0"/>
        <w:widowControl w:val="0"/>
        <w:shd w:val="clear" w:color="auto" w:fill="auto"/>
        <w:bidi w:val="0"/>
        <w:spacing w:before="0" w:after="880" w:line="240" w:lineRule="auto"/>
        <w:ind w:left="0" w:right="0" w:firstLine="0"/>
        <w:jc w:val="center"/>
      </w:pPr>
      <w:r>
        <w:rPr>
          <w:color w:val="000000"/>
          <w:spacing w:val="0"/>
          <w:w w:val="100"/>
          <w:position w:val="0"/>
        </w:rPr>
        <w:t>图</w:t>
      </w:r>
      <w:r>
        <w:rPr>
          <w:color w:val="000000"/>
          <w:spacing w:val="0"/>
          <w:w w:val="100"/>
          <w:position w:val="0"/>
        </w:rPr>
        <w:t xml:space="preserve">32-33 </w:t>
      </w:r>
      <w:r>
        <w:rPr>
          <w:color w:val="000000"/>
          <w:spacing w:val="0"/>
          <w:w w:val="100"/>
          <w:position w:val="0"/>
        </w:rPr>
        <w:t>360</w:t>
      </w:r>
      <w:r>
        <w:rPr>
          <w:color w:val="000000"/>
          <w:spacing w:val="0"/>
          <w:w w:val="100"/>
          <w:position w:val="0"/>
        </w:rPr>
        <w:t>企业安全云服务</w:t>
      </w:r>
    </w:p>
    <w:p>
      <w:pPr>
        <w:pStyle w:val="Style26"/>
        <w:keepNext/>
        <w:keepLines/>
        <w:widowControl w:val="0"/>
        <w:shd w:val="clear" w:color="auto" w:fill="auto"/>
        <w:bidi w:val="0"/>
        <w:spacing w:before="0" w:after="0"/>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五</w:t>
      </w:r>
      <w:bookmarkEnd w:id="143"/>
      <w:r>
        <w:rPr>
          <w:color w:val="000000"/>
          <w:spacing w:val="0"/>
          <w:w w:val="100"/>
          <w:position w:val="0"/>
        </w:rPr>
        <w:t>、报告期内主要经营情况</w:t>
      </w:r>
      <w:bookmarkEnd w:id="141"/>
      <w:bookmarkEnd w:id="142"/>
      <w:bookmarkEnd w:id="144"/>
    </w:p>
    <w:p>
      <w:pPr>
        <w:pStyle w:val="Style2"/>
        <w:keepNext w:val="0"/>
        <w:keepLines w:val="0"/>
        <w:widowControl w:val="0"/>
        <w:shd w:val="clear" w:color="auto" w:fill="auto"/>
        <w:bidi w:val="0"/>
        <w:spacing w:before="0" w:after="640" w:line="408" w:lineRule="exact"/>
        <w:ind w:left="0" w:right="0" w:firstLine="440"/>
        <w:jc w:val="both"/>
      </w:pPr>
      <w:r>
        <w:rPr>
          <w:color w:val="000000"/>
          <w:spacing w:val="0"/>
          <w:w w:val="100"/>
          <w:position w:val="0"/>
        </w:rPr>
        <w:t>截至报告期末，公司总资产达人民币</w:t>
      </w:r>
      <w:r>
        <w:rPr>
          <w:color w:val="000000"/>
          <w:spacing w:val="0"/>
          <w:w w:val="100"/>
          <w:position w:val="0"/>
        </w:rPr>
        <w:t>420.39</w:t>
      </w:r>
      <w:r>
        <w:rPr>
          <w:color w:val="000000"/>
          <w:spacing w:val="0"/>
          <w:w w:val="100"/>
          <w:position w:val="0"/>
        </w:rPr>
        <w:t>亿元，同比下降</w:t>
      </w:r>
      <w:r>
        <w:rPr>
          <w:color w:val="000000"/>
          <w:spacing w:val="0"/>
          <w:w w:val="100"/>
          <w:position w:val="0"/>
        </w:rPr>
        <w:t>5.02%,</w:t>
      </w:r>
      <w:r>
        <w:rPr>
          <w:color w:val="000000"/>
          <w:spacing w:val="0"/>
          <w:w w:val="100"/>
          <w:position w:val="0"/>
        </w:rPr>
        <w:t>其中归属于母公司所有 者权益合计为人民币</w:t>
      </w:r>
      <w:r>
        <w:rPr>
          <w:color w:val="000000"/>
          <w:spacing w:val="0"/>
          <w:w w:val="100"/>
          <w:position w:val="0"/>
        </w:rPr>
        <w:t xml:space="preserve">350. </w:t>
      </w:r>
      <w:r>
        <w:rPr>
          <w:color w:val="000000"/>
          <w:spacing w:val="0"/>
          <w:w w:val="100"/>
          <w:position w:val="0"/>
        </w:rPr>
        <w:t>07</w:t>
      </w:r>
      <w:r>
        <w:rPr>
          <w:color w:val="000000"/>
          <w:spacing w:val="0"/>
          <w:w w:val="100"/>
          <w:position w:val="0"/>
        </w:rPr>
        <w:t>亿元，同比下降</w:t>
      </w:r>
      <w:r>
        <w:rPr>
          <w:color w:val="000000"/>
          <w:spacing w:val="0"/>
          <w:w w:val="100"/>
          <w:position w:val="0"/>
        </w:rPr>
        <w:t>4.94%</w:t>
      </w:r>
      <w:r>
        <w:rPr>
          <w:color w:val="000000"/>
          <w:spacing w:val="0"/>
          <w:w w:val="100"/>
          <w:position w:val="0"/>
        </w:rPr>
        <w:t>。公司全年共实现营业收入人民币</w:t>
      </w:r>
      <w:r>
        <w:rPr>
          <w:color w:val="000000"/>
          <w:spacing w:val="0"/>
          <w:w w:val="100"/>
          <w:position w:val="0"/>
        </w:rPr>
        <w:t>108.86</w:t>
      </w:r>
      <w:r>
        <w:rPr>
          <w:color w:val="000000"/>
          <w:spacing w:val="0"/>
          <w:w w:val="100"/>
          <w:position w:val="0"/>
        </w:rPr>
        <w:t>亿 元，同比下降</w:t>
      </w:r>
      <w:r>
        <w:rPr>
          <w:color w:val="000000"/>
          <w:spacing w:val="0"/>
          <w:w w:val="100"/>
          <w:position w:val="0"/>
        </w:rPr>
        <w:t>6.28%，</w:t>
      </w:r>
      <w:r>
        <w:rPr>
          <w:color w:val="000000"/>
          <w:spacing w:val="0"/>
          <w:w w:val="100"/>
          <w:position w:val="0"/>
        </w:rPr>
        <w:t>其中互联网广告及服务收入为人民币</w:t>
      </w:r>
      <w:r>
        <w:rPr>
          <w:color w:val="000000"/>
          <w:spacing w:val="0"/>
          <w:w w:val="100"/>
          <w:position w:val="0"/>
        </w:rPr>
        <w:t>63.06</w:t>
      </w:r>
      <w:r>
        <w:rPr>
          <w:color w:val="000000"/>
          <w:spacing w:val="0"/>
          <w:w w:val="100"/>
          <w:position w:val="0"/>
        </w:rPr>
        <w:t>亿元，同比下降</w:t>
      </w:r>
      <w:r>
        <w:rPr>
          <w:color w:val="000000"/>
          <w:spacing w:val="0"/>
          <w:w w:val="100"/>
          <w:position w:val="0"/>
        </w:rPr>
        <w:t>16.06%；</w:t>
      </w:r>
      <w:r>
        <w:rPr>
          <w:color w:val="000000"/>
          <w:spacing w:val="0"/>
          <w:w w:val="100"/>
          <w:position w:val="0"/>
        </w:rPr>
        <w:t>智能 硬件业务收入为人民币</w:t>
      </w:r>
      <w:r>
        <w:rPr>
          <w:color w:val="000000"/>
          <w:spacing w:val="0"/>
          <w:w w:val="100"/>
          <w:position w:val="0"/>
        </w:rPr>
        <w:t>20.63</w:t>
      </w:r>
      <w:r>
        <w:rPr>
          <w:color w:val="000000"/>
          <w:spacing w:val="0"/>
          <w:w w:val="100"/>
          <w:position w:val="0"/>
        </w:rPr>
        <w:t>亿元，同比下降</w:t>
      </w:r>
      <w:r>
        <w:rPr>
          <w:color w:val="000000"/>
          <w:spacing w:val="0"/>
          <w:w w:val="100"/>
          <w:position w:val="0"/>
        </w:rPr>
        <w:t>3.68%；</w:t>
      </w:r>
      <w:r>
        <w:rPr>
          <w:color w:val="000000"/>
          <w:spacing w:val="0"/>
          <w:w w:val="100"/>
          <w:position w:val="0"/>
        </w:rPr>
        <w:t>互联网增值服务收入为人民币</w:t>
      </w:r>
      <w:r>
        <w:rPr>
          <w:color w:val="000000"/>
          <w:spacing w:val="0"/>
          <w:w w:val="100"/>
          <w:position w:val="0"/>
        </w:rPr>
        <w:t>11.04</w:t>
      </w:r>
      <w:r>
        <w:rPr>
          <w:color w:val="000000"/>
          <w:spacing w:val="0"/>
          <w:w w:val="100"/>
          <w:position w:val="0"/>
        </w:rPr>
        <w:t>亿元， 同比下降</w:t>
      </w:r>
      <w:r>
        <w:rPr>
          <w:color w:val="000000"/>
          <w:spacing w:val="0"/>
          <w:w w:val="100"/>
          <w:position w:val="0"/>
        </w:rPr>
        <w:t>2.67%；</w:t>
      </w:r>
      <w:r>
        <w:rPr>
          <w:color w:val="000000"/>
          <w:spacing w:val="0"/>
          <w:w w:val="100"/>
          <w:position w:val="0"/>
        </w:rPr>
        <w:t>安全及其他业务收入为</w:t>
      </w:r>
      <w:r>
        <w:rPr>
          <w:color w:val="000000"/>
          <w:spacing w:val="0"/>
          <w:w w:val="100"/>
          <w:position w:val="0"/>
        </w:rPr>
        <w:t>13.8</w:t>
      </w:r>
      <w:r>
        <w:rPr>
          <w:color w:val="000000"/>
          <w:spacing w:val="0"/>
          <w:w w:val="100"/>
          <w:position w:val="0"/>
        </w:rPr>
        <w:t>1</w:t>
      </w:r>
      <w:r>
        <w:rPr>
          <w:color w:val="000000"/>
          <w:spacing w:val="0"/>
          <w:w w:val="100"/>
          <w:position w:val="0"/>
        </w:rPr>
        <w:t>亿元，同比增长</w:t>
      </w:r>
      <w:r>
        <w:rPr>
          <w:color w:val="000000"/>
          <w:spacing w:val="0"/>
          <w:w w:val="100"/>
          <w:position w:val="0"/>
        </w:rPr>
        <w:t>70.91%</w:t>
      </w:r>
      <w:r>
        <w:rPr>
          <w:color w:val="000000"/>
          <w:spacing w:val="0"/>
          <w:w w:val="100"/>
          <w:position w:val="0"/>
        </w:rPr>
        <w:t>。</w:t>
      </w:r>
      <w:r>
        <w:rPr>
          <w:color w:val="000000"/>
          <w:spacing w:val="0"/>
          <w:w w:val="100"/>
          <w:position w:val="0"/>
        </w:rPr>
        <w:t>2021</w:t>
      </w:r>
      <w:r>
        <w:rPr>
          <w:color w:val="000000"/>
          <w:spacing w:val="0"/>
          <w:w w:val="100"/>
          <w:position w:val="0"/>
        </w:rPr>
        <w:t>年度，公司营业总 成本为人民币</w:t>
      </w:r>
      <w:r>
        <w:rPr>
          <w:color w:val="000000"/>
          <w:spacing w:val="0"/>
          <w:w w:val="100"/>
          <w:position w:val="0"/>
        </w:rPr>
        <w:t xml:space="preserve">96. </w:t>
      </w:r>
      <w:r>
        <w:rPr>
          <w:color w:val="000000"/>
          <w:spacing w:val="0"/>
          <w:w w:val="100"/>
          <w:position w:val="0"/>
        </w:rPr>
        <w:t>26</w:t>
      </w:r>
      <w:r>
        <w:rPr>
          <w:color w:val="000000"/>
          <w:spacing w:val="0"/>
          <w:w w:val="100"/>
          <w:position w:val="0"/>
        </w:rPr>
        <w:t>亿元，同比增长</w:t>
      </w:r>
      <w:r>
        <w:rPr>
          <w:color w:val="000000"/>
          <w:spacing w:val="0"/>
          <w:w w:val="100"/>
          <w:position w:val="0"/>
        </w:rPr>
        <w:t>9.02%</w:t>
      </w:r>
      <w:r>
        <w:rPr>
          <w:color w:val="000000"/>
          <w:spacing w:val="0"/>
          <w:w w:val="100"/>
          <w:position w:val="0"/>
        </w:rPr>
        <w:t>。报告期内，公司实现归属于上市公司股东的净利润 人民币</w:t>
      </w:r>
      <w:r>
        <w:rPr>
          <w:color w:val="000000"/>
          <w:spacing w:val="0"/>
          <w:w w:val="100"/>
          <w:position w:val="0"/>
        </w:rPr>
        <w:t>9.02</w:t>
      </w:r>
      <w:r>
        <w:rPr>
          <w:color w:val="000000"/>
          <w:spacing w:val="0"/>
          <w:w w:val="100"/>
          <w:position w:val="0"/>
        </w:rPr>
        <w:t>亿元，同比下降</w:t>
      </w:r>
      <w:r>
        <w:rPr>
          <w:color w:val="000000"/>
          <w:spacing w:val="0"/>
          <w:w w:val="100"/>
          <w:position w:val="0"/>
        </w:rPr>
        <w:t>69.02%</w:t>
      </w:r>
      <w:r>
        <w:rPr>
          <w:color w:val="000000"/>
          <w:spacing w:val="0"/>
          <w:w w:val="100"/>
          <w:position w:val="0"/>
        </w:rPr>
        <w:t>。</w:t>
      </w:r>
    </w:p>
    <w:p>
      <w:pPr>
        <w:pStyle w:val="Style26"/>
        <w:keepNext/>
        <w:keepLines/>
        <w:widowControl w:val="0"/>
        <w:shd w:val="clear" w:color="auto" w:fill="auto"/>
        <w:bidi w:val="0"/>
        <w:spacing w:before="0" w:after="8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color w:val="000000"/>
          <w:spacing w:val="0"/>
          <w:w w:val="100"/>
          <w:position w:val="0"/>
        </w:rPr>
        <w:t>一）主营业务分析</w:t>
      </w:r>
      <w:bookmarkEnd w:id="145"/>
      <w:bookmarkEnd w:id="146"/>
      <w:bookmarkEnd w:id="148"/>
    </w:p>
    <w:p>
      <w:pPr>
        <w:pStyle w:val="Style26"/>
        <w:keepNext/>
        <w:keepLines/>
        <w:widowControl w:val="0"/>
        <w:numPr>
          <w:ilvl w:val="0"/>
          <w:numId w:val="41"/>
        </w:numPr>
        <w:shd w:val="clear" w:color="auto" w:fill="auto"/>
        <w:bidi w:val="0"/>
        <w:spacing w:before="0" w:after="80" w:line="240" w:lineRule="auto"/>
        <w:ind w:left="0" w:right="0" w:firstLine="0"/>
        <w:jc w:val="left"/>
      </w:pPr>
      <w:bookmarkStart w:id="145" w:name="bookmark145"/>
      <w:bookmarkStart w:id="146" w:name="bookmark146"/>
      <w:bookmarkStart w:id="149" w:name="bookmark149"/>
      <w:bookmarkStart w:id="150" w:name="bookmark150"/>
      <w:bookmarkEnd w:id="149"/>
      <w:r>
        <w:rPr>
          <w:color w:val="000000"/>
          <w:spacing w:val="0"/>
          <w:w w:val="100"/>
          <w:position w:val="0"/>
        </w:rPr>
        <w:t>利润表及现金流量表相关科目变动分析表</w:t>
      </w:r>
      <w:bookmarkEnd w:id="145"/>
      <w:bookmarkEnd w:id="146"/>
      <w:bookmarkEnd w:id="150"/>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010"/>
        <w:gridCol w:w="2074"/>
        <w:gridCol w:w="1934"/>
        <w:gridCol w:w="1795"/>
      </w:tblGrid>
      <w:tr>
        <w:trPr>
          <w:trHeight w:val="264" w:hRule="exact"/>
        </w:trPr>
        <w:tc>
          <w:tcPr>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tabs>
                <w:tab w:pos="2995" w:val="left"/>
              </w:tabs>
              <w:bidi w:val="0"/>
              <w:spacing w:before="0" w:after="0" w:line="240" w:lineRule="auto"/>
              <w:ind w:left="0" w:right="0" w:firstLine="0"/>
              <w:jc w:val="left"/>
              <w:rPr>
                <w:sz w:val="20"/>
                <w:szCs w:val="20"/>
              </w:rPr>
            </w:pPr>
            <w:r>
              <w:rPr>
                <w:color w:val="FFFFFF"/>
                <w:spacing w:val="0"/>
                <w:w w:val="100"/>
                <w:position w:val="0"/>
                <w:sz w:val="20"/>
                <w:szCs w:val="20"/>
              </w:rPr>
              <w:t>1</w:t>
            </w:r>
            <w:r>
              <w:rPr>
                <w:b/>
                <w:bCs/>
                <w:color w:val="FFFFFF"/>
                <w:spacing w:val="0"/>
                <w:w w:val="100"/>
                <w:position w:val="0"/>
                <w:sz w:val="20"/>
                <w:szCs w:val="20"/>
              </w:rPr>
              <w:t>科目</w:t>
              <w:tab/>
            </w:r>
            <w:r>
              <w:rPr>
                <w:color w:val="FFFFFF"/>
                <w:spacing w:val="0"/>
                <w:w w:val="100"/>
                <w:position w:val="0"/>
                <w:sz w:val="20"/>
                <w:szCs w:val="20"/>
              </w:rPr>
              <w:t>1</w:t>
            </w:r>
          </w:p>
        </w:tc>
        <w:tc>
          <w:tcPr>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tabs>
                <w:tab w:pos="2054" w:val="left"/>
              </w:tabs>
              <w:bidi w:val="0"/>
              <w:spacing w:before="0" w:after="0" w:line="240" w:lineRule="auto"/>
              <w:ind w:left="0" w:right="0" w:firstLine="720"/>
              <w:jc w:val="both"/>
              <w:rPr>
                <w:sz w:val="20"/>
                <w:szCs w:val="20"/>
              </w:rPr>
            </w:pPr>
            <w:r>
              <w:rPr>
                <w:b/>
                <w:bCs/>
                <w:color w:val="FFFFFF"/>
                <w:spacing w:val="0"/>
                <w:w w:val="100"/>
                <w:position w:val="0"/>
                <w:sz w:val="20"/>
                <w:szCs w:val="20"/>
              </w:rPr>
              <w:t>本期数</w:t>
              <w:tab/>
            </w:r>
            <w:r>
              <w:rPr>
                <w:color w:val="FFFFFF"/>
                <w:spacing w:val="0"/>
                <w:w w:val="100"/>
                <w:position w:val="0"/>
                <w:sz w:val="20"/>
                <w:szCs w:val="20"/>
              </w:rPr>
              <w:t>1</w:t>
            </w:r>
          </w:p>
        </w:tc>
        <w:tc>
          <w:tcPr>
            <w:tcBorders/>
            <w:shd w:val="clear" w:color="auto" w:fill="323D4F"/>
            <w:vAlign w:val="bottom"/>
          </w:tcPr>
          <w:p>
            <w:pPr>
              <w:pStyle w:val="Style5"/>
              <w:keepNext w:val="0"/>
              <w:keepLines w:val="0"/>
              <w:widowControl w:val="0"/>
              <w:pBdr>
                <w:top w:val="single" w:sz="0" w:space="0" w:color="323D4E"/>
                <w:left w:val="single" w:sz="0" w:space="0" w:color="323D4E"/>
                <w:bottom w:val="single" w:sz="0" w:space="0" w:color="323D4E"/>
                <w:right w:val="single" w:sz="0" w:space="0" w:color="323D4E"/>
              </w:pBdr>
              <w:shd w:val="clear" w:color="auto" w:fill="323D4E"/>
              <w:tabs>
                <w:tab w:pos="1474" w:val="left"/>
              </w:tabs>
              <w:bidi w:val="0"/>
              <w:spacing w:before="0" w:after="0" w:line="240" w:lineRule="auto"/>
              <w:ind w:left="0" w:right="0" w:firstLine="0"/>
              <w:jc w:val="center"/>
              <w:rPr>
                <w:sz w:val="20"/>
                <w:szCs w:val="20"/>
              </w:rPr>
            </w:pPr>
            <w:r>
              <w:rPr>
                <w:b/>
                <w:bCs/>
                <w:color w:val="FFFFFF"/>
                <w:spacing w:val="0"/>
                <w:w w:val="100"/>
                <w:position w:val="0"/>
                <w:sz w:val="20"/>
                <w:szCs w:val="20"/>
              </w:rPr>
              <w:t>上年同期数</w:t>
              <w:tab/>
            </w:r>
            <w:r>
              <w:rPr>
                <w:color w:val="FFFFFF"/>
                <w:spacing w:val="0"/>
                <w:w w:val="100"/>
                <w:position w:val="0"/>
                <w:sz w:val="20"/>
                <w:szCs w:val="20"/>
              </w:rPr>
              <w:t>1</w:t>
            </w:r>
          </w:p>
        </w:tc>
        <w:tc>
          <w:tcPr>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rPr>
              <w:t>变动比例（％）</w:t>
            </w:r>
          </w:p>
        </w:tc>
      </w:tr>
      <w:tr>
        <w:trPr>
          <w:trHeight w:val="302"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10,885,832</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11,614,731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(6.28)</w:t>
            </w:r>
          </w:p>
        </w:tc>
      </w:tr>
      <w:tr>
        <w:trPr>
          <w:trHeight w:val="283"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4,104, 979</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4,351, 504</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(5.67)</w:t>
            </w:r>
          </w:p>
        </w:tc>
      </w:tr>
      <w:tr>
        <w:trPr>
          <w:trHeight w:val="283"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2,233,371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1,660, 052</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34.54</w:t>
            </w:r>
          </w:p>
        </w:tc>
      </w:tr>
      <w:tr>
        <w:trPr>
          <w:trHeight w:val="27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770,507</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657,318</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17.22</w:t>
            </w:r>
          </w:p>
        </w:tc>
      </w:tr>
    </w:tbl>
    <w:p>
      <w:pPr>
        <w:sectPr>
          <w:footnotePr>
            <w:pos w:val="pageBottom"/>
            <w:numFmt w:val="decimal"/>
            <w:numRestart w:val="continuous"/>
          </w:footnotePr>
          <w:pgSz w:w="11900" w:h="16840"/>
          <w:pgMar w:top="2127" w:right="1771" w:bottom="1637" w:left="1254" w:header="0" w:footer="3" w:gutter="0"/>
          <w:cols w:space="720"/>
          <w:noEndnote/>
          <w:rtlGutter w:val="0"/>
          <w:docGrid w:linePitch="360"/>
        </w:sectPr>
      </w:pPr>
    </w:p>
    <w:p>
      <w:pPr>
        <w:widowControl w:val="0"/>
        <w:spacing w:after="139" w:line="1" w:lineRule="exact"/>
      </w:pPr>
    </w:p>
    <w:tbl>
      <w:tblPr>
        <w:tblOverlap w:val="never"/>
        <w:jc w:val="center"/>
        <w:tblLayout w:type="fixed"/>
      </w:tblPr>
      <w:tblGrid>
        <w:gridCol w:w="3048"/>
        <w:gridCol w:w="2074"/>
        <w:gridCol w:w="1934"/>
        <w:gridCol w:w="1824"/>
      </w:tblGrid>
      <w:tr>
        <w:trPr>
          <w:trHeight w:val="470"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09A84F"/>
                <w:spacing w:val="0"/>
                <w:w w:val="100"/>
                <w:position w:val="0"/>
                <w:sz w:val="32"/>
                <w:szCs w:val="32"/>
              </w:rPr>
              <w:t>£360</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年年度报告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4" w:hRule="exact"/>
        </w:trPr>
        <w:tc>
          <w:tcPr>
            <w:gridSpan w:val="4"/>
            <w:tcBorders>
              <w:top w:val="single" w:sz="4"/>
            </w:tcBorders>
            <w:shd w:val="clear" w:color="auto" w:fill="FFFFFF"/>
            <w:vAlign w:val="top"/>
          </w:tcPr>
          <w:p>
            <w:pPr>
              <w:widowControl w:val="0"/>
              <w:rPr>
                <w:sz w:val="10"/>
                <w:szCs w:val="10"/>
              </w:rPr>
            </w:pPr>
          </w:p>
        </w:tc>
      </w:tr>
      <w:tr>
        <w:trPr>
          <w:trHeight w:val="278"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财务费用</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(685,955)</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(755,639)</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9.22</w:t>
            </w:r>
          </w:p>
        </w:tc>
      </w:tr>
      <w:tr>
        <w:trPr>
          <w:trHeight w:val="283"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研发费用</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3,128, 725</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2,871, 129</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8.97</w:t>
            </w:r>
          </w:p>
        </w:tc>
      </w:tr>
      <w:tr>
        <w:trPr>
          <w:trHeight w:val="283"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经营活动产生的现金流量净额</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165,582</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1,942, 970</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(91.48)</w:t>
            </w:r>
          </w:p>
        </w:tc>
      </w:tr>
      <w:tr>
        <w:trPr>
          <w:trHeight w:val="283"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投资活动产生的现金流量净额</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(318,445)</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(3,131,705)</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89.83</w:t>
            </w:r>
          </w:p>
        </w:tc>
      </w:tr>
      <w:tr>
        <w:trPr>
          <w:trHeight w:val="27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筹资活动产生的现金流量净额</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(2,669,335)</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6,427, 649</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(141.53)</w:t>
            </w:r>
          </w:p>
        </w:tc>
      </w:tr>
    </w:tbl>
    <w:p>
      <w:pPr>
        <w:widowControl w:val="0"/>
        <w:spacing w:after="259" w:line="1" w:lineRule="exact"/>
      </w:pPr>
    </w:p>
    <w:p>
      <w:pPr>
        <w:pStyle w:val="Style2"/>
        <w:keepNext w:val="0"/>
        <w:keepLines w:val="0"/>
        <w:widowControl w:val="0"/>
        <w:shd w:val="clear" w:color="auto" w:fill="auto"/>
        <w:bidi w:val="0"/>
        <w:spacing w:before="0" w:after="0" w:line="267" w:lineRule="exact"/>
        <w:ind w:left="0" w:right="0" w:firstLine="0"/>
        <w:jc w:val="left"/>
      </w:pPr>
      <w:r>
        <w:rPr>
          <w:color w:val="000000"/>
          <w:spacing w:val="0"/>
          <w:w w:val="100"/>
          <w:position w:val="0"/>
        </w:rPr>
        <w:t>营业收入变动原因说明：主要为互联网广告及服务业务收入减少以及安全及其他业务收入增加所 致。</w:t>
      </w:r>
    </w:p>
    <w:p>
      <w:pPr>
        <w:pStyle w:val="Style2"/>
        <w:keepNext w:val="0"/>
        <w:keepLines w:val="0"/>
        <w:widowControl w:val="0"/>
        <w:shd w:val="clear" w:color="auto" w:fill="auto"/>
        <w:bidi w:val="0"/>
        <w:spacing w:before="0" w:after="0" w:line="267" w:lineRule="exact"/>
        <w:ind w:left="0" w:right="0" w:firstLine="0"/>
        <w:jc w:val="left"/>
      </w:pPr>
      <w:r>
        <w:rPr>
          <w:color w:val="000000"/>
          <w:spacing w:val="0"/>
          <w:w w:val="100"/>
          <w:position w:val="0"/>
        </w:rPr>
        <w:t>营业成本变动原因说明：主要为互联网广告及服务业务成本减少以及安全及其他业务成本增加所 致。</w:t>
      </w:r>
    </w:p>
    <w:p>
      <w:pPr>
        <w:pStyle w:val="Style2"/>
        <w:keepNext w:val="0"/>
        <w:keepLines w:val="0"/>
        <w:widowControl w:val="0"/>
        <w:shd w:val="clear" w:color="auto" w:fill="auto"/>
        <w:bidi w:val="0"/>
        <w:spacing w:before="0" w:after="0" w:line="267" w:lineRule="exact"/>
        <w:ind w:left="0" w:right="0" w:firstLine="0"/>
        <w:jc w:val="left"/>
      </w:pPr>
      <w:r>
        <w:rPr>
          <w:color w:val="000000"/>
          <w:spacing w:val="0"/>
          <w:w w:val="100"/>
          <w:position w:val="0"/>
        </w:rPr>
        <w:t>销售费用变动原因说明：主要为市场推广费及安全业务人员薪酬增加所致。</w:t>
      </w:r>
    </w:p>
    <w:p>
      <w:pPr>
        <w:pStyle w:val="Style2"/>
        <w:keepNext w:val="0"/>
        <w:keepLines w:val="0"/>
        <w:widowControl w:val="0"/>
        <w:shd w:val="clear" w:color="auto" w:fill="auto"/>
        <w:bidi w:val="0"/>
        <w:spacing w:before="0" w:after="0" w:line="267" w:lineRule="exact"/>
        <w:ind w:left="0" w:right="0" w:firstLine="0"/>
        <w:jc w:val="left"/>
      </w:pPr>
      <w:r>
        <w:rPr>
          <w:color w:val="000000"/>
          <w:spacing w:val="0"/>
          <w:w w:val="100"/>
          <w:position w:val="0"/>
        </w:rPr>
        <w:t>管理费用变动原因说明：主要为专业服务费及管理人员薪酬增加所致。</w:t>
      </w:r>
    </w:p>
    <w:p>
      <w:pPr>
        <w:pStyle w:val="Style2"/>
        <w:keepNext w:val="0"/>
        <w:keepLines w:val="0"/>
        <w:widowControl w:val="0"/>
        <w:shd w:val="clear" w:color="auto" w:fill="auto"/>
        <w:bidi w:val="0"/>
        <w:spacing w:before="0" w:after="0" w:line="267" w:lineRule="exact"/>
        <w:ind w:left="0" w:right="0" w:firstLine="0"/>
        <w:jc w:val="left"/>
      </w:pPr>
      <w:r>
        <w:rPr>
          <w:color w:val="000000"/>
          <w:spacing w:val="0"/>
          <w:w w:val="100"/>
          <w:position w:val="0"/>
        </w:rPr>
        <w:t>财务费用变动原因说明：主要为利息费用增加所致。</w:t>
      </w:r>
    </w:p>
    <w:p>
      <w:pPr>
        <w:pStyle w:val="Style2"/>
        <w:keepNext w:val="0"/>
        <w:keepLines w:val="0"/>
        <w:widowControl w:val="0"/>
        <w:shd w:val="clear" w:color="auto" w:fill="auto"/>
        <w:bidi w:val="0"/>
        <w:spacing w:before="0" w:after="0" w:line="267" w:lineRule="exact"/>
        <w:ind w:left="0" w:right="0" w:firstLine="0"/>
        <w:jc w:val="left"/>
      </w:pPr>
      <w:r>
        <w:rPr>
          <w:color w:val="000000"/>
          <w:spacing w:val="0"/>
          <w:w w:val="100"/>
          <w:position w:val="0"/>
        </w:rPr>
        <w:t>研发费用变动原因说明：主要为技术服务费及安全业务人员薪酬增加所致。</w:t>
      </w:r>
    </w:p>
    <w:p>
      <w:pPr>
        <w:pStyle w:val="Style2"/>
        <w:keepNext w:val="0"/>
        <w:keepLines w:val="0"/>
        <w:widowControl w:val="0"/>
        <w:shd w:val="clear" w:color="auto" w:fill="auto"/>
        <w:bidi w:val="0"/>
        <w:spacing w:before="0" w:after="0" w:line="267" w:lineRule="exact"/>
        <w:ind w:left="0" w:right="0" w:firstLine="0"/>
        <w:jc w:val="left"/>
      </w:pPr>
      <w:r>
        <w:rPr>
          <w:color w:val="000000"/>
          <w:spacing w:val="0"/>
          <w:w w:val="100"/>
          <w:position w:val="0"/>
        </w:rPr>
        <w:t>经营活动产生的现金流量净额变动原因说明：主要为互联网广告及服务业务收入减少以及安全业 务本期投入增加所致。</w:t>
      </w:r>
    </w:p>
    <w:p>
      <w:pPr>
        <w:pStyle w:val="Style2"/>
        <w:keepNext w:val="0"/>
        <w:keepLines w:val="0"/>
        <w:widowControl w:val="0"/>
        <w:shd w:val="clear" w:color="auto" w:fill="auto"/>
        <w:bidi w:val="0"/>
        <w:spacing w:before="0" w:after="0" w:line="267" w:lineRule="exact"/>
        <w:ind w:left="0" w:right="0" w:firstLine="0"/>
        <w:jc w:val="left"/>
      </w:pPr>
      <w:r>
        <w:rPr>
          <w:color w:val="000000"/>
          <w:spacing w:val="0"/>
          <w:w w:val="100"/>
          <w:position w:val="0"/>
        </w:rPr>
        <w:t>投资活动产生的现金流量净额变动原因说明：主要为</w:t>
      </w:r>
      <w:r>
        <w:rPr>
          <w:color w:val="000000"/>
          <w:spacing w:val="0"/>
          <w:w w:val="100"/>
          <w:position w:val="0"/>
        </w:rPr>
        <w:t>（1）</w:t>
      </w:r>
      <w:r>
        <w:rPr>
          <w:color w:val="000000"/>
          <w:spacing w:val="0"/>
          <w:w w:val="100"/>
          <w:position w:val="0"/>
        </w:rPr>
        <w:t>本期收回原到期日超过三个月的定期 存款、限制性资金和理财产品较上期净增加</w:t>
      </w:r>
      <w:r>
        <w:rPr>
          <w:color w:val="000000"/>
          <w:spacing w:val="0"/>
          <w:w w:val="100"/>
          <w:position w:val="0"/>
        </w:rPr>
        <w:t>40.15</w:t>
      </w:r>
      <w:r>
        <w:rPr>
          <w:color w:val="000000"/>
          <w:spacing w:val="0"/>
          <w:w w:val="100"/>
          <w:position w:val="0"/>
        </w:rPr>
        <w:t>亿元；</w:t>
      </w:r>
      <w:r>
        <w:rPr>
          <w:color w:val="000000"/>
          <w:spacing w:val="0"/>
          <w:w w:val="100"/>
          <w:position w:val="0"/>
        </w:rPr>
        <w:t>（2）</w:t>
      </w:r>
      <w:r>
        <w:rPr>
          <w:color w:val="000000"/>
          <w:spacing w:val="0"/>
          <w:w w:val="100"/>
          <w:position w:val="0"/>
        </w:rPr>
        <w:t>本期子公司投资及对外投资净增 加</w:t>
      </w:r>
      <w:r>
        <w:rPr>
          <w:color w:val="000000"/>
          <w:spacing w:val="0"/>
          <w:w w:val="100"/>
          <w:position w:val="0"/>
        </w:rPr>
        <w:t xml:space="preserve">14. </w:t>
      </w:r>
      <w:r>
        <w:rPr>
          <w:color w:val="000000"/>
          <w:spacing w:val="0"/>
          <w:w w:val="100"/>
          <w:position w:val="0"/>
        </w:rPr>
        <w:t>18</w:t>
      </w:r>
      <w:r>
        <w:rPr>
          <w:color w:val="000000"/>
          <w:spacing w:val="0"/>
          <w:w w:val="100"/>
          <w:position w:val="0"/>
        </w:rPr>
        <w:t>亿元。</w:t>
      </w: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筹资活动产生的现金流量净额变动原因说明：主要为</w:t>
      </w:r>
      <w:r>
        <w:rPr>
          <w:color w:val="000000"/>
          <w:spacing w:val="0"/>
          <w:w w:val="100"/>
          <w:position w:val="0"/>
        </w:rPr>
        <w:t>（1）</w:t>
      </w:r>
      <w:r>
        <w:rPr>
          <w:color w:val="000000"/>
          <w:spacing w:val="0"/>
          <w:w w:val="100"/>
          <w:position w:val="0"/>
        </w:rPr>
        <w:t xml:space="preserve">本期偿还银行短期借款较上期增加 </w:t>
      </w:r>
      <w:r>
        <w:rPr>
          <w:color w:val="000000"/>
          <w:spacing w:val="0"/>
          <w:w w:val="100"/>
          <w:position w:val="0"/>
        </w:rPr>
        <w:t>39.4</w:t>
      </w:r>
      <w:r>
        <w:rPr>
          <w:color w:val="000000"/>
          <w:spacing w:val="0"/>
          <w:w w:val="100"/>
          <w:position w:val="0"/>
        </w:rPr>
        <w:t>0</w:t>
      </w:r>
      <w:r>
        <w:rPr>
          <w:color w:val="000000"/>
          <w:spacing w:val="0"/>
          <w:w w:val="100"/>
          <w:position w:val="0"/>
        </w:rPr>
        <w:t>亿元；</w:t>
      </w:r>
      <w:r>
        <w:rPr>
          <w:color w:val="000000"/>
          <w:spacing w:val="0"/>
          <w:w w:val="100"/>
          <w:position w:val="0"/>
        </w:rPr>
        <w:t>（2）</w:t>
      </w:r>
      <w:r>
        <w:rPr>
          <w:color w:val="000000"/>
          <w:spacing w:val="0"/>
          <w:w w:val="100"/>
          <w:position w:val="0"/>
        </w:rPr>
        <w:t>本期回购股票</w:t>
      </w:r>
      <w:r>
        <w:rPr>
          <w:color w:val="000000"/>
          <w:spacing w:val="0"/>
          <w:w w:val="100"/>
          <w:position w:val="0"/>
        </w:rPr>
        <w:t>5.3</w:t>
      </w:r>
      <w:r>
        <w:rPr>
          <w:color w:val="000000"/>
          <w:spacing w:val="0"/>
          <w:w w:val="100"/>
          <w:position w:val="0"/>
        </w:rPr>
        <w:t>7</w:t>
      </w:r>
      <w:r>
        <w:rPr>
          <w:color w:val="000000"/>
          <w:spacing w:val="0"/>
          <w:w w:val="100"/>
          <w:position w:val="0"/>
        </w:rPr>
        <w:t>亿元；</w:t>
      </w:r>
      <w:r>
        <w:rPr>
          <w:color w:val="000000"/>
          <w:spacing w:val="0"/>
          <w:w w:val="100"/>
          <w:position w:val="0"/>
        </w:rPr>
        <w:t>（3）</w:t>
      </w:r>
      <w:r>
        <w:rPr>
          <w:color w:val="000000"/>
          <w:spacing w:val="0"/>
          <w:w w:val="100"/>
          <w:position w:val="0"/>
        </w:rPr>
        <w:t>上期非公开发行收到募集资金人民币</w:t>
      </w:r>
      <w:r>
        <w:rPr>
          <w:color w:val="000000"/>
          <w:spacing w:val="0"/>
          <w:w w:val="100"/>
          <w:position w:val="0"/>
        </w:rPr>
        <w:t>48.55</w:t>
      </w:r>
      <w:r>
        <w:rPr>
          <w:color w:val="000000"/>
          <w:spacing w:val="0"/>
          <w:w w:val="100"/>
          <w:position w:val="0"/>
        </w:rPr>
        <w:t>亿 元。</w:t>
      </w:r>
    </w:p>
    <w:p>
      <w:pPr>
        <w:pStyle w:val="Style2"/>
        <w:keepNext w:val="0"/>
        <w:keepLines w:val="0"/>
        <w:widowControl w:val="0"/>
        <w:shd w:val="clear" w:color="auto" w:fill="auto"/>
        <w:bidi w:val="0"/>
        <w:spacing w:before="0" w:after="0" w:line="267" w:lineRule="exact"/>
        <w:ind w:left="0" w:right="0" w:firstLine="0"/>
        <w:jc w:val="left"/>
      </w:pPr>
      <w:r>
        <w:rPr>
          <w:color w:val="000000"/>
          <w:spacing w:val="0"/>
          <w:w w:val="100"/>
          <w:position w:val="0"/>
        </w:rPr>
        <w:t>本期公司业务类型、利润构成或利润来源发生重大变动的详细说明</w:t>
      </w:r>
    </w:p>
    <w:p>
      <w:pPr>
        <w:pStyle w:val="Style2"/>
        <w:keepNext w:val="0"/>
        <w:keepLines w:val="0"/>
        <w:widowControl w:val="0"/>
        <w:shd w:val="clear" w:color="auto" w:fill="auto"/>
        <w:bidi w:val="0"/>
        <w:spacing w:before="0" w:after="360" w:line="26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41"/>
        </w:numPr>
        <w:shd w:val="clear" w:color="auto" w:fill="auto"/>
        <w:bidi w:val="0"/>
        <w:spacing w:before="0" w:after="0" w:line="276" w:lineRule="auto"/>
        <w:ind w:left="0" w:right="0" w:firstLine="0"/>
        <w:jc w:val="left"/>
      </w:pPr>
      <w:bookmarkStart w:id="151" w:name="bookmark151"/>
      <w:bookmarkStart w:id="152" w:name="bookmark152"/>
      <w:bookmarkStart w:id="153" w:name="bookmark153"/>
      <w:bookmarkStart w:id="154" w:name="bookmark154"/>
      <w:bookmarkEnd w:id="153"/>
      <w:r>
        <w:rPr>
          <w:color w:val="000000"/>
          <w:spacing w:val="0"/>
          <w:w w:val="100"/>
          <w:position w:val="0"/>
        </w:rPr>
        <w:t>收入和成本分析</w:t>
      </w:r>
      <w:bookmarkEnd w:id="151"/>
      <w:bookmarkEnd w:id="152"/>
      <w:bookmarkEnd w:id="154"/>
    </w:p>
    <w:p>
      <w:pPr>
        <w:pStyle w:val="Style2"/>
        <w:keepNext w:val="0"/>
        <w:keepLines w:val="0"/>
        <w:widowControl w:val="0"/>
        <w:shd w:val="clear" w:color="auto" w:fill="auto"/>
        <w:bidi w:val="0"/>
        <w:spacing w:before="0" w:after="0" w:line="267"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00" w:line="267" w:lineRule="exact"/>
        <w:ind w:left="0" w:right="0" w:firstLine="440"/>
        <w:jc w:val="both"/>
      </w:pPr>
      <w:r>
        <w:rPr>
          <w:color w:val="000000"/>
          <w:spacing w:val="0"/>
          <w:w w:val="100"/>
          <w:position w:val="0"/>
        </w:rPr>
        <w:t>详见下述具体说明。</w:t>
      </w:r>
    </w:p>
    <w:p>
      <w:pPr>
        <w:pStyle w:val="Style26"/>
        <w:keepNext/>
        <w:keepLines/>
        <w:widowControl w:val="0"/>
        <w:shd w:val="clear" w:color="auto" w:fill="auto"/>
        <w:bidi w:val="0"/>
        <w:spacing w:before="0" w:after="100" w:line="240" w:lineRule="auto"/>
        <w:ind w:left="0" w:right="0" w:firstLine="0"/>
        <w:jc w:val="left"/>
      </w:pPr>
      <w:bookmarkStart w:id="155" w:name="bookmark155"/>
      <w:bookmarkStart w:id="156" w:name="bookmark156"/>
      <w:bookmarkStart w:id="157" w:name="bookmark157"/>
      <w:bookmarkStart w:id="158" w:name="bookmark158"/>
      <w:r>
        <w:rPr>
          <w:rFonts w:ascii="Tahoma" w:eastAsia="Tahoma" w:hAnsi="Tahoma" w:cs="Tahoma"/>
          <w:b w:val="0"/>
          <w:bCs w:val="0"/>
          <w:color w:val="000000"/>
          <w:spacing w:val="0"/>
          <w:w w:val="100"/>
          <w:position w:val="0"/>
          <w:sz w:val="19"/>
          <w:szCs w:val="19"/>
        </w:rPr>
        <w:t>（</w:t>
      </w:r>
      <w:bookmarkEnd w:id="157"/>
      <w:r>
        <w:rPr>
          <w:rFonts w:ascii="Tahoma" w:eastAsia="Tahoma" w:hAnsi="Tahoma" w:cs="Tahoma"/>
          <w:b w:val="0"/>
          <w:bCs w:val="0"/>
          <w:color w:val="000000"/>
          <w:spacing w:val="0"/>
          <w:w w:val="100"/>
          <w:position w:val="0"/>
          <w:sz w:val="19"/>
          <w:szCs w:val="19"/>
        </w:rPr>
        <w:t>1）.</w:t>
      </w:r>
      <w:r>
        <w:rPr>
          <w:color w:val="000000"/>
          <w:spacing w:val="0"/>
          <w:w w:val="100"/>
          <w:position w:val="0"/>
        </w:rPr>
        <w:t>主营业务分行业、分产品、分地区、分销售模式情况</w:t>
      </w:r>
      <w:bookmarkEnd w:id="155"/>
      <w:bookmarkEnd w:id="156"/>
      <w:bookmarkEnd w:id="15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1214"/>
        <w:gridCol w:w="1354"/>
        <w:gridCol w:w="1445"/>
        <w:gridCol w:w="1200"/>
        <w:gridCol w:w="1205"/>
        <w:gridCol w:w="1205"/>
        <w:gridCol w:w="1200"/>
      </w:tblGrid>
      <w:tr>
        <w:trPr>
          <w:trHeight w:val="278" w:hRule="exact"/>
        </w:trPr>
        <w:tc>
          <w:tcPr>
            <w:gridSpan w:val="7"/>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主营业务分行业情况</w:t>
            </w:r>
          </w:p>
        </w:tc>
      </w:tr>
      <w:tr>
        <w:trPr>
          <w:trHeight w:val="811" w:hRule="exact"/>
        </w:trPr>
        <w:tc>
          <w:tcPr>
            <w:tcBorders>
              <w:top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280"/>
              <w:jc w:val="left"/>
              <w:rPr>
                <w:sz w:val="20"/>
                <w:szCs w:val="20"/>
              </w:rPr>
            </w:pPr>
            <w:r>
              <w:rPr>
                <w:color w:val="FFFFFF"/>
                <w:spacing w:val="0"/>
                <w:w w:val="100"/>
                <w:position w:val="0"/>
                <w:sz w:val="20"/>
                <w:szCs w:val="20"/>
              </w:rPr>
              <w:t>分行业</w:t>
            </w:r>
          </w:p>
        </w:tc>
        <w:tc>
          <w:tcPr>
            <w:tcBorders>
              <w:top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营业收入</w:t>
            </w:r>
          </w:p>
        </w:tc>
        <w:tc>
          <w:tcPr>
            <w:tcBorders>
              <w:top w:val="single" w:sz="4"/>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营业成本</w:t>
            </w:r>
          </w:p>
        </w:tc>
        <w:tc>
          <w:tcPr>
            <w:tcBorders>
              <w:top w:val="single" w:sz="4"/>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40" w:line="240" w:lineRule="auto"/>
              <w:ind w:left="0" w:right="0" w:firstLine="0"/>
              <w:jc w:val="center"/>
              <w:rPr>
                <w:sz w:val="20"/>
                <w:szCs w:val="20"/>
              </w:rPr>
            </w:pPr>
            <w:r>
              <w:rPr>
                <w:color w:val="FFFFFF"/>
                <w:spacing w:val="0"/>
                <w:w w:val="100"/>
                <w:position w:val="0"/>
                <w:sz w:val="20"/>
                <w:szCs w:val="20"/>
              </w:rPr>
              <w:t>毛利率</w:t>
            </w:r>
          </w:p>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w:t>
            </w:r>
          </w:p>
        </w:tc>
        <w:tc>
          <w:tcPr>
            <w:tcBorders>
              <w:top w:val="single" w:sz="4"/>
              <w:left w:val="single" w:sz="4"/>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71" w:lineRule="exact"/>
              <w:ind w:left="0" w:right="0" w:firstLine="0"/>
              <w:jc w:val="center"/>
              <w:rPr>
                <w:sz w:val="20"/>
                <w:szCs w:val="20"/>
              </w:rPr>
            </w:pPr>
            <w:r>
              <w:rPr>
                <w:color w:val="FFFFFF"/>
                <w:spacing w:val="0"/>
                <w:w w:val="100"/>
                <w:position w:val="0"/>
                <w:sz w:val="20"/>
                <w:szCs w:val="20"/>
              </w:rPr>
              <w:t>营业收入 比上年增 减（%）</w:t>
            </w:r>
          </w:p>
        </w:tc>
        <w:tc>
          <w:tcPr>
            <w:tcBorders>
              <w:top w:val="single" w:sz="4"/>
              <w:left w:val="single" w:sz="4"/>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69" w:lineRule="exact"/>
              <w:ind w:left="0" w:right="0" w:firstLine="0"/>
              <w:jc w:val="center"/>
              <w:rPr>
                <w:sz w:val="20"/>
                <w:szCs w:val="20"/>
              </w:rPr>
            </w:pPr>
            <w:r>
              <w:rPr>
                <w:color w:val="FFFFFF"/>
                <w:spacing w:val="0"/>
                <w:w w:val="100"/>
                <w:position w:val="0"/>
                <w:sz w:val="20"/>
                <w:szCs w:val="20"/>
              </w:rPr>
              <w:t>营业成本 比上年增 减（%）</w:t>
            </w:r>
          </w:p>
        </w:tc>
        <w:tc>
          <w:tcPr>
            <w:tcBorders>
              <w:top w:val="single" w:sz="4"/>
              <w:left w:val="single" w:sz="4"/>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40" w:line="240" w:lineRule="auto"/>
              <w:ind w:left="0" w:right="0" w:firstLine="180"/>
              <w:jc w:val="left"/>
              <w:rPr>
                <w:sz w:val="20"/>
                <w:szCs w:val="20"/>
              </w:rPr>
            </w:pPr>
            <w:r>
              <w:rPr>
                <w:color w:val="FFFFFF"/>
                <w:spacing w:val="0"/>
                <w:w w:val="100"/>
                <w:position w:val="0"/>
                <w:sz w:val="20"/>
                <w:szCs w:val="20"/>
              </w:rPr>
              <w:t>毛利率比</w:t>
            </w:r>
          </w:p>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40" w:line="240" w:lineRule="auto"/>
              <w:ind w:left="0" w:right="0" w:firstLine="180"/>
              <w:jc w:val="left"/>
              <w:rPr>
                <w:sz w:val="20"/>
                <w:szCs w:val="20"/>
              </w:rPr>
            </w:pPr>
            <w:r>
              <w:rPr>
                <w:color w:val="FFFFFF"/>
                <w:spacing w:val="0"/>
                <w:w w:val="100"/>
                <w:position w:val="0"/>
                <w:sz w:val="20"/>
                <w:szCs w:val="20"/>
              </w:rPr>
              <w:t>上年增减</w:t>
            </w:r>
          </w:p>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40" w:line="240" w:lineRule="auto"/>
              <w:ind w:left="0" w:right="0" w:firstLine="0"/>
              <w:jc w:val="center"/>
              <w:rPr>
                <w:sz w:val="20"/>
                <w:szCs w:val="20"/>
              </w:rPr>
            </w:pPr>
            <w:r>
              <w:rPr>
                <w:color w:val="FFFFFF"/>
                <w:spacing w:val="0"/>
                <w:w w:val="100"/>
                <w:position w:val="0"/>
                <w:sz w:val="20"/>
                <w:szCs w:val="20"/>
              </w:rPr>
              <w:t>（%）</w:t>
            </w:r>
          </w:p>
        </w:tc>
      </w:tr>
      <w:tr>
        <w:trPr>
          <w:trHeight w:val="576" w:hRule="exact"/>
        </w:trPr>
        <w:tc>
          <w:tcPr>
            <w:tcBorders/>
            <w:shd w:val="clear" w:color="auto" w:fill="E2E9F7"/>
            <w:vAlign w:val="bottom"/>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互联网广</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告及服务</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6,306, 181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1,881,548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70.16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(16.06)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(16.24)</w:t>
            </w:r>
          </w:p>
        </w:tc>
        <w:tc>
          <w:tcPr>
            <w:tcBorders/>
            <w:shd w:val="clear" w:color="auto" w:fill="E2E9F7"/>
            <w:vAlign w:val="bottom"/>
          </w:tcPr>
          <w:p>
            <w:pPr>
              <w:pStyle w:val="Style5"/>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20"/>
                <w:szCs w:val="20"/>
              </w:rPr>
              <w:t>增加</w:t>
            </w:r>
            <w:r>
              <w:rPr>
                <w:color w:val="000000"/>
                <w:spacing w:val="0"/>
                <w:w w:val="100"/>
                <w:position w:val="0"/>
                <w:sz w:val="20"/>
                <w:szCs w:val="20"/>
              </w:rPr>
              <w:t xml:space="preserve">0.06 </w:t>
            </w:r>
            <w:r>
              <w:rPr>
                <w:color w:val="000000"/>
                <w:spacing w:val="0"/>
                <w:w w:val="100"/>
                <w:position w:val="0"/>
                <w:sz w:val="20"/>
                <w:szCs w:val="20"/>
              </w:rPr>
              <w:t>个百分点</w:t>
            </w:r>
          </w:p>
        </w:tc>
      </w:tr>
      <w:tr>
        <w:trPr>
          <w:trHeight w:val="552"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智能硬件</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2,063, 025</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1,583, 106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23.26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(9.47)</w:t>
            </w:r>
          </w:p>
        </w:tc>
        <w:tc>
          <w:tcPr>
            <w:tcBorders/>
            <w:shd w:val="clear" w:color="auto" w:fill="E2E9F7"/>
            <w:vAlign w:val="top"/>
          </w:tcPr>
          <w:p>
            <w:pPr>
              <w:pStyle w:val="Style5"/>
              <w:keepNext w:val="0"/>
              <w:keepLines w:val="0"/>
              <w:widowControl w:val="0"/>
              <w:shd w:val="clear" w:color="auto" w:fill="auto"/>
              <w:bidi w:val="0"/>
              <w:spacing w:before="0" w:after="0" w:line="288" w:lineRule="exact"/>
              <w:ind w:left="0" w:right="0" w:firstLine="0"/>
              <w:jc w:val="right"/>
              <w:rPr>
                <w:sz w:val="20"/>
                <w:szCs w:val="20"/>
              </w:rPr>
            </w:pPr>
            <w:r>
              <w:rPr>
                <w:color w:val="000000"/>
                <w:spacing w:val="0"/>
                <w:w w:val="100"/>
                <w:position w:val="0"/>
                <w:sz w:val="20"/>
                <w:szCs w:val="20"/>
              </w:rPr>
              <w:t>增加</w:t>
            </w:r>
            <w:r>
              <w:rPr>
                <w:color w:val="000000"/>
                <w:spacing w:val="0"/>
                <w:w w:val="100"/>
                <w:position w:val="0"/>
                <w:sz w:val="20"/>
                <w:szCs w:val="20"/>
              </w:rPr>
              <w:t xml:space="preserve">4.91 </w:t>
            </w:r>
            <w:r>
              <w:rPr>
                <w:color w:val="000000"/>
                <w:spacing w:val="0"/>
                <w:w w:val="100"/>
                <w:position w:val="0"/>
                <w:sz w:val="20"/>
                <w:szCs w:val="20"/>
              </w:rPr>
              <w:t>个百分点</w:t>
            </w:r>
          </w:p>
        </w:tc>
      </w:tr>
      <w:tr>
        <w:trPr>
          <w:trHeight w:val="557" w:hRule="exact"/>
        </w:trPr>
        <w:tc>
          <w:tcPr>
            <w:tcBorders/>
            <w:shd w:val="clear" w:color="auto" w:fill="E2E9F7"/>
            <w:vAlign w:val="top"/>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互联网增 值服务</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1,103, 932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188,203</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82.95</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(2.67)</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17.39</w:t>
            </w:r>
          </w:p>
        </w:tc>
        <w:tc>
          <w:tcPr>
            <w:tcBorders/>
            <w:shd w:val="clear" w:color="auto" w:fill="E2E9F7"/>
            <w:vAlign w:val="top"/>
          </w:tcPr>
          <w:p>
            <w:pPr>
              <w:pStyle w:val="Style5"/>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20"/>
                <w:szCs w:val="20"/>
              </w:rPr>
              <w:t>减少</w:t>
            </w:r>
            <w:r>
              <w:rPr>
                <w:color w:val="000000"/>
                <w:spacing w:val="0"/>
                <w:w w:val="100"/>
                <w:position w:val="0"/>
                <w:sz w:val="20"/>
                <w:szCs w:val="20"/>
              </w:rPr>
              <w:t xml:space="preserve">2.92 </w:t>
            </w:r>
            <w:r>
              <w:rPr>
                <w:color w:val="000000"/>
                <w:spacing w:val="0"/>
                <w:w w:val="100"/>
                <w:position w:val="0"/>
                <w:sz w:val="20"/>
                <w:szCs w:val="20"/>
              </w:rPr>
              <w:t>个百分点</w:t>
            </w:r>
          </w:p>
        </w:tc>
      </w:tr>
      <w:tr>
        <w:trPr>
          <w:trHeight w:val="557"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w:t>
            </w:r>
            <w:r>
              <w:rPr>
                <w:color w:val="000000"/>
                <w:spacing w:val="0"/>
                <w:w w:val="100"/>
                <w:position w:val="0"/>
                <w:sz w:val="20"/>
                <w:szCs w:val="20"/>
              </w:rPr>
              <w:t>游戏</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1,040, 406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187,582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81.97</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(2.05)</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17.37</w:t>
            </w:r>
          </w:p>
        </w:tc>
        <w:tc>
          <w:tcPr>
            <w:tcBorders/>
            <w:shd w:val="clear" w:color="auto" w:fill="E2E9F7"/>
            <w:vAlign w:val="top"/>
          </w:tcPr>
          <w:p>
            <w:pPr>
              <w:pStyle w:val="Style5"/>
              <w:keepNext w:val="0"/>
              <w:keepLines w:val="0"/>
              <w:widowControl w:val="0"/>
              <w:shd w:val="clear" w:color="auto" w:fill="auto"/>
              <w:bidi w:val="0"/>
              <w:spacing w:before="0" w:after="0" w:line="288" w:lineRule="exact"/>
              <w:ind w:left="0" w:right="0" w:firstLine="0"/>
              <w:jc w:val="right"/>
              <w:rPr>
                <w:sz w:val="20"/>
                <w:szCs w:val="20"/>
              </w:rPr>
            </w:pPr>
            <w:r>
              <w:rPr>
                <w:color w:val="000000"/>
                <w:spacing w:val="0"/>
                <w:w w:val="100"/>
                <w:position w:val="0"/>
                <w:sz w:val="20"/>
                <w:szCs w:val="20"/>
              </w:rPr>
              <w:t>减少</w:t>
            </w:r>
            <w:r>
              <w:rPr>
                <w:color w:val="000000"/>
                <w:spacing w:val="0"/>
                <w:w w:val="100"/>
                <w:position w:val="0"/>
                <w:sz w:val="20"/>
                <w:szCs w:val="20"/>
              </w:rPr>
              <w:t xml:space="preserve">2.98 </w:t>
            </w:r>
            <w:r>
              <w:rPr>
                <w:color w:val="000000"/>
                <w:spacing w:val="0"/>
                <w:w w:val="100"/>
                <w:position w:val="0"/>
                <w:sz w:val="20"/>
                <w:szCs w:val="20"/>
              </w:rPr>
              <w:t>个百分点</w:t>
            </w:r>
          </w:p>
        </w:tc>
      </w:tr>
      <w:tr>
        <w:trPr>
          <w:trHeight w:val="552"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w:t>
            </w:r>
            <w:r>
              <w:rPr>
                <w:color w:val="000000"/>
                <w:spacing w:val="0"/>
                <w:w w:val="100"/>
                <w:position w:val="0"/>
                <w:sz w:val="20"/>
                <w:szCs w:val="20"/>
              </w:rPr>
              <w:t>其他</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63,526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621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99.02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(11.77)</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24.20</w:t>
            </w:r>
          </w:p>
        </w:tc>
        <w:tc>
          <w:tcPr>
            <w:tcBorders/>
            <w:shd w:val="clear" w:color="auto" w:fill="E2E9F7"/>
            <w:vAlign w:val="top"/>
          </w:tcPr>
          <w:p>
            <w:pPr>
              <w:pStyle w:val="Style5"/>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20"/>
                <w:szCs w:val="20"/>
              </w:rPr>
              <w:t>减少</w:t>
            </w:r>
            <w:r>
              <w:rPr>
                <w:color w:val="000000"/>
                <w:spacing w:val="0"/>
                <w:w w:val="100"/>
                <w:position w:val="0"/>
                <w:sz w:val="20"/>
                <w:szCs w:val="20"/>
              </w:rPr>
              <w:t xml:space="preserve">0.29 </w:t>
            </w:r>
            <w:r>
              <w:rPr>
                <w:color w:val="000000"/>
                <w:spacing w:val="0"/>
                <w:w w:val="100"/>
                <w:position w:val="0"/>
                <w:sz w:val="20"/>
                <w:szCs w:val="20"/>
              </w:rPr>
              <w:t>个百分点</w:t>
            </w:r>
          </w:p>
        </w:tc>
      </w:tr>
      <w:tr>
        <w:trPr>
          <w:trHeight w:val="552" w:hRule="exact"/>
        </w:trPr>
        <w:tc>
          <w:tcPr>
            <w:tcBorders/>
            <w:shd w:val="clear" w:color="auto" w:fill="E2E9F7"/>
            <w:vAlign w:val="top"/>
          </w:tcPr>
          <w:p>
            <w:pPr>
              <w:pStyle w:val="Style5"/>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安全及其 他</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1,380, 920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452,122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67.26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70.91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130.36</w:t>
            </w:r>
          </w:p>
        </w:tc>
        <w:tc>
          <w:tcPr>
            <w:tcBorders/>
            <w:shd w:val="clear" w:color="auto" w:fill="E2E9F7"/>
            <w:vAlign w:val="top"/>
          </w:tcPr>
          <w:p>
            <w:pPr>
              <w:pStyle w:val="Style5"/>
              <w:keepNext w:val="0"/>
              <w:keepLines w:val="0"/>
              <w:widowControl w:val="0"/>
              <w:shd w:val="clear" w:color="auto" w:fill="auto"/>
              <w:bidi w:val="0"/>
              <w:spacing w:before="0" w:after="0" w:line="288" w:lineRule="exact"/>
              <w:ind w:left="0" w:right="0" w:firstLine="0"/>
              <w:jc w:val="right"/>
              <w:rPr>
                <w:sz w:val="20"/>
                <w:szCs w:val="20"/>
              </w:rPr>
            </w:pPr>
            <w:r>
              <w:rPr>
                <w:color w:val="000000"/>
                <w:spacing w:val="0"/>
                <w:w w:val="100"/>
                <w:position w:val="0"/>
                <w:sz w:val="20"/>
                <w:szCs w:val="20"/>
              </w:rPr>
              <w:t>减少</w:t>
            </w:r>
            <w:r>
              <w:rPr>
                <w:color w:val="000000"/>
                <w:spacing w:val="0"/>
                <w:w w:val="100"/>
                <w:position w:val="0"/>
                <w:sz w:val="20"/>
                <w:szCs w:val="20"/>
              </w:rPr>
              <w:t xml:space="preserve">8.45 </w:t>
            </w:r>
            <w:r>
              <w:rPr>
                <w:color w:val="000000"/>
                <w:spacing w:val="0"/>
                <w:w w:val="100"/>
                <w:position w:val="0"/>
                <w:sz w:val="20"/>
                <w:szCs w:val="20"/>
              </w:rPr>
              <w:t>个百分点</w:t>
            </w:r>
          </w:p>
        </w:tc>
      </w:tr>
    </w:tbl>
    <w:p>
      <w:pPr>
        <w:spacing w:lineRule="exact" w:line="1"/>
        <w:rPr>
          <w:sz w:val="2"/>
          <w:szCs w:val="2"/>
        </w:rPr>
      </w:pPr>
      <w:r>
        <w:br w:type="page"/>
      </w:r>
    </w:p>
    <w:tbl>
      <w:tblPr>
        <w:tblOverlap w:val="never"/>
        <w:jc w:val="center"/>
        <w:tblLayout w:type="fixed"/>
      </w:tblPr>
      <w:tblGrid>
        <w:gridCol w:w="1248"/>
        <w:gridCol w:w="1358"/>
        <w:gridCol w:w="1445"/>
        <w:gridCol w:w="1210"/>
        <w:gridCol w:w="1195"/>
        <w:gridCol w:w="1205"/>
        <w:gridCol w:w="1219"/>
      </w:tblGrid>
      <w:tr>
        <w:trPr>
          <w:trHeight w:val="470" w:hRule="exact"/>
        </w:trPr>
        <w:tc>
          <w:tcPr>
            <w:gridSpan w:val="7"/>
            <w:tcBorders/>
            <w:shd w:val="clear" w:color="auto" w:fill="FFFFFF"/>
            <w:vAlign w:val="bottom"/>
          </w:tcPr>
          <w:p>
            <w:pPr>
              <w:pStyle w:val="Style5"/>
              <w:keepNext w:val="0"/>
              <w:keepLines w:val="0"/>
              <w:widowControl w:val="0"/>
              <w:shd w:val="clear" w:color="auto" w:fill="auto"/>
              <w:tabs>
                <w:tab w:pos="3586" w:val="left"/>
              </w:tabs>
              <w:bidi w:val="0"/>
              <w:spacing w:before="0" w:after="0" w:line="240" w:lineRule="auto"/>
              <w:ind w:left="0" w:right="0" w:firstLine="0"/>
              <w:jc w:val="left"/>
              <w:rPr>
                <w:sz w:val="17"/>
                <w:szCs w:val="17"/>
              </w:rPr>
            </w:pPr>
            <w:r>
              <w:rPr>
                <w:color w:val="09A84F"/>
                <w:spacing w:val="0"/>
                <w:w w:val="100"/>
                <w:position w:val="0"/>
                <w:sz w:val="17"/>
                <w:szCs w:val="17"/>
              </w:rPr>
              <w:t xml:space="preserve">土 </w:t>
            </w:r>
            <w:r>
              <w:rPr>
                <w:rFonts w:ascii="Arial" w:eastAsia="Arial" w:hAnsi="Arial" w:cs="Arial"/>
                <w:color w:val="09A84F"/>
                <w:spacing w:val="0"/>
                <w:w w:val="100"/>
                <w:position w:val="0"/>
                <w:sz w:val="32"/>
                <w:szCs w:val="32"/>
              </w:rPr>
              <w:t>360</w:t>
              <w:tab/>
            </w:r>
            <w:r>
              <w:rPr>
                <w:color w:val="000000"/>
                <w:spacing w:val="0"/>
                <w:w w:val="100"/>
                <w:position w:val="0"/>
                <w:sz w:val="16"/>
                <w:szCs w:val="16"/>
              </w:rPr>
              <w:t>2021</w:t>
            </w:r>
            <w:r>
              <w:rPr>
                <w:color w:val="000000"/>
                <w:spacing w:val="0"/>
                <w:w w:val="100"/>
                <w:position w:val="0"/>
                <w:sz w:val="17"/>
                <w:szCs w:val="17"/>
              </w:rPr>
              <w:t>年年度报告</w:t>
            </w:r>
          </w:p>
        </w:tc>
      </w:tr>
      <w:tr>
        <w:trPr>
          <w:trHeight w:val="163" w:hRule="exact"/>
        </w:trPr>
        <w:tc>
          <w:tcPr>
            <w:gridSpan w:val="7"/>
            <w:tcBorders>
              <w:top w:val="single" w:sz="4"/>
            </w:tcBorders>
            <w:shd w:val="clear" w:color="auto" w:fill="FFFFFF"/>
            <w:vAlign w:val="top"/>
          </w:tcPr>
          <w:p>
            <w:pPr>
              <w:widowControl w:val="0"/>
              <w:rPr>
                <w:sz w:val="10"/>
                <w:szCs w:val="10"/>
              </w:rPr>
            </w:pPr>
          </w:p>
        </w:tc>
      </w:tr>
      <w:tr>
        <w:trPr>
          <w:trHeight w:val="269" w:hRule="exact"/>
        </w:trPr>
        <w:tc>
          <w:tcPr>
            <w:gridSpan w:val="3"/>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right"/>
              <w:rPr>
                <w:sz w:val="20"/>
                <w:szCs w:val="20"/>
              </w:rPr>
            </w:pPr>
            <w:r>
              <w:rPr>
                <w:color w:val="FFFFFF"/>
                <w:spacing w:val="0"/>
                <w:w w:val="100"/>
                <w:position w:val="0"/>
                <w:sz w:val="20"/>
                <w:szCs w:val="20"/>
              </w:rPr>
              <w:t>主营业</w:t>
            </w:r>
          </w:p>
        </w:tc>
        <w:tc>
          <w:tcPr>
            <w:gridSpan w:val="4"/>
            <w:tcBorders>
              <w:left w:val="single" w:sz="4"/>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left"/>
              <w:rPr>
                <w:sz w:val="20"/>
                <w:szCs w:val="20"/>
              </w:rPr>
            </w:pPr>
            <w:r>
              <w:rPr>
                <w:color w:val="FFFFFF"/>
                <w:spacing w:val="0"/>
                <w:w w:val="100"/>
                <w:position w:val="0"/>
                <w:sz w:val="20"/>
                <w:szCs w:val="20"/>
              </w:rPr>
              <w:t>k</w:t>
            </w:r>
            <w:r>
              <w:rPr>
                <w:color w:val="FFFFFF"/>
                <w:spacing w:val="0"/>
                <w:w w:val="100"/>
                <w:position w:val="0"/>
                <w:sz w:val="20"/>
                <w:szCs w:val="20"/>
              </w:rPr>
              <w:t>务分行业情况</w:t>
            </w:r>
          </w:p>
        </w:tc>
      </w:tr>
      <w:tr>
        <w:trPr>
          <w:trHeight w:val="811" w:hRule="exact"/>
        </w:trPr>
        <w:tc>
          <w:tcPr>
            <w:tcBorders>
              <w:top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320"/>
              <w:jc w:val="left"/>
              <w:rPr>
                <w:sz w:val="20"/>
                <w:szCs w:val="20"/>
              </w:rPr>
            </w:pPr>
            <w:r>
              <w:rPr>
                <w:color w:val="FFFFFF"/>
                <w:spacing w:val="0"/>
                <w:w w:val="100"/>
                <w:position w:val="0"/>
                <w:sz w:val="20"/>
                <w:szCs w:val="20"/>
              </w:rPr>
              <w:t>分行业</w:t>
            </w:r>
          </w:p>
        </w:tc>
        <w:tc>
          <w:tcPr>
            <w:tcBorders>
              <w:top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营业收入</w:t>
            </w:r>
          </w:p>
        </w:tc>
        <w:tc>
          <w:tcPr>
            <w:tcBorders>
              <w:top w:val="single" w:sz="4"/>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280"/>
              <w:jc w:val="left"/>
              <w:rPr>
                <w:sz w:val="20"/>
                <w:szCs w:val="20"/>
              </w:rPr>
            </w:pPr>
            <w:r>
              <w:rPr>
                <w:color w:val="FFFFFF"/>
                <w:spacing w:val="0"/>
                <w:w w:val="100"/>
                <w:position w:val="0"/>
                <w:sz w:val="20"/>
                <w:szCs w:val="20"/>
              </w:rPr>
              <w:t>营业成本</w:t>
            </w:r>
          </w:p>
        </w:tc>
        <w:tc>
          <w:tcPr>
            <w:tcBorders>
              <w:top w:val="single" w:sz="4"/>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40" w:line="240" w:lineRule="auto"/>
              <w:ind w:left="0" w:right="0" w:firstLine="280"/>
              <w:jc w:val="left"/>
              <w:rPr>
                <w:sz w:val="20"/>
                <w:szCs w:val="20"/>
              </w:rPr>
            </w:pPr>
            <w:r>
              <w:rPr>
                <w:color w:val="FFFFFF"/>
                <w:spacing w:val="0"/>
                <w:w w:val="100"/>
                <w:position w:val="0"/>
                <w:sz w:val="20"/>
                <w:szCs w:val="20"/>
              </w:rPr>
              <w:t>毛利率</w:t>
            </w:r>
          </w:p>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280"/>
              <w:jc w:val="left"/>
              <w:rPr>
                <w:sz w:val="20"/>
                <w:szCs w:val="20"/>
              </w:rPr>
            </w:pPr>
            <w:r>
              <w:rPr>
                <w:color w:val="FFFFFF"/>
                <w:spacing w:val="0"/>
                <w:w w:val="100"/>
                <w:position w:val="0"/>
                <w:sz w:val="20"/>
                <w:szCs w:val="20"/>
              </w:rPr>
              <w:t>(%)</w:t>
            </w:r>
          </w:p>
        </w:tc>
        <w:tc>
          <w:tcPr>
            <w:tcBorders>
              <w:top w:val="single" w:sz="4"/>
              <w:left w:val="single" w:sz="4"/>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71" w:lineRule="exact"/>
              <w:ind w:left="0" w:right="0" w:firstLine="0"/>
              <w:jc w:val="center"/>
              <w:rPr>
                <w:sz w:val="20"/>
                <w:szCs w:val="20"/>
              </w:rPr>
            </w:pPr>
            <w:r>
              <w:rPr>
                <w:color w:val="FFFFFF"/>
                <w:spacing w:val="0"/>
                <w:w w:val="100"/>
                <w:position w:val="0"/>
                <w:sz w:val="20"/>
                <w:szCs w:val="20"/>
              </w:rPr>
              <w:t>营业收入 比上年增 减(%)</w:t>
            </w:r>
          </w:p>
        </w:tc>
        <w:tc>
          <w:tcPr>
            <w:tcBorders>
              <w:top w:val="single" w:sz="4"/>
              <w:left w:val="single" w:sz="4"/>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71" w:lineRule="exact"/>
              <w:ind w:left="0" w:right="0" w:firstLine="0"/>
              <w:jc w:val="center"/>
              <w:rPr>
                <w:sz w:val="20"/>
                <w:szCs w:val="20"/>
              </w:rPr>
            </w:pPr>
            <w:r>
              <w:rPr>
                <w:color w:val="FFFFFF"/>
                <w:spacing w:val="0"/>
                <w:w w:val="100"/>
                <w:position w:val="0"/>
                <w:sz w:val="20"/>
                <w:szCs w:val="20"/>
              </w:rPr>
              <w:t>营业成本 比上年增 减(%)</w:t>
            </w:r>
          </w:p>
        </w:tc>
        <w:tc>
          <w:tcPr>
            <w:tcBorders>
              <w:top w:val="single" w:sz="4"/>
              <w:left w:val="single" w:sz="4"/>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40" w:line="240" w:lineRule="auto"/>
              <w:ind w:left="0" w:right="0" w:firstLine="180"/>
              <w:jc w:val="left"/>
              <w:rPr>
                <w:sz w:val="20"/>
                <w:szCs w:val="20"/>
              </w:rPr>
            </w:pPr>
            <w:r>
              <w:rPr>
                <w:color w:val="FFFFFF"/>
                <w:spacing w:val="0"/>
                <w:w w:val="100"/>
                <w:position w:val="0"/>
                <w:sz w:val="20"/>
                <w:szCs w:val="20"/>
              </w:rPr>
              <w:t>毛利率比</w:t>
            </w:r>
          </w:p>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40" w:line="240" w:lineRule="auto"/>
              <w:ind w:left="0" w:right="0" w:firstLine="180"/>
              <w:jc w:val="left"/>
              <w:rPr>
                <w:sz w:val="20"/>
                <w:szCs w:val="20"/>
              </w:rPr>
            </w:pPr>
            <w:r>
              <w:rPr>
                <w:color w:val="FFFFFF"/>
                <w:spacing w:val="0"/>
                <w:w w:val="100"/>
                <w:position w:val="0"/>
                <w:sz w:val="20"/>
                <w:szCs w:val="20"/>
              </w:rPr>
              <w:t>上年增减</w:t>
            </w:r>
          </w:p>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40" w:line="240" w:lineRule="auto"/>
              <w:ind w:left="0" w:right="0" w:firstLine="340"/>
              <w:jc w:val="left"/>
              <w:rPr>
                <w:sz w:val="20"/>
                <w:szCs w:val="20"/>
              </w:rPr>
            </w:pPr>
            <w:r>
              <w:rPr>
                <w:color w:val="FFFFFF"/>
                <w:spacing w:val="0"/>
                <w:w w:val="100"/>
                <w:position w:val="0"/>
                <w:sz w:val="20"/>
                <w:szCs w:val="20"/>
              </w:rPr>
              <w:t>(%)</w:t>
            </w:r>
          </w:p>
        </w:tc>
      </w:tr>
      <w:tr>
        <w:trPr>
          <w:trHeight w:val="581" w:hRule="exact"/>
        </w:trPr>
        <w:tc>
          <w:tcPr>
            <w:tcBorders/>
            <w:shd w:val="clear" w:color="auto" w:fill="E2E9F7"/>
            <w:vAlign w:val="center"/>
          </w:tcPr>
          <w:p>
            <w:pPr>
              <w:pStyle w:val="Style5"/>
              <w:keepNext w:val="0"/>
              <w:keepLines w:val="0"/>
              <w:widowControl w:val="0"/>
              <w:shd w:val="clear" w:color="auto" w:fill="auto"/>
              <w:bidi w:val="0"/>
              <w:spacing w:before="0" w:after="0" w:line="278" w:lineRule="exact"/>
              <w:ind w:left="140" w:right="0" w:firstLine="0"/>
              <w:jc w:val="left"/>
              <w:rPr>
                <w:sz w:val="20"/>
                <w:szCs w:val="20"/>
              </w:rPr>
            </w:pPr>
            <w:r>
              <w:rPr>
                <w:color w:val="000000"/>
                <w:spacing w:val="0"/>
                <w:w w:val="100"/>
                <w:position w:val="0"/>
                <w:sz w:val="20"/>
                <w:szCs w:val="20"/>
              </w:rPr>
              <w:t>主营业务 合计</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10,854,058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4,104, 979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62.18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(6.40)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(5.67)</w:t>
            </w:r>
          </w:p>
        </w:tc>
        <w:tc>
          <w:tcPr>
            <w:tcBorders/>
            <w:shd w:val="clear" w:color="auto" w:fill="E2E9F7"/>
            <w:vAlign w:val="center"/>
          </w:tcPr>
          <w:p>
            <w:pPr>
              <w:pStyle w:val="Style5"/>
              <w:keepNext w:val="0"/>
              <w:keepLines w:val="0"/>
              <w:widowControl w:val="0"/>
              <w:shd w:val="clear" w:color="auto" w:fill="auto"/>
              <w:bidi w:val="0"/>
              <w:spacing w:before="0" w:after="0" w:line="293" w:lineRule="exact"/>
              <w:ind w:left="240" w:right="0" w:hanging="60"/>
              <w:jc w:val="left"/>
              <w:rPr>
                <w:sz w:val="20"/>
                <w:szCs w:val="20"/>
              </w:rPr>
            </w:pPr>
            <w:r>
              <w:rPr>
                <w:color w:val="000000"/>
                <w:spacing w:val="0"/>
                <w:w w:val="100"/>
                <w:position w:val="0"/>
                <w:sz w:val="20"/>
                <w:szCs w:val="20"/>
              </w:rPr>
              <w:t>减少</w:t>
            </w:r>
            <w:r>
              <w:rPr>
                <w:color w:val="000000"/>
                <w:spacing w:val="0"/>
                <w:w w:val="100"/>
                <w:position w:val="0"/>
                <w:sz w:val="20"/>
                <w:szCs w:val="20"/>
              </w:rPr>
              <w:t xml:space="preserve">0.30 </w:t>
            </w:r>
            <w:r>
              <w:rPr>
                <w:color w:val="000000"/>
                <w:spacing w:val="0"/>
                <w:w w:val="100"/>
                <w:position w:val="0"/>
                <w:sz w:val="20"/>
                <w:szCs w:val="20"/>
              </w:rPr>
              <w:t>个百分点</w:t>
            </w:r>
          </w:p>
        </w:tc>
      </w:tr>
      <w:tr>
        <w:trPr>
          <w:trHeight w:val="269" w:hRule="exact"/>
        </w:trPr>
        <w:tc>
          <w:tcPr>
            <w:gridSpan w:val="3"/>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right"/>
              <w:rPr>
                <w:sz w:val="20"/>
                <w:szCs w:val="20"/>
              </w:rPr>
            </w:pPr>
            <w:r>
              <w:rPr>
                <w:color w:val="FFFFFF"/>
                <w:spacing w:val="0"/>
                <w:w w:val="100"/>
                <w:position w:val="0"/>
                <w:sz w:val="20"/>
                <w:szCs w:val="20"/>
              </w:rPr>
              <w:t>主营业</w:t>
            </w:r>
          </w:p>
        </w:tc>
        <w:tc>
          <w:tcPr>
            <w:gridSpan w:val="4"/>
            <w:tcBorders>
              <w:left w:val="single" w:sz="4"/>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left"/>
              <w:rPr>
                <w:sz w:val="20"/>
                <w:szCs w:val="20"/>
              </w:rPr>
            </w:pPr>
            <w:r>
              <w:rPr>
                <w:color w:val="FFFFFF"/>
                <w:spacing w:val="0"/>
                <w:w w:val="100"/>
                <w:position w:val="0"/>
                <w:sz w:val="20"/>
                <w:szCs w:val="20"/>
              </w:rPr>
              <w:t>k</w:t>
            </w:r>
            <w:r>
              <w:rPr>
                <w:color w:val="FFFFFF"/>
                <w:spacing w:val="0"/>
                <w:w w:val="100"/>
                <w:position w:val="0"/>
                <w:sz w:val="20"/>
                <w:szCs w:val="20"/>
              </w:rPr>
              <w:t>务分地区情况</w:t>
            </w:r>
          </w:p>
        </w:tc>
      </w:tr>
      <w:tr>
        <w:trPr>
          <w:trHeight w:val="816" w:hRule="exact"/>
        </w:trPr>
        <w:tc>
          <w:tcPr>
            <w:tcBorders>
              <w:top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320"/>
              <w:jc w:val="left"/>
              <w:rPr>
                <w:sz w:val="20"/>
                <w:szCs w:val="20"/>
              </w:rPr>
            </w:pPr>
            <w:r>
              <w:rPr>
                <w:color w:val="FFFFFF"/>
                <w:spacing w:val="0"/>
                <w:w w:val="100"/>
                <w:position w:val="0"/>
                <w:sz w:val="20"/>
                <w:szCs w:val="20"/>
              </w:rPr>
              <w:t>分地区</w:t>
            </w:r>
          </w:p>
        </w:tc>
        <w:tc>
          <w:tcPr>
            <w:tcBorders>
              <w:top w:val="single" w:sz="4"/>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营业收入</w:t>
            </w:r>
          </w:p>
        </w:tc>
        <w:tc>
          <w:tcPr>
            <w:tcBorders>
              <w:top w:val="single" w:sz="4"/>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280"/>
              <w:jc w:val="left"/>
              <w:rPr>
                <w:sz w:val="20"/>
                <w:szCs w:val="20"/>
              </w:rPr>
            </w:pPr>
            <w:r>
              <w:rPr>
                <w:color w:val="FFFFFF"/>
                <w:spacing w:val="0"/>
                <w:w w:val="100"/>
                <w:position w:val="0"/>
                <w:sz w:val="20"/>
                <w:szCs w:val="20"/>
              </w:rPr>
              <w:t>营业成本</w:t>
            </w:r>
          </w:p>
        </w:tc>
        <w:tc>
          <w:tcPr>
            <w:tcBorders>
              <w:top w:val="single" w:sz="4"/>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40" w:line="240" w:lineRule="auto"/>
              <w:ind w:left="0" w:right="0" w:firstLine="280"/>
              <w:jc w:val="left"/>
              <w:rPr>
                <w:sz w:val="20"/>
                <w:szCs w:val="20"/>
              </w:rPr>
            </w:pPr>
            <w:r>
              <w:rPr>
                <w:color w:val="FFFFFF"/>
                <w:spacing w:val="0"/>
                <w:w w:val="100"/>
                <w:position w:val="0"/>
                <w:sz w:val="20"/>
                <w:szCs w:val="20"/>
              </w:rPr>
              <w:t>毛利率</w:t>
            </w:r>
          </w:p>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280"/>
              <w:jc w:val="left"/>
              <w:rPr>
                <w:sz w:val="20"/>
                <w:szCs w:val="20"/>
              </w:rPr>
            </w:pPr>
            <w:r>
              <w:rPr>
                <w:color w:val="FFFFFF"/>
                <w:spacing w:val="0"/>
                <w:w w:val="100"/>
                <w:position w:val="0"/>
                <w:sz w:val="20"/>
                <w:szCs w:val="20"/>
              </w:rPr>
              <w:t>(%)</w:t>
            </w:r>
          </w:p>
        </w:tc>
        <w:tc>
          <w:tcPr>
            <w:tcBorders>
              <w:top w:val="single" w:sz="4"/>
              <w:left w:val="single" w:sz="4"/>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71" w:lineRule="exact"/>
              <w:ind w:left="0" w:right="0" w:firstLine="0"/>
              <w:jc w:val="center"/>
              <w:rPr>
                <w:sz w:val="20"/>
                <w:szCs w:val="20"/>
              </w:rPr>
            </w:pPr>
            <w:r>
              <w:rPr>
                <w:color w:val="FFFFFF"/>
                <w:spacing w:val="0"/>
                <w:w w:val="100"/>
                <w:position w:val="0"/>
                <w:sz w:val="20"/>
                <w:szCs w:val="20"/>
              </w:rPr>
              <w:t>营业收入 比上年增 减(%)</w:t>
            </w:r>
          </w:p>
        </w:tc>
        <w:tc>
          <w:tcPr>
            <w:tcBorders>
              <w:top w:val="single" w:sz="4"/>
              <w:left w:val="single" w:sz="4"/>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69" w:lineRule="exact"/>
              <w:ind w:left="0" w:right="0" w:firstLine="0"/>
              <w:jc w:val="center"/>
              <w:rPr>
                <w:sz w:val="20"/>
                <w:szCs w:val="20"/>
              </w:rPr>
            </w:pPr>
            <w:r>
              <w:rPr>
                <w:color w:val="FFFFFF"/>
                <w:spacing w:val="0"/>
                <w:w w:val="100"/>
                <w:position w:val="0"/>
                <w:sz w:val="20"/>
                <w:szCs w:val="20"/>
              </w:rPr>
              <w:t>营业成本 比上年增 减(%)</w:t>
            </w:r>
          </w:p>
        </w:tc>
        <w:tc>
          <w:tcPr>
            <w:tcBorders>
              <w:top w:val="single" w:sz="4"/>
              <w:left w:val="single" w:sz="4"/>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40" w:line="240" w:lineRule="auto"/>
              <w:ind w:left="0" w:right="0" w:firstLine="180"/>
              <w:jc w:val="left"/>
              <w:rPr>
                <w:sz w:val="20"/>
                <w:szCs w:val="20"/>
              </w:rPr>
            </w:pPr>
            <w:r>
              <w:rPr>
                <w:color w:val="FFFFFF"/>
                <w:spacing w:val="0"/>
                <w:w w:val="100"/>
                <w:position w:val="0"/>
                <w:sz w:val="20"/>
                <w:szCs w:val="20"/>
              </w:rPr>
              <w:t>毛利率比</w:t>
            </w:r>
          </w:p>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40" w:line="240" w:lineRule="auto"/>
              <w:ind w:left="0" w:right="0" w:firstLine="180"/>
              <w:jc w:val="left"/>
              <w:rPr>
                <w:sz w:val="20"/>
                <w:szCs w:val="20"/>
              </w:rPr>
            </w:pPr>
            <w:r>
              <w:rPr>
                <w:color w:val="FFFFFF"/>
                <w:spacing w:val="0"/>
                <w:w w:val="100"/>
                <w:position w:val="0"/>
                <w:sz w:val="20"/>
                <w:szCs w:val="20"/>
              </w:rPr>
              <w:t>上年增减</w:t>
            </w:r>
          </w:p>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40" w:line="240" w:lineRule="auto"/>
              <w:ind w:left="0" w:right="0" w:firstLine="340"/>
              <w:jc w:val="left"/>
              <w:rPr>
                <w:sz w:val="20"/>
                <w:szCs w:val="20"/>
              </w:rPr>
            </w:pPr>
            <w:r>
              <w:rPr>
                <w:color w:val="FFFFFF"/>
                <w:spacing w:val="0"/>
                <w:w w:val="100"/>
                <w:position w:val="0"/>
                <w:sz w:val="20"/>
                <w:szCs w:val="20"/>
              </w:rPr>
              <w:t>(%)</w:t>
            </w:r>
          </w:p>
        </w:tc>
      </w:tr>
      <w:tr>
        <w:trPr>
          <w:trHeight w:val="845" w:hRule="exact"/>
        </w:trPr>
        <w:tc>
          <w:tcPr>
            <w:tcBorders/>
            <w:shd w:val="clear" w:color="auto" w:fill="E2E9F7"/>
            <w:vAlign w:val="bottom"/>
          </w:tcPr>
          <w:p>
            <w:pPr>
              <w:pStyle w:val="Style5"/>
              <w:keepNext w:val="0"/>
              <w:keepLines w:val="0"/>
              <w:widowControl w:val="0"/>
              <w:shd w:val="clear" w:color="auto" w:fill="auto"/>
              <w:bidi w:val="0"/>
              <w:spacing w:before="0" w:after="0" w:line="271" w:lineRule="exact"/>
              <w:ind w:left="140" w:right="0" w:firstLine="0"/>
              <w:jc w:val="left"/>
              <w:rPr>
                <w:sz w:val="20"/>
                <w:szCs w:val="20"/>
              </w:rPr>
            </w:pPr>
            <w:r>
              <w:rPr>
                <w:color w:val="000000"/>
                <w:spacing w:val="0"/>
                <w:w w:val="100"/>
                <w:position w:val="0"/>
                <w:sz w:val="20"/>
                <w:szCs w:val="20"/>
              </w:rPr>
              <w:t>来源于中 国境内的 对外交易</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10,657,851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3,929, 940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63.13</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(5.86)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(7.38)</w:t>
            </w:r>
          </w:p>
        </w:tc>
        <w:tc>
          <w:tcPr>
            <w:tcBorders/>
            <w:shd w:val="clear" w:color="auto" w:fill="E2E9F7"/>
            <w:vAlign w:val="center"/>
          </w:tcPr>
          <w:p>
            <w:pPr>
              <w:pStyle w:val="Style5"/>
              <w:keepNext w:val="0"/>
              <w:keepLines w:val="0"/>
              <w:widowControl w:val="0"/>
              <w:shd w:val="clear" w:color="auto" w:fill="auto"/>
              <w:bidi w:val="0"/>
              <w:spacing w:before="0" w:after="0" w:line="288" w:lineRule="exact"/>
              <w:ind w:left="240" w:right="0" w:hanging="60"/>
              <w:jc w:val="left"/>
              <w:rPr>
                <w:sz w:val="20"/>
                <w:szCs w:val="20"/>
              </w:rPr>
            </w:pPr>
            <w:r>
              <w:rPr>
                <w:color w:val="000000"/>
                <w:spacing w:val="0"/>
                <w:w w:val="100"/>
                <w:position w:val="0"/>
                <w:sz w:val="20"/>
                <w:szCs w:val="20"/>
              </w:rPr>
              <w:t>增加</w:t>
            </w:r>
            <w:r>
              <w:rPr>
                <w:color w:val="000000"/>
                <w:spacing w:val="0"/>
                <w:w w:val="100"/>
                <w:position w:val="0"/>
                <w:sz w:val="20"/>
                <w:szCs w:val="20"/>
              </w:rPr>
              <w:t xml:space="preserve">0.61 </w:t>
            </w:r>
            <w:r>
              <w:rPr>
                <w:color w:val="000000"/>
                <w:spacing w:val="0"/>
                <w:w w:val="100"/>
                <w:position w:val="0"/>
                <w:sz w:val="20"/>
                <w:szCs w:val="20"/>
              </w:rPr>
              <w:t>个百分点</w:t>
            </w:r>
          </w:p>
        </w:tc>
      </w:tr>
      <w:tr>
        <w:trPr>
          <w:trHeight w:val="826" w:hRule="exact"/>
        </w:trPr>
        <w:tc>
          <w:tcPr>
            <w:tcBorders/>
            <w:shd w:val="clear" w:color="auto" w:fill="E2E9F7"/>
            <w:vAlign w:val="top"/>
          </w:tcPr>
          <w:p>
            <w:pPr>
              <w:pStyle w:val="Style5"/>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来源于境 外的对外 交易</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196,207</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175,039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10.79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(28.68)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61.66</w:t>
            </w:r>
          </w:p>
        </w:tc>
        <w:tc>
          <w:tcPr>
            <w:tcBorders/>
            <w:shd w:val="clear" w:color="auto" w:fill="E2E9F7"/>
            <w:vAlign w:val="top"/>
          </w:tcPr>
          <w:p>
            <w:pPr>
              <w:pStyle w:val="Style5"/>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减少</w:t>
            </w:r>
          </w:p>
          <w:p>
            <w:pPr>
              <w:pStyle w:val="Style5"/>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 xml:space="preserve">49.86 </w:t>
            </w:r>
            <w:r>
              <w:rPr>
                <w:color w:val="000000"/>
                <w:spacing w:val="0"/>
                <w:w w:val="100"/>
                <w:position w:val="0"/>
                <w:sz w:val="20"/>
                <w:szCs w:val="20"/>
              </w:rPr>
              <w:t>个</w:t>
            </w:r>
          </w:p>
          <w:p>
            <w:pPr>
              <w:pStyle w:val="Style5"/>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百分点</w:t>
            </w:r>
          </w:p>
        </w:tc>
      </w:tr>
      <w:tr>
        <w:trPr>
          <w:trHeight w:val="552" w:hRule="exact"/>
        </w:trPr>
        <w:tc>
          <w:tcPr>
            <w:tcBorders/>
            <w:shd w:val="clear" w:color="auto" w:fill="E2E9F7"/>
            <w:vAlign w:val="top"/>
          </w:tcPr>
          <w:p>
            <w:pPr>
              <w:pStyle w:val="Style5"/>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主营业务 合计</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10,854,058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4,104, 979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62.18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(6.40)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(5.67)</w:t>
            </w:r>
          </w:p>
        </w:tc>
        <w:tc>
          <w:tcPr>
            <w:tcBorders/>
            <w:shd w:val="clear" w:color="auto" w:fill="E2E9F7"/>
            <w:vAlign w:val="top"/>
          </w:tcPr>
          <w:p>
            <w:pPr>
              <w:pStyle w:val="Style5"/>
              <w:keepNext w:val="0"/>
              <w:keepLines w:val="0"/>
              <w:widowControl w:val="0"/>
              <w:shd w:val="clear" w:color="auto" w:fill="auto"/>
              <w:bidi w:val="0"/>
              <w:spacing w:before="0" w:after="0" w:line="288" w:lineRule="exact"/>
              <w:ind w:left="240" w:right="0" w:hanging="60"/>
              <w:jc w:val="left"/>
              <w:rPr>
                <w:sz w:val="20"/>
                <w:szCs w:val="20"/>
              </w:rPr>
            </w:pPr>
            <w:r>
              <w:rPr>
                <w:color w:val="000000"/>
                <w:spacing w:val="0"/>
                <w:w w:val="100"/>
                <w:position w:val="0"/>
                <w:sz w:val="20"/>
                <w:szCs w:val="20"/>
              </w:rPr>
              <w:t>减少</w:t>
            </w:r>
            <w:r>
              <w:rPr>
                <w:color w:val="000000"/>
                <w:spacing w:val="0"/>
                <w:w w:val="100"/>
                <w:position w:val="0"/>
                <w:sz w:val="20"/>
                <w:szCs w:val="20"/>
              </w:rPr>
              <w:t xml:space="preserve">0.30 </w:t>
            </w:r>
            <w:r>
              <w:rPr>
                <w:color w:val="000000"/>
                <w:spacing w:val="0"/>
                <w:w w:val="100"/>
                <w:position w:val="0"/>
                <w:sz w:val="20"/>
                <w:szCs w:val="20"/>
              </w:rPr>
              <w:t>个百分点</w:t>
            </w:r>
          </w:p>
        </w:tc>
      </w:tr>
    </w:tbl>
    <w:p>
      <w:pPr>
        <w:widowControl w:val="0"/>
        <w:spacing w:after="239" w:line="1" w:lineRule="exact"/>
      </w:pPr>
    </w:p>
    <w:p>
      <w:pPr>
        <w:pStyle w:val="Style2"/>
        <w:keepNext w:val="0"/>
        <w:keepLines w:val="0"/>
        <w:widowControl w:val="0"/>
        <w:shd w:val="clear" w:color="auto" w:fill="auto"/>
        <w:bidi w:val="0"/>
        <w:spacing w:before="0" w:after="640" w:line="274" w:lineRule="exact"/>
        <w:ind w:left="0" w:right="0" w:firstLine="0"/>
        <w:jc w:val="left"/>
      </w:pPr>
      <w:r>
        <w:rPr>
          <w:color w:val="000000"/>
          <w:spacing w:val="0"/>
          <w:w w:val="100"/>
          <w:position w:val="0"/>
        </w:rPr>
        <w:t>主营业务分行业、分产品、分地区、分销售模式情况的说明 详见本节第一部分“一、经营情况讨论与分析”。</w:t>
      </w:r>
    </w:p>
    <w:p>
      <w:pPr>
        <w:pStyle w:val="Style26"/>
        <w:keepNext/>
        <w:keepLines/>
        <w:widowControl w:val="0"/>
        <w:numPr>
          <w:ilvl w:val="0"/>
          <w:numId w:val="43"/>
        </w:numPr>
        <w:shd w:val="clear" w:color="auto" w:fill="auto"/>
        <w:bidi w:val="0"/>
        <w:spacing w:before="0" w:after="100" w:line="240" w:lineRule="auto"/>
        <w:ind w:left="0" w:right="0" w:firstLine="0"/>
        <w:jc w:val="left"/>
      </w:pPr>
      <w:bookmarkStart w:id="159" w:name="bookmark159"/>
      <w:bookmarkStart w:id="160" w:name="bookmark160"/>
      <w:bookmarkStart w:id="161" w:name="bookmark161"/>
      <w:bookmarkStart w:id="162" w:name="bookmark162"/>
      <w:bookmarkEnd w:id="161"/>
      <w:r>
        <w:rPr>
          <w:rFonts w:ascii="Tahoma" w:eastAsia="Tahoma" w:hAnsi="Tahoma" w:cs="Tahoma"/>
          <w:b w:val="0"/>
          <w:bCs w:val="0"/>
          <w:color w:val="000000"/>
          <w:spacing w:val="0"/>
          <w:w w:val="100"/>
          <w:position w:val="0"/>
          <w:sz w:val="19"/>
          <w:szCs w:val="19"/>
        </w:rPr>
        <w:t>.</w:t>
      </w:r>
      <w:r>
        <w:rPr>
          <w:color w:val="000000"/>
          <w:spacing w:val="0"/>
          <w:w w:val="100"/>
          <w:position w:val="0"/>
        </w:rPr>
        <w:t>产销量情况分析表</w:t>
      </w:r>
      <w:bookmarkEnd w:id="159"/>
      <w:bookmarkEnd w:id="160"/>
      <w:bookmarkEnd w:id="162"/>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163" w:name="bookmark163"/>
      <w:bookmarkStart w:id="164" w:name="bookmark164"/>
      <w:bookmarkStart w:id="165" w:name="bookmark165"/>
      <w:bookmarkStart w:id="166" w:name="bookmark166"/>
      <w:bookmarkEnd w:id="165"/>
      <w:r>
        <w:rPr>
          <w:rFonts w:ascii="Tahoma" w:eastAsia="Tahoma" w:hAnsi="Tahoma" w:cs="Tahoma"/>
          <w:b w:val="0"/>
          <w:bCs w:val="0"/>
          <w:color w:val="000000"/>
          <w:spacing w:val="0"/>
          <w:w w:val="100"/>
          <w:position w:val="0"/>
          <w:sz w:val="19"/>
          <w:szCs w:val="19"/>
        </w:rPr>
        <w:t>.</w:t>
      </w:r>
      <w:r>
        <w:rPr>
          <w:color w:val="000000"/>
          <w:spacing w:val="0"/>
          <w:w w:val="100"/>
          <w:position w:val="0"/>
        </w:rPr>
        <w:t>重大采购合同、重大销售合同的履行情况</w:t>
      </w:r>
      <w:bookmarkEnd w:id="163"/>
      <w:bookmarkEnd w:id="164"/>
      <w:bookmarkEnd w:id="16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43"/>
        </w:numPr>
        <w:shd w:val="clear" w:color="auto" w:fill="auto"/>
        <w:tabs>
          <w:tab w:pos="430" w:val="left"/>
        </w:tabs>
        <w:bidi w:val="0"/>
        <w:spacing w:before="0" w:after="100" w:line="240" w:lineRule="auto"/>
        <w:ind w:left="0" w:right="0" w:firstLine="0"/>
        <w:jc w:val="left"/>
      </w:pPr>
      <w:bookmarkStart w:id="167" w:name="bookmark167"/>
      <w:bookmarkEnd w:id="167"/>
      <w:r>
        <w:rPr>
          <w:rFonts w:ascii="Tahoma" w:eastAsia="Tahoma" w:hAnsi="Tahoma" w:cs="Tahoma"/>
          <w:color w:val="000000"/>
          <w:spacing w:val="0"/>
          <w:w w:val="100"/>
          <w:position w:val="0"/>
          <w:sz w:val="19"/>
          <w:szCs w:val="19"/>
        </w:rPr>
        <w:t>.</w:t>
      </w:r>
      <w:r>
        <w:rPr>
          <w:b/>
          <w:bCs/>
          <w:color w:val="000000"/>
          <w:spacing w:val="0"/>
          <w:w w:val="100"/>
          <w:position w:val="0"/>
        </w:rPr>
        <w:t>成本分析表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989"/>
        <w:gridCol w:w="1378"/>
        <w:gridCol w:w="1157"/>
        <w:gridCol w:w="1118"/>
        <w:gridCol w:w="1162"/>
        <w:gridCol w:w="1046"/>
        <w:gridCol w:w="1224"/>
        <w:gridCol w:w="749"/>
      </w:tblGrid>
      <w:tr>
        <w:trPr>
          <w:trHeight w:val="278" w:hRule="exact"/>
        </w:trPr>
        <w:tc>
          <w:tcPr>
            <w:gridSpan w:val="8"/>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分行业情况</w:t>
            </w:r>
          </w:p>
        </w:tc>
      </w:tr>
      <w:tr>
        <w:trPr>
          <w:trHeight w:val="1085" w:hRule="exact"/>
        </w:trPr>
        <w:tc>
          <w:tcPr>
            <w:tcBorders>
              <w:top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分行业</w:t>
            </w:r>
          </w:p>
        </w:tc>
        <w:tc>
          <w:tcPr>
            <w:tcBorders>
              <w:top w:val="single" w:sz="4"/>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78" w:lineRule="exact"/>
              <w:ind w:left="0" w:right="0" w:firstLine="0"/>
              <w:jc w:val="center"/>
              <w:rPr>
                <w:sz w:val="20"/>
                <w:szCs w:val="20"/>
              </w:rPr>
            </w:pPr>
            <w:r>
              <w:rPr>
                <w:color w:val="FFFFFF"/>
                <w:spacing w:val="0"/>
                <w:w w:val="100"/>
                <w:position w:val="0"/>
                <w:sz w:val="20"/>
                <w:szCs w:val="20"/>
              </w:rPr>
              <w:t>成本构成项 目</w:t>
            </w:r>
          </w:p>
        </w:tc>
        <w:tc>
          <w:tcPr>
            <w:tcBorders>
              <w:top w:val="single" w:sz="4"/>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本期金额</w:t>
            </w:r>
          </w:p>
        </w:tc>
        <w:tc>
          <w:tcPr>
            <w:tcBorders>
              <w:top w:val="single" w:sz="4"/>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40" w:line="240" w:lineRule="auto"/>
              <w:ind w:left="0" w:right="0" w:firstLine="0"/>
              <w:jc w:val="left"/>
              <w:rPr>
                <w:sz w:val="20"/>
                <w:szCs w:val="20"/>
              </w:rPr>
            </w:pPr>
            <w:r>
              <w:rPr>
                <w:color w:val="FFFFFF"/>
                <w:spacing w:val="0"/>
                <w:w w:val="100"/>
                <w:position w:val="0"/>
                <w:sz w:val="20"/>
                <w:szCs w:val="20"/>
              </w:rPr>
              <w:t>本期占总</w:t>
            </w:r>
          </w:p>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40" w:line="240" w:lineRule="auto"/>
              <w:ind w:left="0" w:right="0" w:firstLine="0"/>
              <w:jc w:val="left"/>
              <w:rPr>
                <w:sz w:val="20"/>
                <w:szCs w:val="20"/>
              </w:rPr>
            </w:pPr>
            <w:r>
              <w:rPr>
                <w:color w:val="FFFFFF"/>
                <w:spacing w:val="0"/>
                <w:w w:val="100"/>
                <w:position w:val="0"/>
                <w:sz w:val="20"/>
                <w:szCs w:val="20"/>
              </w:rPr>
              <w:t>成本比例</w:t>
            </w:r>
          </w:p>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40" w:line="240" w:lineRule="auto"/>
              <w:ind w:left="0" w:right="0" w:firstLine="0"/>
              <w:jc w:val="center"/>
              <w:rPr>
                <w:sz w:val="20"/>
                <w:szCs w:val="20"/>
              </w:rPr>
            </w:pPr>
            <w:r>
              <w:rPr>
                <w:color w:val="FFFFFF"/>
                <w:spacing w:val="0"/>
                <w:w w:val="100"/>
                <w:position w:val="0"/>
                <w:sz w:val="20"/>
                <w:szCs w:val="20"/>
              </w:rPr>
              <w:t>(%)</w:t>
            </w:r>
          </w:p>
        </w:tc>
        <w:tc>
          <w:tcPr>
            <w:tcBorders>
              <w:top w:val="single" w:sz="4"/>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78" w:lineRule="exact"/>
              <w:ind w:left="0" w:right="0" w:firstLine="0"/>
              <w:jc w:val="center"/>
              <w:rPr>
                <w:sz w:val="20"/>
                <w:szCs w:val="20"/>
              </w:rPr>
            </w:pPr>
            <w:r>
              <w:rPr>
                <w:color w:val="FFFFFF"/>
                <w:spacing w:val="0"/>
                <w:w w:val="100"/>
                <w:position w:val="0"/>
                <w:sz w:val="20"/>
                <w:szCs w:val="20"/>
              </w:rPr>
              <w:t>上年同期 金额</w:t>
            </w:r>
          </w:p>
        </w:tc>
        <w:tc>
          <w:tcPr>
            <w:tcBorders>
              <w:top w:val="single" w:sz="4"/>
              <w:left w:val="single" w:sz="4"/>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72" w:lineRule="exact"/>
              <w:ind w:left="0" w:right="0" w:firstLine="0"/>
              <w:jc w:val="center"/>
              <w:rPr>
                <w:sz w:val="20"/>
                <w:szCs w:val="20"/>
              </w:rPr>
            </w:pPr>
            <w:r>
              <w:rPr>
                <w:color w:val="FFFFFF"/>
                <w:spacing w:val="0"/>
                <w:w w:val="100"/>
                <w:position w:val="0"/>
                <w:sz w:val="20"/>
                <w:szCs w:val="20"/>
              </w:rPr>
              <w:t>1</w:t>
            </w:r>
            <w:r>
              <w:rPr>
                <w:color w:val="FFFFFF"/>
                <w:spacing w:val="0"/>
                <w:w w:val="100"/>
                <w:position w:val="0"/>
                <w:sz w:val="20"/>
                <w:szCs w:val="20"/>
              </w:rPr>
              <w:t>上年同 期占总 成本比 例(%)</w:t>
            </w:r>
          </w:p>
        </w:tc>
        <w:tc>
          <w:tcPr>
            <w:tcBorders>
              <w:top w:val="single" w:sz="4"/>
              <w:left w:val="single" w:sz="4"/>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40" w:line="240" w:lineRule="auto"/>
              <w:ind w:left="0" w:right="0" w:firstLine="180"/>
              <w:jc w:val="left"/>
              <w:rPr>
                <w:sz w:val="20"/>
                <w:szCs w:val="20"/>
              </w:rPr>
            </w:pPr>
            <w:r>
              <w:rPr>
                <w:color w:val="FFFFFF"/>
                <w:spacing w:val="0"/>
                <w:w w:val="100"/>
                <w:position w:val="0"/>
                <w:sz w:val="20"/>
                <w:szCs w:val="20"/>
              </w:rPr>
              <w:t>本期金额</w:t>
            </w:r>
          </w:p>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40" w:line="240" w:lineRule="auto"/>
              <w:ind w:left="0" w:right="0" w:firstLine="180"/>
              <w:jc w:val="left"/>
              <w:rPr>
                <w:sz w:val="20"/>
                <w:szCs w:val="20"/>
              </w:rPr>
            </w:pPr>
            <w:r>
              <w:rPr>
                <w:color w:val="FFFFFF"/>
                <w:spacing w:val="0"/>
                <w:w w:val="100"/>
                <w:position w:val="0"/>
                <w:sz w:val="20"/>
                <w:szCs w:val="20"/>
              </w:rPr>
              <w:t>较上年同</w:t>
            </w:r>
          </w:p>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40" w:line="240" w:lineRule="auto"/>
              <w:ind w:left="0" w:right="0" w:firstLine="180"/>
              <w:jc w:val="left"/>
              <w:rPr>
                <w:sz w:val="20"/>
                <w:szCs w:val="20"/>
              </w:rPr>
            </w:pPr>
            <w:r>
              <w:rPr>
                <w:color w:val="FFFFFF"/>
                <w:spacing w:val="0"/>
                <w:w w:val="100"/>
                <w:position w:val="0"/>
                <w:sz w:val="20"/>
                <w:szCs w:val="20"/>
              </w:rPr>
              <w:t>期变动比</w:t>
            </w:r>
          </w:p>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40" w:line="240" w:lineRule="auto"/>
              <w:ind w:left="0" w:right="0" w:firstLine="340"/>
              <w:jc w:val="left"/>
              <w:rPr>
                <w:sz w:val="20"/>
                <w:szCs w:val="20"/>
              </w:rPr>
            </w:pPr>
            <w:r>
              <w:rPr>
                <w:color w:val="FFFFFF"/>
                <w:spacing w:val="0"/>
                <w:w w:val="100"/>
                <w:position w:val="0"/>
                <w:sz w:val="20"/>
                <w:szCs w:val="20"/>
              </w:rPr>
              <w:t>例(%)</w:t>
            </w:r>
          </w:p>
        </w:tc>
        <w:tc>
          <w:tcPr>
            <w:tcBorders>
              <w:top w:val="single" w:sz="4"/>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69" w:lineRule="exact"/>
              <w:ind w:left="160" w:right="0" w:firstLine="0"/>
              <w:jc w:val="left"/>
              <w:rPr>
                <w:sz w:val="20"/>
                <w:szCs w:val="20"/>
              </w:rPr>
            </w:pPr>
            <w:r>
              <w:rPr>
                <w:color w:val="FFFFFF"/>
                <w:spacing w:val="0"/>
                <w:w w:val="100"/>
                <w:position w:val="0"/>
                <w:sz w:val="20"/>
                <w:szCs w:val="20"/>
              </w:rPr>
              <w:t>情况 说明</w:t>
            </w:r>
          </w:p>
        </w:tc>
      </w:tr>
      <w:tr>
        <w:trPr>
          <w:trHeight w:val="1118" w:hRule="exact"/>
        </w:trPr>
        <w:tc>
          <w:tcPr>
            <w:tcBorders/>
            <w:shd w:val="clear" w:color="auto" w:fill="E2E9F7"/>
            <w:vAlign w:val="center"/>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互联网 广告及 服务</w:t>
            </w:r>
          </w:p>
        </w:tc>
        <w:tc>
          <w:tcPr>
            <w:tcBorders/>
            <w:shd w:val="clear" w:color="auto" w:fill="E2E9F7"/>
            <w:vAlign w:val="center"/>
          </w:tcPr>
          <w:p>
            <w:pPr>
              <w:pStyle w:val="Style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流量采购分 成款、带宽租 赁费及折旧 等</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1,881,548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45.84</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2,246, 229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51.62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(16.24)</w:t>
            </w:r>
          </w:p>
        </w:tc>
        <w:tc>
          <w:tcPr>
            <w:tcBorders/>
            <w:shd w:val="clear" w:color="auto" w:fill="E2E9F7"/>
            <w:vAlign w:val="top"/>
          </w:tcPr>
          <w:p>
            <w:pPr>
              <w:widowControl w:val="0"/>
              <w:rPr>
                <w:sz w:val="10"/>
                <w:szCs w:val="10"/>
              </w:rPr>
            </w:pPr>
          </w:p>
        </w:tc>
      </w:tr>
      <w:tr>
        <w:trPr>
          <w:trHeight w:val="557" w:hRule="exact"/>
        </w:trPr>
        <w:tc>
          <w:tcPr>
            <w:tcBorders/>
            <w:shd w:val="clear" w:color="auto" w:fill="E2E9F7"/>
            <w:vAlign w:val="top"/>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智能硬 件</w:t>
            </w:r>
          </w:p>
        </w:tc>
        <w:tc>
          <w:tcPr>
            <w:tcBorders/>
            <w:shd w:val="clear" w:color="auto" w:fill="E2E9F7"/>
            <w:vAlign w:val="top"/>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产品销售成 本</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1,583, 106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38.57</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1,748, 690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40.19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(9.47)</w:t>
            </w:r>
          </w:p>
        </w:tc>
        <w:tc>
          <w:tcPr>
            <w:tcBorders/>
            <w:shd w:val="clear" w:color="auto" w:fill="E2E9F7"/>
            <w:vAlign w:val="top"/>
          </w:tcPr>
          <w:p>
            <w:pPr>
              <w:widowControl w:val="0"/>
              <w:rPr>
                <w:sz w:val="10"/>
                <w:szCs w:val="10"/>
              </w:rPr>
            </w:pPr>
          </w:p>
        </w:tc>
      </w:tr>
      <w:tr>
        <w:trPr>
          <w:trHeight w:val="826" w:hRule="exact"/>
        </w:trPr>
        <w:tc>
          <w:tcPr>
            <w:tcBorders/>
            <w:shd w:val="clear" w:color="auto" w:fill="E2E9F7"/>
            <w:vAlign w:val="top"/>
          </w:tcPr>
          <w:p>
            <w:pPr>
              <w:pStyle w:val="Style5"/>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互联网 增值服 务</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188,203</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4.58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160,319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3.68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17.39</w:t>
            </w:r>
          </w:p>
        </w:tc>
        <w:tc>
          <w:tcPr>
            <w:tcBorders/>
            <w:shd w:val="clear" w:color="auto" w:fill="E2E9F7"/>
            <w:vAlign w:val="top"/>
          </w:tcPr>
          <w:p>
            <w:pPr>
              <w:widowControl w:val="0"/>
              <w:rPr>
                <w:sz w:val="10"/>
                <w:szCs w:val="10"/>
              </w:rPr>
            </w:pPr>
          </w:p>
        </w:tc>
      </w:tr>
      <w:tr>
        <w:trPr>
          <w:trHeight w:val="826"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-游戏</w:t>
            </w:r>
          </w:p>
        </w:tc>
        <w:tc>
          <w:tcPr>
            <w:tcBorders/>
            <w:shd w:val="clear" w:color="auto" w:fill="E2E9F7"/>
            <w:vAlign w:val="top"/>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流量采购分</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成款、游戏版</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权费等</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187,582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4.57</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159,819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3.67</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17.37</w:t>
            </w:r>
          </w:p>
        </w:tc>
        <w:tc>
          <w:tcPr>
            <w:tcBorders/>
            <w:shd w:val="clear" w:color="auto" w:fill="E2E9F7"/>
            <w:vAlign w:val="top"/>
          </w:tcPr>
          <w:p>
            <w:pPr>
              <w:widowControl w:val="0"/>
              <w:rPr>
                <w:sz w:val="10"/>
                <w:szCs w:val="10"/>
              </w:rPr>
            </w:pPr>
          </w:p>
        </w:tc>
      </w:tr>
    </w:tbl>
    <w:p>
      <w:pPr>
        <w:sectPr>
          <w:footnotePr>
            <w:pos w:val="pageBottom"/>
            <w:numFmt w:val="decimal"/>
            <w:numRestart w:val="continuous"/>
          </w:footnotePr>
          <w:pgSz w:w="11900" w:h="16840"/>
          <w:pgMar w:top="748" w:right="1771" w:bottom="1414" w:left="1240" w:header="0" w:footer="3" w:gutter="0"/>
          <w:cols w:space="720"/>
          <w:noEndnote/>
          <w:rtlGutter w:val="0"/>
          <w:docGrid w:linePitch="360"/>
        </w:sectPr>
      </w:pPr>
    </w:p>
    <w:tbl>
      <w:tblPr>
        <w:tblOverlap w:val="never"/>
        <w:jc w:val="left"/>
        <w:tblLayout w:type="fixed"/>
      </w:tblPr>
      <w:tblGrid>
        <w:gridCol w:w="989"/>
        <w:gridCol w:w="1378"/>
        <w:gridCol w:w="1157"/>
        <w:gridCol w:w="1118"/>
        <w:gridCol w:w="1162"/>
        <w:gridCol w:w="1046"/>
        <w:gridCol w:w="1238"/>
      </w:tblGrid>
      <w:tr>
        <w:trPr>
          <w:trHeight w:val="283"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0.01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0.01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24.20</w:t>
            </w:r>
          </w:p>
        </w:tc>
      </w:tr>
      <w:tr>
        <w:trPr>
          <w:trHeight w:val="1099" w:hRule="exact"/>
        </w:trPr>
        <w:tc>
          <w:tcPr>
            <w:tcBorders/>
            <w:shd w:val="clear" w:color="auto" w:fill="E2E9F7"/>
            <w:vAlign w:val="center"/>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安全及 其他</w:t>
            </w:r>
          </w:p>
        </w:tc>
        <w:tc>
          <w:tcPr>
            <w:tcBorders/>
            <w:shd w:val="clear" w:color="auto" w:fill="E2E9F7"/>
            <w:vAlign w:val="top"/>
          </w:tcPr>
          <w:p>
            <w:pPr>
              <w:pStyle w:val="Style5"/>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软硬件设备 采购、带宽租 赁费及折旧 等</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452,122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11.01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196,266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4.51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130.36</w:t>
            </w: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成本分析其他情况说明</w:t>
      </w:r>
    </w:p>
    <w:p>
      <w:pPr>
        <w:pStyle w:val="Style2"/>
        <w:keepNext w:val="0"/>
        <w:keepLines w:val="0"/>
        <w:widowControl w:val="0"/>
        <w:numPr>
          <w:ilvl w:val="0"/>
          <w:numId w:val="45"/>
        </w:numPr>
        <w:shd w:val="clear" w:color="auto" w:fill="auto"/>
        <w:tabs>
          <w:tab w:pos="373" w:val="left"/>
        </w:tabs>
        <w:bidi w:val="0"/>
        <w:spacing w:before="0" w:after="0" w:line="274" w:lineRule="exact"/>
        <w:ind w:left="0" w:right="0" w:firstLine="0"/>
        <w:jc w:val="left"/>
      </w:pPr>
      <w:bookmarkStart w:id="168" w:name="bookmark168"/>
      <w:bookmarkEnd w:id="168"/>
      <w:r>
        <w:rPr>
          <w:color w:val="000000"/>
          <w:spacing w:val="0"/>
          <w:w w:val="100"/>
          <w:position w:val="0"/>
        </w:rPr>
        <w:t>安全业务方面，随收入增加导致结转成本增加。</w:t>
      </w:r>
    </w:p>
    <w:p>
      <w:pPr>
        <w:pStyle w:val="Style2"/>
        <w:keepNext w:val="0"/>
        <w:keepLines w:val="0"/>
        <w:widowControl w:val="0"/>
        <w:numPr>
          <w:ilvl w:val="0"/>
          <w:numId w:val="45"/>
        </w:numPr>
        <w:shd w:val="clear" w:color="auto" w:fill="auto"/>
        <w:tabs>
          <w:tab w:pos="387" w:val="left"/>
        </w:tabs>
        <w:bidi w:val="0"/>
        <w:spacing w:before="0" w:after="320" w:line="274" w:lineRule="exact"/>
        <w:ind w:left="0" w:right="0" w:firstLine="0"/>
        <w:jc w:val="left"/>
      </w:pPr>
      <w:bookmarkStart w:id="169" w:name="bookmark169"/>
      <w:bookmarkEnd w:id="169"/>
      <w:r>
        <w:rPr>
          <w:color w:val="000000"/>
          <w:spacing w:val="0"/>
          <w:w w:val="100"/>
          <w:position w:val="0"/>
        </w:rPr>
        <w:t>互联网业务方面，报告期内，受互联网广告主要投放主体所处行业的增速放缓、互联网广告 市场终端多元化竞争加剧等因素影响，互联网商业化业务主要阵地的</w:t>
      </w:r>
      <w:r>
        <w:rPr>
          <w:color w:val="000000"/>
          <w:spacing w:val="0"/>
          <w:w w:val="100"/>
          <w:position w:val="0"/>
        </w:rPr>
        <w:t>PC</w:t>
      </w:r>
      <w:r>
        <w:rPr>
          <w:color w:val="000000"/>
          <w:spacing w:val="0"/>
          <w:w w:val="100"/>
          <w:position w:val="0"/>
        </w:rPr>
        <w:t>端数字广告流量占全部 终端比例降低。对此，公司开展精细化运营，积极进行成本控制，报告期内公司互联网商业化业 务收入同比下降约</w:t>
      </w:r>
      <w:r>
        <w:rPr>
          <w:color w:val="000000"/>
          <w:spacing w:val="0"/>
          <w:w w:val="100"/>
          <w:position w:val="0"/>
        </w:rPr>
        <w:t>16.06%</w:t>
      </w:r>
      <w:r>
        <w:rPr>
          <w:color w:val="000000"/>
          <w:spacing w:val="0"/>
          <w:w w:val="100"/>
          <w:position w:val="0"/>
        </w:rPr>
        <w:t>，但营业收入仍优于所属行业整体表现。</w:t>
      </w:r>
    </w:p>
    <w:p>
      <w:pPr>
        <w:pStyle w:val="Style26"/>
        <w:keepNext/>
        <w:keepLines/>
        <w:widowControl w:val="0"/>
        <w:numPr>
          <w:ilvl w:val="0"/>
          <w:numId w:val="43"/>
        </w:numPr>
        <w:shd w:val="clear" w:color="auto" w:fill="auto"/>
        <w:tabs>
          <w:tab w:pos="430" w:val="left"/>
        </w:tabs>
        <w:bidi w:val="0"/>
        <w:spacing w:before="0" w:after="0" w:line="283" w:lineRule="exact"/>
        <w:ind w:left="0" w:right="0" w:firstLine="0"/>
        <w:jc w:val="left"/>
      </w:pPr>
      <w:bookmarkStart w:id="170" w:name="bookmark170"/>
      <w:bookmarkStart w:id="171" w:name="bookmark171"/>
      <w:bookmarkStart w:id="172" w:name="bookmark172"/>
      <w:bookmarkStart w:id="173" w:name="bookmark173"/>
      <w:bookmarkEnd w:id="172"/>
      <w:r>
        <w:rPr>
          <w:rFonts w:ascii="Tahoma" w:eastAsia="Tahoma" w:hAnsi="Tahoma" w:cs="Tahoma"/>
          <w:b w:val="0"/>
          <w:bCs w:val="0"/>
          <w:color w:val="000000"/>
          <w:spacing w:val="0"/>
          <w:w w:val="100"/>
          <w:position w:val="0"/>
          <w:sz w:val="19"/>
          <w:szCs w:val="19"/>
        </w:rPr>
        <w:t>.</w:t>
      </w:r>
      <w:r>
        <w:rPr>
          <w:color w:val="000000"/>
          <w:spacing w:val="0"/>
          <w:w w:val="100"/>
          <w:position w:val="0"/>
        </w:rPr>
        <w:t>报告期主要子公司股权变动导致合并范围变化</w:t>
      </w:r>
      <w:bookmarkEnd w:id="170"/>
      <w:bookmarkEnd w:id="171"/>
      <w:bookmarkEnd w:id="173"/>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83" w:lineRule="exact"/>
        <w:ind w:left="0" w:right="0" w:firstLine="0"/>
        <w:jc w:val="left"/>
      </w:pPr>
      <w:r>
        <w:rPr>
          <w:color w:val="000000"/>
          <w:spacing w:val="0"/>
          <w:w w:val="100"/>
          <w:position w:val="0"/>
        </w:rPr>
        <w:t>本公司纳入合并范围变更详见附注八、合并范围的变更。</w:t>
      </w:r>
    </w:p>
    <w:p>
      <w:pPr>
        <w:pStyle w:val="Style26"/>
        <w:keepNext/>
        <w:keepLines/>
        <w:widowControl w:val="0"/>
        <w:numPr>
          <w:ilvl w:val="0"/>
          <w:numId w:val="43"/>
        </w:numPr>
        <w:shd w:val="clear" w:color="auto" w:fill="auto"/>
        <w:tabs>
          <w:tab w:pos="430" w:val="left"/>
        </w:tabs>
        <w:bidi w:val="0"/>
        <w:spacing w:before="0" w:after="0" w:line="283" w:lineRule="exact"/>
        <w:ind w:left="0" w:right="0" w:firstLine="0"/>
        <w:jc w:val="left"/>
      </w:pPr>
      <w:bookmarkStart w:id="174" w:name="bookmark174"/>
      <w:bookmarkStart w:id="175" w:name="bookmark175"/>
      <w:bookmarkStart w:id="176" w:name="bookmark176"/>
      <w:bookmarkStart w:id="177" w:name="bookmark177"/>
      <w:bookmarkEnd w:id="176"/>
      <w:r>
        <w:rPr>
          <w:color w:val="000000"/>
          <w:spacing w:val="0"/>
          <w:w w:val="100"/>
          <w:position w:val="0"/>
        </w:rPr>
        <w:t>.</w:t>
      </w:r>
      <w:r>
        <w:rPr>
          <w:color w:val="000000"/>
          <w:spacing w:val="0"/>
          <w:w w:val="100"/>
          <w:position w:val="0"/>
        </w:rPr>
        <w:t>公司报告期内业务、产品或服务发生重大变化或调整有关情况</w:t>
      </w:r>
      <w:bookmarkEnd w:id="174"/>
      <w:bookmarkEnd w:id="175"/>
      <w:bookmarkEnd w:id="177"/>
    </w:p>
    <w:p>
      <w:pPr>
        <w:pStyle w:val="Style2"/>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43"/>
        </w:numPr>
        <w:shd w:val="clear" w:color="auto" w:fill="auto"/>
        <w:tabs>
          <w:tab w:pos="430" w:val="left"/>
        </w:tabs>
        <w:bidi w:val="0"/>
        <w:spacing w:before="0" w:after="0" w:line="283" w:lineRule="exact"/>
        <w:ind w:left="0" w:right="0" w:firstLine="0"/>
        <w:jc w:val="left"/>
      </w:pPr>
      <w:bookmarkStart w:id="178" w:name="bookmark178"/>
      <w:bookmarkStart w:id="179" w:name="bookmark179"/>
      <w:bookmarkStart w:id="180" w:name="bookmark180"/>
      <w:bookmarkStart w:id="181" w:name="bookmark181"/>
      <w:bookmarkEnd w:id="180"/>
      <w:r>
        <w:rPr>
          <w:rFonts w:ascii="Tahoma" w:eastAsia="Tahoma" w:hAnsi="Tahoma" w:cs="Tahoma"/>
          <w:b w:val="0"/>
          <w:bCs w:val="0"/>
          <w:color w:val="000000"/>
          <w:spacing w:val="0"/>
          <w:w w:val="100"/>
          <w:position w:val="0"/>
          <w:sz w:val="19"/>
          <w:szCs w:val="19"/>
        </w:rPr>
        <w:t>.</w:t>
      </w:r>
      <w:r>
        <w:rPr>
          <w:color w:val="000000"/>
          <w:spacing w:val="0"/>
          <w:w w:val="100"/>
          <w:position w:val="0"/>
        </w:rPr>
        <w:t>主要销售客户及主要供应商情况</w:t>
      </w:r>
      <w:bookmarkEnd w:id="178"/>
      <w:bookmarkEnd w:id="179"/>
      <w:bookmarkEnd w:id="181"/>
    </w:p>
    <w:p>
      <w:pPr>
        <w:pStyle w:val="Style26"/>
        <w:keepNext/>
        <w:keepLines/>
        <w:widowControl w:val="0"/>
        <w:numPr>
          <w:ilvl w:val="0"/>
          <w:numId w:val="47"/>
        </w:numPr>
        <w:shd w:val="clear" w:color="auto" w:fill="auto"/>
        <w:tabs>
          <w:tab w:pos="349" w:val="left"/>
        </w:tabs>
        <w:bidi w:val="0"/>
        <w:spacing w:before="0" w:after="0" w:line="283" w:lineRule="exact"/>
        <w:ind w:left="0" w:right="0" w:firstLine="0"/>
        <w:jc w:val="left"/>
      </w:pPr>
      <w:bookmarkStart w:id="178" w:name="bookmark178"/>
      <w:bookmarkStart w:id="179" w:name="bookmark179"/>
      <w:bookmarkStart w:id="182" w:name="bookmark182"/>
      <w:bookmarkStart w:id="183" w:name="bookmark183"/>
      <w:bookmarkEnd w:id="182"/>
      <w:r>
        <w:rPr>
          <w:color w:val="000000"/>
          <w:spacing w:val="0"/>
          <w:w w:val="100"/>
          <w:position w:val="0"/>
        </w:rPr>
        <w:t>公司主要销售客户情况</w:t>
      </w:r>
      <w:bookmarkEnd w:id="178"/>
      <w:bookmarkEnd w:id="179"/>
      <w:bookmarkEnd w:id="183"/>
    </w:p>
    <w:p>
      <w:pPr>
        <w:pStyle w:val="Style2"/>
        <w:keepNext w:val="0"/>
        <w:keepLines w:val="0"/>
        <w:widowControl w:val="0"/>
        <w:shd w:val="clear" w:color="auto" w:fill="auto"/>
        <w:bidi w:val="0"/>
        <w:spacing w:before="0" w:after="240" w:line="283" w:lineRule="exact"/>
        <w:ind w:left="0" w:right="0" w:firstLine="0"/>
        <w:jc w:val="left"/>
      </w:pPr>
      <w:r>
        <w:rPr>
          <w:color w:val="000000"/>
          <w:spacing w:val="0"/>
          <w:w w:val="100"/>
          <w:position w:val="0"/>
        </w:rPr>
        <w:t>前五名客户销售额</w:t>
      </w:r>
      <w:r>
        <w:rPr>
          <w:color w:val="000000"/>
          <w:spacing w:val="0"/>
          <w:w w:val="100"/>
          <w:position w:val="0"/>
        </w:rPr>
        <w:t>274,269.55</w:t>
      </w:r>
      <w:r>
        <w:rPr>
          <w:color w:val="000000"/>
          <w:spacing w:val="0"/>
          <w:w w:val="100"/>
          <w:position w:val="0"/>
        </w:rPr>
        <w:t>万元，占年度销售总额</w:t>
      </w:r>
      <w:r>
        <w:rPr>
          <w:color w:val="000000"/>
          <w:spacing w:val="0"/>
          <w:w w:val="100"/>
          <w:position w:val="0"/>
        </w:rPr>
        <w:t xml:space="preserve">25. </w:t>
      </w:r>
      <w:r>
        <w:rPr>
          <w:color w:val="000000"/>
          <w:spacing w:val="0"/>
          <w:w w:val="100"/>
          <w:position w:val="0"/>
        </w:rPr>
        <w:t>20%；</w:t>
      </w:r>
      <w:r>
        <w:rPr>
          <w:color w:val="000000"/>
          <w:spacing w:val="0"/>
          <w:w w:val="100"/>
          <w:position w:val="0"/>
        </w:rPr>
        <w:t>其中前五名客户销售额中关联方 销售额</w:t>
      </w:r>
      <w:r>
        <w:rPr>
          <w:color w:val="000000"/>
          <w:spacing w:val="0"/>
          <w:w w:val="100"/>
          <w:position w:val="0"/>
        </w:rPr>
        <w:t>0</w:t>
      </w:r>
      <w:r>
        <w:rPr>
          <w:color w:val="000000"/>
          <w:spacing w:val="0"/>
          <w:w w:val="100"/>
          <w:position w:val="0"/>
        </w:rPr>
        <w:t>万元，占年度销售总额</w:t>
      </w:r>
      <w:r>
        <w:rPr>
          <w:color w:val="000000"/>
          <w:spacing w:val="0"/>
          <w:w w:val="100"/>
          <w:position w:val="0"/>
        </w:rPr>
        <w:t xml:space="preserve">0 </w:t>
      </w:r>
      <w:r>
        <w:rPr>
          <w:color w:val="000000"/>
          <w:spacing w:val="0"/>
          <w:w w:val="100"/>
          <w:position w:val="0"/>
        </w:rPr>
        <w:t>%。</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报告期内向单个客户的销售比例超过总额的</w:t>
      </w:r>
      <w:r>
        <w:rPr>
          <w:color w:val="000000"/>
          <w:spacing w:val="0"/>
          <w:w w:val="100"/>
          <w:position w:val="0"/>
        </w:rPr>
        <w:t>50%</w:t>
      </w:r>
      <w:r>
        <w:rPr>
          <w:color w:val="000000"/>
          <w:spacing w:val="0"/>
          <w:w w:val="100"/>
          <w:position w:val="0"/>
        </w:rPr>
        <w:t>、前</w:t>
      </w:r>
      <w:r>
        <w:rPr>
          <w:color w:val="000000"/>
          <w:spacing w:val="0"/>
          <w:w w:val="100"/>
          <w:position w:val="0"/>
        </w:rPr>
        <w:t>5</w:t>
      </w:r>
      <w:r>
        <w:rPr>
          <w:color w:val="000000"/>
          <w:spacing w:val="0"/>
          <w:w w:val="100"/>
          <w:position w:val="0"/>
        </w:rPr>
        <w:t>名客户中存在新增客户的或严重依赖于少</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数客户的情形</w:t>
      </w:r>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47"/>
        </w:numPr>
        <w:shd w:val="clear" w:color="auto" w:fill="auto"/>
        <w:tabs>
          <w:tab w:pos="349" w:val="left"/>
        </w:tabs>
        <w:bidi w:val="0"/>
        <w:spacing w:before="0" w:after="0" w:line="288" w:lineRule="exact"/>
        <w:ind w:left="0" w:right="0" w:firstLine="0"/>
        <w:jc w:val="left"/>
      </w:pPr>
      <w:bookmarkStart w:id="184" w:name="bookmark184"/>
      <w:bookmarkEnd w:id="184"/>
      <w:r>
        <w:rPr>
          <w:b/>
          <w:bCs/>
          <w:color w:val="000000"/>
          <w:spacing w:val="0"/>
          <w:w w:val="100"/>
          <w:position w:val="0"/>
        </w:rPr>
        <w:t>公司主要供应商情况</w:t>
      </w:r>
    </w:p>
    <w:p>
      <w:pPr>
        <w:pStyle w:val="Style2"/>
        <w:keepNext w:val="0"/>
        <w:keepLines w:val="0"/>
        <w:widowControl w:val="0"/>
        <w:shd w:val="clear" w:color="auto" w:fill="auto"/>
        <w:bidi w:val="0"/>
        <w:spacing w:before="0" w:after="240" w:line="288" w:lineRule="exact"/>
        <w:ind w:left="0" w:right="0" w:firstLine="0"/>
        <w:jc w:val="left"/>
      </w:pPr>
      <w:r>
        <w:rPr>
          <w:color w:val="000000"/>
          <w:spacing w:val="0"/>
          <w:w w:val="100"/>
          <w:position w:val="0"/>
        </w:rPr>
        <w:t>前五名供应商采购额</w:t>
      </w:r>
      <w:r>
        <w:rPr>
          <w:color w:val="000000"/>
          <w:spacing w:val="0"/>
          <w:w w:val="100"/>
          <w:position w:val="0"/>
        </w:rPr>
        <w:t xml:space="preserve">155, </w:t>
      </w:r>
      <w:r>
        <w:rPr>
          <w:color w:val="000000"/>
          <w:spacing w:val="0"/>
          <w:w w:val="100"/>
          <w:position w:val="0"/>
        </w:rPr>
        <w:t>105.30</w:t>
      </w:r>
      <w:r>
        <w:rPr>
          <w:color w:val="000000"/>
          <w:spacing w:val="0"/>
          <w:w w:val="100"/>
          <w:position w:val="0"/>
        </w:rPr>
        <w:t>万元，占年度采购总额</w:t>
      </w:r>
      <w:r>
        <w:rPr>
          <w:color w:val="000000"/>
          <w:spacing w:val="0"/>
          <w:w w:val="100"/>
          <w:position w:val="0"/>
        </w:rPr>
        <w:t>23.91%；</w:t>
      </w:r>
      <w:r>
        <w:rPr>
          <w:color w:val="000000"/>
          <w:spacing w:val="0"/>
          <w:w w:val="100"/>
          <w:position w:val="0"/>
        </w:rPr>
        <w:t>其中前五名供应商采购额中关 联方采购额</w:t>
      </w:r>
      <w:r>
        <w:rPr>
          <w:color w:val="000000"/>
          <w:spacing w:val="0"/>
          <w:w w:val="100"/>
          <w:position w:val="0"/>
        </w:rPr>
        <w:t>0</w:t>
      </w:r>
      <w:r>
        <w:rPr>
          <w:color w:val="000000"/>
          <w:spacing w:val="0"/>
          <w:w w:val="100"/>
          <w:position w:val="0"/>
        </w:rPr>
        <w:t>万元，占年度采购总额</w:t>
      </w:r>
      <w:r>
        <w:rPr>
          <w:color w:val="000000"/>
          <w:spacing w:val="0"/>
          <w:w w:val="100"/>
          <w:position w:val="0"/>
        </w:rPr>
        <w:t>0%</w:t>
      </w:r>
      <w:r>
        <w:rPr>
          <w:color w:val="000000"/>
          <w:spacing w:val="0"/>
          <w:w w:val="100"/>
          <w:position w:val="0"/>
        </w:rPr>
        <w:t>。</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报告期内向单个供应商的采购比例超过总额的</w:t>
      </w:r>
      <w:r>
        <w:rPr>
          <w:color w:val="000000"/>
          <w:spacing w:val="0"/>
          <w:w w:val="100"/>
          <w:position w:val="0"/>
        </w:rPr>
        <w:t>50%</w:t>
      </w:r>
      <w:r>
        <w:rPr>
          <w:color w:val="000000"/>
          <w:spacing w:val="0"/>
          <w:w w:val="100"/>
          <w:position w:val="0"/>
        </w:rPr>
        <w:t>、前</w:t>
      </w:r>
      <w:r>
        <w:rPr>
          <w:color w:val="000000"/>
          <w:spacing w:val="0"/>
          <w:w w:val="100"/>
          <w:position w:val="0"/>
        </w:rPr>
        <w:t>5</w:t>
      </w:r>
      <w:r>
        <w:rPr>
          <w:color w:val="000000"/>
          <w:spacing w:val="0"/>
          <w:w w:val="100"/>
          <w:position w:val="0"/>
        </w:rPr>
        <w:t>名供应商中存在新增供应商的或严重依 赖于少数供应商的情形</w:t>
      </w:r>
    </w:p>
    <w:p>
      <w:pPr>
        <w:pStyle w:val="Style2"/>
        <w:keepNext w:val="0"/>
        <w:keepLines w:val="0"/>
        <w:widowControl w:val="0"/>
        <w:shd w:val="clear" w:color="auto" w:fill="auto"/>
        <w:bidi w:val="0"/>
        <w:spacing w:before="0" w:after="24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83"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after="0" w:line="298" w:lineRule="auto"/>
        <w:ind w:left="0" w:right="0" w:firstLine="0"/>
        <w:jc w:val="left"/>
      </w:pPr>
      <w:bookmarkStart w:id="185" w:name="bookmark185"/>
      <w:bookmarkStart w:id="186" w:name="bookmark186"/>
      <w:bookmarkStart w:id="187" w:name="bookmark187"/>
      <w:r>
        <w:rPr>
          <w:rFonts w:ascii="Tahoma" w:eastAsia="Tahoma" w:hAnsi="Tahoma" w:cs="Tahoma"/>
          <w:b w:val="0"/>
          <w:bCs w:val="0"/>
          <w:color w:val="000000"/>
          <w:spacing w:val="0"/>
          <w:w w:val="100"/>
          <w:position w:val="0"/>
          <w:sz w:val="19"/>
          <w:szCs w:val="19"/>
        </w:rPr>
        <w:t>3.</w:t>
      </w:r>
      <w:r>
        <w:rPr>
          <w:color w:val="000000"/>
          <w:spacing w:val="0"/>
          <w:w w:val="100"/>
          <w:position w:val="0"/>
        </w:rPr>
        <w:t>费用</w:t>
      </w:r>
      <w:bookmarkEnd w:id="185"/>
      <w:bookmarkEnd w:id="186"/>
      <w:bookmarkEnd w:id="187"/>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7762" w:right="0" w:firstLine="0"/>
        <w:jc w:val="left"/>
      </w:pPr>
      <w:r>
        <w:rPr>
          <w:color w:val="000000"/>
          <w:spacing w:val="0"/>
          <w:w w:val="100"/>
          <w:position w:val="0"/>
        </w:rPr>
        <w:t>单位：千元</w:t>
      </w:r>
    </w:p>
    <w:tbl>
      <w:tblPr>
        <w:tblOverlap w:val="never"/>
        <w:jc w:val="center"/>
        <w:tblLayout w:type="fixed"/>
      </w:tblPr>
      <w:tblGrid>
        <w:gridCol w:w="1411"/>
        <w:gridCol w:w="1277"/>
        <w:gridCol w:w="1277"/>
        <w:gridCol w:w="1579"/>
        <w:gridCol w:w="3278"/>
      </w:tblGrid>
      <w:tr>
        <w:trPr>
          <w:trHeight w:val="538" w:hRule="exact"/>
        </w:trPr>
        <w:tc>
          <w:tcPr>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项目</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本期金额</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上期金额</w:t>
            </w:r>
          </w:p>
        </w:tc>
        <w:tc>
          <w:tcPr>
            <w:tcBorders>
              <w:left w:val="single" w:sz="4"/>
            </w:tcBorders>
            <w:shd w:val="clear" w:color="auto" w:fill="323D4F"/>
            <w:vAlign w:val="bottom"/>
          </w:tcPr>
          <w:p>
            <w:pPr>
              <w:pStyle w:val="Style5"/>
              <w:keepNext w:val="0"/>
              <w:keepLines w:val="0"/>
              <w:widowControl w:val="0"/>
              <w:pBdr>
                <w:top w:val="single" w:sz="0" w:space="0" w:color="323D4E"/>
                <w:left w:val="single" w:sz="0" w:space="0" w:color="323D4E"/>
                <w:bottom w:val="single" w:sz="0" w:space="0" w:color="323D4E"/>
                <w:right w:val="single" w:sz="0" w:space="0" w:color="323D4E"/>
              </w:pBdr>
              <w:shd w:val="clear" w:color="auto" w:fill="323D4E"/>
              <w:bidi w:val="0"/>
              <w:spacing w:before="0" w:after="0" w:line="240" w:lineRule="auto"/>
              <w:ind w:left="0" w:right="0" w:firstLine="0"/>
              <w:jc w:val="center"/>
              <w:rPr>
                <w:sz w:val="20"/>
                <w:szCs w:val="20"/>
              </w:rPr>
            </w:pPr>
            <w:r>
              <w:rPr>
                <w:color w:val="FFFFFF"/>
                <w:spacing w:val="0"/>
                <w:w w:val="100"/>
                <w:position w:val="0"/>
                <w:sz w:val="20"/>
                <w:szCs w:val="20"/>
              </w:rPr>
              <w:t>本期比上年同</w:t>
            </w:r>
          </w:p>
          <w:p>
            <w:pPr>
              <w:pStyle w:val="Style5"/>
              <w:keepNext w:val="0"/>
              <w:keepLines w:val="0"/>
              <w:widowControl w:val="0"/>
              <w:pBdr>
                <w:top w:val="single" w:sz="0" w:space="0" w:color="323D4E"/>
                <w:left w:val="single" w:sz="0" w:space="0" w:color="323D4E"/>
                <w:bottom w:val="single" w:sz="0" w:space="0" w:color="323D4E"/>
                <w:right w:val="single" w:sz="0" w:space="0" w:color="323D4E"/>
              </w:pBdr>
              <w:shd w:val="clear" w:color="auto" w:fill="323D4E"/>
              <w:bidi w:val="0"/>
              <w:spacing w:before="0" w:after="0" w:line="240" w:lineRule="auto"/>
              <w:ind w:left="0" w:right="0" w:firstLine="0"/>
              <w:jc w:val="center"/>
              <w:rPr>
                <w:sz w:val="20"/>
                <w:szCs w:val="20"/>
              </w:rPr>
            </w:pPr>
            <w:r>
              <w:rPr>
                <w:color w:val="FFFFFF"/>
                <w:spacing w:val="0"/>
                <w:w w:val="100"/>
                <w:position w:val="0"/>
                <w:sz w:val="20"/>
                <w:szCs w:val="20"/>
              </w:rPr>
              <w:t>期增减(%)</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情况说明</w:t>
            </w:r>
          </w:p>
        </w:tc>
      </w:tr>
      <w:tr>
        <w:trPr>
          <w:trHeight w:val="571"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2,233,371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1,660, 052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34.54</w:t>
            </w:r>
          </w:p>
        </w:tc>
        <w:tc>
          <w:tcPr>
            <w:tcBorders/>
            <w:shd w:val="clear" w:color="auto" w:fill="E2E9F7"/>
            <w:vAlign w:val="bottom"/>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主要为市场推广费及安全业务人 员薪酬增加所致。</w:t>
            </w:r>
          </w:p>
        </w:tc>
      </w:tr>
      <w:tr>
        <w:trPr>
          <w:trHeight w:val="283"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770,507</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657,318</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17.22</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同比未发生较大变动。</w:t>
            </w:r>
          </w:p>
        </w:tc>
      </w:tr>
      <w:tr>
        <w:trPr>
          <w:trHeight w:val="27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3,128, 725</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2,871, 129</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8.97</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同比未发生较大变动。</w:t>
            </w:r>
          </w:p>
        </w:tc>
      </w:tr>
    </w:tbl>
    <w:p>
      <w:pPr>
        <w:spacing w:lineRule="exact" w:line="1"/>
        <w:rPr>
          <w:sz w:val="2"/>
          <w:szCs w:val="2"/>
        </w:rPr>
      </w:pPr>
      <w:r>
        <w:br w:type="page"/>
      </w:r>
    </w:p>
    <w:tbl>
      <w:tblPr>
        <w:tblOverlap w:val="never"/>
        <w:jc w:val="center"/>
        <w:tblLayout w:type="fixed"/>
      </w:tblPr>
      <w:tblGrid>
        <w:gridCol w:w="1411"/>
        <w:gridCol w:w="1277"/>
        <w:gridCol w:w="1277"/>
        <w:gridCol w:w="1579"/>
        <w:gridCol w:w="3274"/>
      </w:tblGrid>
      <w:tr>
        <w:trPr>
          <w:trHeight w:val="283"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(685,955)</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(755,639)</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9.22</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同比未发生较大变动。</w:t>
            </w:r>
          </w:p>
        </w:tc>
      </w:tr>
    </w:tbl>
    <w:p>
      <w:pPr>
        <w:widowControl w:val="0"/>
        <w:spacing w:after="619" w:line="1" w:lineRule="exact"/>
      </w:pPr>
    </w:p>
    <w:p>
      <w:pPr>
        <w:pStyle w:val="Style26"/>
        <w:keepNext/>
        <w:keepLines/>
        <w:widowControl w:val="0"/>
        <w:numPr>
          <w:ilvl w:val="0"/>
          <w:numId w:val="49"/>
        </w:numPr>
        <w:shd w:val="clear" w:color="auto" w:fill="auto"/>
        <w:bidi w:val="0"/>
        <w:spacing w:before="0" w:after="80" w:line="240" w:lineRule="auto"/>
        <w:ind w:left="0" w:right="0" w:firstLine="140"/>
        <w:jc w:val="left"/>
      </w:pPr>
      <w:bookmarkStart w:id="188" w:name="bookmark188"/>
      <w:bookmarkStart w:id="189" w:name="bookmark189"/>
      <w:bookmarkStart w:id="190" w:name="bookmark190"/>
      <w:bookmarkStart w:id="191" w:name="bookmark191"/>
      <w:bookmarkEnd w:id="190"/>
      <w:r>
        <w:rPr>
          <w:color w:val="000000"/>
          <w:spacing w:val="0"/>
          <w:w w:val="100"/>
          <w:position w:val="0"/>
        </w:rPr>
        <w:t>研发投入</w:t>
      </w:r>
      <w:bookmarkEnd w:id="188"/>
      <w:bookmarkEnd w:id="189"/>
      <w:bookmarkEnd w:id="191"/>
    </w:p>
    <w:p>
      <w:pPr>
        <w:pStyle w:val="Style26"/>
        <w:keepNext/>
        <w:keepLines/>
        <w:widowControl w:val="0"/>
        <w:shd w:val="clear" w:color="auto" w:fill="auto"/>
        <w:bidi w:val="0"/>
        <w:spacing w:before="0" w:after="80" w:line="240" w:lineRule="auto"/>
        <w:ind w:left="0" w:right="0" w:firstLine="140"/>
        <w:jc w:val="left"/>
      </w:pPr>
      <w:bookmarkStart w:id="188" w:name="bookmark188"/>
      <w:bookmarkStart w:id="189" w:name="bookmark189"/>
      <w:bookmarkStart w:id="192" w:name="bookmark192"/>
      <w:r>
        <w:rPr>
          <w:rFonts w:ascii="Tahoma" w:eastAsia="Tahoma" w:hAnsi="Tahoma" w:cs="Tahoma"/>
          <w:b w:val="0"/>
          <w:bCs w:val="0"/>
          <w:color w:val="000000"/>
          <w:spacing w:val="0"/>
          <w:w w:val="100"/>
          <w:position w:val="0"/>
          <w:sz w:val="19"/>
          <w:szCs w:val="19"/>
        </w:rPr>
        <w:t>（1）.</w:t>
      </w:r>
      <w:r>
        <w:rPr>
          <w:color w:val="000000"/>
          <w:spacing w:val="0"/>
          <w:w w:val="100"/>
          <w:position w:val="0"/>
        </w:rPr>
        <w:t>研发投入情况表</w:t>
      </w:r>
      <w:bookmarkEnd w:id="188"/>
      <w:bookmarkEnd w:id="189"/>
      <w:bookmarkEnd w:id="192"/>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7762" w:right="0" w:firstLine="0"/>
        <w:jc w:val="left"/>
      </w:pPr>
      <w:r>
        <w:rPr>
          <w:color w:val="000000"/>
          <w:spacing w:val="0"/>
          <w:w w:val="100"/>
          <w:position w:val="0"/>
        </w:rPr>
        <w:t>单位：千元</w:t>
      </w:r>
    </w:p>
    <w:tbl>
      <w:tblPr>
        <w:tblOverlap w:val="never"/>
        <w:jc w:val="center"/>
        <w:tblLayout w:type="fixed"/>
      </w:tblPr>
      <w:tblGrid>
        <w:gridCol w:w="3686"/>
        <w:gridCol w:w="5136"/>
      </w:tblGrid>
      <w:tr>
        <w:trPr>
          <w:trHeight w:val="278" w:hRule="exact"/>
        </w:trPr>
        <w:tc>
          <w:tcPr>
            <w:tcBorders/>
            <w:shd w:val="clear" w:color="auto" w:fill="323D4F"/>
            <w:vAlign w:val="bottom"/>
          </w:tcPr>
          <w:p>
            <w:pPr>
              <w:pStyle w:val="Style5"/>
              <w:keepNext w:val="0"/>
              <w:keepLines w:val="0"/>
              <w:widowControl w:val="0"/>
              <w:pBdr>
                <w:top w:val="single" w:sz="0" w:space="0" w:color="323D4E"/>
                <w:left w:val="single" w:sz="0" w:space="0" w:color="323D4E"/>
                <w:bottom w:val="single" w:sz="0" w:space="0" w:color="323D4E"/>
                <w:right w:val="single" w:sz="0" w:space="0" w:color="323D4E"/>
              </w:pBdr>
              <w:shd w:val="clear" w:color="auto" w:fill="323D4E"/>
              <w:bidi w:val="0"/>
              <w:spacing w:before="0" w:after="0" w:line="240" w:lineRule="auto"/>
              <w:ind w:left="0" w:right="0" w:firstLine="0"/>
              <w:jc w:val="left"/>
              <w:rPr>
                <w:sz w:val="20"/>
                <w:szCs w:val="20"/>
              </w:rPr>
            </w:pPr>
            <w:r>
              <w:rPr>
                <w:color w:val="FFFFFF"/>
                <w:spacing w:val="0"/>
                <w:w w:val="100"/>
                <w:position w:val="0"/>
                <w:sz w:val="20"/>
                <w:szCs w:val="20"/>
              </w:rPr>
              <w:t>本期费用化研发投入</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3,128, 725</w:t>
            </w:r>
          </w:p>
        </w:tc>
      </w:tr>
      <w:tr>
        <w:trPr>
          <w:trHeight w:val="283" w:hRule="exact"/>
        </w:trPr>
        <w:tc>
          <w:tcPr>
            <w:tcBorders>
              <w:top w:val="single" w:sz="4"/>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left"/>
              <w:rPr>
                <w:sz w:val="20"/>
                <w:szCs w:val="20"/>
              </w:rPr>
            </w:pPr>
            <w:r>
              <w:rPr>
                <w:color w:val="FFFFFF"/>
                <w:spacing w:val="0"/>
                <w:w w:val="100"/>
                <w:position w:val="0"/>
                <w:sz w:val="20"/>
                <w:szCs w:val="20"/>
              </w:rPr>
              <w:t>本期资本化研发投入</w:t>
            </w:r>
          </w:p>
        </w:tc>
        <w:tc>
          <w:tcPr>
            <w:tcBorders/>
            <w:shd w:val="clear" w:color="auto" w:fill="323D4F"/>
            <w:vAlign w:val="top"/>
          </w:tcPr>
          <w:p>
            <w:pPr>
              <w:widowControl w:val="0"/>
              <w:rPr>
                <w:sz w:val="10"/>
                <w:szCs w:val="10"/>
              </w:rPr>
            </w:pPr>
          </w:p>
        </w:tc>
      </w:tr>
      <w:tr>
        <w:trPr>
          <w:trHeight w:val="283" w:hRule="exact"/>
        </w:trPr>
        <w:tc>
          <w:tcPr>
            <w:tcBorders>
              <w:top w:val="single" w:sz="4"/>
            </w:tcBorders>
            <w:shd w:val="clear" w:color="auto" w:fill="323D4F"/>
            <w:vAlign w:val="bottom"/>
          </w:tcPr>
          <w:p>
            <w:pPr>
              <w:pStyle w:val="Style5"/>
              <w:keepNext w:val="0"/>
              <w:keepLines w:val="0"/>
              <w:widowControl w:val="0"/>
              <w:pBdr>
                <w:top w:val="single" w:sz="0" w:space="0" w:color="323D4E"/>
                <w:left w:val="single" w:sz="0" w:space="0" w:color="323D4E"/>
                <w:bottom w:val="single" w:sz="0" w:space="0" w:color="323D4E"/>
                <w:right w:val="single" w:sz="0" w:space="0" w:color="323D4E"/>
              </w:pBdr>
              <w:shd w:val="clear" w:color="auto" w:fill="323D4E"/>
              <w:bidi w:val="0"/>
              <w:spacing w:before="0" w:after="0" w:line="240" w:lineRule="auto"/>
              <w:ind w:left="0" w:right="0" w:firstLine="0"/>
              <w:jc w:val="left"/>
              <w:rPr>
                <w:sz w:val="20"/>
                <w:szCs w:val="20"/>
              </w:rPr>
            </w:pPr>
            <w:r>
              <w:rPr>
                <w:color w:val="FFFFFF"/>
                <w:spacing w:val="0"/>
                <w:w w:val="100"/>
                <w:position w:val="0"/>
                <w:sz w:val="20"/>
                <w:szCs w:val="20"/>
              </w:rPr>
              <w:t>研发投入合计</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3,128, 725</w:t>
            </w:r>
          </w:p>
        </w:tc>
      </w:tr>
      <w:tr>
        <w:trPr>
          <w:trHeight w:val="283" w:hRule="exact"/>
        </w:trPr>
        <w:tc>
          <w:tcPr>
            <w:tcBorders>
              <w:top w:val="single" w:sz="4"/>
            </w:tcBorders>
            <w:shd w:val="clear" w:color="auto" w:fill="323D4F"/>
            <w:vAlign w:val="center"/>
          </w:tcPr>
          <w:p>
            <w:pPr>
              <w:pStyle w:val="Style5"/>
              <w:keepNext w:val="0"/>
              <w:keepLines w:val="0"/>
              <w:widowControl w:val="0"/>
              <w:pBdr>
                <w:top w:val="single" w:sz="0" w:space="0" w:color="323D4E"/>
                <w:left w:val="single" w:sz="0" w:space="0" w:color="323D4E"/>
                <w:bottom w:val="single" w:sz="0" w:space="0" w:color="323D4E"/>
                <w:right w:val="single" w:sz="0" w:space="0" w:color="323D4E"/>
              </w:pBdr>
              <w:shd w:val="clear" w:color="auto" w:fill="323D4E"/>
              <w:bidi w:val="0"/>
              <w:spacing w:before="0" w:after="0" w:line="240" w:lineRule="auto"/>
              <w:ind w:left="0" w:right="0" w:firstLine="0"/>
              <w:jc w:val="left"/>
              <w:rPr>
                <w:sz w:val="20"/>
                <w:szCs w:val="20"/>
              </w:rPr>
            </w:pPr>
            <w:r>
              <w:rPr>
                <w:color w:val="FFFFFF"/>
                <w:spacing w:val="0"/>
                <w:w w:val="100"/>
                <w:position w:val="0"/>
                <w:sz w:val="20"/>
                <w:szCs w:val="20"/>
              </w:rPr>
              <w:t>研发投入总额占营业收入比例（%）</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28.74</w:t>
            </w:r>
          </w:p>
        </w:tc>
      </w:tr>
      <w:tr>
        <w:trPr>
          <w:trHeight w:val="283" w:hRule="exact"/>
        </w:trPr>
        <w:tc>
          <w:tcPr>
            <w:tcBorders>
              <w:top w:val="single" w:sz="4"/>
            </w:tcBorders>
            <w:shd w:val="clear" w:color="auto" w:fill="323D4F"/>
            <w:vAlign w:val="top"/>
          </w:tcPr>
          <w:p>
            <w:pPr>
              <w:pStyle w:val="Style5"/>
              <w:keepNext w:val="0"/>
              <w:keepLines w:val="0"/>
              <w:widowControl w:val="0"/>
              <w:pBdr>
                <w:top w:val="single" w:sz="0" w:space="0" w:color="333D4E"/>
                <w:left w:val="single" w:sz="0" w:space="0" w:color="333D4E"/>
                <w:bottom w:val="single" w:sz="0" w:space="0" w:color="333D4E"/>
                <w:right w:val="single" w:sz="0" w:space="0" w:color="333D4E"/>
              </w:pBdr>
              <w:shd w:val="clear" w:color="auto" w:fill="333D4E"/>
              <w:bidi w:val="0"/>
              <w:spacing w:before="0" w:after="0" w:line="240" w:lineRule="auto"/>
              <w:ind w:left="0" w:right="0" w:firstLine="0"/>
              <w:jc w:val="left"/>
              <w:rPr>
                <w:sz w:val="20"/>
                <w:szCs w:val="20"/>
              </w:rPr>
            </w:pPr>
            <w:r>
              <w:rPr>
                <w:color w:val="FFFFFF"/>
                <w:spacing w:val="0"/>
                <w:w w:val="100"/>
                <w:position w:val="0"/>
                <w:sz w:val="20"/>
                <w:szCs w:val="20"/>
              </w:rPr>
              <w:t>研发投入资本化的比重（%）</w:t>
            </w:r>
          </w:p>
        </w:tc>
        <w:tc>
          <w:tcPr>
            <w:tcBorders/>
            <w:shd w:val="clear" w:color="auto" w:fill="323D4F"/>
            <w:vAlign w:val="top"/>
          </w:tcPr>
          <w:p>
            <w:pPr>
              <w:widowControl w:val="0"/>
              <w:rPr>
                <w:sz w:val="10"/>
                <w:szCs w:val="10"/>
              </w:rPr>
            </w:pPr>
          </w:p>
        </w:tc>
      </w:tr>
    </w:tbl>
    <w:p>
      <w:pPr>
        <w:widowControl w:val="0"/>
        <w:spacing w:after="619" w:line="1" w:lineRule="exact"/>
      </w:pPr>
    </w:p>
    <w:p>
      <w:pPr>
        <w:pStyle w:val="Style26"/>
        <w:keepNext/>
        <w:keepLines/>
        <w:widowControl w:val="0"/>
        <w:shd w:val="clear" w:color="auto" w:fill="auto"/>
        <w:bidi w:val="0"/>
        <w:spacing w:before="0" w:after="80" w:line="240" w:lineRule="auto"/>
        <w:ind w:left="0" w:right="0" w:firstLine="140"/>
        <w:jc w:val="left"/>
      </w:pPr>
      <w:bookmarkStart w:id="193" w:name="bookmark193"/>
      <w:bookmarkStart w:id="194" w:name="bookmark194"/>
      <w:bookmarkStart w:id="195" w:name="bookmark195"/>
      <w:r>
        <w:rPr>
          <w:rFonts w:ascii="Tahoma" w:eastAsia="Tahoma" w:hAnsi="Tahoma" w:cs="Tahoma"/>
          <w:b w:val="0"/>
          <w:bCs w:val="0"/>
          <w:color w:val="000000"/>
          <w:spacing w:val="0"/>
          <w:w w:val="100"/>
          <w:position w:val="0"/>
          <w:sz w:val="19"/>
          <w:szCs w:val="19"/>
        </w:rPr>
        <w:t>（2）.</w:t>
      </w:r>
      <w:r>
        <w:rPr>
          <w:color w:val="000000"/>
          <w:spacing w:val="0"/>
          <w:w w:val="100"/>
          <w:position w:val="0"/>
        </w:rPr>
        <w:t>研发人员情况表</w:t>
      </w:r>
      <w:bookmarkEnd w:id="193"/>
      <w:bookmarkEnd w:id="194"/>
      <w:bookmarkEnd w:id="195"/>
    </w:p>
    <w:p>
      <w:pPr>
        <w:pStyle w:val="Style2"/>
        <w:keepNext w:val="0"/>
        <w:keepLines w:val="0"/>
        <w:widowControl w:val="0"/>
        <w:shd w:val="clear" w:color="auto" w:fill="auto"/>
        <w:bidi w:val="0"/>
        <w:spacing w:before="0" w:after="280" w:line="240" w:lineRule="auto"/>
        <w:ind w:left="0" w:right="0" w:firstLine="140"/>
        <w:jc w:val="left"/>
      </w:pPr>
      <w:r>
        <w:rPr>
          <w:color w:val="000000"/>
          <w:spacing w:val="0"/>
          <w:w w:val="100"/>
          <w:position w:val="0"/>
        </w:rPr>
        <w:t>"适用口不适用</w:t>
      </w:r>
    </w:p>
    <w:tbl>
      <w:tblPr>
        <w:tblOverlap w:val="never"/>
        <w:jc w:val="center"/>
        <w:tblLayout w:type="fixed"/>
      </w:tblPr>
      <w:tblGrid>
        <w:gridCol w:w="5813"/>
        <w:gridCol w:w="3336"/>
      </w:tblGrid>
      <w:tr>
        <w:trPr>
          <w:trHeight w:val="283"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公司研发人员的数量</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2700" w:right="0" w:firstLine="0"/>
              <w:jc w:val="left"/>
              <w:rPr>
                <w:sz w:val="20"/>
                <w:szCs w:val="20"/>
              </w:rPr>
            </w:pPr>
            <w:r>
              <w:rPr>
                <w:color w:val="000000"/>
                <w:spacing w:val="0"/>
                <w:w w:val="100"/>
                <w:position w:val="0"/>
                <w:sz w:val="20"/>
                <w:szCs w:val="20"/>
              </w:rPr>
              <w:t>4,081</w:t>
            </w:r>
          </w:p>
        </w:tc>
      </w:tr>
      <w:tr>
        <w:trPr>
          <w:trHeight w:val="293"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研发人员数量占公司总人数的比例（％）</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55.20%</w:t>
            </w:r>
          </w:p>
        </w:tc>
      </w:tr>
      <w:tr>
        <w:trPr>
          <w:trHeight w:val="269" w:hRule="exact"/>
        </w:trPr>
        <w:tc>
          <w:tcPr>
            <w:gridSpan w:val="2"/>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研发人员学历结构</w:t>
            </w:r>
          </w:p>
        </w:tc>
      </w:tr>
      <w:tr>
        <w:trPr>
          <w:trHeight w:val="269" w:hRule="exact"/>
        </w:trPr>
        <w:tc>
          <w:tcPr>
            <w:tcBorders>
              <w:top w:val="single" w:sz="4"/>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tabs>
                <w:tab w:pos="5678" w:val="left"/>
              </w:tabs>
              <w:bidi w:val="0"/>
              <w:spacing w:before="0" w:after="0" w:line="240" w:lineRule="auto"/>
              <w:ind w:left="0" w:right="0" w:firstLine="0"/>
              <w:jc w:val="left"/>
              <w:rPr>
                <w:sz w:val="30"/>
                <w:szCs w:val="30"/>
              </w:rPr>
            </w:pPr>
            <w:r>
              <w:rPr>
                <w:color w:val="FFFFFF"/>
                <w:spacing w:val="0"/>
                <w:w w:val="100"/>
                <w:position w:val="0"/>
                <w:sz w:val="20"/>
                <w:szCs w:val="20"/>
              </w:rPr>
              <w:t>学历结构类别</w:t>
              <w:tab/>
            </w:r>
            <w:r>
              <w:rPr>
                <w:rFonts w:ascii="Arial" w:eastAsia="Arial" w:hAnsi="Arial" w:cs="Arial"/>
                <w:color w:val="FFFFFF"/>
                <w:spacing w:val="0"/>
                <w:w w:val="100"/>
                <w:position w:val="0"/>
                <w:sz w:val="30"/>
                <w:szCs w:val="30"/>
              </w:rPr>
              <w:t>I</w:t>
            </w:r>
          </w:p>
        </w:tc>
        <w:tc>
          <w:tcPr>
            <w:tcBorders>
              <w:top w:val="single" w:sz="4"/>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学历结构人数</w:t>
            </w:r>
          </w:p>
        </w:tc>
      </w:tr>
      <w:tr>
        <w:trPr>
          <w:trHeight w:val="302"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博士研究生</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3000" w:right="0" w:firstLine="0"/>
              <w:jc w:val="left"/>
              <w:rPr>
                <w:sz w:val="20"/>
                <w:szCs w:val="20"/>
              </w:rPr>
            </w:pPr>
            <w:r>
              <w:rPr>
                <w:color w:val="000000"/>
                <w:spacing w:val="0"/>
                <w:w w:val="100"/>
                <w:position w:val="0"/>
                <w:sz w:val="20"/>
                <w:szCs w:val="20"/>
              </w:rPr>
              <w:t>27</w:t>
            </w:r>
          </w:p>
        </w:tc>
      </w:tr>
      <w:tr>
        <w:trPr>
          <w:trHeight w:val="278"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硕士研究生</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2900" w:right="0" w:firstLine="0"/>
              <w:jc w:val="left"/>
              <w:rPr>
                <w:sz w:val="20"/>
                <w:szCs w:val="20"/>
              </w:rPr>
            </w:pPr>
            <w:r>
              <w:rPr>
                <w:color w:val="000000"/>
                <w:spacing w:val="0"/>
                <w:w w:val="100"/>
                <w:position w:val="0"/>
                <w:sz w:val="20"/>
                <w:szCs w:val="20"/>
              </w:rPr>
              <w:t>856</w:t>
            </w:r>
          </w:p>
        </w:tc>
      </w:tr>
      <w:tr>
        <w:trPr>
          <w:trHeight w:val="283"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本科</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2700" w:right="0" w:firstLine="0"/>
              <w:jc w:val="left"/>
              <w:rPr>
                <w:sz w:val="20"/>
                <w:szCs w:val="20"/>
              </w:rPr>
            </w:pPr>
            <w:r>
              <w:rPr>
                <w:color w:val="000000"/>
                <w:spacing w:val="0"/>
                <w:w w:val="100"/>
                <w:position w:val="0"/>
                <w:sz w:val="20"/>
                <w:szCs w:val="20"/>
              </w:rPr>
              <w:t>2,678</w:t>
            </w:r>
          </w:p>
        </w:tc>
      </w:tr>
      <w:tr>
        <w:trPr>
          <w:trHeight w:val="283"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专科</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2900" w:right="0" w:firstLine="0"/>
              <w:jc w:val="left"/>
              <w:rPr>
                <w:sz w:val="20"/>
                <w:szCs w:val="20"/>
              </w:rPr>
            </w:pPr>
            <w:r>
              <w:rPr>
                <w:color w:val="000000"/>
                <w:spacing w:val="0"/>
                <w:w w:val="100"/>
                <w:position w:val="0"/>
                <w:sz w:val="20"/>
                <w:szCs w:val="20"/>
              </w:rPr>
              <w:t>444</w:t>
            </w:r>
          </w:p>
        </w:tc>
      </w:tr>
      <w:tr>
        <w:trPr>
          <w:trHeight w:val="293"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高中及以下</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3000" w:right="0" w:firstLine="0"/>
              <w:jc w:val="left"/>
              <w:rPr>
                <w:sz w:val="20"/>
                <w:szCs w:val="20"/>
              </w:rPr>
            </w:pPr>
            <w:r>
              <w:rPr>
                <w:color w:val="000000"/>
                <w:spacing w:val="0"/>
                <w:w w:val="100"/>
                <w:position w:val="0"/>
                <w:sz w:val="20"/>
                <w:szCs w:val="20"/>
              </w:rPr>
              <w:t>76</w:t>
            </w:r>
          </w:p>
        </w:tc>
      </w:tr>
      <w:tr>
        <w:trPr>
          <w:trHeight w:val="269" w:hRule="exact"/>
        </w:trPr>
        <w:tc>
          <w:tcPr>
            <w:gridSpan w:val="2"/>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研发人员年龄结构</w:t>
            </w:r>
          </w:p>
        </w:tc>
      </w:tr>
      <w:tr>
        <w:trPr>
          <w:trHeight w:val="269" w:hRule="exact"/>
        </w:trPr>
        <w:tc>
          <w:tcPr>
            <w:tcBorders>
              <w:top w:val="single" w:sz="4"/>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tabs>
                <w:tab w:pos="5683" w:val="left"/>
              </w:tabs>
              <w:bidi w:val="0"/>
              <w:spacing w:before="0" w:after="0" w:line="240" w:lineRule="auto"/>
              <w:ind w:left="0" w:right="0" w:firstLine="0"/>
              <w:jc w:val="left"/>
              <w:rPr>
                <w:sz w:val="30"/>
                <w:szCs w:val="30"/>
              </w:rPr>
            </w:pPr>
            <w:r>
              <w:rPr>
                <w:color w:val="FFFFFF"/>
                <w:spacing w:val="0"/>
                <w:w w:val="100"/>
                <w:position w:val="0"/>
                <w:sz w:val="20"/>
                <w:szCs w:val="20"/>
              </w:rPr>
              <w:t>年龄结构类别</w:t>
              <w:tab/>
            </w:r>
            <w:r>
              <w:rPr>
                <w:rFonts w:ascii="Arial" w:eastAsia="Arial" w:hAnsi="Arial" w:cs="Arial"/>
                <w:color w:val="FFFFFF"/>
                <w:spacing w:val="0"/>
                <w:w w:val="100"/>
                <w:position w:val="0"/>
                <w:sz w:val="30"/>
                <w:szCs w:val="30"/>
              </w:rPr>
              <w:t>I</w:t>
            </w:r>
          </w:p>
        </w:tc>
        <w:tc>
          <w:tcPr>
            <w:tcBorders>
              <w:top w:val="single" w:sz="4"/>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年龄结构人数</w:t>
            </w:r>
          </w:p>
        </w:tc>
      </w:tr>
      <w:tr>
        <w:trPr>
          <w:trHeight w:val="29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w:t>
            </w:r>
            <w:r>
              <w:rPr>
                <w:color w:val="000000"/>
                <w:spacing w:val="0"/>
                <w:w w:val="100"/>
                <w:position w:val="0"/>
                <w:sz w:val="20"/>
                <w:szCs w:val="20"/>
              </w:rPr>
              <w:t>岁以下（不含</w:t>
            </w:r>
            <w:r>
              <w:rPr>
                <w:color w:val="000000"/>
                <w:spacing w:val="0"/>
                <w:w w:val="100"/>
                <w:position w:val="0"/>
                <w:sz w:val="20"/>
                <w:szCs w:val="20"/>
              </w:rPr>
              <w:t>30</w:t>
            </w:r>
            <w:r>
              <w:rPr>
                <w:color w:val="000000"/>
                <w:spacing w:val="0"/>
                <w:w w:val="100"/>
                <w:position w:val="0"/>
                <w:sz w:val="20"/>
                <w:szCs w:val="20"/>
              </w:rPr>
              <w:t>岁）</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2700" w:right="0" w:firstLine="0"/>
              <w:jc w:val="left"/>
              <w:rPr>
                <w:sz w:val="20"/>
                <w:szCs w:val="20"/>
              </w:rPr>
            </w:pPr>
            <w:r>
              <w:rPr>
                <w:color w:val="000000"/>
                <w:spacing w:val="0"/>
                <w:w w:val="100"/>
                <w:position w:val="0"/>
                <w:sz w:val="20"/>
                <w:szCs w:val="20"/>
              </w:rPr>
              <w:t>1,647</w:t>
            </w:r>
          </w:p>
        </w:tc>
      </w:tr>
      <w:tr>
        <w:trPr>
          <w:trHeight w:val="283"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30-40</w:t>
            </w:r>
            <w:r>
              <w:rPr>
                <w:color w:val="000000"/>
                <w:spacing w:val="0"/>
                <w:w w:val="100"/>
                <w:position w:val="0"/>
                <w:sz w:val="20"/>
                <w:szCs w:val="20"/>
              </w:rPr>
              <w:t>岁（含</w:t>
            </w:r>
            <w:r>
              <w:rPr>
                <w:color w:val="000000"/>
                <w:spacing w:val="0"/>
                <w:w w:val="100"/>
                <w:position w:val="0"/>
                <w:sz w:val="20"/>
                <w:szCs w:val="20"/>
              </w:rPr>
              <w:t>30</w:t>
            </w:r>
            <w:r>
              <w:rPr>
                <w:color w:val="000000"/>
                <w:spacing w:val="0"/>
                <w:w w:val="100"/>
                <w:position w:val="0"/>
                <w:sz w:val="20"/>
                <w:szCs w:val="20"/>
              </w:rPr>
              <w:t>岁，不含</w:t>
            </w:r>
            <w:r>
              <w:rPr>
                <w:color w:val="000000"/>
                <w:spacing w:val="0"/>
                <w:w w:val="100"/>
                <w:position w:val="0"/>
                <w:sz w:val="20"/>
                <w:szCs w:val="20"/>
              </w:rPr>
              <w:t>40</w:t>
            </w:r>
            <w:r>
              <w:rPr>
                <w:color w:val="000000"/>
                <w:spacing w:val="0"/>
                <w:w w:val="100"/>
                <w:position w:val="0"/>
                <w:sz w:val="20"/>
                <w:szCs w:val="20"/>
              </w:rPr>
              <w:t>岁）</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2700" w:right="0" w:firstLine="0"/>
              <w:jc w:val="left"/>
              <w:rPr>
                <w:sz w:val="20"/>
                <w:szCs w:val="20"/>
              </w:rPr>
            </w:pPr>
            <w:r>
              <w:rPr>
                <w:color w:val="000000"/>
                <w:spacing w:val="0"/>
                <w:w w:val="100"/>
                <w:position w:val="0"/>
                <w:sz w:val="20"/>
                <w:szCs w:val="20"/>
              </w:rPr>
              <w:t>2,144</w:t>
            </w:r>
          </w:p>
        </w:tc>
      </w:tr>
      <w:tr>
        <w:trPr>
          <w:trHeight w:val="283"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40-50</w:t>
            </w:r>
            <w:r>
              <w:rPr>
                <w:color w:val="000000"/>
                <w:spacing w:val="0"/>
                <w:w w:val="100"/>
                <w:position w:val="0"/>
                <w:sz w:val="20"/>
                <w:szCs w:val="20"/>
              </w:rPr>
              <w:t>岁（含</w:t>
            </w:r>
            <w:r>
              <w:rPr>
                <w:color w:val="000000"/>
                <w:spacing w:val="0"/>
                <w:w w:val="100"/>
                <w:position w:val="0"/>
                <w:sz w:val="20"/>
                <w:szCs w:val="20"/>
              </w:rPr>
              <w:t>40</w:t>
            </w:r>
            <w:r>
              <w:rPr>
                <w:color w:val="000000"/>
                <w:spacing w:val="0"/>
                <w:w w:val="100"/>
                <w:position w:val="0"/>
                <w:sz w:val="20"/>
                <w:szCs w:val="20"/>
              </w:rPr>
              <w:t>岁，不含</w:t>
            </w:r>
            <w:r>
              <w:rPr>
                <w:color w:val="000000"/>
                <w:spacing w:val="0"/>
                <w:w w:val="100"/>
                <w:position w:val="0"/>
                <w:sz w:val="20"/>
                <w:szCs w:val="20"/>
              </w:rPr>
              <w:t>50</w:t>
            </w:r>
            <w:r>
              <w:rPr>
                <w:color w:val="000000"/>
                <w:spacing w:val="0"/>
                <w:w w:val="100"/>
                <w:position w:val="0"/>
                <w:sz w:val="20"/>
                <w:szCs w:val="20"/>
              </w:rPr>
              <w:t>岁）</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2900" w:right="0" w:firstLine="0"/>
              <w:jc w:val="left"/>
              <w:rPr>
                <w:sz w:val="20"/>
                <w:szCs w:val="20"/>
              </w:rPr>
            </w:pPr>
            <w:r>
              <w:rPr>
                <w:color w:val="000000"/>
                <w:spacing w:val="0"/>
                <w:w w:val="100"/>
                <w:position w:val="0"/>
                <w:sz w:val="20"/>
                <w:szCs w:val="20"/>
              </w:rPr>
              <w:t>279</w:t>
            </w:r>
          </w:p>
        </w:tc>
      </w:tr>
      <w:tr>
        <w:trPr>
          <w:trHeight w:val="283"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50-60</w:t>
            </w:r>
            <w:r>
              <w:rPr>
                <w:color w:val="000000"/>
                <w:spacing w:val="0"/>
                <w:w w:val="100"/>
                <w:position w:val="0"/>
                <w:sz w:val="20"/>
                <w:szCs w:val="20"/>
              </w:rPr>
              <w:t>岁（含</w:t>
            </w:r>
            <w:r>
              <w:rPr>
                <w:color w:val="000000"/>
                <w:spacing w:val="0"/>
                <w:w w:val="100"/>
                <w:position w:val="0"/>
                <w:sz w:val="20"/>
                <w:szCs w:val="20"/>
              </w:rPr>
              <w:t>50</w:t>
            </w:r>
            <w:r>
              <w:rPr>
                <w:color w:val="000000"/>
                <w:spacing w:val="0"/>
                <w:w w:val="100"/>
                <w:position w:val="0"/>
                <w:sz w:val="20"/>
                <w:szCs w:val="20"/>
              </w:rPr>
              <w:t>岁，不含</w:t>
            </w:r>
            <w:r>
              <w:rPr>
                <w:color w:val="000000"/>
                <w:spacing w:val="0"/>
                <w:w w:val="100"/>
                <w:position w:val="0"/>
                <w:sz w:val="20"/>
                <w:szCs w:val="20"/>
              </w:rPr>
              <w:t>60</w:t>
            </w:r>
            <w:r>
              <w:rPr>
                <w:color w:val="000000"/>
                <w:spacing w:val="0"/>
                <w:w w:val="100"/>
                <w:position w:val="0"/>
                <w:sz w:val="20"/>
                <w:szCs w:val="20"/>
              </w:rPr>
              <w:t>岁）</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3000" w:right="0" w:firstLine="0"/>
              <w:jc w:val="left"/>
              <w:rPr>
                <w:sz w:val="20"/>
                <w:szCs w:val="20"/>
              </w:rPr>
            </w:pPr>
            <w:r>
              <w:rPr>
                <w:color w:val="000000"/>
                <w:spacing w:val="0"/>
                <w:w w:val="100"/>
                <w:position w:val="0"/>
                <w:sz w:val="20"/>
                <w:szCs w:val="20"/>
              </w:rPr>
              <w:t>11</w:t>
            </w:r>
          </w:p>
        </w:tc>
      </w:tr>
      <w:tr>
        <w:trPr>
          <w:trHeight w:val="278"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60</w:t>
            </w:r>
            <w:r>
              <w:rPr>
                <w:color w:val="000000"/>
                <w:spacing w:val="0"/>
                <w:w w:val="100"/>
                <w:position w:val="0"/>
                <w:sz w:val="20"/>
                <w:szCs w:val="20"/>
              </w:rPr>
              <w:t>岁及以上</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bl>
    <w:p>
      <w:pPr>
        <w:widowControl w:val="0"/>
        <w:spacing w:after="339" w:line="1" w:lineRule="exact"/>
      </w:pPr>
    </w:p>
    <w:p>
      <w:pPr>
        <w:pStyle w:val="Style2"/>
        <w:keepNext w:val="0"/>
        <w:keepLines w:val="0"/>
        <w:widowControl w:val="0"/>
        <w:shd w:val="clear" w:color="auto" w:fill="auto"/>
        <w:tabs>
          <w:tab w:pos="570" w:val="left"/>
        </w:tabs>
        <w:bidi w:val="0"/>
        <w:spacing w:before="0" w:after="80" w:line="240" w:lineRule="auto"/>
        <w:ind w:left="0" w:right="0" w:firstLine="140"/>
        <w:jc w:val="left"/>
      </w:pPr>
      <w:bookmarkStart w:id="196" w:name="bookmark196"/>
      <w:r>
        <w:rPr>
          <w:rFonts w:ascii="Tahoma" w:eastAsia="Tahoma" w:hAnsi="Tahoma" w:cs="Tahoma"/>
          <w:color w:val="000000"/>
          <w:spacing w:val="0"/>
          <w:w w:val="100"/>
          <w:position w:val="0"/>
          <w:sz w:val="19"/>
          <w:szCs w:val="19"/>
        </w:rPr>
        <w:t>（</w:t>
      </w:r>
      <w:bookmarkEnd w:id="196"/>
      <w:r>
        <w:rPr>
          <w:rFonts w:ascii="Tahoma" w:eastAsia="Tahoma" w:hAnsi="Tahoma" w:cs="Tahoma"/>
          <w:color w:val="000000"/>
          <w:spacing w:val="0"/>
          <w:w w:val="100"/>
          <w:position w:val="0"/>
          <w:sz w:val="19"/>
          <w:szCs w:val="19"/>
        </w:rPr>
        <w:t>3）</w:t>
        <w:tab/>
        <w:t>.</w:t>
      </w:r>
      <w:r>
        <w:rPr>
          <w:b/>
          <w:bCs/>
          <w:color w:val="000000"/>
          <w:spacing w:val="0"/>
          <w:w w:val="100"/>
          <w:position w:val="0"/>
        </w:rPr>
        <w:t>情况说明</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570" w:val="left"/>
        </w:tabs>
        <w:bidi w:val="0"/>
        <w:spacing w:before="0" w:after="80" w:line="240" w:lineRule="auto"/>
        <w:ind w:left="0" w:right="0" w:firstLine="140"/>
        <w:jc w:val="left"/>
      </w:pPr>
      <w:bookmarkStart w:id="197" w:name="bookmark197"/>
      <w:bookmarkStart w:id="198" w:name="bookmark198"/>
      <w:bookmarkStart w:id="199" w:name="bookmark199"/>
      <w:bookmarkStart w:id="200" w:name="bookmark200"/>
      <w:r>
        <w:rPr>
          <w:rFonts w:ascii="Tahoma" w:eastAsia="Tahoma" w:hAnsi="Tahoma" w:cs="Tahoma"/>
          <w:b w:val="0"/>
          <w:bCs w:val="0"/>
          <w:color w:val="000000"/>
          <w:spacing w:val="0"/>
          <w:w w:val="100"/>
          <w:position w:val="0"/>
          <w:sz w:val="19"/>
          <w:szCs w:val="19"/>
        </w:rPr>
        <w:t>（</w:t>
      </w:r>
      <w:bookmarkEnd w:id="199"/>
      <w:r>
        <w:rPr>
          <w:rFonts w:ascii="Tahoma" w:eastAsia="Tahoma" w:hAnsi="Tahoma" w:cs="Tahoma"/>
          <w:b w:val="0"/>
          <w:bCs w:val="0"/>
          <w:color w:val="000000"/>
          <w:spacing w:val="0"/>
          <w:w w:val="100"/>
          <w:position w:val="0"/>
          <w:sz w:val="19"/>
          <w:szCs w:val="19"/>
        </w:rPr>
        <w:t>4）</w:t>
        <w:tab/>
        <w:t>.</w:t>
      </w:r>
      <w:r>
        <w:rPr>
          <w:color w:val="000000"/>
          <w:spacing w:val="0"/>
          <w:w w:val="100"/>
          <w:position w:val="0"/>
        </w:rPr>
        <w:t>研发人员构成发生重大变化的原因及对公司未来发展的影响</w:t>
      </w:r>
      <w:bookmarkEnd w:id="197"/>
      <w:bookmarkEnd w:id="198"/>
      <w:bookmarkEnd w:id="200"/>
    </w:p>
    <w:p>
      <w:pPr>
        <w:pStyle w:val="Style2"/>
        <w:keepNext w:val="0"/>
        <w:keepLines w:val="0"/>
        <w:widowControl w:val="0"/>
        <w:shd w:val="clear" w:color="auto" w:fill="auto"/>
        <w:bidi w:val="0"/>
        <w:spacing w:before="0" w:after="42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140"/>
        <w:jc w:val="left"/>
      </w:pPr>
      <w:bookmarkStart w:id="201" w:name="bookmark201"/>
      <w:bookmarkStart w:id="202" w:name="bookmark202"/>
      <w:bookmarkStart w:id="203" w:name="bookmark203"/>
      <w:r>
        <w:rPr>
          <w:rFonts w:ascii="Tahoma" w:eastAsia="Tahoma" w:hAnsi="Tahoma" w:cs="Tahoma"/>
          <w:b w:val="0"/>
          <w:bCs w:val="0"/>
          <w:color w:val="000000"/>
          <w:spacing w:val="0"/>
          <w:w w:val="100"/>
          <w:position w:val="0"/>
          <w:sz w:val="19"/>
          <w:szCs w:val="19"/>
        </w:rPr>
        <w:t>5,</w:t>
      </w:r>
      <w:r>
        <w:rPr>
          <w:color w:val="000000"/>
          <w:spacing w:val="0"/>
          <w:w w:val="100"/>
          <w:position w:val="0"/>
        </w:rPr>
        <w:t>现金流</w:t>
      </w:r>
      <w:bookmarkEnd w:id="201"/>
      <w:bookmarkEnd w:id="202"/>
      <w:bookmarkEnd w:id="203"/>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7762" w:right="0" w:firstLine="0"/>
        <w:jc w:val="left"/>
      </w:pPr>
      <w:r>
        <w:rPr>
          <w:color w:val="000000"/>
          <w:spacing w:val="0"/>
          <w:w w:val="100"/>
          <w:position w:val="0"/>
        </w:rPr>
        <w:t>单位：千元</w:t>
      </w:r>
    </w:p>
    <w:tbl>
      <w:tblPr>
        <w:tblOverlap w:val="never"/>
        <w:jc w:val="center"/>
        <w:tblLayout w:type="fixed"/>
      </w:tblPr>
      <w:tblGrid>
        <w:gridCol w:w="1411"/>
        <w:gridCol w:w="1416"/>
        <w:gridCol w:w="1622"/>
        <w:gridCol w:w="1344"/>
        <w:gridCol w:w="3029"/>
      </w:tblGrid>
      <w:tr>
        <w:trPr>
          <w:trHeight w:val="830" w:hRule="exact"/>
        </w:trPr>
        <w:tc>
          <w:tcPr>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项目</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本期金额</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上期金额</w:t>
            </w:r>
          </w:p>
        </w:tc>
        <w:tc>
          <w:tcPr>
            <w:tcBorders>
              <w:left w:val="single" w:sz="4"/>
            </w:tcBorders>
            <w:shd w:val="clear" w:color="auto" w:fill="323D4F"/>
            <w:vAlign w:val="top"/>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69" w:lineRule="exact"/>
              <w:ind w:left="0" w:right="0" w:firstLine="0"/>
              <w:jc w:val="center"/>
              <w:rPr>
                <w:sz w:val="20"/>
                <w:szCs w:val="20"/>
              </w:rPr>
            </w:pPr>
            <w:r>
              <w:rPr>
                <w:color w:val="FFFFFF"/>
                <w:spacing w:val="0"/>
                <w:w w:val="100"/>
                <w:position w:val="0"/>
                <w:sz w:val="20"/>
                <w:szCs w:val="20"/>
              </w:rPr>
              <w:t>本期比上年 同期增减 （%）</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情况说明</w:t>
            </w:r>
          </w:p>
        </w:tc>
      </w:tr>
    </w:tbl>
    <w:p>
      <w:pPr>
        <w:spacing w:lineRule="exact" w:line="1"/>
        <w:rPr>
          <w:sz w:val="2"/>
          <w:szCs w:val="2"/>
        </w:rPr>
      </w:pPr>
      <w:r>
        <w:br w:type="page"/>
      </w:r>
    </w:p>
    <w:tbl>
      <w:tblPr>
        <w:tblOverlap w:val="never"/>
        <w:jc w:val="center"/>
        <w:tblLayout w:type="fixed"/>
      </w:tblPr>
      <w:tblGrid>
        <w:gridCol w:w="1416"/>
        <w:gridCol w:w="1416"/>
        <w:gridCol w:w="1622"/>
        <w:gridCol w:w="1344"/>
        <w:gridCol w:w="3024"/>
      </w:tblGrid>
      <w:tr>
        <w:trPr>
          <w:trHeight w:val="830" w:hRule="exact"/>
        </w:trPr>
        <w:tc>
          <w:tcPr>
            <w:tcBorders/>
            <w:shd w:val="clear" w:color="auto" w:fill="E2E9F7"/>
            <w:vAlign w:val="top"/>
          </w:tcPr>
          <w:p>
            <w:pPr>
              <w:pStyle w:val="Style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经营活动产 生的现金流 量净额</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165,582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1,942, 970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(91.48)</w:t>
            </w:r>
          </w:p>
        </w:tc>
        <w:tc>
          <w:tcPr>
            <w:tcBorders/>
            <w:shd w:val="clear" w:color="auto" w:fill="E2E9F7"/>
            <w:vAlign w:val="top"/>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主要为互联网广告及服务业务 收入下降及安全业务投入增加 所致。</w:t>
            </w:r>
          </w:p>
        </w:tc>
      </w:tr>
      <w:tr>
        <w:trPr>
          <w:trHeight w:val="1646" w:hRule="exact"/>
        </w:trPr>
        <w:tc>
          <w:tcPr>
            <w:tcBorders/>
            <w:shd w:val="clear" w:color="auto" w:fill="E2E9F7"/>
            <w:vAlign w:val="center"/>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投资活动产 生的现金流 量净额</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(318,445)</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(3,131,705)</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89.83</w:t>
            </w:r>
          </w:p>
        </w:tc>
        <w:tc>
          <w:tcPr>
            <w:tcBorders/>
            <w:shd w:val="clear" w:color="auto" w:fill="E2E9F7"/>
            <w:vAlign w:val="top"/>
          </w:tcPr>
          <w:p>
            <w:pPr>
              <w:pStyle w:val="Style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主要为</w:t>
            </w:r>
            <w:r>
              <w:rPr>
                <w:color w:val="000000"/>
                <w:spacing w:val="0"/>
                <w:w w:val="100"/>
                <w:position w:val="0"/>
                <w:sz w:val="20"/>
                <w:szCs w:val="20"/>
              </w:rPr>
              <w:t>（1）</w:t>
            </w:r>
            <w:r>
              <w:rPr>
                <w:color w:val="000000"/>
                <w:spacing w:val="0"/>
                <w:w w:val="100"/>
                <w:position w:val="0"/>
                <w:sz w:val="20"/>
                <w:szCs w:val="20"/>
              </w:rPr>
              <w:t>本期收回原到期 日超过三个月的定期存款、限 制性资金和理财产品较上期净 增加</w:t>
            </w:r>
            <w:r>
              <w:rPr>
                <w:color w:val="000000"/>
                <w:spacing w:val="0"/>
                <w:w w:val="100"/>
                <w:position w:val="0"/>
                <w:sz w:val="20"/>
                <w:szCs w:val="20"/>
              </w:rPr>
              <w:t>40.15</w:t>
            </w:r>
            <w:r>
              <w:rPr>
                <w:color w:val="000000"/>
                <w:spacing w:val="0"/>
                <w:w w:val="100"/>
                <w:position w:val="0"/>
                <w:sz w:val="20"/>
                <w:szCs w:val="20"/>
              </w:rPr>
              <w:t>亿元；</w:t>
            </w:r>
            <w:r>
              <w:rPr>
                <w:color w:val="000000"/>
                <w:spacing w:val="0"/>
                <w:w w:val="100"/>
                <w:position w:val="0"/>
                <w:sz w:val="20"/>
                <w:szCs w:val="20"/>
              </w:rPr>
              <w:t>（2）</w:t>
            </w:r>
            <w:r>
              <w:rPr>
                <w:color w:val="000000"/>
                <w:spacing w:val="0"/>
                <w:w w:val="100"/>
                <w:position w:val="0"/>
                <w:sz w:val="20"/>
                <w:szCs w:val="20"/>
              </w:rPr>
              <w:t xml:space="preserve">本期 子公司投资及对外投资净增加 </w:t>
            </w:r>
            <w:r>
              <w:rPr>
                <w:color w:val="000000"/>
                <w:spacing w:val="0"/>
                <w:w w:val="100"/>
                <w:position w:val="0"/>
                <w:sz w:val="20"/>
                <w:szCs w:val="20"/>
              </w:rPr>
              <w:t>14.18</w:t>
            </w:r>
            <w:r>
              <w:rPr>
                <w:color w:val="000000"/>
                <w:spacing w:val="0"/>
                <w:w w:val="100"/>
                <w:position w:val="0"/>
                <w:sz w:val="20"/>
                <w:szCs w:val="20"/>
              </w:rPr>
              <w:t>亿元。</w:t>
            </w:r>
          </w:p>
        </w:tc>
      </w:tr>
      <w:tr>
        <w:trPr>
          <w:trHeight w:val="1642" w:hRule="exact"/>
        </w:trPr>
        <w:tc>
          <w:tcPr>
            <w:tcBorders/>
            <w:shd w:val="clear" w:color="auto" w:fill="E2E9F7"/>
            <w:vAlign w:val="center"/>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筹资活动产 生的现金流 量净额</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(2,669,335)</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6,427, 649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(141.53)</w:t>
            </w:r>
          </w:p>
        </w:tc>
        <w:tc>
          <w:tcPr>
            <w:tcBorders/>
            <w:shd w:val="clear" w:color="auto" w:fill="E2E9F7"/>
            <w:vAlign w:val="top"/>
          </w:tcPr>
          <w:p>
            <w:pPr>
              <w:pStyle w:val="Style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主要为</w:t>
            </w:r>
            <w:r>
              <w:rPr>
                <w:color w:val="000000"/>
                <w:spacing w:val="0"/>
                <w:w w:val="100"/>
                <w:position w:val="0"/>
                <w:sz w:val="20"/>
                <w:szCs w:val="20"/>
              </w:rPr>
              <w:t>（1）</w:t>
            </w:r>
            <w:r>
              <w:rPr>
                <w:color w:val="000000"/>
                <w:spacing w:val="0"/>
                <w:w w:val="100"/>
                <w:position w:val="0"/>
                <w:sz w:val="20"/>
                <w:szCs w:val="20"/>
              </w:rPr>
              <w:t>本期偿还银行短 期借款较上期增加</w:t>
            </w:r>
            <w:r>
              <w:rPr>
                <w:color w:val="000000"/>
                <w:spacing w:val="0"/>
                <w:w w:val="100"/>
                <w:position w:val="0"/>
                <w:sz w:val="20"/>
                <w:szCs w:val="20"/>
              </w:rPr>
              <w:t>39.40</w:t>
            </w:r>
            <w:r>
              <w:rPr>
                <w:color w:val="000000"/>
                <w:spacing w:val="0"/>
                <w:w w:val="100"/>
                <w:position w:val="0"/>
                <w:sz w:val="20"/>
                <w:szCs w:val="20"/>
              </w:rPr>
              <w:t>亿 元；</w:t>
            </w:r>
            <w:r>
              <w:rPr>
                <w:color w:val="000000"/>
                <w:spacing w:val="0"/>
                <w:w w:val="100"/>
                <w:position w:val="0"/>
                <w:sz w:val="20"/>
                <w:szCs w:val="20"/>
              </w:rPr>
              <w:t>（2）</w:t>
            </w:r>
            <w:r>
              <w:rPr>
                <w:color w:val="000000"/>
                <w:spacing w:val="0"/>
                <w:w w:val="100"/>
                <w:position w:val="0"/>
                <w:sz w:val="20"/>
                <w:szCs w:val="20"/>
              </w:rPr>
              <w:t>本期回购股票</w:t>
            </w:r>
            <w:r>
              <w:rPr>
                <w:color w:val="000000"/>
                <w:spacing w:val="0"/>
                <w:w w:val="100"/>
                <w:position w:val="0"/>
                <w:sz w:val="20"/>
                <w:szCs w:val="20"/>
              </w:rPr>
              <w:t xml:space="preserve">5.37 </w:t>
            </w:r>
            <w:r>
              <w:rPr>
                <w:color w:val="000000"/>
                <w:spacing w:val="0"/>
                <w:w w:val="100"/>
                <w:position w:val="0"/>
                <w:sz w:val="20"/>
                <w:szCs w:val="20"/>
              </w:rPr>
              <w:t>亿元；</w:t>
            </w:r>
            <w:r>
              <w:rPr>
                <w:color w:val="000000"/>
                <w:spacing w:val="0"/>
                <w:w w:val="100"/>
                <w:position w:val="0"/>
                <w:sz w:val="20"/>
                <w:szCs w:val="20"/>
              </w:rPr>
              <w:t>（3）</w:t>
            </w:r>
            <w:r>
              <w:rPr>
                <w:color w:val="000000"/>
                <w:spacing w:val="0"/>
                <w:w w:val="100"/>
                <w:position w:val="0"/>
                <w:sz w:val="20"/>
                <w:szCs w:val="20"/>
              </w:rPr>
              <w:t>上期非公开发行 收到募集资金人民币</w:t>
            </w:r>
            <w:r>
              <w:rPr>
                <w:color w:val="000000"/>
                <w:spacing w:val="0"/>
                <w:w w:val="100"/>
                <w:position w:val="0"/>
                <w:sz w:val="20"/>
                <w:szCs w:val="20"/>
              </w:rPr>
              <w:t xml:space="preserve">48.55 </w:t>
            </w:r>
            <w:r>
              <w:rPr>
                <w:color w:val="000000"/>
                <w:spacing w:val="0"/>
                <w:w w:val="100"/>
                <w:position w:val="0"/>
                <w:sz w:val="20"/>
                <w:szCs w:val="20"/>
              </w:rPr>
              <w:t>亿元。</w:t>
            </w:r>
          </w:p>
        </w:tc>
      </w:tr>
    </w:tbl>
    <w:p>
      <w:pPr>
        <w:widowControl w:val="0"/>
        <w:spacing w:after="899" w:line="1" w:lineRule="exact"/>
      </w:pPr>
    </w:p>
    <w:p>
      <w:pPr>
        <w:pStyle w:val="Style26"/>
        <w:keepNext/>
        <w:keepLines/>
        <w:widowControl w:val="0"/>
        <w:shd w:val="clear" w:color="auto" w:fill="auto"/>
        <w:bidi w:val="0"/>
        <w:spacing w:before="0" w:after="10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w:t>
      </w:r>
      <w:bookmarkEnd w:id="206"/>
      <w:r>
        <w:rPr>
          <w:color w:val="000000"/>
          <w:spacing w:val="0"/>
          <w:w w:val="100"/>
          <w:position w:val="0"/>
        </w:rPr>
        <w:t>二）非主营业务导致利润重大变化的说明</w:t>
      </w:r>
      <w:bookmarkEnd w:id="204"/>
      <w:bookmarkEnd w:id="205"/>
      <w:bookmarkEnd w:id="20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7762" w:right="0" w:firstLine="0"/>
        <w:jc w:val="left"/>
      </w:pPr>
      <w:r>
        <w:rPr>
          <w:color w:val="000000"/>
          <w:spacing w:val="0"/>
          <w:w w:val="100"/>
          <w:position w:val="0"/>
        </w:rPr>
        <w:t>单位：千元</w:t>
      </w:r>
    </w:p>
    <w:tbl>
      <w:tblPr>
        <w:tblOverlap w:val="never"/>
        <w:jc w:val="center"/>
        <w:tblLayout w:type="fixed"/>
      </w:tblPr>
      <w:tblGrid>
        <w:gridCol w:w="1277"/>
        <w:gridCol w:w="1272"/>
        <w:gridCol w:w="1277"/>
        <w:gridCol w:w="1277"/>
        <w:gridCol w:w="1133"/>
        <w:gridCol w:w="2587"/>
      </w:tblGrid>
      <w:tr>
        <w:trPr>
          <w:trHeight w:val="264" w:hRule="exact"/>
        </w:trPr>
        <w:tc>
          <w:tcPr>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left"/>
              <w:rPr>
                <w:sz w:val="20"/>
                <w:szCs w:val="20"/>
              </w:rPr>
            </w:pPr>
            <w:r>
              <w:rPr>
                <w:color w:val="FFFFFF"/>
                <w:spacing w:val="0"/>
                <w:w w:val="100"/>
                <w:position w:val="0"/>
                <w:sz w:val="20"/>
                <w:szCs w:val="20"/>
              </w:rPr>
              <w:t>I</w:t>
            </w:r>
            <w:r>
              <w:rPr>
                <w:color w:val="FFFFFF"/>
                <w:spacing w:val="0"/>
                <w:w w:val="100"/>
                <w:position w:val="0"/>
                <w:sz w:val="20"/>
                <w:szCs w:val="20"/>
              </w:rPr>
              <w:t>项目</w:t>
            </w:r>
            <w:r>
              <w:rPr>
                <w:color w:val="FFFFFF"/>
                <w:spacing w:val="0"/>
                <w:w w:val="100"/>
                <w:position w:val="0"/>
                <w:sz w:val="20"/>
                <w:szCs w:val="20"/>
              </w:rPr>
              <w:t>I</w:t>
            </w:r>
          </w:p>
        </w:tc>
        <w:tc>
          <w:tcPr>
            <w:tcBorders/>
            <w:shd w:val="clear" w:color="auto" w:fill="323D4F"/>
            <w:vAlign w:val="bottom"/>
          </w:tcPr>
          <w:p>
            <w:pPr>
              <w:pStyle w:val="Style5"/>
              <w:keepNext w:val="0"/>
              <w:keepLines w:val="0"/>
              <w:widowControl w:val="0"/>
              <w:pBdr>
                <w:top w:val="single" w:sz="0" w:space="0" w:color="323D4E"/>
                <w:left w:val="single" w:sz="0" w:space="0" w:color="323D4E"/>
                <w:bottom w:val="single" w:sz="0" w:space="0" w:color="323D4E"/>
                <w:right w:val="single" w:sz="0" w:space="0" w:color="323D4E"/>
              </w:pBdr>
              <w:shd w:val="clear" w:color="auto" w:fill="323D4E"/>
              <w:bidi w:val="0"/>
              <w:spacing w:before="0" w:after="0" w:line="240" w:lineRule="auto"/>
              <w:ind w:left="0" w:right="0" w:firstLine="200"/>
              <w:jc w:val="left"/>
              <w:rPr>
                <w:sz w:val="20"/>
                <w:szCs w:val="20"/>
              </w:rPr>
            </w:pPr>
            <w:r>
              <w:rPr>
                <w:color w:val="FFFFFF"/>
                <w:spacing w:val="0"/>
                <w:w w:val="100"/>
                <w:position w:val="0"/>
                <w:sz w:val="20"/>
                <w:szCs w:val="20"/>
              </w:rPr>
              <w:t>本期金额</w:t>
            </w:r>
            <w:r>
              <w:rPr>
                <w:color w:val="FFFFFF"/>
                <w:spacing w:val="0"/>
                <w:w w:val="100"/>
                <w:position w:val="0"/>
                <w:sz w:val="20"/>
                <w:szCs w:val="20"/>
              </w:rPr>
              <w:t>I</w:t>
            </w:r>
          </w:p>
        </w:tc>
        <w:tc>
          <w:tcPr>
            <w:tcBorders/>
            <w:shd w:val="clear" w:color="auto" w:fill="323D4F"/>
            <w:vAlign w:val="bottom"/>
          </w:tcPr>
          <w:p>
            <w:pPr>
              <w:pStyle w:val="Style5"/>
              <w:keepNext w:val="0"/>
              <w:keepLines w:val="0"/>
              <w:widowControl w:val="0"/>
              <w:pBdr>
                <w:top w:val="single" w:sz="0" w:space="0" w:color="323D4E"/>
                <w:left w:val="single" w:sz="0" w:space="0" w:color="323D4E"/>
                <w:bottom w:val="single" w:sz="0" w:space="0" w:color="323D4E"/>
                <w:right w:val="single" w:sz="0" w:space="0" w:color="323D4E"/>
              </w:pBdr>
              <w:shd w:val="clear" w:color="auto" w:fill="323D4E"/>
              <w:bidi w:val="0"/>
              <w:spacing w:before="0" w:after="0" w:line="240" w:lineRule="auto"/>
              <w:ind w:left="0" w:right="0" w:firstLine="200"/>
              <w:jc w:val="left"/>
              <w:rPr>
                <w:sz w:val="20"/>
                <w:szCs w:val="20"/>
              </w:rPr>
            </w:pPr>
            <w:r>
              <w:rPr>
                <w:color w:val="FFFFFF"/>
                <w:spacing w:val="0"/>
                <w:w w:val="100"/>
                <w:position w:val="0"/>
                <w:sz w:val="20"/>
                <w:szCs w:val="20"/>
              </w:rPr>
              <w:t>上期金额</w:t>
            </w:r>
            <w:r>
              <w:rPr>
                <w:color w:val="FFFFFF"/>
                <w:spacing w:val="0"/>
                <w:w w:val="100"/>
                <w:position w:val="0"/>
                <w:sz w:val="20"/>
                <w:szCs w:val="20"/>
              </w:rPr>
              <w:t>1</w:t>
            </w:r>
          </w:p>
        </w:tc>
        <w:tc>
          <w:tcPr>
            <w:tcBorders/>
            <w:shd w:val="clear" w:color="auto" w:fill="323D4F"/>
            <w:vAlign w:val="bottom"/>
          </w:tcPr>
          <w:p>
            <w:pPr>
              <w:pStyle w:val="Style5"/>
              <w:keepNext w:val="0"/>
              <w:keepLines w:val="0"/>
              <w:widowControl w:val="0"/>
              <w:pBdr>
                <w:top w:val="single" w:sz="0" w:space="0" w:color="323D4E"/>
                <w:left w:val="single" w:sz="0" w:space="0" w:color="323D4E"/>
                <w:bottom w:val="single" w:sz="0" w:space="0" w:color="323D4E"/>
                <w:right w:val="single" w:sz="0" w:space="0" w:color="323D4E"/>
              </w:pBdr>
              <w:shd w:val="clear" w:color="auto" w:fill="323D4E"/>
              <w:bidi w:val="0"/>
              <w:spacing w:before="0" w:after="0" w:line="240" w:lineRule="auto"/>
              <w:ind w:left="0" w:right="0" w:firstLine="0"/>
              <w:jc w:val="center"/>
              <w:rPr>
                <w:sz w:val="20"/>
                <w:szCs w:val="20"/>
              </w:rPr>
            </w:pPr>
            <w:r>
              <w:rPr>
                <w:color w:val="FFFFFF"/>
                <w:spacing w:val="0"/>
                <w:w w:val="100"/>
                <w:position w:val="0"/>
                <w:sz w:val="20"/>
                <w:szCs w:val="20"/>
              </w:rPr>
              <w:t>变动金额</w:t>
            </w:r>
            <w:r>
              <w:rPr>
                <w:color w:val="FFFFFF"/>
                <w:spacing w:val="0"/>
                <w:w w:val="100"/>
                <w:position w:val="0"/>
                <w:sz w:val="20"/>
                <w:szCs w:val="20"/>
              </w:rPr>
              <w:t>1</w:t>
            </w:r>
          </w:p>
        </w:tc>
        <w:tc>
          <w:tcPr>
            <w:tcBorders/>
            <w:shd w:val="clear" w:color="auto" w:fill="323D4F"/>
            <w:vAlign w:val="bottom"/>
          </w:tcPr>
          <w:p>
            <w:pPr>
              <w:pStyle w:val="Style5"/>
              <w:keepNext w:val="0"/>
              <w:keepLines w:val="0"/>
              <w:widowControl w:val="0"/>
              <w:pBdr>
                <w:top w:val="single" w:sz="0" w:space="0" w:color="323D4E"/>
                <w:left w:val="single" w:sz="0" w:space="0" w:color="323D4E"/>
                <w:bottom w:val="single" w:sz="0" w:space="0" w:color="323D4E"/>
                <w:right w:val="single" w:sz="0" w:space="0" w:color="323D4E"/>
              </w:pBdr>
              <w:shd w:val="clear" w:color="auto" w:fill="323D4E"/>
              <w:bidi w:val="0"/>
              <w:spacing w:before="0" w:after="0" w:line="240" w:lineRule="auto"/>
              <w:ind w:left="0" w:right="0" w:firstLine="0"/>
              <w:jc w:val="right"/>
              <w:rPr>
                <w:sz w:val="20"/>
                <w:szCs w:val="20"/>
              </w:rPr>
            </w:pPr>
            <w:r>
              <w:rPr>
                <w:color w:val="FFFFFF"/>
                <w:spacing w:val="0"/>
                <w:w w:val="100"/>
                <w:position w:val="0"/>
                <w:sz w:val="20"/>
                <w:szCs w:val="20"/>
              </w:rPr>
              <w:t>变动比例</w:t>
            </w:r>
            <w:r>
              <w:rPr>
                <w:color w:val="FFFFFF"/>
                <w:spacing w:val="0"/>
                <w:w w:val="100"/>
                <w:position w:val="0"/>
                <w:sz w:val="20"/>
                <w:szCs w:val="20"/>
              </w:rPr>
              <w:t>I</w:t>
            </w:r>
          </w:p>
        </w:tc>
        <w:tc>
          <w:tcPr>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变动原因</w:t>
            </w:r>
          </w:p>
        </w:tc>
      </w:tr>
      <w:tr>
        <w:trPr>
          <w:trHeight w:val="1118"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153,238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539,079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(385,841)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(71.57)</w:t>
            </w:r>
          </w:p>
        </w:tc>
        <w:tc>
          <w:tcPr>
            <w:tcBorders/>
            <w:shd w:val="clear" w:color="auto" w:fill="E2E9F7"/>
            <w:vAlign w:val="bottom"/>
          </w:tcPr>
          <w:p>
            <w:pPr>
              <w:pStyle w:val="Style5"/>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本期减少主要为权益法核 算的投资收益以及处置子 公司及对外投资项目产生 的投资收益减少所致。</w:t>
            </w:r>
          </w:p>
        </w:tc>
      </w:tr>
      <w:tr>
        <w:trPr>
          <w:trHeight w:val="557" w:hRule="exact"/>
        </w:trPr>
        <w:tc>
          <w:tcPr>
            <w:tcBorders/>
            <w:shd w:val="clear" w:color="auto" w:fill="E2E9F7"/>
            <w:vAlign w:val="top"/>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资产减值损 失</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(462,249)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(130,719)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(331,530)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253.62</w:t>
            </w:r>
          </w:p>
        </w:tc>
        <w:tc>
          <w:tcPr>
            <w:tcBorders/>
            <w:shd w:val="clear" w:color="auto" w:fill="E2E9F7"/>
            <w:vAlign w:val="top"/>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本期增加主要为长期股权 投资减值损失增加所致。</w:t>
            </w:r>
          </w:p>
        </w:tc>
      </w:tr>
    </w:tbl>
    <w:p>
      <w:pPr>
        <w:sectPr>
          <w:footnotePr>
            <w:pos w:val="pageBottom"/>
            <w:numFmt w:val="decimal"/>
            <w:numRestart w:val="continuous"/>
          </w:footnotePr>
          <w:pgSz w:w="11900" w:h="16840"/>
          <w:pgMar w:top="1446" w:right="1633" w:bottom="1772" w:left="1119" w:header="0" w:footer="3" w:gutter="0"/>
          <w:cols w:space="720"/>
          <w:noEndnote/>
          <w:rtlGutter w:val="0"/>
          <w:docGrid w:linePitch="360"/>
        </w:sectPr>
      </w:pPr>
    </w:p>
    <w:p>
      <w:pPr>
        <w:pStyle w:val="Style2"/>
        <w:keepNext w:val="0"/>
        <w:keepLines w:val="0"/>
        <w:widowControl w:val="0"/>
        <w:shd w:val="clear" w:color="auto" w:fill="auto"/>
        <w:bidi w:val="0"/>
        <w:spacing w:before="360" w:after="80" w:line="240" w:lineRule="auto"/>
        <w:ind w:left="0" w:right="0" w:firstLine="0"/>
        <w:jc w:val="left"/>
      </w:pPr>
      <w:bookmarkStart w:id="208" w:name="bookmark208"/>
      <w:r>
        <w:rPr>
          <w:b/>
          <w:bCs/>
          <w:color w:val="000000"/>
          <w:spacing w:val="0"/>
          <w:w w:val="100"/>
          <w:position w:val="0"/>
        </w:rPr>
        <w:t>（</w:t>
      </w:r>
      <w:bookmarkEnd w:id="208"/>
      <w:r>
        <w:rPr>
          <w:b/>
          <w:bCs/>
          <w:color w:val="000000"/>
          <w:spacing w:val="0"/>
          <w:w w:val="100"/>
          <w:position w:val="0"/>
        </w:rPr>
        <w:t>三）资产、负债情况分析</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 口不适用</w:t>
      </w:r>
    </w:p>
    <w:p>
      <w:pPr>
        <w:pStyle w:val="Style2"/>
        <w:keepNext w:val="0"/>
        <w:keepLines w:val="0"/>
        <w:widowControl w:val="0"/>
        <w:numPr>
          <w:ilvl w:val="0"/>
          <w:numId w:val="51"/>
        </w:numPr>
        <w:shd w:val="clear" w:color="auto" w:fill="auto"/>
        <w:bidi w:val="0"/>
        <w:spacing w:before="0" w:after="80" w:line="240" w:lineRule="auto"/>
        <w:ind w:left="0" w:right="0" w:firstLine="0"/>
        <w:jc w:val="left"/>
      </w:pPr>
      <w:bookmarkStart w:id="209" w:name="bookmark209"/>
      <w:bookmarkEnd w:id="209"/>
      <w:r>
        <w:rPr>
          <w:b/>
          <w:bCs/>
          <w:color w:val="000000"/>
          <w:spacing w:val="0"/>
          <w:w w:val="100"/>
          <w:position w:val="0"/>
        </w:rPr>
        <w:t>资产及负债状况</w:t>
      </w:r>
    </w:p>
    <w:p>
      <w:pPr>
        <w:pStyle w:val="Style21"/>
        <w:keepNext w:val="0"/>
        <w:keepLines w:val="0"/>
        <w:widowControl w:val="0"/>
        <w:shd w:val="clear" w:color="auto" w:fill="auto"/>
        <w:bidi w:val="0"/>
        <w:spacing w:before="0" w:after="0" w:line="240" w:lineRule="auto"/>
        <w:ind w:left="12802" w:right="0" w:firstLine="0"/>
        <w:jc w:val="left"/>
      </w:pPr>
      <w:r>
        <w:rPr>
          <w:color w:val="000000"/>
          <w:spacing w:val="0"/>
          <w:w w:val="100"/>
          <w:position w:val="0"/>
        </w:rPr>
        <w:t>单位：千元</w:t>
      </w:r>
    </w:p>
    <w:tbl>
      <w:tblPr>
        <w:tblOverlap w:val="never"/>
        <w:jc w:val="center"/>
        <w:tblLayout w:type="fixed"/>
      </w:tblPr>
      <w:tblGrid>
        <w:gridCol w:w="2827"/>
        <w:gridCol w:w="1416"/>
        <w:gridCol w:w="1421"/>
        <w:gridCol w:w="1272"/>
        <w:gridCol w:w="1421"/>
        <w:gridCol w:w="1560"/>
        <w:gridCol w:w="3946"/>
      </w:tblGrid>
      <w:tr>
        <w:trPr>
          <w:trHeight w:val="811" w:hRule="exact"/>
        </w:trPr>
        <w:tc>
          <w:tcPr>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项目名称</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本期期末数</w:t>
            </w:r>
          </w:p>
        </w:tc>
        <w:tc>
          <w:tcPr>
            <w:tcBorders>
              <w:left w:val="single" w:sz="4"/>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71" w:lineRule="exact"/>
              <w:ind w:left="0" w:right="0" w:firstLine="0"/>
              <w:jc w:val="center"/>
              <w:rPr>
                <w:sz w:val="20"/>
                <w:szCs w:val="20"/>
              </w:rPr>
            </w:pPr>
            <w:r>
              <w:rPr>
                <w:color w:val="FFFFFF"/>
                <w:spacing w:val="0"/>
                <w:w w:val="100"/>
                <w:position w:val="0"/>
                <w:sz w:val="20"/>
                <w:szCs w:val="20"/>
              </w:rPr>
              <w:t>本期期末数 占总资产的 比例（％）</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left"/>
              <w:rPr>
                <w:sz w:val="20"/>
                <w:szCs w:val="20"/>
              </w:rPr>
            </w:pPr>
            <w:r>
              <w:rPr>
                <w:color w:val="FFFFFF"/>
                <w:spacing w:val="0"/>
                <w:w w:val="100"/>
                <w:position w:val="0"/>
                <w:sz w:val="20"/>
                <w:szCs w:val="20"/>
              </w:rPr>
              <w:t>上期期末数</w:t>
            </w:r>
          </w:p>
        </w:tc>
        <w:tc>
          <w:tcPr>
            <w:tcBorders>
              <w:left w:val="single" w:sz="4"/>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71" w:lineRule="exact"/>
              <w:ind w:left="0" w:right="0" w:firstLine="0"/>
              <w:jc w:val="center"/>
              <w:rPr>
                <w:sz w:val="20"/>
                <w:szCs w:val="20"/>
              </w:rPr>
            </w:pPr>
            <w:r>
              <w:rPr>
                <w:color w:val="FFFFFF"/>
                <w:spacing w:val="0"/>
                <w:w w:val="100"/>
                <w:position w:val="0"/>
                <w:sz w:val="20"/>
                <w:szCs w:val="20"/>
              </w:rPr>
              <w:t>上期期末数 占总资产的 比例（％）</w:t>
            </w:r>
          </w:p>
        </w:tc>
        <w:tc>
          <w:tcPr>
            <w:tcBorders>
              <w:left w:val="single" w:sz="4"/>
            </w:tcBorders>
            <w:shd w:val="clear" w:color="auto" w:fill="323D4F"/>
            <w:vAlign w:val="bottom"/>
          </w:tcPr>
          <w:p>
            <w:pPr>
              <w:pStyle w:val="Style5"/>
              <w:keepNext w:val="0"/>
              <w:keepLines w:val="0"/>
              <w:widowControl w:val="0"/>
              <w:pBdr>
                <w:top w:val="single" w:sz="0" w:space="0" w:color="323D4E"/>
                <w:left w:val="single" w:sz="0" w:space="0" w:color="323D4E"/>
                <w:bottom w:val="single" w:sz="0" w:space="0" w:color="323D4E"/>
                <w:right w:val="single" w:sz="0" w:space="0" w:color="323D4E"/>
              </w:pBdr>
              <w:shd w:val="clear" w:color="auto" w:fill="323D4E"/>
              <w:bidi w:val="0"/>
              <w:spacing w:before="0" w:after="40" w:line="240" w:lineRule="auto"/>
              <w:ind w:left="0" w:right="0" w:firstLine="140"/>
              <w:jc w:val="left"/>
              <w:rPr>
                <w:sz w:val="20"/>
                <w:szCs w:val="20"/>
              </w:rPr>
            </w:pPr>
            <w:r>
              <w:rPr>
                <w:color w:val="FFFFFF"/>
                <w:spacing w:val="0"/>
                <w:w w:val="100"/>
                <w:position w:val="0"/>
                <w:sz w:val="20"/>
                <w:szCs w:val="20"/>
              </w:rPr>
              <w:t>本期期末金额</w:t>
            </w:r>
          </w:p>
          <w:p>
            <w:pPr>
              <w:pStyle w:val="Style5"/>
              <w:keepNext w:val="0"/>
              <w:keepLines w:val="0"/>
              <w:widowControl w:val="0"/>
              <w:pBdr>
                <w:top w:val="single" w:sz="0" w:space="0" w:color="323D4E"/>
                <w:left w:val="single" w:sz="0" w:space="0" w:color="323D4E"/>
                <w:bottom w:val="single" w:sz="0" w:space="0" w:color="323D4E"/>
                <w:right w:val="single" w:sz="0" w:space="0" w:color="323D4E"/>
              </w:pBdr>
              <w:shd w:val="clear" w:color="auto" w:fill="323D4E"/>
              <w:bidi w:val="0"/>
              <w:spacing w:before="0" w:after="40" w:line="240" w:lineRule="auto"/>
              <w:ind w:left="0" w:right="0" w:firstLine="140"/>
              <w:jc w:val="left"/>
              <w:rPr>
                <w:sz w:val="20"/>
                <w:szCs w:val="20"/>
              </w:rPr>
            </w:pPr>
            <w:r>
              <w:rPr>
                <w:color w:val="FFFFFF"/>
                <w:spacing w:val="0"/>
                <w:w w:val="100"/>
                <w:position w:val="0"/>
                <w:sz w:val="20"/>
                <w:szCs w:val="20"/>
              </w:rPr>
              <w:t>较上期期末变</w:t>
            </w:r>
          </w:p>
          <w:p>
            <w:pPr>
              <w:pStyle w:val="Style5"/>
              <w:keepNext w:val="0"/>
              <w:keepLines w:val="0"/>
              <w:widowControl w:val="0"/>
              <w:pBdr>
                <w:top w:val="single" w:sz="0" w:space="0" w:color="323D4E"/>
                <w:left w:val="single" w:sz="0" w:space="0" w:color="323D4E"/>
                <w:bottom w:val="single" w:sz="0" w:space="0" w:color="323D4E"/>
                <w:right w:val="single" w:sz="0" w:space="0" w:color="323D4E"/>
              </w:pBdr>
              <w:shd w:val="clear" w:color="auto" w:fill="323D4E"/>
              <w:bidi w:val="0"/>
              <w:spacing w:before="0" w:after="40" w:line="240" w:lineRule="auto"/>
              <w:ind w:left="0" w:right="0" w:firstLine="140"/>
              <w:jc w:val="left"/>
              <w:rPr>
                <w:sz w:val="20"/>
                <w:szCs w:val="20"/>
              </w:rPr>
            </w:pPr>
            <w:r>
              <w:rPr>
                <w:color w:val="FFFFFF"/>
                <w:spacing w:val="0"/>
                <w:w w:val="100"/>
                <w:position w:val="0"/>
                <w:sz w:val="20"/>
                <w:szCs w:val="20"/>
              </w:rPr>
              <w:t>动比例（％）</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情况说明</w:t>
            </w:r>
          </w:p>
        </w:tc>
      </w:tr>
      <w:tr>
        <w:trPr>
          <w:trHeight w:val="302"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2,636, 089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6.27</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22,590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0.05</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11,569.27</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本期增加为购买银行理财产品增加所致。</w:t>
            </w:r>
          </w:p>
        </w:tc>
      </w:tr>
      <w:tr>
        <w:trPr>
          <w:trHeight w:val="283"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56,160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0.13</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1,965</w:t>
            </w:r>
          </w:p>
        </w:tc>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2,758.02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本期增加主要为银行承兑汇票结算增加。</w:t>
            </w:r>
          </w:p>
        </w:tc>
      </w:tr>
      <w:tr>
        <w:trPr>
          <w:trHeight w:val="552"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应收款项融资</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10,000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0.02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390</w:t>
            </w:r>
          </w:p>
        </w:tc>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2,464. </w:t>
            </w:r>
            <w:r>
              <w:rPr>
                <w:color w:val="000000"/>
                <w:spacing w:val="0"/>
                <w:w w:val="100"/>
                <w:position w:val="0"/>
                <w:sz w:val="20"/>
                <w:szCs w:val="20"/>
              </w:rPr>
              <w:t>10</w:t>
            </w:r>
          </w:p>
        </w:tc>
        <w:tc>
          <w:tcPr>
            <w:tcBorders/>
            <w:shd w:val="clear" w:color="auto" w:fill="E2E9F7"/>
            <w:vAlign w:val="top"/>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本期增加主要为收到信用评级良好的银 行承兑汇票增加所致。</w:t>
            </w:r>
          </w:p>
        </w:tc>
      </w:tr>
      <w:tr>
        <w:trPr>
          <w:trHeight w:val="557"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203,078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0.48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332,108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0.75</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(38.85)</w:t>
            </w:r>
          </w:p>
        </w:tc>
        <w:tc>
          <w:tcPr>
            <w:tcBorders/>
            <w:shd w:val="clear" w:color="auto" w:fill="E2E9F7"/>
            <w:vAlign w:val="top"/>
          </w:tcPr>
          <w:p>
            <w:pPr>
              <w:pStyle w:val="Style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本期减少主要为硬件业务预付款减少所 致。</w:t>
            </w:r>
          </w:p>
        </w:tc>
      </w:tr>
      <w:tr>
        <w:trPr>
          <w:trHeight w:val="283"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675,293</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1.61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406,581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0.92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66.09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本期增加主要为合同履约成本增加所致。</w:t>
            </w:r>
          </w:p>
        </w:tc>
      </w:tr>
      <w:tr>
        <w:trPr>
          <w:trHeight w:val="278"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52,120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0.12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82,062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0.19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(36.49)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本期减少为安全业务项目款减少所致。</w:t>
            </w:r>
          </w:p>
        </w:tc>
      </w:tr>
      <w:tr>
        <w:trPr>
          <w:trHeight w:val="557"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一年内到期的非流动资产</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334,668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0.80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570,000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1.29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(41.29)</w:t>
            </w:r>
          </w:p>
        </w:tc>
        <w:tc>
          <w:tcPr>
            <w:tcBorders/>
            <w:shd w:val="clear" w:color="auto" w:fill="E2E9F7"/>
            <w:vAlign w:val="top"/>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本期减少主要为一年内到期的债权投资 赎回所致。</w:t>
            </w:r>
          </w:p>
        </w:tc>
      </w:tr>
      <w:tr>
        <w:trPr>
          <w:trHeight w:val="557"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395,740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0.94</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302,258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0.68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30.93</w:t>
            </w:r>
          </w:p>
        </w:tc>
        <w:tc>
          <w:tcPr>
            <w:tcBorders/>
            <w:shd w:val="clear" w:color="auto" w:fill="E2E9F7"/>
            <w:vAlign w:val="top"/>
          </w:tcPr>
          <w:p>
            <w:pPr>
              <w:pStyle w:val="Style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本期增加主要为分类为以摊余成本计量 的大额银行存单增加所致。</w:t>
            </w:r>
          </w:p>
        </w:tc>
      </w:tr>
      <w:tr>
        <w:trPr>
          <w:trHeight w:val="552"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债权投资</w:t>
            </w:r>
          </w:p>
        </w:tc>
        <w:tc>
          <w:tcPr>
            <w:tcBorders/>
            <w:shd w:val="clear" w:color="auto" w:fill="E2E9F7"/>
            <w:vAlign w:val="top"/>
          </w:tcPr>
          <w:p>
            <w:pPr>
              <w:widowControl w:val="0"/>
              <w:rPr>
                <w:sz w:val="10"/>
                <w:szCs w:val="10"/>
              </w:rPr>
            </w:pPr>
          </w:p>
        </w:tc>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330,000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0.75</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(100.00)</w:t>
            </w:r>
          </w:p>
        </w:tc>
        <w:tc>
          <w:tcPr>
            <w:tcBorders/>
            <w:shd w:val="clear" w:color="auto" w:fill="E2E9F7"/>
            <w:vAlign w:val="top"/>
          </w:tcPr>
          <w:p>
            <w:pPr>
              <w:pStyle w:val="Style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本期减少是由于一年内到期部分重分类 所致。</w:t>
            </w:r>
          </w:p>
        </w:tc>
      </w:tr>
      <w:tr>
        <w:trPr>
          <w:trHeight w:val="283"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7,657</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0.02</w:t>
            </w:r>
          </w:p>
        </w:tc>
        <w:tc>
          <w:tcPr>
            <w:tcBorders/>
            <w:shd w:val="clear" w:color="auto" w:fill="E2E9F7"/>
            <w:vAlign w:val="top"/>
          </w:tcPr>
          <w:p>
            <w:pPr>
              <w:widowControl w:val="0"/>
              <w:rPr>
                <w:sz w:val="10"/>
                <w:szCs w:val="10"/>
              </w:rPr>
            </w:pPr>
          </w:p>
        </w:tc>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100.00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本期增加是由于新租赁准则调整所致。</w:t>
            </w:r>
          </w:p>
        </w:tc>
      </w:tr>
      <w:tr>
        <w:trPr>
          <w:trHeight w:val="283"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6,759, 029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16.08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4,652, 238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10.51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45.29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本期增加主要为投资哪吒汽车项目所致。</w:t>
            </w:r>
          </w:p>
        </w:tc>
      </w:tr>
      <w:tr>
        <w:trPr>
          <w:trHeight w:val="552"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1,863, 342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4.43</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4,239, 239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9.58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(56.05)</w:t>
            </w:r>
          </w:p>
        </w:tc>
        <w:tc>
          <w:tcPr>
            <w:tcBorders/>
            <w:shd w:val="clear" w:color="auto" w:fill="E2E9F7"/>
            <w:vAlign w:val="top"/>
          </w:tcPr>
          <w:p>
            <w:pPr>
              <w:pStyle w:val="Style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本期减少主要为投资项目公允价值下降 所致。</w:t>
            </w:r>
          </w:p>
        </w:tc>
      </w:tr>
      <w:tr>
        <w:trPr>
          <w:trHeight w:val="283"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其他非流动金融资产</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2,091, 690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4.98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605,903</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1.37</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245.22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本期增加主要为对外投资项目增加所致。</w:t>
            </w:r>
          </w:p>
        </w:tc>
      </w:tr>
      <w:tr>
        <w:trPr>
          <w:trHeight w:val="283"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1,392, 083</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3.31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412,463</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0.93</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237.50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本期增加主要为在建工程完工转固所致。</w:t>
            </w:r>
          </w:p>
        </w:tc>
      </w:tr>
      <w:tr>
        <w:trPr>
          <w:trHeight w:val="283"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10,528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0.03</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680,778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1.54</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(98.45)</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本期减少主要为在建工程完工转固所致。</w:t>
            </w:r>
          </w:p>
        </w:tc>
      </w:tr>
      <w:tr>
        <w:trPr>
          <w:trHeight w:val="278"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399,708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0.95</w:t>
            </w:r>
          </w:p>
        </w:tc>
        <w:tc>
          <w:tcPr>
            <w:tcBorders/>
            <w:shd w:val="clear" w:color="auto" w:fill="E2E9F7"/>
            <w:vAlign w:val="top"/>
          </w:tcPr>
          <w:p>
            <w:pPr>
              <w:widowControl w:val="0"/>
              <w:rPr>
                <w:sz w:val="10"/>
                <w:szCs w:val="10"/>
              </w:rPr>
            </w:pPr>
          </w:p>
        </w:tc>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100.00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本期增加是由于新租赁准则调整所致。</w:t>
            </w:r>
          </w:p>
        </w:tc>
      </w:tr>
    </w:tbl>
    <w:p>
      <w:pPr>
        <w:spacing w:lineRule="exact" w:line="1"/>
        <w:rPr>
          <w:sz w:val="2"/>
          <w:szCs w:val="2"/>
        </w:rPr>
      </w:pPr>
      <w:r>
        <w:br w:type="page"/>
      </w:r>
    </w:p>
    <w:tbl>
      <w:tblPr>
        <w:tblOverlap w:val="never"/>
        <w:jc w:val="center"/>
        <w:tblLayout w:type="fixed"/>
      </w:tblPr>
      <w:tblGrid>
        <w:gridCol w:w="2827"/>
        <w:gridCol w:w="1416"/>
        <w:gridCol w:w="1421"/>
        <w:gridCol w:w="1272"/>
        <w:gridCol w:w="1421"/>
        <w:gridCol w:w="1560"/>
        <w:gridCol w:w="3946"/>
      </w:tblGrid>
      <w:tr>
        <w:trPr>
          <w:trHeight w:val="830" w:hRule="exact"/>
        </w:trPr>
        <w:tc>
          <w:tcPr>
            <w:tcBorders>
              <w:top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项目名称</w:t>
            </w:r>
          </w:p>
        </w:tc>
        <w:tc>
          <w:tcPr>
            <w:tcBorders>
              <w:top w:val="single" w:sz="4"/>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本期期末数</w:t>
            </w:r>
          </w:p>
        </w:tc>
        <w:tc>
          <w:tcPr>
            <w:tcBorders>
              <w:top w:val="single" w:sz="4"/>
              <w:left w:val="single" w:sz="4"/>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69" w:lineRule="exact"/>
              <w:ind w:left="0" w:right="0" w:firstLine="0"/>
              <w:jc w:val="center"/>
              <w:rPr>
                <w:sz w:val="20"/>
                <w:szCs w:val="20"/>
              </w:rPr>
            </w:pPr>
            <w:r>
              <w:rPr>
                <w:color w:val="FFFFFF"/>
                <w:spacing w:val="0"/>
                <w:w w:val="100"/>
                <w:position w:val="0"/>
                <w:sz w:val="20"/>
                <w:szCs w:val="20"/>
              </w:rPr>
              <w:t>本期期末数 占总资产的 比例（％）</w:t>
            </w:r>
          </w:p>
        </w:tc>
        <w:tc>
          <w:tcPr>
            <w:tcBorders>
              <w:top w:val="single" w:sz="4"/>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上期期末数</w:t>
            </w:r>
          </w:p>
        </w:tc>
        <w:tc>
          <w:tcPr>
            <w:tcBorders>
              <w:top w:val="single" w:sz="4"/>
              <w:left w:val="single" w:sz="4"/>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69" w:lineRule="exact"/>
              <w:ind w:left="0" w:right="0" w:firstLine="0"/>
              <w:jc w:val="center"/>
              <w:rPr>
                <w:sz w:val="20"/>
                <w:szCs w:val="20"/>
              </w:rPr>
            </w:pPr>
            <w:r>
              <w:rPr>
                <w:color w:val="FFFFFF"/>
                <w:spacing w:val="0"/>
                <w:w w:val="100"/>
                <w:position w:val="0"/>
                <w:sz w:val="20"/>
                <w:szCs w:val="20"/>
              </w:rPr>
              <w:t>上期期末数 占总资产的 比例（％）</w:t>
            </w:r>
          </w:p>
        </w:tc>
        <w:tc>
          <w:tcPr>
            <w:tcBorders>
              <w:top w:val="single" w:sz="4"/>
              <w:left w:val="single" w:sz="4"/>
            </w:tcBorders>
            <w:shd w:val="clear" w:color="auto" w:fill="323D4F"/>
            <w:vAlign w:val="bottom"/>
          </w:tcPr>
          <w:p>
            <w:pPr>
              <w:pStyle w:val="Style5"/>
              <w:keepNext w:val="0"/>
              <w:keepLines w:val="0"/>
              <w:widowControl w:val="0"/>
              <w:pBdr>
                <w:top w:val="single" w:sz="0" w:space="0" w:color="323D4E"/>
                <w:left w:val="single" w:sz="0" w:space="0" w:color="323D4E"/>
                <w:bottom w:val="single" w:sz="0" w:space="0" w:color="323D4E"/>
                <w:right w:val="single" w:sz="0" w:space="0" w:color="323D4E"/>
              </w:pBdr>
              <w:shd w:val="clear" w:color="auto" w:fill="323D4E"/>
              <w:bidi w:val="0"/>
              <w:spacing w:before="0" w:after="0" w:line="240" w:lineRule="auto"/>
              <w:ind w:left="0" w:right="0" w:firstLine="0"/>
              <w:jc w:val="center"/>
              <w:rPr>
                <w:sz w:val="20"/>
                <w:szCs w:val="20"/>
              </w:rPr>
            </w:pPr>
            <w:r>
              <w:rPr>
                <w:color w:val="FFFFFF"/>
                <w:spacing w:val="0"/>
                <w:w w:val="100"/>
                <w:position w:val="0"/>
                <w:sz w:val="20"/>
                <w:szCs w:val="20"/>
              </w:rPr>
              <w:t>本期期末金额</w:t>
            </w:r>
          </w:p>
          <w:p>
            <w:pPr>
              <w:pStyle w:val="Style5"/>
              <w:keepNext w:val="0"/>
              <w:keepLines w:val="0"/>
              <w:widowControl w:val="0"/>
              <w:pBdr>
                <w:top w:val="single" w:sz="0" w:space="0" w:color="323D4E"/>
                <w:left w:val="single" w:sz="0" w:space="0" w:color="323D4E"/>
                <w:bottom w:val="single" w:sz="0" w:space="0" w:color="323D4E"/>
                <w:right w:val="single" w:sz="0" w:space="0" w:color="323D4E"/>
              </w:pBdr>
              <w:shd w:val="clear" w:color="auto" w:fill="323D4E"/>
              <w:bidi w:val="0"/>
              <w:spacing w:before="0" w:after="0" w:line="240" w:lineRule="auto"/>
              <w:ind w:left="0" w:right="0" w:firstLine="0"/>
              <w:jc w:val="center"/>
              <w:rPr>
                <w:sz w:val="20"/>
                <w:szCs w:val="20"/>
              </w:rPr>
            </w:pPr>
            <w:r>
              <w:rPr>
                <w:color w:val="FFFFFF"/>
                <w:spacing w:val="0"/>
                <w:w w:val="100"/>
                <w:position w:val="0"/>
                <w:sz w:val="20"/>
                <w:szCs w:val="20"/>
              </w:rPr>
              <w:t>较上期期末变</w:t>
            </w:r>
          </w:p>
          <w:p>
            <w:pPr>
              <w:pStyle w:val="Style5"/>
              <w:keepNext w:val="0"/>
              <w:keepLines w:val="0"/>
              <w:widowControl w:val="0"/>
              <w:pBdr>
                <w:top w:val="single" w:sz="0" w:space="0" w:color="323D4E"/>
                <w:left w:val="single" w:sz="0" w:space="0" w:color="323D4E"/>
                <w:bottom w:val="single" w:sz="0" w:space="0" w:color="323D4E"/>
                <w:right w:val="single" w:sz="0" w:space="0" w:color="323D4E"/>
              </w:pBdr>
              <w:shd w:val="clear" w:color="auto" w:fill="323D4E"/>
              <w:bidi w:val="0"/>
              <w:spacing w:before="0" w:after="0" w:line="240" w:lineRule="auto"/>
              <w:ind w:left="0" w:right="0" w:firstLine="0"/>
              <w:jc w:val="center"/>
              <w:rPr>
                <w:sz w:val="20"/>
                <w:szCs w:val="20"/>
              </w:rPr>
            </w:pPr>
            <w:r>
              <w:rPr>
                <w:color w:val="FFFFFF"/>
                <w:spacing w:val="0"/>
                <w:w w:val="100"/>
                <w:position w:val="0"/>
                <w:sz w:val="20"/>
                <w:szCs w:val="20"/>
              </w:rPr>
              <w:t>动比例（％）</w:t>
            </w:r>
          </w:p>
        </w:tc>
        <w:tc>
          <w:tcPr>
            <w:tcBorders>
              <w:top w:val="single" w:sz="4"/>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情况说明</w:t>
            </w:r>
          </w:p>
        </w:tc>
      </w:tr>
      <w:tr>
        <w:trPr>
          <w:trHeight w:val="302"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2,311,636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5.50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1,709,711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35.21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本期增加主要为新增并购项目所致。</w:t>
            </w:r>
          </w:p>
        </w:tc>
      </w:tr>
      <w:tr>
        <w:trPr>
          <w:trHeight w:val="557"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21,366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0.05</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41,889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(48.99)</w:t>
            </w:r>
          </w:p>
        </w:tc>
        <w:tc>
          <w:tcPr>
            <w:tcBorders/>
            <w:shd w:val="clear" w:color="auto" w:fill="E2E9F7"/>
            <w:vAlign w:val="top"/>
          </w:tcPr>
          <w:p>
            <w:pPr>
              <w:pStyle w:val="Style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本期减少为可抵扣暂时性差异减少导致 递延所得税资产减少所致。</w:t>
            </w:r>
          </w:p>
        </w:tc>
      </w:tr>
      <w:tr>
        <w:trPr>
          <w:trHeight w:val="283"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4,500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0.01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1,970, 179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4.45</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(99.77)</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本期减少是由于偿还银行短期借款所致。</w:t>
            </w:r>
          </w:p>
        </w:tc>
      </w:tr>
      <w:tr>
        <w:trPr>
          <w:trHeight w:val="278"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应付票据</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5,721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0.01</w:t>
            </w:r>
          </w:p>
        </w:tc>
        <w:tc>
          <w:tcPr>
            <w:tcBorders/>
            <w:shd w:val="clear" w:color="auto" w:fill="E2E9F7"/>
            <w:vAlign w:val="top"/>
          </w:tcPr>
          <w:p>
            <w:pPr>
              <w:widowControl w:val="0"/>
              <w:rPr>
                <w:sz w:val="10"/>
                <w:szCs w:val="10"/>
              </w:rPr>
            </w:pPr>
          </w:p>
        </w:tc>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100.00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本期增加主要为银行承兑汇票结算增加。</w:t>
            </w:r>
          </w:p>
        </w:tc>
      </w:tr>
      <w:tr>
        <w:trPr>
          <w:trHeight w:val="283"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应付职工薪酬</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692,809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1.65</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1,045, 117</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(33.71)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本期减少主要为支付员工奖金所致。</w:t>
            </w:r>
          </w:p>
        </w:tc>
      </w:tr>
      <w:tr>
        <w:trPr>
          <w:trHeight w:val="557"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1,824, 435</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4.34</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767,884</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1.73</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137.59</w:t>
            </w:r>
          </w:p>
        </w:tc>
        <w:tc>
          <w:tcPr>
            <w:tcBorders/>
            <w:shd w:val="clear" w:color="auto" w:fill="E2E9F7"/>
            <w:vAlign w:val="top"/>
          </w:tcPr>
          <w:p>
            <w:pPr>
              <w:pStyle w:val="Style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本期增加主要为应付哪吒汽车项目投资 款增加所致。</w:t>
            </w:r>
          </w:p>
        </w:tc>
      </w:tr>
      <w:tr>
        <w:trPr>
          <w:trHeight w:val="283"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123,099</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0.29</w:t>
            </w:r>
          </w:p>
        </w:tc>
        <w:tc>
          <w:tcPr>
            <w:tcBorders/>
            <w:shd w:val="clear" w:color="auto" w:fill="E2E9F7"/>
            <w:vAlign w:val="top"/>
          </w:tcPr>
          <w:p>
            <w:pPr>
              <w:widowControl w:val="0"/>
              <w:rPr>
                <w:sz w:val="10"/>
                <w:szCs w:val="10"/>
              </w:rPr>
            </w:pPr>
          </w:p>
        </w:tc>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100.00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本期增加是由于新租赁准则调整所致。</w:t>
            </w:r>
          </w:p>
        </w:tc>
      </w:tr>
      <w:tr>
        <w:trPr>
          <w:trHeight w:val="278"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260,778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0.62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81,375</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0.18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220.46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本期增加主要为应付股权收购款所致。</w:t>
            </w:r>
          </w:p>
        </w:tc>
      </w:tr>
      <w:tr>
        <w:trPr>
          <w:trHeight w:val="283"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294,534</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0.70</w:t>
            </w:r>
          </w:p>
        </w:tc>
        <w:tc>
          <w:tcPr>
            <w:tcBorders/>
            <w:shd w:val="clear" w:color="auto" w:fill="E2E9F7"/>
            <w:vAlign w:val="top"/>
          </w:tcPr>
          <w:p>
            <w:pPr>
              <w:widowControl w:val="0"/>
              <w:rPr>
                <w:sz w:val="10"/>
                <w:szCs w:val="10"/>
              </w:rPr>
            </w:pPr>
          </w:p>
        </w:tc>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100.00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本期增加是由于新租赁准则调整所致。</w:t>
            </w:r>
          </w:p>
        </w:tc>
      </w:tr>
    </w:tbl>
    <w:p>
      <w:pPr>
        <w:widowControl w:val="0"/>
        <w:spacing w:after="239" w:line="1" w:lineRule="exact"/>
      </w:pPr>
    </w:p>
    <w:p>
      <w:pPr>
        <w:pStyle w:val="Style2"/>
        <w:keepNext w:val="0"/>
        <w:keepLines w:val="0"/>
        <w:widowControl w:val="0"/>
        <w:shd w:val="clear" w:color="auto" w:fill="auto"/>
        <w:bidi w:val="0"/>
        <w:spacing w:before="0" w:after="0" w:line="278" w:lineRule="exact"/>
        <w:ind w:left="0" w:right="0" w:firstLine="0"/>
        <w:jc w:val="left"/>
        <w:sectPr>
          <w:footnotePr>
            <w:pos w:val="pageBottom"/>
            <w:numFmt w:val="decimal"/>
            <w:numRestart w:val="continuous"/>
          </w:footnotePr>
          <w:pgSz w:w="16840" w:h="11900" w:orient="landscape"/>
          <w:pgMar w:top="1307" w:right="1431" w:bottom="1992" w:left="1508" w:header="0" w:footer="3" w:gutter="0"/>
          <w:cols w:space="720"/>
          <w:noEndnote/>
          <w:rtlGutter w:val="0"/>
          <w:docGrid w:linePitch="360"/>
        </w:sectPr>
      </w:pPr>
      <w:r>
        <w:rPr>
          <w:color w:val="000000"/>
          <w:spacing w:val="0"/>
          <w:w w:val="100"/>
          <w:position w:val="0"/>
        </w:rPr>
        <w:t>其他说明 无</w:t>
      </w:r>
    </w:p>
    <w:p>
      <w:pPr>
        <w:pStyle w:val="Style26"/>
        <w:keepNext/>
        <w:keepLines/>
        <w:widowControl w:val="0"/>
        <w:numPr>
          <w:ilvl w:val="0"/>
          <w:numId w:val="51"/>
        </w:numPr>
        <w:shd w:val="clear" w:color="auto" w:fill="auto"/>
        <w:tabs>
          <w:tab w:pos="420" w:val="left"/>
        </w:tabs>
        <w:bidi w:val="0"/>
        <w:spacing w:before="0" w:after="80" w:line="240" w:lineRule="auto"/>
        <w:ind w:left="0" w:right="0" w:firstLine="0"/>
        <w:jc w:val="left"/>
      </w:pPr>
      <w:bookmarkStart w:id="210" w:name="bookmark210"/>
      <w:bookmarkStart w:id="211" w:name="bookmark211"/>
      <w:bookmarkStart w:id="212" w:name="bookmark212"/>
      <w:bookmarkStart w:id="213" w:name="bookmark213"/>
      <w:bookmarkEnd w:id="212"/>
      <w:r>
        <w:rPr>
          <w:color w:val="000000"/>
          <w:spacing w:val="0"/>
          <w:w w:val="100"/>
          <w:position w:val="0"/>
        </w:rPr>
        <w:t>境外资产情况</w:t>
      </w:r>
      <w:bookmarkEnd w:id="210"/>
      <w:bookmarkEnd w:id="211"/>
      <w:bookmarkEnd w:id="213"/>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⑴资产规模</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其中：境外资产</w:t>
      </w:r>
      <w:r>
        <w:rPr>
          <w:color w:val="000000"/>
          <w:spacing w:val="0"/>
          <w:w w:val="100"/>
          <w:position w:val="0"/>
        </w:rPr>
        <w:t xml:space="preserve">3,486,258 </w:t>
      </w:r>
      <w:r>
        <w:rPr>
          <w:color w:val="000000"/>
          <w:spacing w:val="0"/>
          <w:w w:val="100"/>
          <w:position w:val="0"/>
        </w:rPr>
        <w:t>（单位：千元 币种：人民币），占总资产的比例为</w:t>
      </w:r>
      <w:r>
        <w:rPr>
          <w:color w:val="000000"/>
          <w:spacing w:val="0"/>
          <w:w w:val="100"/>
          <w:position w:val="0"/>
        </w:rPr>
        <w:t>8.29%</w:t>
      </w:r>
      <w:r>
        <w:rPr>
          <w:color w:val="000000"/>
          <w:spacing w:val="0"/>
          <w:w w:val="100"/>
          <w:position w:val="0"/>
        </w:rPr>
        <w:t>。</w:t>
      </w:r>
    </w:p>
    <w:p>
      <w:pPr>
        <w:pStyle w:val="Style26"/>
        <w:keepNext/>
        <w:keepLines/>
        <w:widowControl w:val="0"/>
        <w:shd w:val="clear" w:color="auto" w:fill="auto"/>
        <w:bidi w:val="0"/>
        <w:spacing w:before="0" w:after="80" w:line="240" w:lineRule="auto"/>
        <w:ind w:left="0" w:right="0" w:firstLine="0"/>
        <w:jc w:val="left"/>
      </w:pPr>
      <w:bookmarkStart w:id="214" w:name="bookmark214"/>
      <w:bookmarkStart w:id="215" w:name="bookmark215"/>
      <w:bookmarkStart w:id="216" w:name="bookmark216"/>
      <w:bookmarkStart w:id="217" w:name="bookmark217"/>
      <w:r>
        <w:rPr>
          <w:rFonts w:ascii="Tahoma" w:eastAsia="Tahoma" w:hAnsi="Tahoma" w:cs="Tahoma"/>
          <w:b w:val="0"/>
          <w:bCs w:val="0"/>
          <w:color w:val="000000"/>
          <w:spacing w:val="0"/>
          <w:w w:val="100"/>
          <w:position w:val="0"/>
          <w:sz w:val="19"/>
          <w:szCs w:val="19"/>
        </w:rPr>
        <w:t>（</w:t>
      </w:r>
      <w:bookmarkEnd w:id="216"/>
      <w:r>
        <w:rPr>
          <w:rFonts w:ascii="Tahoma" w:eastAsia="Tahoma" w:hAnsi="Tahoma" w:cs="Tahoma"/>
          <w:b w:val="0"/>
          <w:bCs w:val="0"/>
          <w:color w:val="000000"/>
          <w:spacing w:val="0"/>
          <w:w w:val="100"/>
          <w:position w:val="0"/>
          <w:sz w:val="19"/>
          <w:szCs w:val="19"/>
        </w:rPr>
        <w:t>2）</w:t>
      </w:r>
      <w:r>
        <w:rPr>
          <w:color w:val="000000"/>
          <w:spacing w:val="0"/>
          <w:w w:val="100"/>
          <w:position w:val="0"/>
        </w:rPr>
        <w:t>境外资产占比较高的相关说明</w:t>
      </w:r>
      <w:bookmarkEnd w:id="214"/>
      <w:bookmarkEnd w:id="215"/>
      <w:bookmarkEnd w:id="217"/>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51"/>
        </w:numPr>
        <w:shd w:val="clear" w:color="auto" w:fill="auto"/>
        <w:tabs>
          <w:tab w:pos="420" w:val="left"/>
        </w:tabs>
        <w:bidi w:val="0"/>
        <w:spacing w:before="0" w:after="80" w:line="240" w:lineRule="auto"/>
        <w:ind w:left="0" w:right="0" w:firstLine="0"/>
        <w:jc w:val="left"/>
      </w:pPr>
      <w:bookmarkStart w:id="218" w:name="bookmark218"/>
      <w:bookmarkStart w:id="219" w:name="bookmark219"/>
      <w:bookmarkStart w:id="220" w:name="bookmark220"/>
      <w:bookmarkStart w:id="221" w:name="bookmark221"/>
      <w:bookmarkEnd w:id="220"/>
      <w:r>
        <w:rPr>
          <w:color w:val="000000"/>
          <w:spacing w:val="0"/>
          <w:w w:val="100"/>
          <w:position w:val="0"/>
        </w:rPr>
        <w:t>截至报告期末主要资产受限情况</w:t>
      </w:r>
      <w:bookmarkEnd w:id="218"/>
      <w:bookmarkEnd w:id="219"/>
      <w:bookmarkEnd w:id="22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7762" w:right="0" w:firstLine="0"/>
        <w:jc w:val="left"/>
      </w:pPr>
      <w:r>
        <w:rPr>
          <w:color w:val="000000"/>
          <w:spacing w:val="0"/>
          <w:w w:val="100"/>
          <w:position w:val="0"/>
        </w:rPr>
        <w:t>单位：千元</w:t>
      </w:r>
    </w:p>
    <w:tbl>
      <w:tblPr>
        <w:tblOverlap w:val="never"/>
        <w:jc w:val="center"/>
        <w:tblLayout w:type="fixed"/>
      </w:tblPr>
      <w:tblGrid>
        <w:gridCol w:w="1387"/>
        <w:gridCol w:w="1987"/>
        <w:gridCol w:w="5674"/>
      </w:tblGrid>
      <w:tr>
        <w:trPr>
          <w:trHeight w:val="269" w:hRule="exact"/>
        </w:trPr>
        <w:tc>
          <w:tcPr>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left"/>
              <w:rPr>
                <w:sz w:val="20"/>
                <w:szCs w:val="20"/>
              </w:rPr>
            </w:pPr>
            <w:r>
              <w:rPr>
                <w:color w:val="FFFFFF"/>
                <w:spacing w:val="0"/>
                <w:w w:val="100"/>
                <w:position w:val="0"/>
                <w:sz w:val="20"/>
                <w:szCs w:val="20"/>
              </w:rPr>
              <w:t xml:space="preserve">1 </w:t>
            </w:r>
            <w:r>
              <w:rPr>
                <w:color w:val="FFFFFF"/>
                <w:spacing w:val="0"/>
                <w:w w:val="100"/>
                <w:position w:val="0"/>
                <w:sz w:val="20"/>
                <w:szCs w:val="20"/>
              </w:rPr>
              <w:t>项目</w:t>
            </w:r>
            <w:r>
              <w:rPr>
                <w:color w:val="FFFFFF"/>
                <w:spacing w:val="0"/>
                <w:w w:val="100"/>
                <w:position w:val="0"/>
                <w:sz w:val="20"/>
                <w:szCs w:val="20"/>
              </w:rPr>
              <w:t>1</w:t>
            </w:r>
          </w:p>
        </w:tc>
        <w:tc>
          <w:tcPr>
            <w:tcBorders/>
            <w:shd w:val="clear" w:color="auto" w:fill="323D4F"/>
            <w:vAlign w:val="bottom"/>
          </w:tcPr>
          <w:p>
            <w:pPr>
              <w:pStyle w:val="Style5"/>
              <w:keepNext w:val="0"/>
              <w:keepLines w:val="0"/>
              <w:widowControl w:val="0"/>
              <w:pBdr>
                <w:top w:val="single" w:sz="0" w:space="0" w:color="323D4E"/>
                <w:left w:val="single" w:sz="0" w:space="0" w:color="323D4E"/>
                <w:bottom w:val="single" w:sz="0" w:space="0" w:color="323D4E"/>
                <w:right w:val="single" w:sz="0" w:space="0" w:color="323D4E"/>
              </w:pBdr>
              <w:shd w:val="clear" w:color="auto" w:fill="323D4E"/>
              <w:bidi w:val="0"/>
              <w:spacing w:before="0" w:after="0" w:line="240" w:lineRule="auto"/>
              <w:ind w:left="0" w:right="0" w:firstLine="0"/>
              <w:jc w:val="left"/>
              <w:rPr>
                <w:sz w:val="20"/>
                <w:szCs w:val="20"/>
              </w:rPr>
            </w:pPr>
            <w:r>
              <w:rPr>
                <w:color w:val="FFFFFF"/>
                <w:spacing w:val="0"/>
                <w:w w:val="100"/>
                <w:position w:val="0"/>
                <w:sz w:val="20"/>
                <w:szCs w:val="20"/>
              </w:rPr>
              <w:t xml:space="preserve">1 2021 </w:t>
            </w:r>
            <w:r>
              <w:rPr>
                <w:color w:val="FFFFFF"/>
                <w:spacing w:val="0"/>
                <w:w w:val="100"/>
                <w:position w:val="0"/>
                <w:sz w:val="20"/>
                <w:szCs w:val="20"/>
              </w:rPr>
              <w:t xml:space="preserve">年 </w:t>
            </w:r>
            <w:r>
              <w:rPr>
                <w:color w:val="FFFFFF"/>
                <w:spacing w:val="0"/>
                <w:w w:val="100"/>
                <w:position w:val="0"/>
                <w:sz w:val="20"/>
                <w:szCs w:val="20"/>
              </w:rPr>
              <w:t xml:space="preserve">12 </w:t>
            </w:r>
            <w:r>
              <w:rPr>
                <w:color w:val="FFFFFF"/>
                <w:spacing w:val="0"/>
                <w:w w:val="100"/>
                <w:position w:val="0"/>
                <w:sz w:val="20"/>
                <w:szCs w:val="20"/>
              </w:rPr>
              <w:t xml:space="preserve">月 </w:t>
            </w:r>
            <w:r>
              <w:rPr>
                <w:color w:val="FFFFFF"/>
                <w:spacing w:val="0"/>
                <w:w w:val="100"/>
                <w:position w:val="0"/>
                <w:sz w:val="20"/>
                <w:szCs w:val="20"/>
              </w:rPr>
              <w:t xml:space="preserve">31 </w:t>
            </w:r>
            <w:r>
              <w:rPr>
                <w:color w:val="FFFFFF"/>
                <w:spacing w:val="0"/>
                <w:w w:val="100"/>
                <w:position w:val="0"/>
                <w:sz w:val="20"/>
                <w:szCs w:val="20"/>
              </w:rPr>
              <w:t xml:space="preserve">日 </w:t>
            </w:r>
            <w:r>
              <w:rPr>
                <w:color w:val="FFFFFF"/>
                <w:spacing w:val="0"/>
                <w:w w:val="100"/>
                <w:position w:val="0"/>
                <w:sz w:val="20"/>
                <w:szCs w:val="20"/>
              </w:rPr>
              <w:t>I</w:t>
            </w:r>
          </w:p>
        </w:tc>
        <w:tc>
          <w:tcPr>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受限原因</w:t>
            </w:r>
          </w:p>
        </w:tc>
      </w:tr>
      <w:tr>
        <w:trPr>
          <w:trHeight w:val="845"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4,362, 601</w:t>
            </w:r>
          </w:p>
        </w:tc>
        <w:tc>
          <w:tcPr>
            <w:tcBorders/>
            <w:shd w:val="clear" w:color="auto" w:fill="E2E9F7"/>
            <w:vAlign w:val="bottom"/>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主要为因开通法人账户透支业务及商业承兑汇票保兑保贴业 务，而质押给银行的定期存款以及为签订项目履约保函而存 入银行保证金账户的资金。</w:t>
            </w:r>
          </w:p>
        </w:tc>
      </w:tr>
      <w:tr>
        <w:trPr>
          <w:trHeight w:val="278"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4,362, 601</w:t>
            </w:r>
          </w:p>
        </w:tc>
        <w:tc>
          <w:tcPr>
            <w:tcBorders/>
            <w:shd w:val="clear" w:color="auto" w:fill="E2E9F7"/>
            <w:vAlign w:val="top"/>
          </w:tcPr>
          <w:p>
            <w:pPr>
              <w:widowControl w:val="0"/>
              <w:rPr>
                <w:sz w:val="10"/>
                <w:szCs w:val="10"/>
              </w:rPr>
            </w:pPr>
          </w:p>
        </w:tc>
      </w:tr>
    </w:tbl>
    <w:p>
      <w:pPr>
        <w:widowControl w:val="0"/>
        <w:spacing w:after="619" w:line="1" w:lineRule="exact"/>
      </w:pPr>
    </w:p>
    <w:p>
      <w:pPr>
        <w:pStyle w:val="Style26"/>
        <w:keepNext/>
        <w:keepLines/>
        <w:widowControl w:val="0"/>
        <w:numPr>
          <w:ilvl w:val="0"/>
          <w:numId w:val="51"/>
        </w:numPr>
        <w:shd w:val="clear" w:color="auto" w:fill="auto"/>
        <w:bidi w:val="0"/>
        <w:spacing w:before="0" w:after="80" w:line="240" w:lineRule="auto"/>
        <w:ind w:left="0" w:right="0" w:firstLine="0"/>
        <w:jc w:val="left"/>
      </w:pPr>
      <w:bookmarkStart w:id="222" w:name="bookmark222"/>
      <w:bookmarkStart w:id="223" w:name="bookmark223"/>
      <w:bookmarkStart w:id="224" w:name="bookmark224"/>
      <w:bookmarkStart w:id="225" w:name="bookmark225"/>
      <w:bookmarkEnd w:id="224"/>
      <w:r>
        <w:rPr>
          <w:color w:val="000000"/>
          <w:spacing w:val="0"/>
          <w:w w:val="100"/>
          <w:position w:val="0"/>
        </w:rPr>
        <w:t>其他说明</w:t>
      </w:r>
      <w:bookmarkEnd w:id="222"/>
      <w:bookmarkEnd w:id="223"/>
      <w:bookmarkEnd w:id="225"/>
    </w:p>
    <w:p>
      <w:pPr>
        <w:pStyle w:val="Style2"/>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w:t>
      </w:r>
      <w:bookmarkEnd w:id="228"/>
      <w:r>
        <w:rPr>
          <w:color w:val="000000"/>
          <w:spacing w:val="0"/>
          <w:w w:val="100"/>
          <w:position w:val="0"/>
        </w:rPr>
        <w:t>四）行业经营性信息分析</w:t>
      </w:r>
      <w:bookmarkEnd w:id="226"/>
      <w:bookmarkEnd w:id="227"/>
      <w:bookmarkEnd w:id="229"/>
    </w:p>
    <w:p>
      <w:pPr>
        <w:pStyle w:val="Style2"/>
        <w:keepNext w:val="0"/>
        <w:keepLines w:val="0"/>
        <w:widowControl w:val="0"/>
        <w:shd w:val="clear" w:color="auto" w:fill="auto"/>
        <w:tabs>
          <w:tab w:pos="859" w:val="left"/>
        </w:tabs>
        <w:bidi w:val="0"/>
        <w:spacing w:before="0" w:after="80" w:line="240" w:lineRule="auto"/>
        <w:ind w:left="0" w:right="0" w:firstLine="0"/>
        <w:jc w:val="left"/>
        <w:sectPr>
          <w:footnotePr>
            <w:pos w:val="pageBottom"/>
            <w:numFmt w:val="decimal"/>
            <w:numRestart w:val="continuous"/>
          </w:footnotePr>
          <w:pgSz w:w="11900" w:h="16840"/>
          <w:pgMar w:top="1782" w:right="1575" w:bottom="1782" w:left="1254" w:header="0" w:footer="3" w:gutter="0"/>
          <w:cols w:space="720"/>
          <w:noEndnote/>
          <w:rtlGutter w:val="0"/>
          <w:docGrid w:linePitch="360"/>
        </w:sectPr>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00" w:line="410" w:lineRule="exact"/>
        <w:ind w:left="0" w:right="0" w:firstLine="0"/>
        <w:jc w:val="left"/>
      </w:pPr>
      <w:r>
        <w:rPr>
          <w:color w:val="09A84F"/>
          <w:spacing w:val="0"/>
          <w:w w:val="100"/>
          <w:position w:val="0"/>
        </w:rPr>
        <w:t>Aso</w:t>
      </w:r>
    </w:p>
    <w:p>
      <w:pPr>
        <w:pStyle w:val="Style2"/>
        <w:keepNext w:val="0"/>
        <w:keepLines w:val="0"/>
        <w:widowControl w:val="0"/>
        <w:shd w:val="clear" w:color="auto" w:fill="auto"/>
        <w:bidi w:val="0"/>
        <w:spacing w:before="0" w:after="0" w:line="331" w:lineRule="exact"/>
        <w:ind w:left="0" w:right="0" w:firstLine="0"/>
        <w:jc w:val="left"/>
      </w:pPr>
      <w:bookmarkStart w:id="230" w:name="bookmark230"/>
      <w:r>
        <w:rPr>
          <w:b/>
          <w:bCs/>
          <w:color w:val="000000"/>
          <w:spacing w:val="0"/>
          <w:w w:val="100"/>
          <w:position w:val="0"/>
        </w:rPr>
        <w:t>（</w:t>
      </w:r>
      <w:bookmarkEnd w:id="230"/>
      <w:r>
        <w:rPr>
          <w:b/>
          <w:bCs/>
          <w:color w:val="000000"/>
          <w:spacing w:val="0"/>
          <w:w w:val="100"/>
          <w:position w:val="0"/>
        </w:rPr>
        <w:t xml:space="preserve">五）投资状况分析 对外股权投资总体分析 </w:t>
      </w:r>
      <w:r>
        <w:rPr>
          <w:color w:val="000000"/>
          <w:spacing w:val="0"/>
          <w:w w:val="100"/>
          <w:position w:val="0"/>
        </w:rPr>
        <w:t>"适用口不适用</w:t>
      </w:r>
    </w:p>
    <w:p>
      <w:pPr>
        <w:pStyle w:val="Style2"/>
        <w:keepNext w:val="0"/>
        <w:keepLines w:val="0"/>
        <w:widowControl w:val="0"/>
        <w:shd w:val="clear" w:color="auto" w:fill="auto"/>
        <w:bidi w:val="0"/>
        <w:spacing w:before="0" w:after="500" w:line="410" w:lineRule="exact"/>
        <w:ind w:left="0" w:right="0" w:firstLine="440"/>
        <w:jc w:val="left"/>
      </w:pPr>
      <w:r>
        <w:rPr>
          <w:color w:val="000000"/>
          <w:spacing w:val="0"/>
          <w:w w:val="100"/>
          <w:position w:val="0"/>
        </w:rPr>
        <w:t>本集团长期股权投资期末余额为人民币</w:t>
      </w:r>
      <w:r>
        <w:rPr>
          <w:color w:val="000000"/>
          <w:spacing w:val="0"/>
          <w:w w:val="100"/>
          <w:position w:val="0"/>
        </w:rPr>
        <w:t>675,903</w:t>
      </w:r>
      <w:r>
        <w:rPr>
          <w:color w:val="000000"/>
          <w:spacing w:val="0"/>
          <w:w w:val="100"/>
          <w:position w:val="0"/>
        </w:rPr>
        <w:t>万元，占总资产</w:t>
      </w:r>
      <w:r>
        <w:rPr>
          <w:color w:val="000000"/>
          <w:spacing w:val="0"/>
          <w:w w:val="100"/>
          <w:position w:val="0"/>
        </w:rPr>
        <w:t>16.08%,</w:t>
      </w:r>
      <w:r>
        <w:rPr>
          <w:color w:val="000000"/>
          <w:spacing w:val="0"/>
          <w:w w:val="100"/>
          <w:position w:val="0"/>
        </w:rPr>
        <w:t>与上年年末相比 增加人民币</w:t>
      </w:r>
      <w:r>
        <w:rPr>
          <w:color w:val="000000"/>
          <w:spacing w:val="0"/>
          <w:w w:val="100"/>
          <w:position w:val="0"/>
        </w:rPr>
        <w:t>210,679</w:t>
      </w:r>
      <w:r>
        <w:rPr>
          <w:color w:val="000000"/>
          <w:spacing w:val="0"/>
          <w:w w:val="100"/>
          <w:position w:val="0"/>
        </w:rPr>
        <w:t>万元，变动幅度为</w:t>
      </w:r>
      <w:r>
        <w:rPr>
          <w:color w:val="000000"/>
          <w:spacing w:val="0"/>
          <w:w w:val="100"/>
          <w:position w:val="0"/>
        </w:rPr>
        <w:t>45.29%</w:t>
      </w:r>
      <w:r>
        <w:rPr>
          <w:color w:val="000000"/>
          <w:spacing w:val="0"/>
          <w:w w:val="100"/>
          <w:position w:val="0"/>
        </w:rPr>
        <w:t xml:space="preserve">。本集团其他权益工具投资期末余额为人民币 </w:t>
      </w:r>
      <w:r>
        <w:rPr>
          <w:color w:val="000000"/>
          <w:spacing w:val="0"/>
          <w:w w:val="100"/>
          <w:position w:val="0"/>
        </w:rPr>
        <w:t>186,334</w:t>
      </w:r>
      <w:r>
        <w:rPr>
          <w:color w:val="000000"/>
          <w:spacing w:val="0"/>
          <w:w w:val="100"/>
          <w:position w:val="0"/>
        </w:rPr>
        <w:t>万元，占总资产</w:t>
      </w:r>
      <w:r>
        <w:rPr>
          <w:color w:val="000000"/>
          <w:spacing w:val="0"/>
          <w:w w:val="100"/>
          <w:position w:val="0"/>
        </w:rPr>
        <w:t>4.43%，</w:t>
      </w:r>
      <w:r>
        <w:rPr>
          <w:color w:val="000000"/>
          <w:spacing w:val="0"/>
          <w:w w:val="100"/>
          <w:position w:val="0"/>
        </w:rPr>
        <w:t>与上年年末相比减少人民币</w:t>
      </w:r>
      <w:r>
        <w:rPr>
          <w:color w:val="000000"/>
          <w:spacing w:val="0"/>
          <w:w w:val="100"/>
          <w:position w:val="0"/>
        </w:rPr>
        <w:t>237,590</w:t>
      </w:r>
      <w:r>
        <w:rPr>
          <w:color w:val="000000"/>
          <w:spacing w:val="0"/>
          <w:w w:val="100"/>
          <w:position w:val="0"/>
        </w:rPr>
        <w:t>万元，变动幅度</w:t>
      </w:r>
      <w:r>
        <w:rPr>
          <w:color w:val="000000"/>
          <w:spacing w:val="0"/>
          <w:w w:val="100"/>
          <w:position w:val="0"/>
        </w:rPr>
        <w:t xml:space="preserve">-56.05%， </w:t>
      </w:r>
      <w:r>
        <w:rPr>
          <w:color w:val="000000"/>
          <w:spacing w:val="0"/>
          <w:w w:val="100"/>
          <w:position w:val="0"/>
        </w:rPr>
        <w:t>本集团其他非流动金融资产期末余额为人民币</w:t>
      </w:r>
      <w:r>
        <w:rPr>
          <w:color w:val="000000"/>
          <w:spacing w:val="0"/>
          <w:w w:val="100"/>
          <w:position w:val="0"/>
        </w:rPr>
        <w:t>209,169</w:t>
      </w:r>
      <w:r>
        <w:rPr>
          <w:color w:val="000000"/>
          <w:spacing w:val="0"/>
          <w:w w:val="100"/>
          <w:position w:val="0"/>
        </w:rPr>
        <w:t>万元，占总资产</w:t>
      </w:r>
      <w:r>
        <w:rPr>
          <w:color w:val="000000"/>
          <w:spacing w:val="0"/>
          <w:w w:val="100"/>
          <w:position w:val="0"/>
        </w:rPr>
        <w:t>4.98%</w:t>
      </w:r>
      <w:r>
        <w:rPr>
          <w:color w:val="000000"/>
          <w:spacing w:val="0"/>
          <w:w w:val="100"/>
          <w:position w:val="0"/>
        </w:rPr>
        <w:t>。报告期内，公司 对外股权投资的具体情况详见“第十节财务报告”之“七合并财务报表项目注释”中关于长期 股权投资、其他权益工具投资和其他非流动金融资产的相关内容。</w:t>
      </w:r>
    </w:p>
    <w:p>
      <w:pPr>
        <w:pStyle w:val="Style26"/>
        <w:keepNext/>
        <w:keepLines/>
        <w:widowControl w:val="0"/>
        <w:numPr>
          <w:ilvl w:val="0"/>
          <w:numId w:val="53"/>
        </w:numPr>
        <w:shd w:val="clear" w:color="auto" w:fill="auto"/>
        <w:tabs>
          <w:tab w:pos="421" w:val="left"/>
        </w:tabs>
        <w:bidi w:val="0"/>
        <w:spacing w:before="0" w:after="80" w:line="240" w:lineRule="auto"/>
        <w:ind w:left="0" w:right="0" w:firstLine="0"/>
        <w:jc w:val="left"/>
      </w:pPr>
      <w:bookmarkStart w:id="231" w:name="bookmark231"/>
      <w:bookmarkStart w:id="232" w:name="bookmark232"/>
      <w:bookmarkStart w:id="233" w:name="bookmark233"/>
      <w:bookmarkStart w:id="234" w:name="bookmark234"/>
      <w:bookmarkEnd w:id="233"/>
      <w:r>
        <w:rPr>
          <w:color w:val="000000"/>
          <w:spacing w:val="0"/>
          <w:w w:val="100"/>
          <w:position w:val="0"/>
        </w:rPr>
        <w:t>重大的股权投资</w:t>
      </w:r>
      <w:bookmarkEnd w:id="231"/>
      <w:bookmarkEnd w:id="232"/>
      <w:bookmarkEnd w:id="23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月，公司召开第六届董事会第六次会议，审议通过了《关于投资入股合众新能源 汽车有限公司（哪吒汽车）的议案》，公司拟以自有资金共计人民币</w:t>
      </w:r>
      <w:r>
        <w:rPr>
          <w:color w:val="000000"/>
          <w:spacing w:val="0"/>
          <w:w w:val="100"/>
          <w:position w:val="0"/>
        </w:rPr>
        <w:t>290,000</w:t>
      </w:r>
      <w:r>
        <w:rPr>
          <w:color w:val="000000"/>
          <w:spacing w:val="0"/>
          <w:w w:val="100"/>
          <w:position w:val="0"/>
        </w:rPr>
        <w:t>万元投资入股合 众新能源汽车有限公司（以下简称“哪吒汽车”或“标的公司”，合众新能源汽车有限公司旗下 的汽车品牌为哪吒）。本次投资分两步进行：第一步，本集团签署转让协议以零对价受让哪吒汽 车股东尚未实缴出资的哪吒汽车增资权，并向哪吒汽车增资人民币</w:t>
      </w:r>
      <w:r>
        <w:rPr>
          <w:color w:val="000000"/>
          <w:spacing w:val="0"/>
          <w:w w:val="100"/>
          <w:position w:val="0"/>
        </w:rPr>
        <w:t>90, 000</w:t>
      </w:r>
      <w:r>
        <w:rPr>
          <w:color w:val="000000"/>
          <w:spacing w:val="0"/>
          <w:w w:val="100"/>
          <w:position w:val="0"/>
        </w:rPr>
        <w:t>万元；第二步，本集 团签署增资协议以人民币</w:t>
      </w:r>
      <w:r>
        <w:rPr>
          <w:color w:val="000000"/>
          <w:spacing w:val="0"/>
          <w:w w:val="100"/>
          <w:position w:val="0"/>
        </w:rPr>
        <w:t>200,000</w:t>
      </w:r>
      <w:r>
        <w:rPr>
          <w:color w:val="000000"/>
          <w:spacing w:val="0"/>
          <w:w w:val="100"/>
          <w:position w:val="0"/>
        </w:rPr>
        <w:t>万元增资入股哪吒汽车。上述两个步骤互为条件，不可单独执 行，构成一揽子交易。</w:t>
      </w:r>
    </w:p>
    <w:p>
      <w:pPr>
        <w:pStyle w:val="Style2"/>
        <w:keepNext w:val="0"/>
        <w:keepLines w:val="0"/>
        <w:widowControl w:val="0"/>
        <w:shd w:val="clear" w:color="auto" w:fill="auto"/>
        <w:bidi w:val="0"/>
        <w:spacing w:before="0" w:after="500" w:line="410" w:lineRule="exact"/>
        <w:ind w:left="0" w:right="0" w:firstLine="440"/>
        <w:jc w:val="left"/>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日，本集团已就第一步交易涉及的转让协议履行了全部</w:t>
      </w:r>
      <w:r>
        <w:rPr>
          <w:color w:val="000000"/>
          <w:spacing w:val="0"/>
          <w:w w:val="100"/>
          <w:position w:val="0"/>
        </w:rPr>
        <w:t>90,000</w:t>
      </w:r>
      <w:r>
        <w:rPr>
          <w:color w:val="000000"/>
          <w:spacing w:val="0"/>
          <w:w w:val="100"/>
          <w:position w:val="0"/>
        </w:rPr>
        <w:t>万元出 资义务，并已就第二步交易涉及的增资协议支付了第一笔人民币</w:t>
      </w:r>
      <w:r>
        <w:rPr>
          <w:color w:val="000000"/>
          <w:spacing w:val="0"/>
          <w:w w:val="100"/>
          <w:position w:val="0"/>
        </w:rPr>
        <w:t>100,000</w:t>
      </w:r>
      <w:r>
        <w:rPr>
          <w:color w:val="000000"/>
          <w:spacing w:val="0"/>
          <w:w w:val="100"/>
          <w:position w:val="0"/>
        </w:rPr>
        <w:t>万元增资款，剩余人民 币</w:t>
      </w:r>
      <w:r>
        <w:rPr>
          <w:color w:val="000000"/>
          <w:spacing w:val="0"/>
          <w:w w:val="100"/>
          <w:position w:val="0"/>
        </w:rPr>
        <w:t>100,000</w:t>
      </w:r>
      <w:r>
        <w:rPr>
          <w:color w:val="000000"/>
          <w:spacing w:val="0"/>
          <w:w w:val="100"/>
          <w:position w:val="0"/>
        </w:rPr>
        <w:t>万元增资款尚未支付。</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日，上述两步交易所涉及的股权交易已完成 工商登记。截至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日，本集团持有哪吒汽车的持股比例约为</w:t>
      </w:r>
      <w:r>
        <w:rPr>
          <w:color w:val="000000"/>
          <w:spacing w:val="0"/>
          <w:w w:val="100"/>
          <w:position w:val="0"/>
        </w:rPr>
        <w:t>14.96%</w:t>
      </w:r>
      <w:r>
        <w:rPr>
          <w:color w:val="000000"/>
          <w:spacing w:val="0"/>
          <w:w w:val="100"/>
          <w:position w:val="0"/>
        </w:rPr>
        <w:t>。</w:t>
      </w:r>
    </w:p>
    <w:p>
      <w:pPr>
        <w:pStyle w:val="Style26"/>
        <w:keepNext/>
        <w:keepLines/>
        <w:widowControl w:val="0"/>
        <w:numPr>
          <w:ilvl w:val="0"/>
          <w:numId w:val="53"/>
        </w:numPr>
        <w:shd w:val="clear" w:color="auto" w:fill="auto"/>
        <w:tabs>
          <w:tab w:pos="421" w:val="left"/>
        </w:tabs>
        <w:bidi w:val="0"/>
        <w:spacing w:before="0" w:after="80" w:line="240" w:lineRule="auto"/>
        <w:ind w:left="0" w:right="0" w:firstLine="0"/>
        <w:jc w:val="left"/>
      </w:pPr>
      <w:bookmarkStart w:id="235" w:name="bookmark235"/>
      <w:bookmarkStart w:id="236" w:name="bookmark236"/>
      <w:bookmarkStart w:id="237" w:name="bookmark237"/>
      <w:bookmarkStart w:id="238" w:name="bookmark238"/>
      <w:bookmarkEnd w:id="237"/>
      <w:r>
        <w:rPr>
          <w:color w:val="000000"/>
          <w:spacing w:val="0"/>
          <w:w w:val="100"/>
          <w:position w:val="0"/>
        </w:rPr>
        <w:t>重大的非股权投资</w:t>
      </w:r>
      <w:bookmarkEnd w:id="235"/>
      <w:bookmarkEnd w:id="236"/>
      <w:bookmarkEnd w:id="23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13" w:lineRule="exact"/>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8</w:t>
      </w:r>
      <w:r>
        <w:rPr>
          <w:color w:val="000000"/>
          <w:spacing w:val="0"/>
          <w:w w:val="100"/>
          <w:position w:val="0"/>
        </w:rPr>
        <w:t>日本集团全资合伙企业奇睿天成与中关村发展集团股份有限公司、北京中关 村资本基金管理有限公司签订了《北京中关村高精尖创业投资基金（有限合伙）之有限合伙协 议》，奇睿天成作为有限合伙人，拟以自有资金认缴出资人民币</w:t>
      </w:r>
      <w:r>
        <w:rPr>
          <w:color w:val="000000"/>
          <w:spacing w:val="0"/>
          <w:w w:val="100"/>
          <w:position w:val="0"/>
        </w:rPr>
        <w:t>100,000</w:t>
      </w:r>
      <w:r>
        <w:rPr>
          <w:color w:val="000000"/>
          <w:spacing w:val="0"/>
          <w:w w:val="100"/>
          <w:position w:val="0"/>
        </w:rPr>
        <w:t>万元认购北京中关村高 精尖创业投资基金（有限合伙）份额。</w:t>
      </w:r>
    </w:p>
    <w:p>
      <w:pPr>
        <w:pStyle w:val="Style2"/>
        <w:keepNext w:val="0"/>
        <w:keepLines w:val="0"/>
        <w:widowControl w:val="0"/>
        <w:shd w:val="clear" w:color="auto" w:fill="auto"/>
        <w:bidi w:val="0"/>
        <w:spacing w:before="0" w:after="500" w:line="427" w:lineRule="exact"/>
        <w:ind w:left="0" w:right="0" w:firstLine="440"/>
        <w:jc w:val="left"/>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日，奇睿天成已实缴</w:t>
      </w:r>
      <w:r>
        <w:rPr>
          <w:color w:val="000000"/>
          <w:spacing w:val="0"/>
          <w:w w:val="100"/>
          <w:position w:val="0"/>
        </w:rPr>
        <w:t>100,000</w:t>
      </w:r>
      <w:r>
        <w:rPr>
          <w:color w:val="000000"/>
          <w:spacing w:val="0"/>
          <w:w w:val="100"/>
          <w:position w:val="0"/>
        </w:rPr>
        <w:t>万元，按照《合伙协议》要求完成出资 义务。</w:t>
      </w:r>
    </w:p>
    <w:p>
      <w:pPr>
        <w:pStyle w:val="Style26"/>
        <w:keepNext/>
        <w:keepLines/>
        <w:widowControl w:val="0"/>
        <w:numPr>
          <w:ilvl w:val="0"/>
          <w:numId w:val="53"/>
        </w:numPr>
        <w:shd w:val="clear" w:color="auto" w:fill="auto"/>
        <w:tabs>
          <w:tab w:pos="421" w:val="left"/>
        </w:tabs>
        <w:bidi w:val="0"/>
        <w:spacing w:before="0" w:after="80" w:line="240" w:lineRule="auto"/>
        <w:ind w:left="0" w:right="0" w:firstLine="0"/>
        <w:jc w:val="left"/>
      </w:pPr>
      <w:bookmarkStart w:id="239" w:name="bookmark239"/>
      <w:bookmarkStart w:id="240" w:name="bookmark240"/>
      <w:bookmarkStart w:id="241" w:name="bookmark241"/>
      <w:bookmarkStart w:id="242" w:name="bookmark242"/>
      <w:bookmarkEnd w:id="241"/>
      <w:r>
        <w:rPr>
          <w:color w:val="000000"/>
          <w:spacing w:val="0"/>
          <w:w w:val="100"/>
          <w:position w:val="0"/>
        </w:rPr>
        <w:t>以公允价值计量的金融资产</w:t>
      </w:r>
      <w:bookmarkEnd w:id="239"/>
      <w:bookmarkEnd w:id="240"/>
      <w:bookmarkEnd w:id="24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80" w:line="240" w:lineRule="auto"/>
        <w:ind w:left="0" w:right="0" w:firstLine="0"/>
        <w:jc w:val="right"/>
        <w:sectPr>
          <w:footnotePr>
            <w:pos w:val="pageBottom"/>
            <w:numFmt w:val="decimal"/>
            <w:numRestart w:val="continuous"/>
          </w:footnotePr>
          <w:pgSz w:w="11900" w:h="16840"/>
          <w:pgMar w:top="764" w:right="1259" w:bottom="1393" w:left="1766" w:header="0" w:footer="3" w:gutter="0"/>
          <w:cols w:space="720"/>
          <w:noEndnote/>
          <w:rtlGutter w:val="0"/>
          <w:docGrid w:linePitch="360"/>
        </w:sectPr>
      </w:pPr>
      <w:r>
        <w:rPr>
          <w:color w:val="000000"/>
          <w:spacing w:val="0"/>
          <w:w w:val="100"/>
          <w:position w:val="0"/>
        </w:rPr>
        <w:t>单位：千元</w:t>
      </w:r>
    </w:p>
    <w:tbl>
      <w:tblPr>
        <w:tblOverlap w:val="never"/>
        <w:jc w:val="center"/>
        <w:tblLayout w:type="fixed"/>
      </w:tblPr>
      <w:tblGrid>
        <w:gridCol w:w="403"/>
        <w:gridCol w:w="1291"/>
        <w:gridCol w:w="1272"/>
        <w:gridCol w:w="1277"/>
        <w:gridCol w:w="1277"/>
        <w:gridCol w:w="994"/>
        <w:gridCol w:w="1133"/>
        <w:gridCol w:w="1176"/>
      </w:tblGrid>
      <w:tr>
        <w:trPr>
          <w:trHeight w:val="1080" w:hRule="exact"/>
        </w:trPr>
        <w:tc>
          <w:tcPr>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序</w:t>
            </w:r>
          </w:p>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left"/>
              <w:rPr>
                <w:sz w:val="20"/>
                <w:szCs w:val="20"/>
              </w:rPr>
            </w:pPr>
            <w:r>
              <w:rPr>
                <w:color w:val="FFFFFF"/>
                <w:spacing w:val="0"/>
                <w:w w:val="100"/>
                <w:position w:val="0"/>
                <w:sz w:val="20"/>
                <w:szCs w:val="20"/>
              </w:rPr>
              <w:t>号</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color w:val="FFFFFF"/>
                <w:spacing w:val="0"/>
                <w:w w:val="100"/>
                <w:position w:val="0"/>
                <w:sz w:val="20"/>
                <w:szCs w:val="20"/>
              </w:rPr>
              <w:t>项目</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571" w:lineRule="exact"/>
              <w:ind w:left="0" w:right="0" w:firstLine="0"/>
              <w:jc w:val="center"/>
              <w:rPr>
                <w:sz w:val="20"/>
                <w:szCs w:val="20"/>
              </w:rPr>
            </w:pPr>
            <w:r>
              <w:rPr>
                <w:color w:val="FFFFFF"/>
                <w:spacing w:val="0"/>
                <w:w w:val="100"/>
                <w:position w:val="0"/>
                <w:sz w:val="20"/>
                <w:szCs w:val="20"/>
              </w:rPr>
              <w:t>最初投资成 本</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307" w:lineRule="exact"/>
              <w:ind w:left="0" w:right="0" w:firstLine="0"/>
              <w:jc w:val="center"/>
              <w:rPr>
                <w:sz w:val="20"/>
                <w:szCs w:val="20"/>
              </w:rPr>
            </w:pPr>
            <w:r>
              <w:rPr>
                <w:color w:val="FFFFFF"/>
                <w:spacing w:val="0"/>
                <w:w w:val="100"/>
                <w:position w:val="0"/>
                <w:sz w:val="20"/>
                <w:szCs w:val="20"/>
              </w:rPr>
              <w:t>本期购入金 额</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98" w:lineRule="exact"/>
              <w:ind w:left="0" w:right="0" w:firstLine="0"/>
              <w:jc w:val="center"/>
              <w:rPr>
                <w:sz w:val="20"/>
                <w:szCs w:val="20"/>
              </w:rPr>
            </w:pPr>
            <w:r>
              <w:rPr>
                <w:color w:val="FFFFFF"/>
                <w:spacing w:val="0"/>
                <w:w w:val="100"/>
                <w:position w:val="0"/>
                <w:sz w:val="20"/>
                <w:szCs w:val="20"/>
              </w:rPr>
              <w:t>本期售出金 额</w:t>
            </w:r>
          </w:p>
        </w:tc>
        <w:tc>
          <w:tcPr>
            <w:tcBorders>
              <w:left w:val="single" w:sz="4"/>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69" w:lineRule="exact"/>
              <w:ind w:left="0" w:right="0" w:firstLine="0"/>
              <w:jc w:val="center"/>
              <w:rPr>
                <w:sz w:val="20"/>
                <w:szCs w:val="20"/>
              </w:rPr>
            </w:pPr>
            <w:r>
              <w:rPr>
                <w:color w:val="FFFFFF"/>
                <w:spacing w:val="0"/>
                <w:w w:val="100"/>
                <w:position w:val="0"/>
                <w:sz w:val="20"/>
                <w:szCs w:val="20"/>
              </w:rPr>
              <w:t>本期公 允价值 变动损 益</w:t>
            </w:r>
          </w:p>
        </w:tc>
        <w:tc>
          <w:tcPr>
            <w:tcBorders>
              <w:left w:val="single" w:sz="4"/>
            </w:tcBorders>
            <w:shd w:val="clear" w:color="auto" w:fill="323D4F"/>
            <w:vAlign w:val="bottom"/>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74" w:lineRule="exact"/>
              <w:ind w:left="0" w:right="0" w:firstLine="0"/>
              <w:jc w:val="center"/>
              <w:rPr>
                <w:sz w:val="20"/>
                <w:szCs w:val="20"/>
              </w:rPr>
            </w:pPr>
            <w:r>
              <w:rPr>
                <w:color w:val="FFFFFF"/>
                <w:spacing w:val="0"/>
                <w:w w:val="100"/>
                <w:position w:val="0"/>
                <w:sz w:val="20"/>
                <w:szCs w:val="20"/>
              </w:rPr>
              <w:t>计入权益 的累计公 允价值变 动</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93" w:lineRule="exact"/>
              <w:ind w:left="0" w:right="0" w:firstLine="0"/>
              <w:jc w:val="center"/>
              <w:rPr>
                <w:sz w:val="22"/>
                <w:szCs w:val="22"/>
              </w:rPr>
            </w:pPr>
            <w:r>
              <w:rPr>
                <w:color w:val="FFFFFF"/>
                <w:spacing w:val="0"/>
                <w:w w:val="100"/>
                <w:position w:val="0"/>
                <w:sz w:val="22"/>
                <w:szCs w:val="22"/>
              </w:rPr>
              <w:t>期末账面 价值</w:t>
            </w:r>
          </w:p>
        </w:tc>
      </w:tr>
      <w:tr>
        <w:trPr>
          <w:trHeight w:val="576"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tc>
        <w:tc>
          <w:tcPr>
            <w:tcBorders/>
            <w:shd w:val="clear" w:color="auto" w:fill="E2E9F7"/>
            <w:vAlign w:val="bottom"/>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交易性金融 资产</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2,631,535</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12,717,780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10,108,835</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4,554</w:t>
            </w:r>
          </w:p>
        </w:tc>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2,636, 089</w:t>
            </w:r>
          </w:p>
        </w:tc>
      </w:tr>
      <w:tr>
        <w:trPr>
          <w:trHeight w:val="557"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p>
        </w:tc>
        <w:tc>
          <w:tcPr>
            <w:tcBorders/>
            <w:shd w:val="clear" w:color="auto" w:fill="E2E9F7"/>
            <w:vAlign w:val="top"/>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其他权益工 具投资</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1,256, 998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1,506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287,343</w:t>
            </w:r>
          </w:p>
        </w:tc>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967,830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1,863, 342</w:t>
            </w:r>
          </w:p>
        </w:tc>
      </w:tr>
      <w:tr>
        <w:trPr>
          <w:trHeight w:val="552"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p>
        </w:tc>
        <w:tc>
          <w:tcPr>
            <w:tcBorders/>
            <w:shd w:val="clear" w:color="auto" w:fill="E2E9F7"/>
            <w:vAlign w:val="top"/>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其他非流动 金融资产</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1,718, 063</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1,452, 956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104,717</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149,879</w:t>
            </w:r>
          </w:p>
        </w:tc>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2,091, 690</w:t>
            </w:r>
          </w:p>
        </w:tc>
      </w:tr>
      <w:tr>
        <w:trPr>
          <w:trHeight w:val="278" w:hRule="exact"/>
        </w:trPr>
        <w:tc>
          <w:tcPr>
            <w:gridSpan w:val="2"/>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5,606, 596</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14,172,242</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10,500,895</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154,433</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967,830</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6,591, 121</w:t>
            </w:r>
          </w:p>
        </w:tc>
      </w:tr>
    </w:tbl>
    <w:p>
      <w:pPr>
        <w:widowControl w:val="0"/>
        <w:spacing w:after="359" w:line="1" w:lineRule="exact"/>
      </w:pPr>
    </w:p>
    <w:p>
      <w:pPr>
        <w:pStyle w:val="Style26"/>
        <w:keepNext/>
        <w:keepLines/>
        <w:widowControl w:val="0"/>
        <w:numPr>
          <w:ilvl w:val="0"/>
          <w:numId w:val="53"/>
        </w:numPr>
        <w:shd w:val="clear" w:color="auto" w:fill="auto"/>
        <w:bidi w:val="0"/>
        <w:spacing w:before="0" w:after="80" w:line="240" w:lineRule="auto"/>
        <w:ind w:left="0" w:right="0" w:firstLine="0"/>
        <w:jc w:val="left"/>
      </w:pPr>
      <w:bookmarkStart w:id="243" w:name="bookmark243"/>
      <w:bookmarkStart w:id="244" w:name="bookmark244"/>
      <w:bookmarkStart w:id="245" w:name="bookmark245"/>
      <w:bookmarkStart w:id="246" w:name="bookmark246"/>
      <w:bookmarkEnd w:id="245"/>
      <w:r>
        <w:rPr>
          <w:color w:val="000000"/>
          <w:spacing w:val="0"/>
          <w:w w:val="100"/>
          <w:position w:val="0"/>
        </w:rPr>
        <w:t>报告期内重大资产重组整合的具体进展情况</w:t>
      </w:r>
      <w:bookmarkEnd w:id="243"/>
      <w:bookmarkEnd w:id="244"/>
      <w:bookmarkEnd w:id="24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w:t>
      </w:r>
      <w:bookmarkEnd w:id="249"/>
      <w:r>
        <w:rPr>
          <w:color w:val="000000"/>
          <w:spacing w:val="0"/>
          <w:w w:val="100"/>
          <w:position w:val="0"/>
        </w:rPr>
        <w:t>六）重大资产和股权出售</w:t>
      </w:r>
      <w:bookmarkEnd w:id="247"/>
      <w:bookmarkEnd w:id="248"/>
      <w:bookmarkEnd w:id="250"/>
    </w:p>
    <w:p>
      <w:pPr>
        <w:pStyle w:val="Style2"/>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532" w:right="1278" w:bottom="1532" w:left="177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w:t>
      </w:r>
      <w:bookmarkEnd w:id="253"/>
      <w:r>
        <w:rPr>
          <w:color w:val="000000"/>
          <w:spacing w:val="0"/>
          <w:w w:val="100"/>
          <w:position w:val="0"/>
        </w:rPr>
        <w:t>七）主要控股参股公司分析</w:t>
      </w:r>
      <w:bookmarkEnd w:id="251"/>
      <w:bookmarkEnd w:id="252"/>
      <w:bookmarkEnd w:id="254"/>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"适用 口不适用</w:t>
      </w:r>
    </w:p>
    <w:tbl>
      <w:tblPr>
        <w:tblOverlap w:val="never"/>
        <w:jc w:val="center"/>
        <w:tblLayout w:type="fixed"/>
      </w:tblPr>
      <w:tblGrid>
        <w:gridCol w:w="715"/>
        <w:gridCol w:w="422"/>
        <w:gridCol w:w="3542"/>
        <w:gridCol w:w="2554"/>
      </w:tblGrid>
      <w:tr>
        <w:trPr>
          <w:trHeight w:val="461" w:hRule="exact"/>
        </w:trPr>
        <w:tc>
          <w:tcPr>
            <w:tcBorders/>
            <w:shd w:val="clear" w:color="auto" w:fill="323D4F"/>
            <w:vAlign w:val="top"/>
          </w:tcPr>
          <w:p>
            <w:pPr>
              <w:widowControl w:val="0"/>
              <w:rPr>
                <w:sz w:val="10"/>
                <w:szCs w:val="10"/>
              </w:rPr>
            </w:pPr>
          </w:p>
        </w:tc>
        <w:tc>
          <w:tcPr>
            <w:tcBorders/>
            <w:shd w:val="clear" w:color="auto" w:fill="323D4F"/>
            <w:textDirection w:val="tbRlV"/>
            <w:vAlign w:val="bottom"/>
          </w:tcPr>
          <w:p>
            <w:pPr>
              <w:pStyle w:val="Style139"/>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9"/>
                <w:szCs w:val="19"/>
              </w:rPr>
            </w:pPr>
            <w:r>
              <w:rPr>
                <w:rFonts w:ascii="SimSun" w:eastAsia="SimSun" w:hAnsi="SimSun" w:cs="SimSun"/>
                <w:color w:val="FFFFFF"/>
                <w:spacing w:val="0"/>
                <w:w w:val="100"/>
                <w:position w:val="0"/>
                <w:sz w:val="19"/>
                <w:szCs w:val="19"/>
              </w:rPr>
              <w:t>序号</w:t>
            </w:r>
          </w:p>
        </w:tc>
        <w:tc>
          <w:tcPr>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7"/>
                <w:szCs w:val="17"/>
              </w:rPr>
            </w:pPr>
            <w:r>
              <w:rPr>
                <w:b/>
                <w:bCs/>
                <w:color w:val="FFFFFF"/>
                <w:spacing w:val="0"/>
                <w:w w:val="100"/>
                <w:position w:val="0"/>
                <w:sz w:val="17"/>
                <w:szCs w:val="17"/>
              </w:rPr>
              <w:t>公司名称</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7"/>
                <w:szCs w:val="17"/>
              </w:rPr>
            </w:pPr>
            <w:r>
              <w:rPr>
                <w:b/>
                <w:bCs/>
                <w:color w:val="FFFFFF"/>
                <w:spacing w:val="0"/>
                <w:w w:val="100"/>
                <w:position w:val="0"/>
                <w:sz w:val="17"/>
                <w:szCs w:val="17"/>
              </w:rPr>
              <w:t>公司类型</w:t>
            </w:r>
          </w:p>
        </w:tc>
      </w:tr>
      <w:tr>
        <w:trPr>
          <w:trHeight w:val="499"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三六零科技集团有限公司</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有限责任公司（法人独资）</w:t>
            </w:r>
          </w:p>
        </w:tc>
      </w:tr>
      <w:tr>
        <w:trPr>
          <w:trHeight w:val="475"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三六零智慧科技（天津）有限公司</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有限责任公司（法人独资）</w:t>
            </w:r>
          </w:p>
        </w:tc>
      </w:tr>
      <w:tr>
        <w:trPr>
          <w:trHeight w:val="475"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天津三六零安服科技有限公司</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有限责任公司（法人独资）</w:t>
            </w:r>
          </w:p>
        </w:tc>
      </w:tr>
      <w:tr>
        <w:trPr>
          <w:trHeight w:val="250"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奇逸软件（北京）有限公司</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有限责任公司（法人独资）</w:t>
            </w:r>
          </w:p>
        </w:tc>
      </w:tr>
      <w:tr>
        <w:trPr>
          <w:trHeight w:val="235" w:hRule="exact"/>
        </w:trPr>
        <w:tc>
          <w:tcPr>
            <w:tcBorders/>
            <w:shd w:val="clear" w:color="auto" w:fill="E2E9F7"/>
            <w:vAlign w:val="top"/>
          </w:tcPr>
          <w:p>
            <w:pPr>
              <w:widowControl w:val="0"/>
              <w:rPr>
                <w:sz w:val="10"/>
                <w:szCs w:val="10"/>
              </w:rPr>
            </w:pPr>
          </w:p>
        </w:tc>
        <w:tc>
          <w:tcPr>
            <w:vMerge w:val="restart"/>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三六零网络安全科技（珠海横琴）有限公</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有限责任公司（非自然人投资</w:t>
            </w:r>
          </w:p>
        </w:tc>
      </w:tr>
      <w:tr>
        <w:trPr>
          <w:trHeight w:val="245" w:hRule="exact"/>
        </w:trPr>
        <w:tc>
          <w:tcPr>
            <w:tcBorders/>
            <w:shd w:val="clear" w:color="auto" w:fill="E2E9F7"/>
            <w:vAlign w:val="top"/>
          </w:tcPr>
          <w:p>
            <w:pPr>
              <w:widowControl w:val="0"/>
              <w:rPr>
                <w:sz w:val="10"/>
                <w:szCs w:val="10"/>
              </w:rPr>
            </w:pPr>
          </w:p>
        </w:tc>
        <w:tc>
          <w:tcPr>
            <w:vMerge/>
            <w:tcBorders/>
            <w:shd w:val="clear" w:color="auto" w:fill="E2E9F7"/>
            <w:vAlign w:val="center"/>
          </w:tcPr>
          <w:p>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或控股的法人独资）</w:t>
            </w:r>
          </w:p>
        </w:tc>
      </w:tr>
      <w:tr>
        <w:trPr>
          <w:trHeight w:val="475"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主要</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苏州三六零智能安全科技有限公司</w:t>
            </w:r>
          </w:p>
        </w:tc>
        <w:tc>
          <w:tcPr>
            <w:tcBorders/>
            <w:shd w:val="clear" w:color="auto" w:fill="E2E9F7"/>
            <w:vAlign w:val="bottom"/>
          </w:tcPr>
          <w:p>
            <w:pPr>
              <w:pStyle w:val="Style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有限责任公司（非自然人投资 或控股的法人独资）</w:t>
            </w:r>
          </w:p>
        </w:tc>
      </w:tr>
      <w:tr>
        <w:trPr>
          <w:trHeight w:val="250"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子公</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北京奇虎科技有限公司</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有限责任公司（法人独资）</w:t>
            </w:r>
          </w:p>
        </w:tc>
      </w:tr>
      <w:tr>
        <w:trPr>
          <w:trHeight w:val="250"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司</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北京世界星辉科技有限责任公司</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有限责任公司（法人独资）</w:t>
            </w:r>
          </w:p>
        </w:tc>
      </w:tr>
      <w:tr>
        <w:trPr>
          <w:trHeight w:val="250"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北京远图科技有限公司</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有限责任公司（法人独资）</w:t>
            </w:r>
          </w:p>
        </w:tc>
      </w:tr>
      <w:tr>
        <w:trPr>
          <w:trHeight w:val="250"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北京鸿享技术服务有限公司</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有限责任公司（法人独资）</w:t>
            </w:r>
          </w:p>
        </w:tc>
      </w:tr>
      <w:tr>
        <w:trPr>
          <w:trHeight w:val="254"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北京鸿盈信息技术有限公司</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有限责任公司（法人独资）</w:t>
            </w:r>
          </w:p>
        </w:tc>
      </w:tr>
      <w:tr>
        <w:trPr>
          <w:trHeight w:val="475"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三六零数字安全科技集团有限公司</w:t>
            </w:r>
          </w:p>
          <w:p>
            <w:pPr>
              <w:pStyle w:val="Style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（曾用名：北京鸿腾智能科技有限公司）</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其他有限责任公司</w:t>
            </w:r>
          </w:p>
        </w:tc>
      </w:tr>
      <w:tr>
        <w:trPr>
          <w:trHeight w:val="250"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深圳市奇虎智能科技有限公司</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有限责任公司（法人独资）</w:t>
            </w:r>
          </w:p>
        </w:tc>
      </w:tr>
      <w:tr>
        <w:trPr>
          <w:trHeight w:val="250" w:hRule="exact"/>
        </w:trPr>
        <w:tc>
          <w:tcPr>
            <w:tcBorders/>
            <w:shd w:val="clear" w:color="auto" w:fill="E2E9F7"/>
            <w:vAlign w:val="top"/>
          </w:tcPr>
          <w:p>
            <w:pPr>
              <w:widowControl w:val="0"/>
              <w:rPr>
                <w:sz w:val="10"/>
                <w:szCs w:val="10"/>
              </w:rPr>
            </w:pP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北京鑫富恒通科技有限公司</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有限责任公司（法人独资）</w:t>
            </w:r>
          </w:p>
        </w:tc>
      </w:tr>
      <w:tr>
        <w:trPr>
          <w:trHeight w:val="250" w:hRule="exact"/>
        </w:trPr>
        <w:tc>
          <w:tcPr>
            <w:tcBorders/>
            <w:shd w:val="clear" w:color="auto" w:fill="E2E9F7"/>
            <w:vAlign w:val="top"/>
          </w:tcPr>
          <w:p>
            <w:pPr>
              <w:widowControl w:val="0"/>
              <w:rPr>
                <w:sz w:val="10"/>
                <w:szCs w:val="10"/>
              </w:rPr>
            </w:pP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Qisi (HK) Technology Co. Limited</w:t>
            </w:r>
          </w:p>
        </w:tc>
        <w:tc>
          <w:tcPr>
            <w:tcBorders/>
            <w:shd w:val="clear" w:color="auto" w:fill="E2E9F7"/>
            <w:vAlign w:val="top"/>
          </w:tcPr>
          <w:p>
            <w:pPr>
              <w:widowControl w:val="0"/>
              <w:rPr>
                <w:sz w:val="10"/>
                <w:szCs w:val="10"/>
              </w:rPr>
            </w:pPr>
          </w:p>
        </w:tc>
      </w:tr>
      <w:tr>
        <w:trPr>
          <w:trHeight w:val="480"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True Thrive Limited</w:t>
            </w:r>
          </w:p>
        </w:tc>
        <w:tc>
          <w:tcPr>
            <w:tcBorders/>
            <w:shd w:val="clear" w:color="auto" w:fill="E2E9F7"/>
            <w:vAlign w:val="top"/>
          </w:tcPr>
          <w:p>
            <w:pPr>
              <w:widowControl w:val="0"/>
              <w:rPr>
                <w:sz w:val="10"/>
                <w:szCs w:val="10"/>
              </w:rPr>
            </w:pPr>
          </w:p>
        </w:tc>
      </w:tr>
      <w:tr>
        <w:trPr>
          <w:trHeight w:val="250"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北京奇宝科技有限公司</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其他有限责任公司</w:t>
            </w:r>
          </w:p>
        </w:tc>
      </w:tr>
      <w:tr>
        <w:trPr>
          <w:trHeight w:val="250"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重要</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深圳奇虎健安智能科技有限公司</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有限责任公司（法人独资）</w:t>
            </w:r>
          </w:p>
        </w:tc>
      </w:tr>
      <w:tr>
        <w:trPr>
          <w:trHeight w:val="250"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子公</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天津奇睿天成股权投资中心（有限合伙）</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有限合伙企业</w:t>
            </w:r>
          </w:p>
        </w:tc>
      </w:tr>
      <w:tr>
        <w:trPr>
          <w:trHeight w:val="250"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司</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深圳市奇付通科技有限公司</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有限责任公司（法人独资）</w:t>
            </w:r>
          </w:p>
        </w:tc>
      </w:tr>
    </w:tbl>
    <w:p>
      <w:pPr>
        <w:sectPr>
          <w:footnotePr>
            <w:pos w:val="pageBottom"/>
            <w:numFmt w:val="decimal"/>
            <w:numRestart w:val="continuous"/>
          </w:footnotePr>
          <w:pgSz w:w="8400" w:h="11900"/>
          <w:pgMar w:top="2132" w:right="8" w:bottom="1862" w:left="1159" w:header="0" w:footer="3" w:gutter="0"/>
          <w:cols w:space="720"/>
          <w:noEndnote/>
          <w:rtlGutter w:val="0"/>
          <w:docGrid w:linePitch="360"/>
        </w:sectPr>
      </w:pPr>
    </w:p>
    <w:p>
      <w:pPr>
        <w:pStyle w:val="Style21"/>
        <w:keepNext w:val="0"/>
        <w:keepLines w:val="0"/>
        <w:widowControl w:val="0"/>
        <w:shd w:val="clear" w:color="auto" w:fill="auto"/>
        <w:bidi w:val="0"/>
        <w:spacing w:before="0" w:after="0" w:line="240" w:lineRule="auto"/>
        <w:ind w:left="5702" w:right="0" w:firstLine="0"/>
        <w:jc w:val="left"/>
        <w:rPr>
          <w:sz w:val="17"/>
          <w:szCs w:val="17"/>
        </w:rPr>
      </w:pPr>
      <w:r>
        <w:rPr>
          <w:color w:val="000000"/>
          <w:spacing w:val="0"/>
          <w:w w:val="100"/>
          <w:position w:val="0"/>
          <w:sz w:val="17"/>
          <w:szCs w:val="17"/>
        </w:rPr>
        <w:t>单位：千元</w:t>
      </w:r>
    </w:p>
    <w:tbl>
      <w:tblPr>
        <w:tblOverlap w:val="never"/>
        <w:jc w:val="center"/>
        <w:tblLayout w:type="fixed"/>
      </w:tblPr>
      <w:tblGrid>
        <w:gridCol w:w="1824"/>
        <w:gridCol w:w="1421"/>
        <w:gridCol w:w="1133"/>
        <w:gridCol w:w="1133"/>
        <w:gridCol w:w="1282"/>
      </w:tblGrid>
      <w:tr>
        <w:trPr>
          <w:trHeight w:val="461" w:hRule="exact"/>
        </w:trPr>
        <w:tc>
          <w:tcPr>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7"/>
                <w:szCs w:val="17"/>
              </w:rPr>
            </w:pPr>
            <w:r>
              <w:rPr>
                <w:b/>
                <w:bCs/>
                <w:color w:val="FFFFFF"/>
                <w:spacing w:val="0"/>
                <w:w w:val="100"/>
                <w:position w:val="0"/>
                <w:sz w:val="17"/>
                <w:szCs w:val="17"/>
              </w:rPr>
              <w:t>主营业务</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320"/>
              <w:jc w:val="left"/>
              <w:rPr>
                <w:sz w:val="17"/>
                <w:szCs w:val="17"/>
              </w:rPr>
            </w:pPr>
            <w:r>
              <w:rPr>
                <w:b/>
                <w:bCs/>
                <w:color w:val="FFFFFF"/>
                <w:spacing w:val="0"/>
                <w:w w:val="100"/>
                <w:position w:val="0"/>
                <w:sz w:val="17"/>
                <w:szCs w:val="17"/>
              </w:rPr>
              <w:t>注册资本</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280"/>
              <w:jc w:val="left"/>
              <w:rPr>
                <w:sz w:val="17"/>
                <w:szCs w:val="17"/>
              </w:rPr>
            </w:pPr>
            <w:r>
              <w:rPr>
                <w:b/>
                <w:bCs/>
                <w:color w:val="FFFFFF"/>
                <w:spacing w:val="0"/>
                <w:w w:val="100"/>
                <w:position w:val="0"/>
                <w:sz w:val="17"/>
                <w:szCs w:val="17"/>
              </w:rPr>
              <w:t>总资产</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280"/>
              <w:jc w:val="left"/>
              <w:rPr>
                <w:sz w:val="17"/>
                <w:szCs w:val="17"/>
              </w:rPr>
            </w:pPr>
            <w:r>
              <w:rPr>
                <w:b/>
                <w:bCs/>
                <w:color w:val="FFFFFF"/>
                <w:spacing w:val="0"/>
                <w:w w:val="100"/>
                <w:position w:val="0"/>
                <w:sz w:val="17"/>
                <w:szCs w:val="17"/>
              </w:rPr>
              <w:t>净资产</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340"/>
              <w:jc w:val="left"/>
              <w:rPr>
                <w:sz w:val="17"/>
                <w:szCs w:val="17"/>
              </w:rPr>
            </w:pPr>
            <w:r>
              <w:rPr>
                <w:b/>
                <w:bCs/>
                <w:color w:val="FFFFFF"/>
                <w:spacing w:val="0"/>
                <w:w w:val="100"/>
                <w:position w:val="0"/>
                <w:sz w:val="17"/>
                <w:szCs w:val="17"/>
              </w:rPr>
              <w:t>净利润</w:t>
            </w:r>
          </w:p>
        </w:tc>
      </w:tr>
      <w:tr>
        <w:trPr>
          <w:trHeight w:val="499" w:hRule="exact"/>
        </w:trPr>
        <w:tc>
          <w:tcPr>
            <w:tcBorders/>
            <w:shd w:val="clear" w:color="auto" w:fill="E2E9F7"/>
            <w:vAlign w:val="bottom"/>
          </w:tcPr>
          <w:p>
            <w:pPr>
              <w:pStyle w:val="Style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互联网广告及服务、 技术开发及服务</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2, 000, 000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27, 250, 357</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12,468, 387</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3, 281, 648</w:t>
            </w:r>
          </w:p>
        </w:tc>
      </w:tr>
      <w:tr>
        <w:trPr>
          <w:trHeight w:val="475" w:hRule="exact"/>
        </w:trPr>
        <w:tc>
          <w:tcPr>
            <w:tcBorders/>
            <w:shd w:val="clear" w:color="auto" w:fill="E2E9F7"/>
            <w:vAlign w:val="top"/>
          </w:tcPr>
          <w:p>
            <w:pPr>
              <w:pStyle w:val="Style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城市安全、技术开发 及服务</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200,000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343,125</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335, 667</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(197,564)</w:t>
            </w:r>
          </w:p>
        </w:tc>
      </w:tr>
      <w:tr>
        <w:trPr>
          <w:trHeight w:val="475" w:hRule="exact"/>
        </w:trPr>
        <w:tc>
          <w:tcPr>
            <w:tcBorders/>
            <w:shd w:val="clear" w:color="auto" w:fill="E2E9F7"/>
            <w:vAlign w:val="top"/>
          </w:tcPr>
          <w:p>
            <w:pPr>
              <w:pStyle w:val="Style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网络安全、技术开发 及服务</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100, 000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5,195, 573</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817, 402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(42, 549)</w:t>
            </w:r>
          </w:p>
        </w:tc>
      </w:tr>
      <w:tr>
        <w:trPr>
          <w:trHeight w:val="250"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互联网增值服务</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6, 000</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228,560</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4,342</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(831)</w:t>
            </w:r>
          </w:p>
        </w:tc>
      </w:tr>
      <w:tr>
        <w:trPr>
          <w:trHeight w:val="480" w:hRule="exact"/>
        </w:trPr>
        <w:tc>
          <w:tcPr>
            <w:tcBorders/>
            <w:shd w:val="clear" w:color="auto" w:fill="E2E9F7"/>
            <w:vAlign w:val="top"/>
          </w:tcPr>
          <w:p>
            <w:pPr>
              <w:pStyle w:val="Style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城市安全、技术开发 及服务</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1,000, 000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102, 877</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101,906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1,906</w:t>
            </w:r>
          </w:p>
        </w:tc>
      </w:tr>
      <w:tr>
        <w:trPr>
          <w:trHeight w:val="475" w:hRule="exact"/>
        </w:trPr>
        <w:tc>
          <w:tcPr>
            <w:tcBorders/>
            <w:shd w:val="clear" w:color="auto" w:fill="E2E9F7"/>
            <w:vAlign w:val="top"/>
          </w:tcPr>
          <w:p>
            <w:pPr>
              <w:pStyle w:val="Style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网络安全、技术开发 及服务</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50, 000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42, 597</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40,482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(6, 778)</w:t>
            </w:r>
          </w:p>
        </w:tc>
      </w:tr>
      <w:tr>
        <w:trPr>
          <w:trHeight w:val="250"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技术开发及服务</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500,000</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6, 527, 363</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4, 260, 530</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74, 029</w:t>
            </w:r>
          </w:p>
        </w:tc>
      </w:tr>
      <w:tr>
        <w:trPr>
          <w:trHeight w:val="250"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互联网增值服务</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10, 000</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1,652, 900</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885, 926</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151,515</w:t>
            </w:r>
          </w:p>
        </w:tc>
      </w:tr>
      <w:tr>
        <w:trPr>
          <w:trHeight w:val="250"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技术开发及服务</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2, 600</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133, 627</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133, 490</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(351)</w:t>
            </w:r>
          </w:p>
        </w:tc>
      </w:tr>
      <w:tr>
        <w:trPr>
          <w:trHeight w:val="250"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技术开发及服务</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10, 000</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1,475, 894</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(186,012)</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(166,751)</w:t>
            </w:r>
          </w:p>
        </w:tc>
      </w:tr>
      <w:tr>
        <w:trPr>
          <w:trHeight w:val="254"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技术开发及服务</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10, 000</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654, 714</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(112,466)</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(89, 368)</w:t>
            </w:r>
          </w:p>
        </w:tc>
      </w:tr>
      <w:tr>
        <w:trPr>
          <w:trHeight w:val="475" w:hRule="exact"/>
        </w:trPr>
        <w:tc>
          <w:tcPr>
            <w:tcBorders/>
            <w:shd w:val="clear" w:color="auto" w:fill="E2E9F7"/>
            <w:vAlign w:val="top"/>
          </w:tcPr>
          <w:p>
            <w:pPr>
              <w:pStyle w:val="Style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网络安全、技术开发 及服务</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58, 604</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4,313, 061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2, 955, 592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(1,029,652)</w:t>
            </w:r>
          </w:p>
        </w:tc>
      </w:tr>
      <w:tr>
        <w:trPr>
          <w:trHeight w:val="250"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智能硬件研发及销售</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100, 000</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841,793</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201,779</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(6,351)</w:t>
            </w:r>
          </w:p>
        </w:tc>
      </w:tr>
      <w:tr>
        <w:trPr>
          <w:trHeight w:val="250"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技术开发及服务</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512,171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510, 806</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12,552</w:t>
            </w:r>
          </w:p>
        </w:tc>
      </w:tr>
      <w:tr>
        <w:trPr>
          <w:trHeight w:val="250"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 xml:space="preserve">50 </w:t>
            </w:r>
            <w:r>
              <w:rPr>
                <w:color w:val="000000"/>
                <w:spacing w:val="0"/>
                <w:w w:val="100"/>
                <w:position w:val="0"/>
                <w:sz w:val="17"/>
                <w:szCs w:val="17"/>
              </w:rPr>
              <w:t>（千美元）</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29, 462</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r>
      <w:tr>
        <w:trPr>
          <w:trHeight w:val="480" w:hRule="exact"/>
        </w:trPr>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shd w:val="clear" w:color="auto" w:fill="E2E9F7"/>
            <w:vAlign w:val="bottom"/>
          </w:tcPr>
          <w:p>
            <w:pPr>
              <w:pStyle w:val="Style5"/>
              <w:keepNext w:val="0"/>
              <w:keepLines w:val="0"/>
              <w:widowControl w:val="0"/>
              <w:shd w:val="clear" w:color="auto" w:fill="auto"/>
              <w:bidi w:val="0"/>
              <w:spacing w:before="0" w:after="40" w:line="240" w:lineRule="auto"/>
              <w:ind w:left="0" w:right="0" w:firstLine="400"/>
              <w:jc w:val="both"/>
              <w:rPr>
                <w:sz w:val="16"/>
                <w:szCs w:val="16"/>
              </w:rPr>
            </w:pPr>
            <w:r>
              <w:rPr>
                <w:color w:val="000000"/>
                <w:spacing w:val="0"/>
                <w:w w:val="100"/>
                <w:position w:val="0"/>
                <w:sz w:val="16"/>
                <w:szCs w:val="16"/>
              </w:rPr>
              <w:t>10, 000, 000</w:t>
            </w:r>
          </w:p>
          <w:p>
            <w:pPr>
              <w:pStyle w:val="Style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(千美元)</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5, 840,152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4,519, 438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(3, 754)</w:t>
            </w:r>
          </w:p>
        </w:tc>
      </w:tr>
      <w:tr>
        <w:trPr>
          <w:trHeight w:val="250"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智能硬件研发及销售</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11,245</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82, 549</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48, 521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11,243</w:t>
            </w:r>
          </w:p>
        </w:tc>
      </w:tr>
      <w:tr>
        <w:trPr>
          <w:trHeight w:val="250" w:hRule="exact"/>
        </w:trPr>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智能硬件研发及销售</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10, 000</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161,055</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(96, 763)</w:t>
            </w:r>
          </w:p>
        </w:tc>
        <w:tc>
          <w:tcPr>
            <w:tcBorders/>
            <w:shd w:val="clear" w:color="auto" w:fill="E2E9F7"/>
            <w:vAlign w:val="top"/>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(8, 260)</w:t>
            </w:r>
          </w:p>
        </w:tc>
      </w:tr>
      <w:tr>
        <w:trPr>
          <w:trHeight w:val="250"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100, 000</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2, 461,677</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75,421</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102, 159</w:t>
            </w:r>
          </w:p>
        </w:tc>
      </w:tr>
      <w:tr>
        <w:trPr>
          <w:trHeight w:val="250" w:hRule="exact"/>
        </w:trPr>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技术开发及服务</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100, 000</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652,965</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80, 807</w:t>
            </w:r>
          </w:p>
        </w:tc>
        <w:tc>
          <w:tcPr>
            <w:tcBorders/>
            <w:shd w:val="clear" w:color="auto" w:fill="E2E9F7"/>
            <w:vAlign w:val="bottom"/>
          </w:tcPr>
          <w:p>
            <w:pPr>
              <w:pStyle w:val="Style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(25, 777)</w:t>
            </w:r>
          </w:p>
        </w:tc>
      </w:tr>
    </w:tbl>
    <w:p>
      <w:pPr>
        <w:sectPr>
          <w:footnotePr>
            <w:pos w:val="pageBottom"/>
            <w:numFmt w:val="decimal"/>
            <w:numRestart w:val="continuous"/>
          </w:footnotePr>
          <w:pgSz w:w="8400" w:h="11900"/>
          <w:pgMar w:top="2731" w:right="1034" w:bottom="1664" w:left="132" w:header="0" w:footer="3" w:gutter="0"/>
          <w:cols w:space="720"/>
          <w:noEndnote/>
          <w:rtlGutter w:val="0"/>
          <w:docGrid w:linePitch="360"/>
        </w:sectPr>
      </w:pPr>
    </w:p>
    <w:tbl>
      <w:tblPr>
        <w:tblOverlap w:val="never"/>
        <w:jc w:val="center"/>
        <w:tblLayout w:type="fixed"/>
      </w:tblPr>
      <w:tblGrid>
        <w:gridCol w:w="710"/>
        <w:gridCol w:w="422"/>
        <w:gridCol w:w="3542"/>
        <w:gridCol w:w="2554"/>
        <w:gridCol w:w="1843"/>
        <w:gridCol w:w="1421"/>
        <w:gridCol w:w="1133"/>
        <w:gridCol w:w="1133"/>
        <w:gridCol w:w="1272"/>
      </w:tblGrid>
      <w:tr>
        <w:trPr>
          <w:trHeight w:val="456" w:hRule="exact"/>
        </w:trPr>
        <w:tc>
          <w:tcPr>
            <w:tcBorders/>
            <w:shd w:val="clear" w:color="auto" w:fill="323D4F"/>
            <w:vAlign w:val="top"/>
          </w:tcPr>
          <w:p>
            <w:pPr>
              <w:widowControl w:val="0"/>
              <w:rPr>
                <w:sz w:val="10"/>
                <w:szCs w:val="10"/>
              </w:rPr>
            </w:pPr>
          </w:p>
        </w:tc>
        <w:tc>
          <w:tcPr>
            <w:tcBorders/>
            <w:shd w:val="clear" w:color="auto" w:fill="323D4F"/>
            <w:textDirection w:val="tbRlV"/>
            <w:vAlign w:val="top"/>
          </w:tcPr>
          <w:p>
            <w:pPr>
              <w:widowControl w:val="0"/>
              <w:rPr>
                <w:sz w:val="10"/>
                <w:szCs w:val="10"/>
              </w:rPr>
            </w:pPr>
          </w:p>
        </w:tc>
        <w:tc>
          <w:tcPr>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7"/>
                <w:szCs w:val="17"/>
              </w:rPr>
            </w:pPr>
            <w:r>
              <w:rPr>
                <w:b/>
                <w:bCs/>
                <w:color w:val="FFFFFF"/>
                <w:spacing w:val="0"/>
                <w:w w:val="100"/>
                <w:position w:val="0"/>
                <w:sz w:val="17"/>
                <w:szCs w:val="17"/>
              </w:rPr>
              <w:t>公司名称</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7"/>
                <w:szCs w:val="17"/>
              </w:rPr>
            </w:pPr>
            <w:r>
              <w:rPr>
                <w:b/>
                <w:bCs/>
                <w:color w:val="FFFFFF"/>
                <w:spacing w:val="0"/>
                <w:w w:val="100"/>
                <w:position w:val="0"/>
                <w:sz w:val="17"/>
                <w:szCs w:val="17"/>
              </w:rPr>
              <w:t>公司类型</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7"/>
                <w:szCs w:val="17"/>
              </w:rPr>
            </w:pPr>
            <w:r>
              <w:rPr>
                <w:b/>
                <w:bCs/>
                <w:color w:val="FFFFFF"/>
                <w:spacing w:val="0"/>
                <w:w w:val="100"/>
                <w:position w:val="0"/>
                <w:sz w:val="17"/>
                <w:szCs w:val="17"/>
              </w:rPr>
              <w:t>主营业务</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340"/>
              <w:jc w:val="left"/>
              <w:rPr>
                <w:sz w:val="17"/>
                <w:szCs w:val="17"/>
              </w:rPr>
            </w:pPr>
            <w:r>
              <w:rPr>
                <w:b/>
                <w:bCs/>
                <w:color w:val="FFFFFF"/>
                <w:spacing w:val="0"/>
                <w:w w:val="100"/>
                <w:position w:val="0"/>
                <w:sz w:val="17"/>
                <w:szCs w:val="17"/>
              </w:rPr>
              <w:t>注册资本</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7"/>
                <w:szCs w:val="17"/>
              </w:rPr>
            </w:pPr>
            <w:r>
              <w:rPr>
                <w:b/>
                <w:bCs/>
                <w:color w:val="FFFFFF"/>
                <w:spacing w:val="0"/>
                <w:w w:val="100"/>
                <w:position w:val="0"/>
                <w:sz w:val="17"/>
                <w:szCs w:val="17"/>
              </w:rPr>
              <w:t>总资产</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280"/>
              <w:jc w:val="left"/>
              <w:rPr>
                <w:sz w:val="17"/>
                <w:szCs w:val="17"/>
              </w:rPr>
            </w:pPr>
            <w:r>
              <w:rPr>
                <w:b/>
                <w:bCs/>
                <w:color w:val="FFFFFF"/>
                <w:spacing w:val="0"/>
                <w:w w:val="100"/>
                <w:position w:val="0"/>
                <w:sz w:val="17"/>
                <w:szCs w:val="17"/>
              </w:rPr>
              <w:t>净资产</w:t>
            </w:r>
          </w:p>
        </w:tc>
        <w:tc>
          <w:tcPr>
            <w:tcBorders>
              <w:left w:val="single" w:sz="4"/>
            </w:tcBorders>
            <w:shd w:val="clear" w:color="auto" w:fill="323D4F"/>
            <w:vAlign w:val="center"/>
          </w:tcPr>
          <w:p>
            <w:pPr>
              <w:pStyle w:val="Style5"/>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17"/>
                <w:szCs w:val="17"/>
              </w:rPr>
            </w:pPr>
            <w:r>
              <w:rPr>
                <w:b/>
                <w:bCs/>
                <w:color w:val="FFFFFF"/>
                <w:spacing w:val="0"/>
                <w:w w:val="100"/>
                <w:position w:val="0"/>
                <w:sz w:val="17"/>
                <w:szCs w:val="17"/>
              </w:rPr>
              <w:t>净利润</w:t>
            </w:r>
          </w:p>
        </w:tc>
      </w:tr>
      <w:tr>
        <w:trPr>
          <w:trHeight w:val="499"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成都全景智能科技有限公司</w:t>
            </w:r>
          </w:p>
        </w:tc>
        <w:tc>
          <w:tcPr>
            <w:tcBorders/>
            <w:shd w:val="clear" w:color="auto" w:fill="E2E9F7"/>
            <w:vAlign w:val="center"/>
          </w:tcPr>
          <w:p>
            <w:pPr>
              <w:pStyle w:val="Style5"/>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有限责任公司（自然人投资或 控股的法人独资）</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智能硬件研发及销售</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200, 000</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1,257, 411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145, 548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(84, 462)</w:t>
            </w:r>
          </w:p>
        </w:tc>
      </w:tr>
      <w:tr>
        <w:trPr>
          <w:trHeight w:val="475"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w:t>
            </w:r>
          </w:p>
        </w:tc>
        <w:tc>
          <w:tcPr>
            <w:tcBorders/>
            <w:shd w:val="clear" w:color="auto" w:fill="E2E9F7"/>
            <w:vAlign w:val="center"/>
          </w:tcPr>
          <w:p>
            <w:pPr>
              <w:pStyle w:val="Style5"/>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Qifei International Development Co. Limited</w:t>
            </w:r>
          </w:p>
        </w:tc>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 xml:space="preserve">5 </w:t>
            </w:r>
            <w:r>
              <w:rPr>
                <w:color w:val="000000"/>
                <w:spacing w:val="0"/>
                <w:w w:val="100"/>
                <w:position w:val="0"/>
                <w:sz w:val="17"/>
                <w:szCs w:val="17"/>
              </w:rPr>
              <w:t>（港币）</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6,142, 582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2, 576, 591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(57,216)</w:t>
            </w:r>
          </w:p>
        </w:tc>
      </w:tr>
      <w:tr>
        <w:trPr>
          <w:trHeight w:val="250"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Ample Choice Limited</w:t>
            </w:r>
          </w:p>
        </w:tc>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50</w:t>
            </w:r>
            <w:r>
              <w:rPr>
                <w:color w:val="000000"/>
                <w:spacing w:val="0"/>
                <w:w w:val="100"/>
                <w:position w:val="0"/>
                <w:sz w:val="17"/>
                <w:szCs w:val="17"/>
              </w:rPr>
              <w:t>（千美元）</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384,466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(74,002)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5, 608</w:t>
            </w:r>
          </w:p>
        </w:tc>
      </w:tr>
      <w:tr>
        <w:trPr>
          <w:trHeight w:val="250" w:hRule="exact"/>
        </w:trPr>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Power Linkage Holdings Ltd.</w:t>
            </w:r>
          </w:p>
        </w:tc>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50</w:t>
            </w:r>
            <w:r>
              <w:rPr>
                <w:color w:val="000000"/>
                <w:spacing w:val="0"/>
                <w:w w:val="100"/>
                <w:position w:val="0"/>
                <w:sz w:val="17"/>
                <w:szCs w:val="17"/>
              </w:rPr>
              <w:t>（千美元）</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225,756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(81,576)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(4, 378)</w:t>
            </w:r>
          </w:p>
        </w:tc>
      </w:tr>
      <w:tr>
        <w:trPr>
          <w:trHeight w:val="725" w:hRule="exact"/>
        </w:trPr>
        <w:tc>
          <w:tcPr>
            <w:tcBorders/>
            <w:shd w:val="clear" w:color="auto" w:fill="E2E9F7"/>
            <w:vAlign w:val="top"/>
          </w:tcPr>
          <w:p>
            <w:pPr>
              <w:pStyle w:val="Style5"/>
              <w:keepNext w:val="0"/>
              <w:keepLines w:val="0"/>
              <w:widowControl w:val="0"/>
              <w:shd w:val="clear" w:color="auto" w:fill="auto"/>
              <w:bidi w:val="0"/>
              <w:spacing w:before="0" w:after="0" w:line="235" w:lineRule="exact"/>
              <w:ind w:left="160" w:right="0" w:firstLine="0"/>
              <w:jc w:val="left"/>
              <w:rPr>
                <w:sz w:val="17"/>
                <w:szCs w:val="17"/>
              </w:rPr>
            </w:pPr>
            <w:r>
              <w:rPr>
                <w:color w:val="000000"/>
                <w:spacing w:val="0"/>
                <w:w w:val="100"/>
                <w:position w:val="0"/>
                <w:sz w:val="17"/>
                <w:szCs w:val="17"/>
              </w:rPr>
              <w:t>主要</w:t>
            </w:r>
          </w:p>
          <w:p>
            <w:pPr>
              <w:pStyle w:val="Style5"/>
              <w:keepNext w:val="0"/>
              <w:keepLines w:val="0"/>
              <w:widowControl w:val="0"/>
              <w:shd w:val="clear" w:color="auto" w:fill="auto"/>
              <w:bidi w:val="0"/>
              <w:spacing w:before="0" w:after="0" w:line="235" w:lineRule="exact"/>
              <w:ind w:left="160" w:right="0" w:firstLine="0"/>
              <w:jc w:val="left"/>
              <w:rPr>
                <w:sz w:val="17"/>
                <w:szCs w:val="17"/>
              </w:rPr>
            </w:pPr>
            <w:r>
              <w:rPr>
                <w:color w:val="000000"/>
                <w:spacing w:val="0"/>
                <w:w w:val="100"/>
                <w:position w:val="0"/>
                <w:sz w:val="17"/>
                <w:szCs w:val="17"/>
              </w:rPr>
              <w:t>参股 公司</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Opera Limited</w:t>
            </w:r>
          </w:p>
        </w:tc>
        <w:tc>
          <w:tcPr>
            <w:tcBorders/>
            <w:shd w:val="clear" w:color="auto" w:fill="E2E9F7"/>
            <w:vAlign w:val="top"/>
          </w:tcPr>
          <w:p>
            <w:pPr>
              <w:widowControl w:val="0"/>
              <w:rPr>
                <w:sz w:val="10"/>
                <w:szCs w:val="10"/>
              </w:rPr>
            </w:pP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网络浏览器</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24</w:t>
            </w:r>
            <w:r>
              <w:rPr>
                <w:color w:val="000000"/>
                <w:spacing w:val="0"/>
                <w:w w:val="100"/>
                <w:position w:val="0"/>
                <w:sz w:val="17"/>
                <w:szCs w:val="17"/>
              </w:rPr>
              <w:t>（千美元）</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7,149, 652</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6, 638, 506</w:t>
            </w:r>
          </w:p>
        </w:tc>
        <w:tc>
          <w:tcPr>
            <w:tcBorders/>
            <w:shd w:val="clear" w:color="auto" w:fill="E2E9F7"/>
            <w:vAlign w:val="center"/>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(101,826)</w:t>
            </w:r>
          </w:p>
        </w:tc>
      </w:tr>
    </w:tbl>
    <w:p>
      <w:pPr>
        <w:sectPr>
          <w:footnotePr>
            <w:pos w:val="pageBottom"/>
            <w:numFmt w:val="decimal"/>
            <w:numRestart w:val="continuous"/>
          </w:footnotePr>
          <w:pgSz w:w="16840" w:h="11900" w:orient="landscape"/>
          <w:pgMar w:top="1801" w:right="1364" w:bottom="1801" w:left="1446" w:header="0" w:footer="3" w:gutter="0"/>
          <w:cols w:space="720"/>
          <w:noEndnote/>
          <w:rtlGutter w:val="0"/>
          <w:docGrid w:linePitch="360"/>
        </w:sectPr>
      </w:pPr>
    </w:p>
    <w:p>
      <w:pPr>
        <w:pStyle w:val="Style26"/>
        <w:keepNext/>
        <w:keepLines/>
        <w:widowControl w:val="0"/>
        <w:shd w:val="clear" w:color="auto" w:fill="auto"/>
        <w:bidi w:val="0"/>
        <w:spacing w:before="0" w:after="10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w:t>
      </w:r>
      <w:bookmarkEnd w:id="257"/>
      <w:r>
        <w:rPr>
          <w:color w:val="000000"/>
          <w:spacing w:val="0"/>
          <w:w w:val="100"/>
          <w:position w:val="0"/>
        </w:rPr>
        <w:t>八）公司控制的结构化主体情况</w:t>
      </w:r>
      <w:bookmarkEnd w:id="255"/>
      <w:bookmarkEnd w:id="256"/>
      <w:bookmarkEnd w:id="25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六</w:t>
      </w:r>
      <w:bookmarkEnd w:id="261"/>
      <w:r>
        <w:rPr>
          <w:color w:val="000000"/>
          <w:spacing w:val="0"/>
          <w:w w:val="100"/>
          <w:position w:val="0"/>
        </w:rPr>
        <w:t>、公司关于公司未来发展的讨论与分析</w:t>
      </w:r>
      <w:bookmarkEnd w:id="259"/>
      <w:bookmarkEnd w:id="260"/>
      <w:bookmarkEnd w:id="262"/>
    </w:p>
    <w:p>
      <w:pPr>
        <w:pStyle w:val="Style26"/>
        <w:keepNext/>
        <w:keepLines/>
        <w:widowControl w:val="0"/>
        <w:shd w:val="clear" w:color="auto" w:fill="auto"/>
        <w:tabs>
          <w:tab w:pos="483" w:val="left"/>
        </w:tabs>
        <w:bidi w:val="0"/>
        <w:spacing w:before="0" w:after="100" w:line="240" w:lineRule="auto"/>
        <w:ind w:left="0" w:right="0" w:firstLine="0"/>
        <w:jc w:val="left"/>
      </w:pPr>
      <w:bookmarkStart w:id="259" w:name="bookmark259"/>
      <w:bookmarkStart w:id="260" w:name="bookmark260"/>
      <w:bookmarkStart w:id="263" w:name="bookmark263"/>
      <w:bookmarkStart w:id="264" w:name="bookmark264"/>
      <w:r>
        <w:rPr>
          <w:color w:val="000000"/>
          <w:spacing w:val="0"/>
          <w:w w:val="100"/>
          <w:position w:val="0"/>
        </w:rPr>
        <w:t>（</w:t>
      </w:r>
      <w:bookmarkEnd w:id="263"/>
      <w:r>
        <w:rPr>
          <w:color w:val="000000"/>
          <w:spacing w:val="0"/>
          <w:w w:val="100"/>
          <w:position w:val="0"/>
        </w:rPr>
        <w:t>一）</w:t>
        <w:tab/>
        <w:t>行业格局和趋势</w:t>
      </w:r>
      <w:bookmarkEnd w:id="259"/>
      <w:bookmarkEnd w:id="260"/>
      <w:bookmarkEnd w:id="26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详见本节第二部分“报告期内公司所处行业情况”</w:t>
      </w:r>
    </w:p>
    <w:p>
      <w:pPr>
        <w:pStyle w:val="Style26"/>
        <w:keepNext/>
        <w:keepLines/>
        <w:widowControl w:val="0"/>
        <w:shd w:val="clear" w:color="auto" w:fill="auto"/>
        <w:tabs>
          <w:tab w:pos="483" w:val="left"/>
        </w:tabs>
        <w:bidi w:val="0"/>
        <w:spacing w:before="0" w:after="10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rPr>
        <w:t>（</w:t>
      </w:r>
      <w:bookmarkEnd w:id="267"/>
      <w:r>
        <w:rPr>
          <w:color w:val="000000"/>
          <w:spacing w:val="0"/>
          <w:w w:val="100"/>
          <w:position w:val="0"/>
        </w:rPr>
        <w:t>二）</w:t>
        <w:tab/>
        <w:t>公司发展战略</w:t>
      </w:r>
      <w:bookmarkEnd w:id="265"/>
      <w:bookmarkEnd w:id="266"/>
      <w:bookmarkEnd w:id="26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月份发布的“十四五”规划和</w:t>
      </w:r>
      <w:r>
        <w:rPr>
          <w:color w:val="000000"/>
          <w:spacing w:val="0"/>
          <w:w w:val="100"/>
          <w:position w:val="0"/>
        </w:rPr>
        <w:t>2035</w:t>
      </w:r>
      <w:r>
        <w:rPr>
          <w:color w:val="000000"/>
          <w:spacing w:val="0"/>
          <w:w w:val="100"/>
          <w:position w:val="0"/>
        </w:rPr>
        <w:t>远景目标纲要中，中央明确提出了“发展数 字经济，建设数字中国”的战略目标，迎接数字时代，激活数据要素潜能，推进网络强国建设， 加快建设数字经济、数字社会、数字政府，以数字化转型整体驱动生产方式、生活方式和治理方 式变革；而在后续的《“十四五”数字经济发展规划》中，更是单独对“优化升级数字基础设 施、充分发挥数据要素作用、大力推进产业数字化转型、加快推动数字产业化、持续提升公共服 务数字化水平、健全完善数字经济实力体系、着力强化数字经济安全体系、有效拓展数字经济国 际合作”等提出了具体的目标要求。发展数字经济是把握新一轮科技革命和产业变革新机遇的战 略选择，加快数字化发展已经上升为国家战略。</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以此为契机，数字时代正式登上历史舞台，以产业互联网为主题，以政府和传统企业为主 角，数字化的浪潮将会席卷我们生活、工作的所有场景，随之而来所面临安全挑战也会全面升 级。安全是发展的前提，特别是在数字时代，建立保障数字经济发展、护航数字中国建设的数字 安全保障体系更是成为大时代背景下的重要任务。</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360</w:t>
      </w:r>
      <w:r>
        <w:rPr>
          <w:color w:val="000000"/>
          <w:spacing w:val="0"/>
          <w:w w:val="100"/>
          <w:position w:val="0"/>
        </w:rPr>
        <w:t>作为国内安全行业的老兵和排头兵，在全面分析行业发展趋势后，将自身定位为一家 “服务国家数字化战略的以数字安全为核心的科技公司”。新的定位意味着新的使命担当，公司 提出"上山下海”的总体方针：“上山”指的是上科技高山，公司将持续响应国家号召，勇于揭 榜挂帅，发展硬科技，创造杀手铜级的安全技术，努力成为国家战略科技力量；“下海”指的是 下数字化蓝海，公司将转变互联网思维为数字化思维，寻找产业转型升级契合点，将自身技术、 人才、资金和数字化基因方面的积累赋能给传统企业。</w:t>
      </w:r>
    </w:p>
    <w:p>
      <w:pPr>
        <w:pStyle w:val="Style2"/>
        <w:keepNext w:val="0"/>
        <w:keepLines w:val="0"/>
        <w:widowControl w:val="0"/>
        <w:shd w:val="clear" w:color="auto" w:fill="auto"/>
        <w:bidi w:val="0"/>
        <w:spacing w:before="0" w:after="100" w:line="410" w:lineRule="exact"/>
        <w:ind w:left="0" w:right="0" w:firstLine="440"/>
        <w:jc w:val="both"/>
        <w:sectPr>
          <w:footnotePr>
            <w:pos w:val="pageBottom"/>
            <w:numFmt w:val="decimal"/>
            <w:numRestart w:val="continuous"/>
          </w:footnotePr>
          <w:pgSz w:w="11900" w:h="16840"/>
          <w:pgMar w:top="1868" w:right="1259" w:bottom="1868" w:left="1771" w:header="0" w:footer="3" w:gutter="0"/>
          <w:cols w:space="720"/>
          <w:noEndnote/>
          <w:rtlGutter w:val="0"/>
          <w:docGrid w:linePitch="360"/>
        </w:sectPr>
      </w:pPr>
      <w:r>
        <w:rPr>
          <w:color w:val="000000"/>
          <w:spacing w:val="0"/>
          <w:w w:val="100"/>
          <w:position w:val="0"/>
        </w:rPr>
        <w:t>以“上山下海”的总体方针为指导，公司将坚持“互联网+安全”的核心商业模式，继续以 互联网业务为根基，持续提升公司在技术、人才、资金和数据方面的优势，通过为传统行业的数 字化转型升级搭建安全底座的方式，持续对外输出安全能力。公司将以不断提升安全大脑能力为 目标，通过持续的研发投入突破一系列卡脖子技术，用数字化思维重塑网络安全，通过对云安 全、大数据安全、物联网安全、供应链安全、网络通信安全、新终端安全、应用安全等安全场景 的全覆盖，构建新一代数字化安全能力体系。</w:t>
      </w:r>
    </w:p>
    <w:p>
      <w:pPr>
        <w:pStyle w:val="Style2"/>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长期而言，公司憧憬能够帮助国家搭建一套分布式的国家级网络安全大脑，建设国家网络空 间的“反导防御系统”，以军民融合、平战结合为理念，通过安全情报群体共享、安全决策群体 智能、安全防御多维协同，借助人工智能深度学习的核心技术，形成自动化的、可进化的安全能 力体系，并在此体系基础上培育安全生态，为网络强国和数字中国贡献力量。</w:t>
      </w:r>
    </w:p>
    <w:p>
      <w:pPr>
        <w:widowControl w:val="0"/>
        <w:jc w:val="center"/>
        <w:rPr>
          <w:sz w:val="2"/>
          <w:szCs w:val="2"/>
        </w:rPr>
      </w:pPr>
      <w:r>
        <w:drawing>
          <wp:inline>
            <wp:extent cx="5053330" cy="3023870"/>
            <wp:docPr id="146" name="Picutre 146"/>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67"/>
                    <a:stretch/>
                  </pic:blipFill>
                  <pic:spPr>
                    <a:xfrm>
                      <a:ext cx="5053330" cy="3023870"/>
                    </a:xfrm>
                    <a:prstGeom prst="rect"/>
                  </pic:spPr>
                </pic:pic>
              </a:graphicData>
            </a:graphic>
          </wp:inline>
        </w:drawing>
      </w:r>
    </w:p>
    <w:p>
      <w:pPr>
        <w:widowControl w:val="0"/>
        <w:spacing w:after="759" w:line="1" w:lineRule="exact"/>
      </w:pPr>
    </w:p>
    <w:p>
      <w:pPr>
        <w:pStyle w:val="Style26"/>
        <w:keepNext/>
        <w:keepLines/>
        <w:widowControl w:val="0"/>
        <w:numPr>
          <w:ilvl w:val="0"/>
          <w:numId w:val="55"/>
        </w:numPr>
        <w:shd w:val="clear" w:color="auto" w:fill="auto"/>
        <w:bidi w:val="0"/>
        <w:spacing w:before="0" w:after="100" w:line="240" w:lineRule="auto"/>
        <w:ind w:left="0" w:right="0" w:firstLine="0"/>
        <w:jc w:val="left"/>
      </w:pPr>
      <w:bookmarkStart w:id="269" w:name="bookmark269"/>
      <w:bookmarkStart w:id="270" w:name="bookmark270"/>
      <w:bookmarkStart w:id="271" w:name="bookmark271"/>
      <w:bookmarkStart w:id="272" w:name="bookmark272"/>
      <w:bookmarkEnd w:id="271"/>
      <w:r>
        <w:rPr>
          <w:color w:val="000000"/>
          <w:spacing w:val="0"/>
          <w:w w:val="100"/>
          <w:position w:val="0"/>
        </w:rPr>
        <w:t>经营计划</w:t>
      </w:r>
      <w:bookmarkEnd w:id="269"/>
      <w:bookmarkEnd w:id="270"/>
      <w:bookmarkEnd w:id="27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6"/>
        <w:keepNext/>
        <w:keepLines/>
        <w:widowControl w:val="0"/>
        <w:shd w:val="clear" w:color="auto" w:fill="auto"/>
        <w:bidi w:val="0"/>
        <w:spacing w:before="0" w:after="0" w:line="430" w:lineRule="auto"/>
        <w:ind w:left="0" w:right="0" w:firstLine="440"/>
        <w:jc w:val="left"/>
      </w:pPr>
      <w:bookmarkStart w:id="273" w:name="bookmark273"/>
      <w:bookmarkStart w:id="274" w:name="bookmark274"/>
      <w:bookmarkStart w:id="275" w:name="bookmark275"/>
      <w:bookmarkStart w:id="276" w:name="bookmark276"/>
      <w:r>
        <w:rPr>
          <w:rFonts w:ascii="Tahoma" w:eastAsia="Tahoma" w:hAnsi="Tahoma" w:cs="Tahoma"/>
          <w:b w:val="0"/>
          <w:bCs w:val="0"/>
          <w:color w:val="000000"/>
          <w:spacing w:val="0"/>
          <w:w w:val="100"/>
          <w:position w:val="0"/>
          <w:sz w:val="19"/>
          <w:szCs w:val="19"/>
        </w:rPr>
        <w:t>1</w:t>
      </w:r>
      <w:bookmarkEnd w:id="275"/>
      <w:r>
        <w:rPr>
          <w:color w:val="000000"/>
          <w:spacing w:val="0"/>
          <w:w w:val="100"/>
          <w:position w:val="0"/>
        </w:rPr>
        <w:t>、安全业务</w:t>
      </w:r>
      <w:bookmarkEnd w:id="273"/>
      <w:bookmarkEnd w:id="274"/>
      <w:bookmarkEnd w:id="276"/>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根据</w:t>
      </w:r>
      <w:r>
        <w:rPr>
          <w:color w:val="000000"/>
          <w:spacing w:val="0"/>
          <w:w w:val="100"/>
          <w:position w:val="0"/>
        </w:rPr>
        <w:t>IDC</w:t>
      </w:r>
      <w:r>
        <w:rPr>
          <w:color w:val="000000"/>
          <w:spacing w:val="0"/>
          <w:w w:val="100"/>
          <w:position w:val="0"/>
        </w:rPr>
        <w:t>的数据，</w:t>
      </w:r>
      <w:r>
        <w:rPr>
          <w:color w:val="000000"/>
          <w:spacing w:val="0"/>
          <w:w w:val="100"/>
          <w:position w:val="0"/>
        </w:rPr>
        <w:t>2021</w:t>
      </w:r>
      <w:r>
        <w:rPr>
          <w:color w:val="000000"/>
          <w:spacing w:val="0"/>
          <w:w w:val="100"/>
          <w:position w:val="0"/>
        </w:rPr>
        <w:t>年全球网络安全相关硬件、软件、服务总投资规模有望达到</w:t>
      </w:r>
      <w:r>
        <w:rPr>
          <w:color w:val="000000"/>
          <w:spacing w:val="0"/>
          <w:w w:val="100"/>
          <w:position w:val="0"/>
        </w:rPr>
        <w:t xml:space="preserve">1,519. </w:t>
      </w:r>
      <w:r>
        <w:rPr>
          <w:color w:val="000000"/>
          <w:spacing w:val="0"/>
          <w:w w:val="100"/>
          <w:position w:val="0"/>
        </w:rPr>
        <w:t xml:space="preserve">5 </w:t>
      </w:r>
      <w:r>
        <w:rPr>
          <w:color w:val="000000"/>
          <w:spacing w:val="0"/>
          <w:w w:val="100"/>
          <w:position w:val="0"/>
        </w:rPr>
        <w:t>亿美元，预计在</w:t>
      </w:r>
      <w:r>
        <w:rPr>
          <w:color w:val="000000"/>
          <w:spacing w:val="0"/>
          <w:w w:val="100"/>
          <w:position w:val="0"/>
        </w:rPr>
        <w:t>2025</w:t>
      </w:r>
      <w:r>
        <w:rPr>
          <w:color w:val="000000"/>
          <w:spacing w:val="0"/>
          <w:w w:val="100"/>
          <w:position w:val="0"/>
        </w:rPr>
        <w:t>年增至</w:t>
      </w:r>
      <w:r>
        <w:rPr>
          <w:color w:val="000000"/>
          <w:spacing w:val="0"/>
          <w:w w:val="100"/>
          <w:position w:val="0"/>
        </w:rPr>
        <w:t xml:space="preserve">2, </w:t>
      </w:r>
      <w:r>
        <w:rPr>
          <w:color w:val="000000"/>
          <w:spacing w:val="0"/>
          <w:w w:val="100"/>
          <w:position w:val="0"/>
        </w:rPr>
        <w:t>233.4</w:t>
      </w:r>
      <w:r>
        <w:rPr>
          <w:color w:val="000000"/>
          <w:spacing w:val="0"/>
          <w:w w:val="100"/>
          <w:position w:val="0"/>
        </w:rPr>
        <w:t>亿美元，五年复合年增长率</w:t>
      </w:r>
      <w:r>
        <w:rPr>
          <w:color w:val="000000"/>
          <w:spacing w:val="0"/>
          <w:w w:val="100"/>
          <w:position w:val="0"/>
        </w:rPr>
        <w:t>(</w:t>
      </w:r>
      <w:r>
        <w:rPr>
          <w:color w:val="000000"/>
          <w:spacing w:val="0"/>
          <w:w w:val="100"/>
          <w:position w:val="0"/>
        </w:rPr>
        <w:t>CAGR</w:t>
      </w:r>
      <w:r>
        <w:rPr>
          <w:color w:val="000000"/>
          <w:spacing w:val="0"/>
          <w:w w:val="100"/>
          <w:position w:val="0"/>
        </w:rPr>
        <w:t>)</w:t>
      </w:r>
      <w:r>
        <w:rPr>
          <w:color w:val="000000"/>
          <w:spacing w:val="0"/>
          <w:w w:val="100"/>
          <w:position w:val="0"/>
        </w:rPr>
        <w:t>将达到</w:t>
      </w:r>
      <w:r>
        <w:rPr>
          <w:color w:val="000000"/>
          <w:spacing w:val="0"/>
          <w:w w:val="100"/>
          <w:position w:val="0"/>
        </w:rPr>
        <w:t>10.4%,</w:t>
      </w:r>
      <w:r>
        <w:rPr>
          <w:color w:val="000000"/>
          <w:spacing w:val="0"/>
          <w:w w:val="100"/>
          <w:position w:val="0"/>
        </w:rPr>
        <w:t>其中中国 网络安全相关支出将以</w:t>
      </w:r>
      <w:r>
        <w:rPr>
          <w:color w:val="000000"/>
          <w:spacing w:val="0"/>
          <w:w w:val="100"/>
          <w:position w:val="0"/>
        </w:rPr>
        <w:t>20.5%</w:t>
      </w:r>
      <w:r>
        <w:rPr>
          <w:color w:val="000000"/>
          <w:spacing w:val="0"/>
          <w:w w:val="100"/>
          <w:position w:val="0"/>
        </w:rPr>
        <w:t>的年复合增长率增长，增速位列全球第一。相较于海外安全行业中 软件和服务的占比超过</w:t>
      </w:r>
      <w:r>
        <w:rPr>
          <w:color w:val="000000"/>
          <w:spacing w:val="0"/>
          <w:w w:val="100"/>
          <w:position w:val="0"/>
        </w:rPr>
        <w:t>85%，</w:t>
      </w:r>
      <w:r>
        <w:rPr>
          <w:color w:val="000000"/>
          <w:spacing w:val="0"/>
          <w:w w:val="100"/>
          <w:position w:val="0"/>
        </w:rPr>
        <w:t>硬件占比仅不到</w:t>
      </w:r>
      <w:r>
        <w:rPr>
          <w:color w:val="000000"/>
          <w:spacing w:val="0"/>
          <w:w w:val="100"/>
          <w:position w:val="0"/>
        </w:rPr>
        <w:t>15%</w:t>
      </w:r>
      <w:r>
        <w:rPr>
          <w:color w:val="000000"/>
          <w:spacing w:val="0"/>
          <w:w w:val="100"/>
          <w:position w:val="0"/>
        </w:rPr>
        <w:t>而言，中国的网络安全市场结构则呈现出完全不 同的形态</w:t>
      </w:r>
      <w:r>
        <w:rPr>
          <w:color w:val="000000"/>
          <w:spacing w:val="0"/>
          <w:w w:val="100"/>
          <w:position w:val="0"/>
        </w:rPr>
        <w:t>一一</w:t>
      </w:r>
      <w:r>
        <w:rPr>
          <w:color w:val="000000"/>
          <w:spacing w:val="0"/>
          <w:w w:val="100"/>
          <w:position w:val="0"/>
        </w:rPr>
        <w:t>国内网安市场“软件+服务”与硬件的占比基本旗鼓相当。安全是对私密性和忠诚度 要求非常高的行业，这就决定了在“数字中国”大战略背景下的中国网络安全市场，必然和国外 有不同的发展路径。</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通过对国内网络安全市场和自身状况的深入剖析发现，</w:t>
      </w:r>
      <w:r>
        <w:rPr>
          <w:color w:val="000000"/>
          <w:spacing w:val="0"/>
          <w:w w:val="100"/>
          <w:position w:val="0"/>
        </w:rPr>
        <w:t>360</w:t>
      </w:r>
      <w:r>
        <w:rPr>
          <w:color w:val="000000"/>
          <w:spacing w:val="0"/>
          <w:w w:val="100"/>
          <w:position w:val="0"/>
        </w:rPr>
        <w:t xml:space="preserve">公司在安全大数据、安全人才、 高级威胁情报和漏洞挖掘研究方面积累的优势，使得公司在能力布局方面能够对标以 </w:t>
      </w:r>
      <w:r>
        <w:rPr>
          <w:color w:val="000000"/>
          <w:spacing w:val="0"/>
          <w:w w:val="100"/>
          <w:position w:val="0"/>
        </w:rPr>
        <w:t>CrowdStrike</w:t>
      </w:r>
      <w:r>
        <w:rPr>
          <w:color w:val="000000"/>
          <w:spacing w:val="0"/>
          <w:w w:val="100"/>
          <w:position w:val="0"/>
        </w:rPr>
        <w:t>和</w:t>
      </w:r>
      <w:r>
        <w:rPr>
          <w:color w:val="000000"/>
          <w:spacing w:val="0"/>
          <w:w w:val="100"/>
          <w:position w:val="0"/>
        </w:rPr>
        <w:t>Paloalto</w:t>
      </w:r>
      <w:r>
        <w:rPr>
          <w:color w:val="000000"/>
          <w:spacing w:val="0"/>
          <w:w w:val="100"/>
          <w:position w:val="0"/>
        </w:rPr>
        <w:t>为代表的国际顶级安全公司。基于此，公司将极力提高以“安全大脑” 为核心的的云端安全</w:t>
      </w:r>
      <w:r>
        <w:rPr>
          <w:color w:val="000000"/>
          <w:spacing w:val="0"/>
          <w:w w:val="100"/>
          <w:position w:val="0"/>
        </w:rPr>
        <w:t>SaaS</w:t>
      </w:r>
      <w:r>
        <w:rPr>
          <w:color w:val="000000"/>
          <w:spacing w:val="0"/>
          <w:w w:val="100"/>
          <w:position w:val="0"/>
        </w:rPr>
        <w:t>化能力，通过安全能力的赋能，提高终端覆盖度，打通云端和终端的双 向正循环。</w:t>
      </w:r>
    </w:p>
    <w:p>
      <w:pPr>
        <w:pStyle w:val="Style2"/>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2022</w:t>
      </w:r>
      <w:r>
        <w:rPr>
          <w:color w:val="000000"/>
          <w:spacing w:val="0"/>
          <w:w w:val="100"/>
          <w:position w:val="0"/>
        </w:rPr>
        <w:t>年，公司将在继续快速提高政府侧和大企业侧的客户覆盖度，通过自身安全品牌和四大 优势的宣传，结合</w:t>
      </w:r>
      <w:r>
        <w:rPr>
          <w:color w:val="000000"/>
          <w:spacing w:val="0"/>
          <w:w w:val="100"/>
          <w:position w:val="0"/>
        </w:rPr>
        <w:t>G</w:t>
      </w:r>
      <w:r>
        <w:rPr>
          <w:color w:val="000000"/>
          <w:spacing w:val="0"/>
          <w:w w:val="100"/>
          <w:position w:val="0"/>
        </w:rPr>
        <w:t>端、</w:t>
      </w:r>
      <w:r>
        <w:rPr>
          <w:color w:val="000000"/>
          <w:spacing w:val="0"/>
          <w:w w:val="100"/>
          <w:position w:val="0"/>
        </w:rPr>
        <w:t>B</w:t>
      </w:r>
      <w:r>
        <w:rPr>
          <w:color w:val="000000"/>
          <w:spacing w:val="0"/>
          <w:w w:val="100"/>
          <w:position w:val="0"/>
        </w:rPr>
        <w:t>端客户的行业特点，寻求相应客户订单的突破，扩大营收来源；同时，</w:t>
      </w:r>
    </w:p>
    <w:p>
      <w:pPr>
        <w:pStyle w:val="Style5"/>
        <w:keepNext w:val="0"/>
        <w:keepLines w:val="0"/>
        <w:widowControl w:val="0"/>
        <w:shd w:val="clear" w:color="auto" w:fill="auto"/>
        <w:bidi w:val="0"/>
        <w:spacing w:before="0" w:after="140" w:line="240" w:lineRule="auto"/>
        <w:ind w:left="0" w:right="0" w:firstLine="0"/>
        <w:jc w:val="center"/>
        <w:rPr>
          <w:sz w:val="18"/>
          <w:szCs w:val="18"/>
        </w:rPr>
        <w:sectPr>
          <w:footnotePr>
            <w:pos w:val="pageBottom"/>
            <w:numFmt w:val="decimal"/>
            <w:numRestart w:val="continuous"/>
          </w:footnotePr>
          <w:pgSz w:w="11900" w:h="16840"/>
          <w:pgMar w:top="1364" w:right="1144" w:bottom="1196" w:left="1771" w:header="0" w:footer="3" w:gutter="0"/>
          <w:cols w:space="720"/>
          <w:noEndnote/>
          <w:rtlGutter w:val="0"/>
          <w:docGrid w:linePitch="360"/>
        </w:sectPr>
      </w:pPr>
      <w:r>
        <w:rPr>
          <w:rFonts w:ascii="Calibri" w:eastAsia="Calibri" w:hAnsi="Calibri" w:cs="Calibri"/>
          <w:b/>
          <w:bCs/>
          <w:color w:val="000000"/>
          <w:spacing w:val="0"/>
          <w:w w:val="100"/>
          <w:position w:val="0"/>
          <w:sz w:val="18"/>
          <w:szCs w:val="18"/>
        </w:rPr>
        <w:t xml:space="preserve">58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273</w:t>
      </w:r>
    </w:p>
    <w:p>
      <w:pPr>
        <w:pStyle w:val="Style2"/>
        <w:keepNext w:val="0"/>
        <w:keepLines w:val="0"/>
        <w:widowControl w:val="0"/>
        <w:shd w:val="clear" w:color="auto" w:fill="auto"/>
        <w:bidi w:val="0"/>
        <w:spacing w:before="0" w:after="180" w:line="410" w:lineRule="exact"/>
        <w:ind w:left="0" w:right="0" w:firstLine="0"/>
        <w:jc w:val="both"/>
      </w:pPr>
      <w:r>
        <w:rPr>
          <w:color w:val="000000"/>
          <w:spacing w:val="0"/>
          <w:w w:val="100"/>
          <w:position w:val="0"/>
        </w:rPr>
        <w:t>公司也会加强对己布局城市项目的深入挖掘，升级“安全运营”为“安全经营”，深入挖掘本地 市场的需求，通过完善本地多行业接入标准，突破重点行业客户，建设本地安全生态。</w:t>
      </w:r>
    </w:p>
    <w:p>
      <w:pPr>
        <w:pStyle w:val="Style26"/>
        <w:keepNext/>
        <w:keepLines/>
        <w:widowControl w:val="0"/>
        <w:shd w:val="clear" w:color="auto" w:fill="auto"/>
        <w:tabs>
          <w:tab w:pos="776" w:val="left"/>
        </w:tabs>
        <w:bidi w:val="0"/>
        <w:spacing w:before="0" w:after="0" w:line="430" w:lineRule="auto"/>
        <w:ind w:left="0" w:right="0" w:firstLine="440"/>
        <w:jc w:val="both"/>
      </w:pPr>
      <w:bookmarkStart w:id="277" w:name="bookmark277"/>
      <w:bookmarkStart w:id="278" w:name="bookmark278"/>
      <w:bookmarkStart w:id="279" w:name="bookmark279"/>
      <w:bookmarkStart w:id="280" w:name="bookmark280"/>
      <w:r>
        <w:rPr>
          <w:rFonts w:ascii="Tahoma" w:eastAsia="Tahoma" w:hAnsi="Tahoma" w:cs="Tahoma"/>
          <w:b w:val="0"/>
          <w:bCs w:val="0"/>
          <w:color w:val="000000"/>
          <w:spacing w:val="0"/>
          <w:w w:val="100"/>
          <w:position w:val="0"/>
          <w:sz w:val="19"/>
          <w:szCs w:val="19"/>
        </w:rPr>
        <w:t>2</w:t>
      </w:r>
      <w:bookmarkEnd w:id="279"/>
      <w:r>
        <w:rPr>
          <w:color w:val="000000"/>
          <w:spacing w:val="0"/>
          <w:w w:val="100"/>
          <w:position w:val="0"/>
        </w:rPr>
        <w:t>、</w:t>
        <w:tab/>
        <w:t>互联网业务</w:t>
      </w:r>
      <w:bookmarkEnd w:id="277"/>
      <w:bookmarkEnd w:id="278"/>
      <w:bookmarkEnd w:id="280"/>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随着互联网监管政策的逐渐明朗化以及疫情防控政策的常态化，需求侧客户的预算也在逐步 回归，加上游戏版号重启，游戏多端化趋势明显，内容端有回暖趋势，预测后续下滑趋势会有所 减缓或停止。</w:t>
      </w:r>
    </w:p>
    <w:p>
      <w:pPr>
        <w:pStyle w:val="Style2"/>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结合行业格局，公司将在稳定商业化基本盘的基础上，努力扩展客户覆盖面，发展具有较强 盈利能力和横向发展能力的行业头部客户；抓住以旅游、教育为代表的前期受影响行业的恢复带 来的增长机会，确保业务规模能够保持稳健；同时加强技术创新和组织优化，促进存量流量的业 务闭环，达到降本增效的目的。</w:t>
      </w:r>
    </w:p>
    <w:p>
      <w:pPr>
        <w:pStyle w:val="Style26"/>
        <w:keepNext/>
        <w:keepLines/>
        <w:widowControl w:val="0"/>
        <w:shd w:val="clear" w:color="auto" w:fill="auto"/>
        <w:tabs>
          <w:tab w:pos="776" w:val="left"/>
        </w:tabs>
        <w:bidi w:val="0"/>
        <w:spacing w:before="0" w:after="0" w:line="430" w:lineRule="auto"/>
        <w:ind w:left="0" w:right="0" w:firstLine="440"/>
        <w:jc w:val="both"/>
      </w:pPr>
      <w:bookmarkStart w:id="281" w:name="bookmark281"/>
      <w:bookmarkStart w:id="282" w:name="bookmark282"/>
      <w:bookmarkStart w:id="283" w:name="bookmark283"/>
      <w:bookmarkStart w:id="284" w:name="bookmark284"/>
      <w:r>
        <w:rPr>
          <w:rFonts w:ascii="Tahoma" w:eastAsia="Tahoma" w:hAnsi="Tahoma" w:cs="Tahoma"/>
          <w:b w:val="0"/>
          <w:bCs w:val="0"/>
          <w:color w:val="000000"/>
          <w:spacing w:val="0"/>
          <w:w w:val="100"/>
          <w:position w:val="0"/>
          <w:sz w:val="19"/>
          <w:szCs w:val="19"/>
        </w:rPr>
        <w:t>3</w:t>
      </w:r>
      <w:bookmarkEnd w:id="283"/>
      <w:r>
        <w:rPr>
          <w:color w:val="000000"/>
          <w:spacing w:val="0"/>
          <w:w w:val="100"/>
          <w:position w:val="0"/>
        </w:rPr>
        <w:t>、</w:t>
        <w:tab/>
        <w:t>智能硬件业务</w:t>
      </w:r>
      <w:bookmarkEnd w:id="281"/>
      <w:bookmarkEnd w:id="282"/>
      <w:bookmarkEnd w:id="284"/>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随着</w:t>
      </w:r>
      <w:r>
        <w:rPr>
          <w:color w:val="000000"/>
          <w:spacing w:val="0"/>
          <w:w w:val="100"/>
          <w:position w:val="0"/>
        </w:rPr>
        <w:t>5G，</w:t>
      </w:r>
      <w:r>
        <w:rPr>
          <w:color w:val="000000"/>
          <w:spacing w:val="0"/>
          <w:w w:val="100"/>
          <w:position w:val="0"/>
        </w:rPr>
        <w:t>人工智能等新技术的不断发展，叠加国家大力推进“中国智造”，智能硬件也将迎 来新一轮的转型升级。细分来看，随着国民经济水平的提升以及消费结构的优化，居民消费偏向 健康、智能、安全等方面，尤其重视家庭安全、车辆安全等生活场景。</w:t>
      </w:r>
    </w:p>
    <w:p>
      <w:pPr>
        <w:pStyle w:val="Style2"/>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结合行业趋势，公司将坚持以安全为根基，持续聚焦渠道、产品、投入、供应，优化研发人 力元效，不断地探索以安全为核心的</w:t>
      </w:r>
      <w:r>
        <w:rPr>
          <w:color w:val="000000"/>
          <w:spacing w:val="0"/>
          <w:w w:val="100"/>
          <w:position w:val="0"/>
        </w:rPr>
        <w:t>IoT</w:t>
      </w:r>
      <w:r>
        <w:rPr>
          <w:color w:val="000000"/>
          <w:spacing w:val="0"/>
          <w:w w:val="100"/>
          <w:position w:val="0"/>
        </w:rPr>
        <w:t>未来应用场景，通过</w:t>
      </w:r>
      <w:r>
        <w:rPr>
          <w:color w:val="000000"/>
          <w:spacing w:val="0"/>
          <w:w w:val="100"/>
          <w:position w:val="0"/>
        </w:rPr>
        <w:t>360</w:t>
      </w:r>
      <w:r>
        <w:rPr>
          <w:color w:val="000000"/>
          <w:spacing w:val="0"/>
          <w:w w:val="100"/>
          <w:position w:val="0"/>
        </w:rPr>
        <w:t>家庭安全大脑的赋能，用科技 的力量，为用户提供智能安心的生活解决方案，为他们带来安全、安心和安康的智能生活体验。</w:t>
      </w:r>
    </w:p>
    <w:p>
      <w:pPr>
        <w:pStyle w:val="Style26"/>
        <w:keepNext/>
        <w:keepLines/>
        <w:widowControl w:val="0"/>
        <w:shd w:val="clear" w:color="auto" w:fill="auto"/>
        <w:bidi w:val="0"/>
        <w:spacing w:before="0" w:after="100" w:line="240" w:lineRule="auto"/>
        <w:ind w:left="0" w:right="0" w:firstLine="0"/>
        <w:jc w:val="both"/>
      </w:pPr>
      <w:bookmarkStart w:id="285" w:name="bookmark285"/>
      <w:bookmarkStart w:id="286" w:name="bookmark286"/>
      <w:bookmarkStart w:id="287" w:name="bookmark287"/>
      <w:bookmarkStart w:id="288" w:name="bookmark288"/>
      <w:r>
        <w:rPr>
          <w:color w:val="000000"/>
          <w:spacing w:val="0"/>
          <w:w w:val="100"/>
          <w:position w:val="0"/>
        </w:rPr>
        <w:t>（</w:t>
      </w:r>
      <w:bookmarkEnd w:id="287"/>
      <w:r>
        <w:rPr>
          <w:color w:val="000000"/>
          <w:spacing w:val="0"/>
          <w:w w:val="100"/>
          <w:position w:val="0"/>
        </w:rPr>
        <w:t>四）可能面对的风险</w:t>
      </w:r>
      <w:bookmarkEnd w:id="285"/>
      <w:bookmarkEnd w:id="286"/>
      <w:bookmarkEnd w:id="288"/>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26"/>
        <w:keepNext/>
        <w:keepLines/>
        <w:widowControl w:val="0"/>
        <w:shd w:val="clear" w:color="auto" w:fill="auto"/>
        <w:tabs>
          <w:tab w:pos="756" w:val="left"/>
        </w:tabs>
        <w:bidi w:val="0"/>
        <w:spacing w:before="0" w:after="0" w:line="427" w:lineRule="auto"/>
        <w:ind w:left="0" w:right="0" w:firstLine="440"/>
        <w:jc w:val="both"/>
      </w:pPr>
      <w:bookmarkStart w:id="289" w:name="bookmark289"/>
      <w:bookmarkStart w:id="290" w:name="bookmark290"/>
      <w:bookmarkStart w:id="291" w:name="bookmark291"/>
      <w:bookmarkStart w:id="292" w:name="bookmark292"/>
      <w:r>
        <w:rPr>
          <w:rFonts w:ascii="Tahoma" w:eastAsia="Tahoma" w:hAnsi="Tahoma" w:cs="Tahoma"/>
          <w:b w:val="0"/>
          <w:bCs w:val="0"/>
          <w:color w:val="000000"/>
          <w:spacing w:val="0"/>
          <w:w w:val="100"/>
          <w:position w:val="0"/>
          <w:sz w:val="19"/>
          <w:szCs w:val="19"/>
        </w:rPr>
        <w:t>1</w:t>
      </w:r>
      <w:bookmarkEnd w:id="291"/>
      <w:r>
        <w:rPr>
          <w:color w:val="000000"/>
          <w:spacing w:val="0"/>
          <w:w w:val="100"/>
          <w:position w:val="0"/>
        </w:rPr>
        <w:t>、</w:t>
        <w:tab/>
        <w:t>技术进步风险</w:t>
      </w:r>
      <w:bookmarkEnd w:id="289"/>
      <w:bookmarkEnd w:id="290"/>
      <w:bookmarkEnd w:id="292"/>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公司所在的互联网行业属于技术密集型行业，随着信息技术的高速发展，云计算、大数据、 人工智能等领域的技术革新不断出现，导致互联网产品形态、商业模式快速推陈出新。公司业务 涉及网络安全、互联网广告及服务、互联网增值服务、</w:t>
      </w:r>
      <w:r>
        <w:rPr>
          <w:color w:val="000000"/>
          <w:spacing w:val="0"/>
          <w:w w:val="100"/>
          <w:position w:val="0"/>
        </w:rPr>
        <w:t>IoT</w:t>
      </w:r>
      <w:r>
        <w:rPr>
          <w:color w:val="000000"/>
          <w:spacing w:val="0"/>
          <w:w w:val="100"/>
          <w:position w:val="0"/>
        </w:rPr>
        <w:t>物联网等多个互联网相关领域，若公 司不能紧跟信息技术发展进程、无法顺应互联网行业发展趋势，将可能对上述业务发展带来不利 影响。</w:t>
      </w:r>
    </w:p>
    <w:p>
      <w:pPr>
        <w:pStyle w:val="Style2"/>
        <w:keepNext w:val="0"/>
        <w:keepLines w:val="0"/>
        <w:widowControl w:val="0"/>
        <w:shd w:val="clear" w:color="auto" w:fill="auto"/>
        <w:bidi w:val="0"/>
        <w:spacing w:before="0" w:after="180" w:line="407" w:lineRule="exact"/>
        <w:ind w:left="0" w:right="0" w:firstLine="440"/>
        <w:jc w:val="both"/>
      </w:pPr>
      <w:r>
        <w:rPr>
          <w:color w:val="000000"/>
          <w:spacing w:val="0"/>
          <w:w w:val="100"/>
          <w:position w:val="0"/>
        </w:rPr>
        <w:t>尤其是近年来全球互联网安全局势日益严峻，各类网络威胁、攻击甚至犯罪事件频发，并逐 步呈现出工具专业化、目的复杂化、行为组织化、手段多样化等特点，有极强隐蔽性和对抗性的 网络战正在发生。因此，三六零需不断创新和运用最新的互联网安全技术以应对行业的发展趋势 和自身的业务发展需要，解决客户在安全领域面临的风险及问题，若公司无法及时跟进相关技术 革新，将可能面临产品及服务不能满足用户需求等风险，在一定程度上影响公司的行业龙头地 位。</w:t>
      </w:r>
    </w:p>
    <w:p>
      <w:pPr>
        <w:pStyle w:val="Style2"/>
        <w:keepNext w:val="0"/>
        <w:keepLines w:val="0"/>
        <w:widowControl w:val="0"/>
        <w:shd w:val="clear" w:color="auto" w:fill="auto"/>
        <w:tabs>
          <w:tab w:pos="776" w:val="left"/>
        </w:tabs>
        <w:bidi w:val="0"/>
        <w:spacing w:before="0" w:after="180" w:line="427" w:lineRule="auto"/>
        <w:ind w:left="0" w:right="0" w:firstLine="440"/>
        <w:jc w:val="both"/>
      </w:pPr>
      <w:bookmarkStart w:id="293" w:name="bookmark293"/>
      <w:r>
        <w:rPr>
          <w:rFonts w:ascii="Tahoma" w:eastAsia="Tahoma" w:hAnsi="Tahoma" w:cs="Tahoma"/>
          <w:color w:val="000000"/>
          <w:spacing w:val="0"/>
          <w:w w:val="100"/>
          <w:position w:val="0"/>
          <w:sz w:val="19"/>
          <w:szCs w:val="19"/>
        </w:rPr>
        <w:t>2</w:t>
      </w:r>
      <w:bookmarkEnd w:id="293"/>
      <w:r>
        <w:rPr>
          <w:b/>
          <w:bCs/>
          <w:color w:val="000000"/>
          <w:spacing w:val="0"/>
          <w:w w:val="100"/>
          <w:position w:val="0"/>
        </w:rPr>
        <w:t>、</w:t>
        <w:tab/>
        <w:t>运营管理及转型风险</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公司所处的互联网行业为人才密集型行业，技术研发、商业化运营及公司管理等方面的核心 人才对公司业务的发展起到至关重要的作用，公司拥有较为完善的人才培养体系，通过内部培养 及外部引进逐步形成了较为稳定的核心人才团队。但由于行业整体的高端技术人才相对稀缺，公 司核心人才也存在流失的可能。若出现核心人才大规模流失的情形，将对公司业务持续稳定健康 的发展带来不利影响。</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公司规模的快速扩张对公司管理层的管理与协调能力，以及公司在资源整合、市场开拓、质 量管理、内部控制等方面的能力提出更高要求。如果公司管理水平不能适应业务扩张的需要，管 理制度、组织模式不能随业务扩张进行合理的调整和完善，将影响公司的应变能力和发展活力， 进而削弱公司的市场竞争力。</w:t>
      </w:r>
    </w:p>
    <w:p>
      <w:pPr>
        <w:pStyle w:val="Style2"/>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政企安全业务领域的行业特点、商业模式、服务要求相对于过去公司针对个人用户开展的互 联网相关服务业务有巨大差异。通常而言，互联网业务普遍具备轻资产、高现金流、应收账款周 转率较高等特点，人员结构以研发为主，所提供的产品及服务具备普适性，传播及迭代周期较 快。而服务政企客户需要配置较充足的渠道及销售服务人员，针对不同客户的产品及服务有较大 差异，项目建设周期较长，资金占用率较高，回款速率有所下降，将在一定程度上影响公司财务 指标。此外，公司在进入政企安全业务领域后，还可能面临新业务发展不如预期、业务拓展缓 慢、经营理念及商业模式短时间内不适应的风险。</w:t>
      </w:r>
    </w:p>
    <w:p>
      <w:pPr>
        <w:pStyle w:val="Style26"/>
        <w:keepNext/>
        <w:keepLines/>
        <w:widowControl w:val="0"/>
        <w:shd w:val="clear" w:color="auto" w:fill="auto"/>
        <w:tabs>
          <w:tab w:pos="762" w:val="left"/>
        </w:tabs>
        <w:bidi w:val="0"/>
        <w:spacing w:before="0" w:after="0" w:line="427" w:lineRule="auto"/>
        <w:ind w:left="0" w:right="0" w:firstLine="440"/>
        <w:jc w:val="both"/>
      </w:pPr>
      <w:bookmarkStart w:id="294" w:name="bookmark294"/>
      <w:bookmarkStart w:id="295" w:name="bookmark295"/>
      <w:bookmarkStart w:id="296" w:name="bookmark296"/>
      <w:bookmarkStart w:id="297" w:name="bookmark297"/>
      <w:r>
        <w:rPr>
          <w:rFonts w:ascii="Tahoma" w:eastAsia="Tahoma" w:hAnsi="Tahoma" w:cs="Tahoma"/>
          <w:b w:val="0"/>
          <w:bCs w:val="0"/>
          <w:color w:val="000000"/>
          <w:spacing w:val="0"/>
          <w:w w:val="100"/>
          <w:position w:val="0"/>
          <w:sz w:val="19"/>
          <w:szCs w:val="19"/>
        </w:rPr>
        <w:t>3</w:t>
      </w:r>
      <w:bookmarkEnd w:id="296"/>
      <w:r>
        <w:rPr>
          <w:color w:val="000000"/>
          <w:spacing w:val="0"/>
          <w:w w:val="100"/>
          <w:position w:val="0"/>
        </w:rPr>
        <w:t>、</w:t>
        <w:tab/>
        <w:t>行业竞争加剧风险</w:t>
      </w:r>
      <w:bookmarkEnd w:id="294"/>
      <w:bookmarkEnd w:id="295"/>
      <w:bookmarkEnd w:id="297"/>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互联网行业作为新经济的代表行业，用户需求变化快，商业模式创新频繁，行业内竞争持续 加剧，激烈的行业竞争可能会对公司未来收入产生负面影响，加重企业拓展业务的成本。若公司 在未来经营过程中，无法顺应行业发展趋势，及时采取适当的应对措施，将可能导致公司业务的 商业化效率降低，失去现有市场竞争优势，进而影响经营业绩。</w:t>
      </w:r>
    </w:p>
    <w:p>
      <w:pPr>
        <w:pStyle w:val="Style2"/>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此外，在互联网行业竞争持续加剧的情况下，公司也可能面临核心技术遭竞争对手恶意偷 窃、内部员工泄密等技术失密风险以及重要知识产权受到第三方侵权使用或被模仿等被侵害的情 形，从而影响公司技术和品牌的核心竞争优势，并对公司经营带来不良影响。</w:t>
      </w:r>
    </w:p>
    <w:p>
      <w:pPr>
        <w:pStyle w:val="Style26"/>
        <w:keepNext/>
        <w:keepLines/>
        <w:widowControl w:val="0"/>
        <w:shd w:val="clear" w:color="auto" w:fill="auto"/>
        <w:tabs>
          <w:tab w:pos="762" w:val="left"/>
        </w:tabs>
        <w:bidi w:val="0"/>
        <w:spacing w:before="0" w:after="0" w:line="427" w:lineRule="auto"/>
        <w:ind w:left="0" w:right="0" w:firstLine="440"/>
        <w:jc w:val="both"/>
      </w:pPr>
      <w:bookmarkStart w:id="298" w:name="bookmark298"/>
      <w:bookmarkStart w:id="299" w:name="bookmark299"/>
      <w:bookmarkStart w:id="300" w:name="bookmark300"/>
      <w:bookmarkStart w:id="301" w:name="bookmark301"/>
      <w:r>
        <w:rPr>
          <w:rFonts w:ascii="Tahoma" w:eastAsia="Tahoma" w:hAnsi="Tahoma" w:cs="Tahoma"/>
          <w:b w:val="0"/>
          <w:bCs w:val="0"/>
          <w:color w:val="000000"/>
          <w:spacing w:val="0"/>
          <w:w w:val="100"/>
          <w:position w:val="0"/>
          <w:sz w:val="19"/>
          <w:szCs w:val="19"/>
        </w:rPr>
        <w:t>4</w:t>
      </w:r>
      <w:bookmarkEnd w:id="300"/>
      <w:r>
        <w:rPr>
          <w:color w:val="000000"/>
          <w:spacing w:val="0"/>
          <w:w w:val="100"/>
          <w:position w:val="0"/>
        </w:rPr>
        <w:t>、</w:t>
        <w:tab/>
        <w:t>品牌及资质风险</w:t>
      </w:r>
      <w:bookmarkEnd w:id="298"/>
      <w:bookmarkEnd w:id="299"/>
      <w:bookmarkEnd w:id="301"/>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公司拥有的</w:t>
      </w:r>
      <w:r>
        <w:rPr>
          <w:color w:val="000000"/>
          <w:spacing w:val="0"/>
          <w:w w:val="100"/>
          <w:position w:val="0"/>
        </w:rPr>
        <w:t>“360”</w:t>
      </w:r>
      <w:r>
        <w:rPr>
          <w:color w:val="000000"/>
          <w:spacing w:val="0"/>
          <w:w w:val="100"/>
          <w:position w:val="0"/>
        </w:rPr>
        <w:t>品牌形象具有较高的知名度，在巩固公司市场地位、开拓新业务和商业 模式等方面起着至关重要的作用。然而，如果公司对品牌维护不力，导致用户对公司产品的信任 度和忠诚度下降，或由于</w:t>
      </w:r>
      <w:r>
        <w:rPr>
          <w:color w:val="000000"/>
          <w:spacing w:val="0"/>
          <w:w w:val="100"/>
          <w:position w:val="0"/>
        </w:rPr>
        <w:t>“360”</w:t>
      </w:r>
      <w:r>
        <w:rPr>
          <w:color w:val="000000"/>
          <w:spacing w:val="0"/>
          <w:w w:val="100"/>
          <w:position w:val="0"/>
        </w:rPr>
        <w:t>品牌被侵权使用并出现严重损害公司品牌形象的情形，则将会 引发公司品牌风险，并将对公司经营造成直接或间接的不利影响。</w:t>
      </w:r>
    </w:p>
    <w:p>
      <w:pPr>
        <w:pStyle w:val="Style2"/>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作为综合性互联网企业，所需资质涉及业务包括互联网安全、互联网广告及服务、互联网增 值服务等多个领域。公司已取得多项与生产经营所必需的批准、许可及完成相关备案登记手续。 若未来因相关政策法规变化或公司自身原因等导致无法取得主管部门要求的最新经营资质，则可 能面临限制甚至终止相应业务运营的风险，从而对公司业务产生不利影响。</w:t>
      </w:r>
    </w:p>
    <w:p>
      <w:pPr>
        <w:pStyle w:val="Style2"/>
        <w:keepNext w:val="0"/>
        <w:keepLines w:val="0"/>
        <w:widowControl w:val="0"/>
        <w:shd w:val="clear" w:color="auto" w:fill="auto"/>
        <w:bidi w:val="0"/>
        <w:spacing w:before="0" w:after="80" w:line="240" w:lineRule="auto"/>
        <w:ind w:left="0" w:right="0" w:firstLine="0"/>
        <w:jc w:val="left"/>
      </w:pPr>
      <w:bookmarkStart w:id="302" w:name="bookmark302"/>
      <w:r>
        <w:rPr>
          <w:b/>
          <w:bCs/>
          <w:color w:val="000000"/>
          <w:spacing w:val="0"/>
          <w:w w:val="100"/>
          <w:position w:val="0"/>
        </w:rPr>
        <w:t>（</w:t>
      </w:r>
      <w:bookmarkEnd w:id="302"/>
      <w:r>
        <w:rPr>
          <w:b/>
          <w:bCs/>
          <w:color w:val="000000"/>
          <w:spacing w:val="0"/>
          <w:w w:val="100"/>
          <w:position w:val="0"/>
        </w:rPr>
        <w:t>五）其他</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 xml:space="preserve">不适用 </w:t>
      </w:r>
      <w:bookmarkStart w:id="303" w:name="bookmark303"/>
      <w:r>
        <w:rPr>
          <w:b/>
          <w:bCs/>
          <w:color w:val="000000"/>
          <w:spacing w:val="0"/>
          <w:w w:val="100"/>
          <w:position w:val="0"/>
        </w:rPr>
        <w:t>七</w:t>
      </w:r>
      <w:bookmarkEnd w:id="303"/>
      <w:r>
        <w:rPr>
          <w:b/>
          <w:bCs/>
          <w:color w:val="000000"/>
          <w:spacing w:val="0"/>
          <w:w w:val="100"/>
          <w:position w:val="0"/>
        </w:rPr>
        <w:t>、公司因不适用准则规定或国家秘密、商业秘密等特殊原因，未按准则披露的情况和原因说明</w:t>
      </w:r>
    </w:p>
    <w:p>
      <w:pPr>
        <w:pStyle w:val="Style2"/>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364" w:right="1250" w:bottom="1969" w:left="1765"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9"/>
        <w:keepNext/>
        <w:keepLines/>
        <w:widowControl w:val="0"/>
        <w:shd w:val="clear" w:color="auto" w:fill="auto"/>
        <w:bidi w:val="0"/>
        <w:spacing w:before="0" w:after="260" w:line="240" w:lineRule="auto"/>
        <w:ind w:left="0" w:right="0" w:firstLine="0"/>
        <w:jc w:val="center"/>
      </w:pPr>
      <w:bookmarkStart w:id="304" w:name="bookmark304"/>
      <w:bookmarkStart w:id="305" w:name="bookmark305"/>
      <w:bookmarkStart w:id="306" w:name="bookmark306"/>
      <w:r>
        <w:rPr>
          <w:color w:val="000000"/>
          <w:spacing w:val="0"/>
          <w:w w:val="100"/>
          <w:position w:val="0"/>
        </w:rPr>
        <w:t>第四节公司治理</w:t>
      </w:r>
      <w:bookmarkEnd w:id="304"/>
      <w:bookmarkEnd w:id="305"/>
      <w:bookmarkEnd w:id="306"/>
    </w:p>
    <w:p>
      <w:pPr>
        <w:pStyle w:val="Style26"/>
        <w:keepNext/>
        <w:keepLines/>
        <w:widowControl w:val="0"/>
        <w:shd w:val="clear" w:color="auto" w:fill="auto"/>
        <w:bidi w:val="0"/>
        <w:spacing w:before="0" w:after="40" w:line="275" w:lineRule="exact"/>
        <w:ind w:left="0" w:right="0" w:firstLine="0"/>
        <w:jc w:val="both"/>
      </w:pPr>
      <w:bookmarkStart w:id="307" w:name="bookmark307"/>
      <w:bookmarkStart w:id="308" w:name="bookmark308"/>
      <w:bookmarkStart w:id="309" w:name="bookmark309"/>
      <w:bookmarkStart w:id="310" w:name="bookmark310"/>
      <w:bookmarkStart w:id="311" w:name="bookmark311"/>
      <w:r>
        <w:rPr>
          <w:color w:val="000000"/>
          <w:spacing w:val="0"/>
          <w:w w:val="100"/>
          <w:position w:val="0"/>
        </w:rPr>
        <w:t>一</w:t>
      </w:r>
      <w:bookmarkEnd w:id="310"/>
      <w:r>
        <w:rPr>
          <w:color w:val="000000"/>
          <w:spacing w:val="0"/>
          <w:w w:val="100"/>
          <w:position w:val="0"/>
        </w:rPr>
        <w:t>、公司治理相关情况说明</w:t>
      </w:r>
      <w:bookmarkEnd w:id="308"/>
      <w:bookmarkEnd w:id="309"/>
      <w:bookmarkEnd w:id="311"/>
      <w:bookmarkEnd w:id="307"/>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260" w:line="275" w:lineRule="exact"/>
        <w:ind w:left="0" w:right="0" w:firstLine="440"/>
        <w:jc w:val="both"/>
      </w:pPr>
      <w:r>
        <w:rPr>
          <w:color w:val="000000"/>
          <w:spacing w:val="0"/>
          <w:w w:val="100"/>
          <w:position w:val="0"/>
        </w:rPr>
        <w:t>报告期内，公司严格按照《公司法》、《证券法》、《上市公司治理准则》、《上海证券交 易所股票上市规则》等相关法律法规、规范性文件的要求，制定《公司章程》及内部控制规范制 度，完善公司内部法人治理结构，健全内部控制管理制度，不断提高公司治理水平，规范公司运 作。</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公司治理与法律、行政法规和中国证监会关于上市公司治理的规定是否存在重大差异；如有重大 差异，应当说明原因</w:t>
      </w:r>
    </w:p>
    <w:p>
      <w:pPr>
        <w:pStyle w:val="Style2"/>
        <w:keepNext w:val="0"/>
        <w:keepLines w:val="0"/>
        <w:widowControl w:val="0"/>
        <w:shd w:val="clear" w:color="auto" w:fill="auto"/>
        <w:bidi w:val="0"/>
        <w:spacing w:before="0" w:after="300" w:line="269"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40" w:line="283" w:lineRule="exact"/>
        <w:ind w:left="420" w:right="0" w:hanging="420"/>
        <w:jc w:val="both"/>
      </w:pPr>
      <w:bookmarkStart w:id="312" w:name="bookmark312"/>
      <w:bookmarkStart w:id="313" w:name="bookmark313"/>
      <w:bookmarkStart w:id="314" w:name="bookmark314"/>
      <w:bookmarkStart w:id="315" w:name="bookmark315"/>
      <w:r>
        <w:rPr>
          <w:color w:val="000000"/>
          <w:spacing w:val="0"/>
          <w:w w:val="100"/>
          <w:position w:val="0"/>
        </w:rPr>
        <w:t>二</w:t>
      </w:r>
      <w:bookmarkEnd w:id="314"/>
      <w:r>
        <w:rPr>
          <w:color w:val="000000"/>
          <w:spacing w:val="0"/>
          <w:w w:val="100"/>
          <w:position w:val="0"/>
        </w:rPr>
        <w:t>、公司控股股东、实际控制人在保证公司资产、人员、财务、机构、业务等方面独立性的具体 措施，以及影响公司独立性而采取的解决方案、工作进度及后续工作计划</w:t>
      </w:r>
      <w:bookmarkEnd w:id="312"/>
      <w:bookmarkEnd w:id="313"/>
      <w:bookmarkEnd w:id="315"/>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20" w:line="274" w:lineRule="exact"/>
        <w:ind w:left="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口适用 </w:t>
      </w:r>
      <w:r>
        <w:rPr>
          <w:color w:val="000000"/>
          <w:spacing w:val="0"/>
          <w:w w:val="100"/>
          <w:position w:val="0"/>
        </w:rPr>
        <w:t>J</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三、股东大会情况简介</w:t>
      </w:r>
    </w:p>
    <w:tbl>
      <w:tblPr>
        <w:tblOverlap w:val="never"/>
        <w:jc w:val="center"/>
        <w:tblLayout w:type="fixed"/>
      </w:tblPr>
      <w:tblGrid>
        <w:gridCol w:w="1320"/>
        <w:gridCol w:w="1267"/>
        <w:gridCol w:w="1685"/>
        <w:gridCol w:w="1267"/>
        <w:gridCol w:w="3298"/>
      </w:tblGrid>
      <w:tr>
        <w:trPr>
          <w:trHeight w:val="5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决议刊登的指定 网站的查询索引</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决议刊登的 披露日期</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会议决议</w:t>
            </w:r>
          </w:p>
        </w:tc>
      </w:tr>
      <w:tr>
        <w:trPr>
          <w:trHeight w:val="600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年年度 股东大会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2021.05.12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www.sse.com.cn</w:t>
            </w:r>
            <w:r>
              <w:fldChar w:fldCharType="end"/>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2021.05.13</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会议审议通过了《关于公司</w:t>
            </w:r>
            <w:r>
              <w:rPr>
                <w:color w:val="000000"/>
                <w:spacing w:val="0"/>
                <w:w w:val="100"/>
                <w:position w:val="0"/>
                <w:sz w:val="20"/>
                <w:szCs w:val="20"/>
              </w:rPr>
              <w:t xml:space="preserve">2020 </w:t>
            </w:r>
            <w:r>
              <w:rPr>
                <w:color w:val="000000"/>
                <w:spacing w:val="0"/>
                <w:w w:val="100"/>
                <w:position w:val="0"/>
                <w:sz w:val="20"/>
                <w:szCs w:val="20"/>
              </w:rPr>
              <w:t>年年度报告及其摘要的议案》《关 于公司</w:t>
            </w:r>
            <w:r>
              <w:rPr>
                <w:color w:val="000000"/>
                <w:spacing w:val="0"/>
                <w:w w:val="100"/>
                <w:position w:val="0"/>
                <w:sz w:val="20"/>
                <w:szCs w:val="20"/>
              </w:rPr>
              <w:t>2020</w:t>
            </w:r>
            <w:r>
              <w:rPr>
                <w:color w:val="000000"/>
                <w:spacing w:val="0"/>
                <w:w w:val="100"/>
                <w:position w:val="0"/>
                <w:sz w:val="20"/>
                <w:szCs w:val="20"/>
              </w:rPr>
              <w:t>年度财务决算报告的 议案》《关于公司</w:t>
            </w:r>
            <w:r>
              <w:rPr>
                <w:color w:val="000000"/>
                <w:spacing w:val="0"/>
                <w:w w:val="100"/>
                <w:position w:val="0"/>
                <w:sz w:val="20"/>
                <w:szCs w:val="20"/>
              </w:rPr>
              <w:t>2020</w:t>
            </w:r>
            <w:r>
              <w:rPr>
                <w:color w:val="000000"/>
                <w:spacing w:val="0"/>
                <w:w w:val="100"/>
                <w:position w:val="0"/>
                <w:sz w:val="20"/>
                <w:szCs w:val="20"/>
              </w:rPr>
              <w:t>年度利润 分配方案的议案》《关于公司</w:t>
            </w:r>
            <w:r>
              <w:rPr>
                <w:color w:val="000000"/>
                <w:spacing w:val="0"/>
                <w:w w:val="100"/>
                <w:position w:val="0"/>
                <w:sz w:val="20"/>
                <w:szCs w:val="20"/>
              </w:rPr>
              <w:t xml:space="preserve">2020 </w:t>
            </w:r>
            <w:r>
              <w:rPr>
                <w:color w:val="000000"/>
                <w:spacing w:val="0"/>
                <w:w w:val="100"/>
                <w:position w:val="0"/>
                <w:sz w:val="20"/>
                <w:szCs w:val="20"/>
              </w:rPr>
              <w:t>年度董事会工作报告的议案》《关 于公司</w:t>
            </w:r>
            <w:r>
              <w:rPr>
                <w:color w:val="000000"/>
                <w:spacing w:val="0"/>
                <w:w w:val="100"/>
                <w:position w:val="0"/>
                <w:sz w:val="20"/>
                <w:szCs w:val="20"/>
              </w:rPr>
              <w:t>2020</w:t>
            </w:r>
            <w:r>
              <w:rPr>
                <w:color w:val="000000"/>
                <w:spacing w:val="0"/>
                <w:w w:val="100"/>
                <w:position w:val="0"/>
                <w:sz w:val="20"/>
                <w:szCs w:val="20"/>
              </w:rPr>
              <w:t>年度董事薪酬的议 案》《关于公司</w:t>
            </w:r>
            <w:r>
              <w:rPr>
                <w:color w:val="000000"/>
                <w:spacing w:val="0"/>
                <w:w w:val="100"/>
                <w:position w:val="0"/>
                <w:sz w:val="20"/>
                <w:szCs w:val="20"/>
              </w:rPr>
              <w:t>2021</w:t>
            </w:r>
            <w:r>
              <w:rPr>
                <w:color w:val="000000"/>
                <w:spacing w:val="0"/>
                <w:w w:val="100"/>
                <w:position w:val="0"/>
                <w:sz w:val="20"/>
                <w:szCs w:val="20"/>
              </w:rPr>
              <w:t>年度日常关 联交易预计的议案》《关于增加注 册资本、变更经营范围及修订〈公 司章程＞的议案》《关于</w:t>
            </w:r>
            <w:r>
              <w:rPr>
                <w:color w:val="000000"/>
                <w:spacing w:val="0"/>
                <w:w w:val="100"/>
                <w:position w:val="0"/>
                <w:sz w:val="20"/>
                <w:szCs w:val="20"/>
              </w:rPr>
              <w:t>2021</w:t>
            </w:r>
            <w:r>
              <w:rPr>
                <w:color w:val="000000"/>
                <w:spacing w:val="0"/>
                <w:w w:val="100"/>
                <w:position w:val="0"/>
                <w:sz w:val="20"/>
                <w:szCs w:val="20"/>
              </w:rPr>
              <w:t>年度 为公司及子公司向银行申请综合 授信额度提供担保的议案》《关于 公司</w:t>
            </w:r>
            <w:r>
              <w:rPr>
                <w:color w:val="000000"/>
                <w:spacing w:val="0"/>
                <w:w w:val="100"/>
                <w:position w:val="0"/>
                <w:sz w:val="20"/>
                <w:szCs w:val="20"/>
              </w:rPr>
              <w:t>2020</w:t>
            </w:r>
            <w:r>
              <w:rPr>
                <w:color w:val="000000"/>
                <w:spacing w:val="0"/>
                <w:w w:val="100"/>
                <w:position w:val="0"/>
                <w:sz w:val="20"/>
                <w:szCs w:val="20"/>
              </w:rPr>
              <w:t>年度监事会工作报告的 议案》《关于公司</w:t>
            </w:r>
            <w:r>
              <w:rPr>
                <w:color w:val="000000"/>
                <w:spacing w:val="0"/>
                <w:w w:val="100"/>
                <w:position w:val="0"/>
                <w:sz w:val="20"/>
                <w:szCs w:val="20"/>
              </w:rPr>
              <w:t>2020</w:t>
            </w:r>
            <w:r>
              <w:rPr>
                <w:color w:val="000000"/>
                <w:spacing w:val="0"/>
                <w:w w:val="100"/>
                <w:position w:val="0"/>
                <w:sz w:val="20"/>
                <w:szCs w:val="20"/>
              </w:rPr>
              <w:t>年度监事 薪酬的议案》《关于公司董事会换 届暨选举第六届董事会非独立董 事的议案》《关于公司董事会换届 暨选举第六届董事会独立董事的 议案》《关于公司监事会换届暨选 举第六届监事会非职工代表监事 的议案》。</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年第一</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2021.10.15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www.sse.com.cn</w:t>
            </w:r>
            <w:r>
              <w:fldChar w:fldCharType="end"/>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2021.10.16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会议审议通过了《关于续聘</w:t>
            </w:r>
            <w:r>
              <w:rPr>
                <w:color w:val="000000"/>
                <w:spacing w:val="0"/>
                <w:w w:val="100"/>
                <w:position w:val="0"/>
                <w:sz w:val="20"/>
                <w:szCs w:val="20"/>
              </w:rPr>
              <w:t>2021</w:t>
            </w:r>
          </w:p>
        </w:tc>
      </w:tr>
    </w:tbl>
    <w:p>
      <w:pPr>
        <w:sectPr>
          <w:footnotePr>
            <w:pos w:val="pageBottom"/>
            <w:numFmt w:val="decimal"/>
            <w:numRestart w:val="continuous"/>
          </w:footnotePr>
          <w:pgSz w:w="11900" w:h="16840"/>
          <w:pgMar w:top="2079" w:right="1250" w:bottom="1565" w:left="1776" w:header="0" w:footer="3" w:gutter="0"/>
          <w:cols w:space="720"/>
          <w:noEndnote/>
          <w:rtlGutter w:val="0"/>
          <w:docGrid w:linePitch="360"/>
        </w:sectPr>
      </w:pPr>
    </w:p>
    <w:tbl>
      <w:tblPr>
        <w:tblOverlap w:val="never"/>
        <w:jc w:val="center"/>
        <w:tblLayout w:type="fixed"/>
      </w:tblPr>
      <w:tblGrid>
        <w:gridCol w:w="1349"/>
        <w:gridCol w:w="1267"/>
        <w:gridCol w:w="1685"/>
        <w:gridCol w:w="1267"/>
        <w:gridCol w:w="3307"/>
      </w:tblGrid>
      <w:tr>
        <w:trPr>
          <w:trHeight w:val="470" w:hRule="exact"/>
        </w:trPr>
        <w:tc>
          <w:tcPr>
            <w:gridSpan w:val="2"/>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09A84F"/>
                <w:spacing w:val="0"/>
                <w:w w:val="100"/>
                <w:position w:val="0"/>
                <w:sz w:val="32"/>
                <w:szCs w:val="32"/>
              </w:rPr>
              <w:t>3^60</w:t>
            </w:r>
          </w:p>
        </w:tc>
        <w:tc>
          <w:tcPr>
            <w:gridSpan w:val="3"/>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年年度报告</w:t>
            </w:r>
          </w:p>
        </w:tc>
      </w:tr>
      <w:tr>
        <w:trPr>
          <w:trHeight w:val="230" w:hRule="exact"/>
        </w:trPr>
        <w:tc>
          <w:tcPr>
            <w:gridSpan w:val="5"/>
            <w:tcBorders>
              <w:top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决议刊登的指定 网站的查询索引</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决议刊登的 披露日期</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会议决议</w:t>
            </w:r>
          </w:p>
        </w:tc>
      </w:tr>
      <w:tr>
        <w:trPr>
          <w:trHeight w:val="835"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8" w:lineRule="exact"/>
              <w:ind w:left="140" w:right="0" w:firstLine="0"/>
              <w:jc w:val="left"/>
              <w:rPr>
                <w:sz w:val="20"/>
                <w:szCs w:val="20"/>
              </w:rPr>
            </w:pPr>
            <w:r>
              <w:rPr>
                <w:color w:val="000000"/>
                <w:spacing w:val="0"/>
                <w:w w:val="100"/>
                <w:position w:val="0"/>
                <w:sz w:val="20"/>
                <w:szCs w:val="20"/>
              </w:rPr>
              <w:t>次临时股东 大会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年度财务报告及内部控制审计机 构的议案》《关于选举非职工代表 监事的议案》。</w:t>
            </w:r>
          </w:p>
        </w:tc>
      </w:tr>
    </w:tbl>
    <w:p>
      <w:pPr>
        <w:widowControl w:val="0"/>
        <w:spacing w:after="259" w:line="1" w:lineRule="exact"/>
      </w:pPr>
    </w:p>
    <w:p>
      <w:pPr>
        <w:pStyle w:val="Style2"/>
        <w:keepNext w:val="0"/>
        <w:keepLines w:val="0"/>
        <w:widowControl w:val="0"/>
        <w:shd w:val="clear" w:color="auto" w:fill="auto"/>
        <w:bidi w:val="0"/>
        <w:spacing w:before="0" w:after="260" w:line="259" w:lineRule="exact"/>
        <w:ind w:left="0" w:right="0" w:firstLine="0"/>
        <w:jc w:val="left"/>
        <w:sectPr>
          <w:footnotePr>
            <w:pos w:val="pageBottom"/>
            <w:numFmt w:val="decimal"/>
            <w:numRestart w:val="continuous"/>
          </w:footnotePr>
          <w:pgSz w:w="11900" w:h="16840"/>
          <w:pgMar w:top="826" w:right="1263" w:bottom="1392" w:left="1761" w:header="0" w:footer="3" w:gutter="0"/>
          <w:cols w:space="720"/>
          <w:noEndnote/>
          <w:rtlGutter w:val="0"/>
          <w:docGrid w:linePitch="360"/>
        </w:sectPr>
      </w:pPr>
      <w:r>
        <w:rPr>
          <w:color w:val="000000"/>
          <w:spacing w:val="0"/>
          <w:w w:val="100"/>
          <w:position w:val="0"/>
        </w:rPr>
        <w:t>表决权恢复的优先股股东请求召开临时股东大会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股东大会情况说明 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80" w:after="8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rPr>
        <w:t>四</w:t>
      </w:r>
      <w:bookmarkEnd w:id="318"/>
      <w:r>
        <w:rPr>
          <w:color w:val="000000"/>
          <w:spacing w:val="0"/>
          <w:w w:val="100"/>
          <w:position w:val="0"/>
        </w:rPr>
        <w:t>、董事、监事和高级管理人员的情况</w:t>
      </w:r>
      <w:bookmarkEnd w:id="316"/>
      <w:bookmarkEnd w:id="317"/>
      <w:bookmarkEnd w:id="319"/>
    </w:p>
    <w:p>
      <w:pPr>
        <w:pStyle w:val="Style26"/>
        <w:keepNext/>
        <w:keepLines/>
        <w:widowControl w:val="0"/>
        <w:shd w:val="clear" w:color="auto" w:fill="auto"/>
        <w:bidi w:val="0"/>
        <w:spacing w:before="0" w:after="80" w:line="240" w:lineRule="auto"/>
        <w:ind w:left="0" w:right="0" w:firstLine="0"/>
        <w:jc w:val="left"/>
      </w:pPr>
      <w:bookmarkStart w:id="316" w:name="bookmark316"/>
      <w:bookmarkStart w:id="317" w:name="bookmark317"/>
      <w:bookmarkStart w:id="320" w:name="bookmark320"/>
      <w:bookmarkStart w:id="321" w:name="bookmark321"/>
      <w:r>
        <w:rPr>
          <w:rFonts w:ascii="Arial" w:eastAsia="Arial" w:hAnsi="Arial" w:cs="Arial"/>
          <w:color w:val="000000"/>
          <w:spacing w:val="0"/>
          <w:w w:val="100"/>
          <w:position w:val="0"/>
        </w:rPr>
        <w:t>（</w:t>
      </w:r>
      <w:bookmarkEnd w:id="320"/>
      <w:r>
        <w:rPr>
          <w:color w:val="000000"/>
          <w:spacing w:val="0"/>
          <w:w w:val="100"/>
          <w:position w:val="0"/>
        </w:rPr>
        <w:t>一</w:t>
      </w:r>
      <w:r>
        <w:rPr>
          <w:color w:val="000000"/>
          <w:spacing w:val="0"/>
          <w:w w:val="100"/>
          <w:position w:val="0"/>
          <w:sz w:val="24"/>
          <w:szCs w:val="24"/>
        </w:rPr>
        <w:t>）</w:t>
      </w:r>
      <w:r>
        <w:rPr>
          <w:color w:val="000000"/>
          <w:spacing w:val="0"/>
          <w:w w:val="100"/>
          <w:position w:val="0"/>
        </w:rPr>
        <w:t>现任及报告期内离任董事、监事和高级管理人员持股变动及报酬情况</w:t>
      </w:r>
      <w:bookmarkEnd w:id="316"/>
      <w:bookmarkEnd w:id="317"/>
      <w:bookmarkEnd w:id="32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13027" w:right="0" w:firstLine="0"/>
        <w:jc w:val="left"/>
      </w:pPr>
      <w:r>
        <w:rPr>
          <w:color w:val="000000"/>
          <w:spacing w:val="0"/>
          <w:w w:val="100"/>
          <w:position w:val="0"/>
        </w:rPr>
        <w:t>单位：股</w:t>
      </w:r>
    </w:p>
    <w:tbl>
      <w:tblPr>
        <w:tblOverlap w:val="never"/>
        <w:jc w:val="center"/>
        <w:tblLayout w:type="fixed"/>
      </w:tblPr>
      <w:tblGrid>
        <w:gridCol w:w="1128"/>
        <w:gridCol w:w="1526"/>
        <w:gridCol w:w="427"/>
        <w:gridCol w:w="691"/>
        <w:gridCol w:w="1450"/>
        <w:gridCol w:w="1421"/>
        <w:gridCol w:w="1373"/>
        <w:gridCol w:w="1387"/>
        <w:gridCol w:w="1162"/>
        <w:gridCol w:w="1138"/>
        <w:gridCol w:w="1358"/>
        <w:gridCol w:w="850"/>
      </w:tblGrid>
      <w:tr>
        <w:trPr>
          <w:trHeight w:val="16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职务（注）</w:t>
            </w:r>
          </w:p>
        </w:tc>
        <w:tc>
          <w:tcPr>
            <w:tcBorders>
              <w:top w:val="single" w:sz="4"/>
              <w:left w:val="single" w:sz="4"/>
            </w:tcBorders>
            <w:shd w:val="clear" w:color="auto" w:fill="FFFFFF"/>
            <w:textDirection w:val="tbRlV"/>
            <w:vAlign w:val="bottom"/>
          </w:tcPr>
          <w:p>
            <w:pPr>
              <w:pStyle w:val="Style139"/>
              <w:keepNext w:val="0"/>
              <w:keepLines w:val="0"/>
              <w:widowControl w:val="0"/>
              <w:shd w:val="clear" w:color="auto" w:fill="auto"/>
              <w:bidi w:val="0"/>
              <w:spacing w:before="0" w:after="0" w:line="125" w:lineRule="exact"/>
              <w:ind w:left="0" w:right="0" w:firstLine="0"/>
              <w:jc w:val="center"/>
              <w:rPr>
                <w:sz w:val="18"/>
                <w:szCs w:val="18"/>
              </w:rPr>
            </w:pPr>
            <w:r>
              <w:rPr>
                <w:rFonts w:ascii="MS Gothic" w:eastAsia="MS Gothic" w:hAnsi="MS Gothic" w:cs="MS Gothic"/>
                <w:color w:val="000000"/>
                <w:spacing w:val="0"/>
                <w:w w:val="100"/>
                <w:position w:val="0"/>
                <w:sz w:val="11"/>
                <w:szCs w:val="11"/>
              </w:rPr>
              <w:t xml:space="preserve">IE </w:t>
            </w:r>
            <w:r>
              <w:rPr>
                <w:i/>
                <w:iCs/>
                <w:color w:val="000000"/>
                <w:spacing w:val="0"/>
                <w:w w:val="100"/>
                <w:position w:val="0"/>
                <w:sz w:val="13"/>
                <w:szCs w:val="13"/>
              </w:rPr>
              <w:t xml:space="preserve">rnu </w:t>
            </w:r>
            <w:r>
              <w:rPr>
                <w:rFonts w:ascii="SimSun" w:eastAsia="SimSun" w:hAnsi="SimSun" w:cs="SimSun"/>
                <w:color w:val="000000"/>
                <w:spacing w:val="0"/>
                <w:w w:val="100"/>
                <w:position w:val="0"/>
                <w:sz w:val="18"/>
                <w:szCs w:val="18"/>
              </w:rPr>
              <w:t>性另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任期起始日 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任期终止日 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年初持股数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年末持股数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160"/>
              <w:jc w:val="left"/>
              <w:rPr>
                <w:sz w:val="20"/>
                <w:szCs w:val="20"/>
              </w:rPr>
            </w:pPr>
            <w:r>
              <w:rPr>
                <w:color w:val="000000"/>
                <w:spacing w:val="0"/>
                <w:w w:val="100"/>
                <w:position w:val="0"/>
                <w:sz w:val="20"/>
                <w:szCs w:val="20"/>
              </w:rPr>
              <w:t>年度内股</w:t>
            </w:r>
          </w:p>
          <w:p>
            <w:pPr>
              <w:pStyle w:val="Style5"/>
              <w:keepNext w:val="0"/>
              <w:keepLines w:val="0"/>
              <w:widowControl w:val="0"/>
              <w:shd w:val="clear" w:color="auto" w:fill="auto"/>
              <w:bidi w:val="0"/>
              <w:spacing w:before="0" w:after="40" w:line="240" w:lineRule="auto"/>
              <w:ind w:left="0" w:right="0" w:firstLine="160"/>
              <w:jc w:val="left"/>
              <w:rPr>
                <w:sz w:val="20"/>
                <w:szCs w:val="20"/>
              </w:rPr>
            </w:pPr>
            <w:r>
              <w:rPr>
                <w:color w:val="000000"/>
                <w:spacing w:val="0"/>
                <w:w w:val="100"/>
                <w:position w:val="0"/>
                <w:sz w:val="20"/>
                <w:szCs w:val="20"/>
              </w:rPr>
              <w:t>份增减变</w:t>
            </w:r>
          </w:p>
          <w:p>
            <w:pPr>
              <w:pStyle w:val="Style5"/>
              <w:keepNext w:val="0"/>
              <w:keepLines w:val="0"/>
              <w:widowControl w:val="0"/>
              <w:shd w:val="clear" w:color="auto" w:fill="auto"/>
              <w:bidi w:val="0"/>
              <w:spacing w:before="0" w:after="40" w:line="240" w:lineRule="auto"/>
              <w:ind w:left="0" w:right="0" w:firstLine="360"/>
              <w:jc w:val="left"/>
              <w:rPr>
                <w:sz w:val="20"/>
                <w:szCs w:val="20"/>
              </w:rPr>
            </w:pPr>
            <w:r>
              <w:rPr>
                <w:color w:val="000000"/>
                <w:spacing w:val="0"/>
                <w:w w:val="100"/>
                <w:position w:val="0"/>
                <w:sz w:val="20"/>
                <w:szCs w:val="20"/>
              </w:rPr>
              <w:t>动量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增减变动 原因</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报告期内从 公司获得的 税前报酬总 额（万元）</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2" w:lineRule="exact"/>
              <w:ind w:left="200" w:right="0" w:firstLine="0"/>
              <w:jc w:val="left"/>
              <w:rPr>
                <w:sz w:val="20"/>
                <w:szCs w:val="20"/>
              </w:rPr>
            </w:pPr>
            <w:r>
              <w:rPr>
                <w:color w:val="000000"/>
                <w:spacing w:val="0"/>
                <w:w w:val="100"/>
                <w:position w:val="0"/>
                <w:sz w:val="20"/>
                <w:szCs w:val="20"/>
              </w:rPr>
              <w:t>是否 在公 司关 联方 获取 报酬</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周鸿祎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董事长、总经 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2018-2-22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2024-5-11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821,281,583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821,281,583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542.30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2021-5-12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2024-5-11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781.33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16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叶健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2021-5-12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 xml:space="preserve">2021 </w:t>
            </w:r>
            <w:r>
              <w:rPr>
                <w:color w:val="000000"/>
                <w:spacing w:val="0"/>
                <w:w w:val="100"/>
                <w:position w:val="0"/>
                <w:sz w:val="20"/>
                <w:szCs w:val="20"/>
              </w:rPr>
              <w:t xml:space="preserve">年 </w:t>
            </w:r>
            <w:r>
              <w:rPr>
                <w:color w:val="000000"/>
                <w:spacing w:val="0"/>
                <w:w w:val="100"/>
                <w:position w:val="0"/>
                <w:sz w:val="20"/>
                <w:szCs w:val="20"/>
              </w:rPr>
              <w:t xml:space="preserve">5 </w:t>
            </w:r>
            <w:r>
              <w:rPr>
                <w:color w:val="000000"/>
                <w:spacing w:val="0"/>
                <w:w w:val="100"/>
                <w:position w:val="0"/>
                <w:sz w:val="20"/>
                <w:szCs w:val="20"/>
              </w:rPr>
              <w:t>月</w:t>
            </w:r>
            <w:r>
              <w:rPr>
                <w:color w:val="000000"/>
                <w:spacing w:val="0"/>
                <w:w w:val="100"/>
                <w:position w:val="0"/>
                <w:sz w:val="20"/>
                <w:szCs w:val="20"/>
              </w:rPr>
              <w:t>12</w:t>
            </w:r>
            <w:r>
              <w:rPr>
                <w:color w:val="000000"/>
                <w:spacing w:val="0"/>
                <w:w w:val="100"/>
                <w:position w:val="0"/>
                <w:sz w:val="20"/>
                <w:szCs w:val="20"/>
              </w:rPr>
              <w:t>日当 选公司董 事，任期 内持股无 变动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1,178.30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董健明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2021-5-12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826"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 xml:space="preserve">MING HUANG </w:t>
            </w:r>
            <w:r>
              <w:rPr>
                <w:color w:val="000000"/>
                <w:spacing w:val="0"/>
                <w:w w:val="100"/>
                <w:position w:val="0"/>
                <w:sz w:val="20"/>
                <w:szCs w:val="20"/>
              </w:rPr>
              <w:t>（黄明）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2018-2-22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2024-5-11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徐经长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2024-5-11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刘世安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2021-5-12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2024-5-11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邵晓燕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2021-5-12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2024-5-11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2021-5-12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2024-5-11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孙颖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2021-10-15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2024-5-11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56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张矛</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财务负责人、 董事（离任）</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2018-12-10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2024-5-11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 xml:space="preserve">2021 </w:t>
            </w:r>
            <w:r>
              <w:rPr>
                <w:color w:val="000000"/>
                <w:spacing w:val="0"/>
                <w:w w:val="100"/>
                <w:position w:val="0"/>
                <w:sz w:val="20"/>
                <w:szCs w:val="20"/>
              </w:rPr>
              <w:t xml:space="preserve">年 </w:t>
            </w:r>
            <w:r>
              <w:rPr>
                <w:color w:val="000000"/>
                <w:spacing w:val="0"/>
                <w:w w:val="100"/>
                <w:position w:val="0"/>
                <w:sz w:val="20"/>
                <w:szCs w:val="20"/>
              </w:rPr>
              <w:t xml:space="preserve">5 </w:t>
            </w:r>
            <w:r>
              <w:rPr>
                <w:color w:val="000000"/>
                <w:spacing w:val="0"/>
                <w:w w:val="100"/>
                <w:position w:val="0"/>
                <w:sz w:val="20"/>
                <w:szCs w:val="20"/>
              </w:rPr>
              <w:t>月</w:t>
            </w:r>
            <w:r>
              <w:rPr>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719.79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128"/>
        <w:gridCol w:w="1526"/>
        <w:gridCol w:w="427"/>
        <w:gridCol w:w="691"/>
        <w:gridCol w:w="1450"/>
        <w:gridCol w:w="1421"/>
        <w:gridCol w:w="1373"/>
        <w:gridCol w:w="1387"/>
        <w:gridCol w:w="1162"/>
        <w:gridCol w:w="1138"/>
        <w:gridCol w:w="1358"/>
        <w:gridCol w:w="85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赵路明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董事会秘书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2020-8-27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2024-5-11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1,574, 070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1,574, 070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集中竞价 增持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393.55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罗宁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2018-2-22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2021-5-12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监事会主席</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2018-2-22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2021-5-12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145.63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郑庆生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2018-2-22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2021-5-12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李宜檑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2018-2-22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2021-5-12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2021-5-12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2021-10-15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821,291,583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822,864,653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1,573, 070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3,974. </w:t>
            </w:r>
            <w:r>
              <w:rPr>
                <w:color w:val="000000"/>
                <w:spacing w:val="0"/>
                <w:w w:val="100"/>
                <w:position w:val="0"/>
                <w:sz w:val="20"/>
                <w:szCs w:val="20"/>
              </w:rPr>
              <w:t>76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w:t>
            </w:r>
          </w:p>
        </w:tc>
      </w:tr>
    </w:tbl>
    <w:p>
      <w:pPr>
        <w:widowControl w:val="0"/>
        <w:spacing w:after="259" w:line="1" w:lineRule="exact"/>
      </w:pPr>
    </w:p>
    <w:tbl>
      <w:tblPr>
        <w:tblOverlap w:val="never"/>
        <w:jc w:val="center"/>
        <w:tblLayout w:type="fixed"/>
      </w:tblPr>
      <w:tblGrid>
        <w:gridCol w:w="1382"/>
        <w:gridCol w:w="12499"/>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主要工作经历</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周鸿祎</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月起，在</w:t>
            </w:r>
            <w:r>
              <w:rPr>
                <w:color w:val="000000"/>
                <w:spacing w:val="0"/>
                <w:w w:val="100"/>
                <w:position w:val="0"/>
                <w:sz w:val="20"/>
                <w:szCs w:val="20"/>
              </w:rPr>
              <w:t xml:space="preserve">Qihoo </w:t>
            </w:r>
            <w:r>
              <w:rPr>
                <w:color w:val="000000"/>
                <w:spacing w:val="0"/>
                <w:w w:val="100"/>
                <w:position w:val="0"/>
                <w:sz w:val="20"/>
                <w:szCs w:val="20"/>
              </w:rPr>
              <w:t>360</w:t>
            </w:r>
            <w:r>
              <w:rPr>
                <w:color w:val="000000"/>
                <w:spacing w:val="0"/>
                <w:w w:val="100"/>
                <w:position w:val="0"/>
                <w:sz w:val="20"/>
                <w:szCs w:val="20"/>
              </w:rPr>
              <w:t>任职董事长、首席执行官。现任三六零董事长、总经理。</w:t>
            </w:r>
          </w:p>
        </w:tc>
      </w:tr>
      <w:tr>
        <w:trPr>
          <w:trHeight w:val="109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1991</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月至</w:t>
            </w: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月，历任国务院办公厅机关团委书记、国务院总值班室副主任、秘书一局副巡视员；</w:t>
            </w: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月至</w:t>
            </w:r>
            <w:r>
              <w:rPr>
                <w:color w:val="000000"/>
                <w:spacing w:val="0"/>
                <w:w w:val="100"/>
                <w:position w:val="0"/>
                <w:sz w:val="20"/>
                <w:szCs w:val="20"/>
              </w:rPr>
              <w:t>2016</w:t>
            </w:r>
            <w:r>
              <w:rPr>
                <w:color w:val="000000"/>
                <w:spacing w:val="0"/>
                <w:w w:val="100"/>
                <w:position w:val="0"/>
                <w:sz w:val="20"/>
                <w:szCs w:val="20"/>
              </w:rPr>
              <w:t xml:space="preserve">年 </w:t>
            </w:r>
            <w:r>
              <w:rPr>
                <w:color w:val="000000"/>
                <w:spacing w:val="0"/>
                <w:w w:val="100"/>
                <w:position w:val="0"/>
                <w:sz w:val="20"/>
                <w:szCs w:val="20"/>
              </w:rPr>
              <w:t>6</w:t>
            </w:r>
            <w:r>
              <w:rPr>
                <w:color w:val="000000"/>
                <w:spacing w:val="0"/>
                <w:w w:val="100"/>
                <w:position w:val="0"/>
                <w:sz w:val="20"/>
                <w:szCs w:val="20"/>
              </w:rPr>
              <w:t>月，历任深圳市龙岗区区长、宝安区区长、深圳市政府党组成员兼前海管理局局长、坪山新区书记；</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月至</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月，任 三六零科技股份有限公司高级副总裁</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 xml:space="preserve">月，任海王集团股份有限公司执行总裁兼全药网科技有限公司董事长； </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月至今，任</w:t>
            </w:r>
            <w:r>
              <w:rPr>
                <w:color w:val="000000"/>
                <w:spacing w:val="0"/>
                <w:w w:val="100"/>
                <w:position w:val="0"/>
                <w:sz w:val="20"/>
                <w:szCs w:val="20"/>
              </w:rPr>
              <w:t>360</w:t>
            </w:r>
            <w:r>
              <w:rPr>
                <w:color w:val="000000"/>
                <w:spacing w:val="0"/>
                <w:w w:val="100"/>
                <w:position w:val="0"/>
                <w:sz w:val="20"/>
                <w:szCs w:val="20"/>
              </w:rPr>
              <w:t>集团执行总裁兼党委书记；现任三六零董事。</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叶健</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1996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月至</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月，历任惠普公司全球副总裁兼企业集团中国区总裁等职位；</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月至</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月，任曙光信息产业 股份有限公司首席运营官；</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月至今任三六零安全科技股份有限公司首席运营官；自</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12</w:t>
            </w:r>
            <w:r>
              <w:rPr>
                <w:color w:val="000000"/>
                <w:spacing w:val="0"/>
                <w:w w:val="100"/>
                <w:position w:val="0"/>
                <w:sz w:val="20"/>
                <w:szCs w:val="20"/>
              </w:rPr>
              <w:t xml:space="preserve">日起担任公司董事，已于 </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日离任。</w:t>
            </w:r>
          </w:p>
        </w:tc>
      </w:tr>
      <w:tr>
        <w:trPr>
          <w:trHeight w:val="109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董健明</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20"/>
                <w:szCs w:val="20"/>
              </w:rPr>
              <w:t>1977</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月至</w:t>
            </w:r>
            <w:r>
              <w:rPr>
                <w:color w:val="000000"/>
                <w:spacing w:val="0"/>
                <w:w w:val="100"/>
                <w:position w:val="0"/>
                <w:sz w:val="20"/>
                <w:szCs w:val="20"/>
              </w:rPr>
              <w:t>1994</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月，就职于邮电部北京</w:t>
            </w:r>
            <w:r>
              <w:rPr>
                <w:color w:val="000000"/>
                <w:spacing w:val="0"/>
                <w:w w:val="100"/>
                <w:position w:val="0"/>
                <w:sz w:val="20"/>
                <w:szCs w:val="20"/>
              </w:rPr>
              <w:t>508</w:t>
            </w:r>
            <w:r>
              <w:rPr>
                <w:color w:val="000000"/>
                <w:spacing w:val="0"/>
                <w:w w:val="100"/>
                <w:position w:val="0"/>
                <w:sz w:val="20"/>
                <w:szCs w:val="20"/>
              </w:rPr>
              <w:t>厂，任工程师；</w:t>
            </w:r>
            <w:r>
              <w:rPr>
                <w:color w:val="000000"/>
                <w:spacing w:val="0"/>
                <w:w w:val="100"/>
                <w:position w:val="0"/>
                <w:sz w:val="20"/>
                <w:szCs w:val="20"/>
              </w:rPr>
              <w:t>1994</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月至</w:t>
            </w:r>
            <w:r>
              <w:rPr>
                <w:color w:val="000000"/>
                <w:spacing w:val="0"/>
                <w:w w:val="100"/>
                <w:position w:val="0"/>
                <w:sz w:val="20"/>
                <w:szCs w:val="20"/>
              </w:rPr>
              <w:t>2004</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月，任北京安士达电信技术限公司副总 经理；</w:t>
            </w:r>
            <w:r>
              <w:rPr>
                <w:color w:val="000000"/>
                <w:spacing w:val="0"/>
                <w:w w:val="100"/>
                <w:position w:val="0"/>
                <w:sz w:val="20"/>
                <w:szCs w:val="20"/>
              </w:rPr>
              <w:t>2004</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月至</w:t>
            </w: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月，任北京三际无限网络科技有限公司副总经理；</w:t>
            </w: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 xml:space="preserve">月，任三六零行政部经理； </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月至今，任奇虎三六零软件（北京）有限公司执行董事、经理；自</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12</w:t>
            </w:r>
            <w:r>
              <w:rPr>
                <w:color w:val="000000"/>
                <w:spacing w:val="0"/>
                <w:w w:val="100"/>
                <w:position w:val="0"/>
                <w:sz w:val="20"/>
                <w:szCs w:val="20"/>
              </w:rPr>
              <w:t>日起担任公司董事，已于</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 xml:space="preserve">8 </w:t>
            </w:r>
            <w:r>
              <w:rPr>
                <w:color w:val="000000"/>
                <w:spacing w:val="0"/>
                <w:w w:val="100"/>
                <w:position w:val="0"/>
                <w:sz w:val="20"/>
                <w:szCs w:val="20"/>
              </w:rPr>
              <w:t>日离任。</w:t>
            </w:r>
          </w:p>
        </w:tc>
      </w:tr>
      <w:tr>
        <w:trPr>
          <w:trHeight w:val="76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MING</w:t>
            </w:r>
          </w:p>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HUANG</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（黄明）</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2005</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月至今，任美国康奈尔大学管理学院正教授（终身）</w:t>
            </w:r>
            <w:r>
              <w:rPr>
                <w:color w:val="000000"/>
                <w:spacing w:val="0"/>
                <w:w w:val="100"/>
                <w:position w:val="0"/>
                <w:sz w:val="20"/>
                <w:szCs w:val="20"/>
              </w:rPr>
              <w:t>；2010</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月至</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月，任中欧国际工商学院教授；现任三六零独 立董事。</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徐经长</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历任中国人民大学商学院</w:t>
            </w:r>
            <w:r>
              <w:rPr>
                <w:color w:val="000000"/>
                <w:spacing w:val="0"/>
                <w:w w:val="100"/>
                <w:position w:val="0"/>
                <w:sz w:val="20"/>
                <w:szCs w:val="20"/>
              </w:rPr>
              <w:t>MPAcc</w:t>
            </w:r>
            <w:r>
              <w:rPr>
                <w:color w:val="000000"/>
                <w:spacing w:val="0"/>
                <w:w w:val="100"/>
                <w:position w:val="0"/>
                <w:sz w:val="20"/>
                <w:szCs w:val="20"/>
              </w:rPr>
              <w:t>中心主任，</w:t>
            </w:r>
            <w:r>
              <w:rPr>
                <w:color w:val="000000"/>
                <w:spacing w:val="0"/>
                <w:w w:val="100"/>
                <w:position w:val="0"/>
                <w:sz w:val="20"/>
                <w:szCs w:val="20"/>
              </w:rPr>
              <w:t>EMBA</w:t>
            </w:r>
            <w:r>
              <w:rPr>
                <w:color w:val="000000"/>
                <w:spacing w:val="0"/>
                <w:w w:val="100"/>
                <w:position w:val="0"/>
                <w:sz w:val="20"/>
                <w:szCs w:val="20"/>
              </w:rPr>
              <w:t>中心主任，会计系副主任、主任。现任中化国际、中信信托、海航控股、紫光股份、 恒顺醋业独立董事，安信证券、赣南苏区振兴发展产业投资基金管理有限公司董事。现兼任三六零独立董事。</w:t>
            </w:r>
          </w:p>
        </w:tc>
      </w:tr>
      <w:tr>
        <w:trPr>
          <w:trHeight w:val="56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刘世安</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1989</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月至</w:t>
            </w:r>
            <w:r>
              <w:rPr>
                <w:color w:val="000000"/>
                <w:spacing w:val="0"/>
                <w:w w:val="100"/>
                <w:position w:val="0"/>
                <w:sz w:val="20"/>
                <w:szCs w:val="20"/>
              </w:rPr>
              <w:t>1993</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月，在华东政法学院担任讲师；</w:t>
            </w:r>
            <w:r>
              <w:rPr>
                <w:color w:val="000000"/>
                <w:spacing w:val="0"/>
                <w:w w:val="100"/>
                <w:position w:val="0"/>
                <w:sz w:val="20"/>
                <w:szCs w:val="20"/>
              </w:rPr>
              <w:t>1993</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月至</w:t>
            </w:r>
            <w:r>
              <w:rPr>
                <w:color w:val="000000"/>
                <w:spacing w:val="0"/>
                <w:w w:val="100"/>
                <w:position w:val="0"/>
                <w:sz w:val="20"/>
                <w:szCs w:val="20"/>
              </w:rPr>
              <w:t>2005</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月，历任上海证券交易所副总监、总监、总经理助 理；</w:t>
            </w:r>
            <w:r>
              <w:rPr>
                <w:color w:val="000000"/>
                <w:spacing w:val="0"/>
                <w:w w:val="100"/>
                <w:position w:val="0"/>
                <w:sz w:val="20"/>
                <w:szCs w:val="20"/>
              </w:rPr>
              <w:t>2005</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月至</w:t>
            </w:r>
            <w:r>
              <w:rPr>
                <w:color w:val="000000"/>
                <w:spacing w:val="0"/>
                <w:w w:val="100"/>
                <w:position w:val="0"/>
                <w:sz w:val="20"/>
                <w:szCs w:val="20"/>
              </w:rPr>
              <w:t>2007</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月，任中国证券投资者保护基金有限责任公司执行董事、党委委员；</w:t>
            </w:r>
            <w:r>
              <w:rPr>
                <w:color w:val="000000"/>
                <w:spacing w:val="0"/>
                <w:w w:val="100"/>
                <w:position w:val="0"/>
                <w:sz w:val="20"/>
                <w:szCs w:val="20"/>
              </w:rPr>
              <w:t>2007</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月至</w:t>
            </w: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月，任上</w:t>
            </w:r>
          </w:p>
        </w:tc>
      </w:tr>
    </w:tbl>
    <w:p>
      <w:pPr>
        <w:spacing w:lineRule="exact" w:line="1"/>
        <w:rPr>
          <w:sz w:val="2"/>
          <w:szCs w:val="2"/>
        </w:rPr>
      </w:pPr>
      <w:r>
        <w:br w:type="page"/>
      </w:r>
    </w:p>
    <w:tbl>
      <w:tblPr>
        <w:tblOverlap w:val="never"/>
        <w:jc w:val="center"/>
        <w:tblLayout w:type="fixed"/>
      </w:tblPr>
      <w:tblGrid>
        <w:gridCol w:w="1382"/>
        <w:gridCol w:w="12499"/>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海证券交易所副总经理、党委委员；</w:t>
            </w: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月至</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月，历任平安证券股份有限公司常务副总经理、总经理兼</w:t>
            </w:r>
            <w:r>
              <w:rPr>
                <w:color w:val="000000"/>
                <w:spacing w:val="0"/>
                <w:w w:val="100"/>
                <w:position w:val="0"/>
                <w:sz w:val="20"/>
                <w:szCs w:val="20"/>
              </w:rPr>
              <w:t>CEO</w:t>
            </w:r>
            <w:r>
              <w:rPr>
                <w:color w:val="000000"/>
                <w:spacing w:val="0"/>
                <w:w w:val="100"/>
                <w:position w:val="0"/>
                <w:sz w:val="20"/>
                <w:szCs w:val="20"/>
              </w:rPr>
              <w:t>、</w:t>
            </w:r>
            <w:r>
              <w:rPr>
                <w:color w:val="000000"/>
                <w:spacing w:val="0"/>
                <w:w w:val="100"/>
                <w:position w:val="0"/>
                <w:sz w:val="20"/>
                <w:szCs w:val="20"/>
              </w:rPr>
              <w:t>党委副书 记；</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月任国海证券股份有限公司总裁；</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月至今任龙创控股有限公司董事长。现任王府井集团股份有 限公司、东海证券股份有限公司独立董事。现任三六零独立董事。</w:t>
            </w:r>
          </w:p>
        </w:tc>
      </w:tr>
      <w:tr>
        <w:trPr>
          <w:trHeight w:val="109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邵晓燕</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2010</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月至</w:t>
            </w: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月，任中瑞岳华会计师事务所（特殊普通合伙）审计助理；</w:t>
            </w: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月至</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月，任玛泽咨询（上海） 有限公司北京分公司高级审计助理；</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月至</w:t>
            </w: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月，任汉能控股集团有限公司财务主管；</w:t>
            </w: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 任北京世界星辉科技有限责任公司会计、会计主管；</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月至今，任北京奇飞翔艺商务咨询有限公司会计主管。现任三六零监事 会主席。</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2010</w:t>
            </w:r>
            <w:r>
              <w:rPr>
                <w:color w:val="000000"/>
                <w:spacing w:val="0"/>
                <w:w w:val="100"/>
                <w:position w:val="0"/>
                <w:sz w:val="20"/>
                <w:szCs w:val="20"/>
              </w:rPr>
              <w:t>年至今，任三六零安全科技股份有限公司行政主管、高级行政主管、行政经理职务。现任三六零监事。</w:t>
            </w:r>
          </w:p>
        </w:tc>
      </w:tr>
      <w:tr>
        <w:trPr>
          <w:trHeight w:val="83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孙颖</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月至</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月，任北京颖泰嘉和生物科技股份有限公司证券事务代表；</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月至</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月，任北京华清飞扬网 络股份有限公司证券事务经理；</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月入职三六零公司，现任三六零（北京）私募基金管理有限公司投资管理部、综合管理部负 责人。现任三六零监事。</w:t>
            </w:r>
          </w:p>
        </w:tc>
      </w:tr>
      <w:tr>
        <w:trPr>
          <w:trHeight w:val="19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张矛</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1990</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月至</w:t>
            </w:r>
            <w:r>
              <w:rPr>
                <w:color w:val="000000"/>
                <w:spacing w:val="0"/>
                <w:w w:val="100"/>
                <w:position w:val="0"/>
                <w:sz w:val="20"/>
                <w:szCs w:val="20"/>
              </w:rPr>
              <w:t>1992</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月，任空军第一实验训练基地二站技术员、助理工程师；</w:t>
            </w:r>
            <w:r>
              <w:rPr>
                <w:color w:val="000000"/>
                <w:spacing w:val="0"/>
                <w:w w:val="100"/>
                <w:position w:val="0"/>
                <w:sz w:val="20"/>
                <w:szCs w:val="20"/>
              </w:rPr>
              <w:t>1992</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月至</w:t>
            </w:r>
            <w:r>
              <w:rPr>
                <w:color w:val="000000"/>
                <w:spacing w:val="0"/>
                <w:w w:val="100"/>
                <w:position w:val="0"/>
                <w:sz w:val="20"/>
                <w:szCs w:val="20"/>
              </w:rPr>
              <w:t>1999</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 xml:space="preserve">月，任空军装备技术部驻 </w:t>
            </w:r>
            <w:r>
              <w:rPr>
                <w:color w:val="000000"/>
                <w:spacing w:val="0"/>
                <w:w w:val="100"/>
                <w:position w:val="0"/>
                <w:sz w:val="20"/>
                <w:szCs w:val="20"/>
              </w:rPr>
              <w:t>115</w:t>
            </w:r>
            <w:r>
              <w:rPr>
                <w:color w:val="000000"/>
                <w:spacing w:val="0"/>
                <w:w w:val="100"/>
                <w:position w:val="0"/>
                <w:sz w:val="20"/>
                <w:szCs w:val="20"/>
              </w:rPr>
              <w:t>厂军代表、工程师、少校；</w:t>
            </w:r>
            <w:r>
              <w:rPr>
                <w:color w:val="000000"/>
                <w:spacing w:val="0"/>
                <w:w w:val="100"/>
                <w:position w:val="0"/>
                <w:sz w:val="20"/>
                <w:szCs w:val="20"/>
              </w:rPr>
              <w:t>1999</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月至</w:t>
            </w:r>
            <w:r>
              <w:rPr>
                <w:color w:val="000000"/>
                <w:spacing w:val="0"/>
                <w:w w:val="100"/>
                <w:position w:val="0"/>
                <w:sz w:val="20"/>
                <w:szCs w:val="20"/>
              </w:rPr>
              <w:t>2000</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月，任四川宏信会计师事务所审计部审计师；</w:t>
            </w:r>
            <w:r>
              <w:rPr>
                <w:color w:val="000000"/>
                <w:spacing w:val="0"/>
                <w:w w:val="100"/>
                <w:position w:val="0"/>
                <w:sz w:val="20"/>
                <w:szCs w:val="20"/>
              </w:rPr>
              <w:t>2000</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月至</w:t>
            </w:r>
            <w:r>
              <w:rPr>
                <w:color w:val="000000"/>
                <w:spacing w:val="0"/>
                <w:w w:val="100"/>
                <w:position w:val="0"/>
                <w:sz w:val="20"/>
                <w:szCs w:val="20"/>
              </w:rPr>
              <w:t>2001</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 任中瑞华恒信会计师事务所审计二部审计师；</w:t>
            </w:r>
            <w:r>
              <w:rPr>
                <w:color w:val="000000"/>
                <w:spacing w:val="0"/>
                <w:w w:val="100"/>
                <w:position w:val="0"/>
                <w:sz w:val="20"/>
                <w:szCs w:val="20"/>
              </w:rPr>
              <w:t>2001</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月至</w:t>
            </w:r>
            <w:r>
              <w:rPr>
                <w:color w:val="000000"/>
                <w:spacing w:val="0"/>
                <w:w w:val="100"/>
                <w:position w:val="0"/>
                <w:sz w:val="20"/>
                <w:szCs w:val="20"/>
              </w:rPr>
              <w:t>2002</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月，任中商集团欧洲商业开发投资管理中心财务经理；</w:t>
            </w:r>
            <w:r>
              <w:rPr>
                <w:color w:val="000000"/>
                <w:spacing w:val="0"/>
                <w:w w:val="100"/>
                <w:position w:val="0"/>
                <w:sz w:val="20"/>
                <w:szCs w:val="20"/>
              </w:rPr>
              <w:t>2002</w:t>
            </w:r>
            <w:r>
              <w:rPr>
                <w:color w:val="000000"/>
                <w:spacing w:val="0"/>
                <w:w w:val="100"/>
                <w:position w:val="0"/>
                <w:sz w:val="20"/>
                <w:szCs w:val="20"/>
              </w:rPr>
              <w:t>年</w:t>
            </w:r>
            <w:r>
              <w:rPr>
                <w:color w:val="000000"/>
                <w:spacing w:val="0"/>
                <w:w w:val="100"/>
                <w:position w:val="0"/>
                <w:sz w:val="20"/>
                <w:szCs w:val="20"/>
              </w:rPr>
              <w:t xml:space="preserve">9 </w:t>
            </w:r>
            <w:r>
              <w:rPr>
                <w:color w:val="000000"/>
                <w:spacing w:val="0"/>
                <w:w w:val="100"/>
                <w:position w:val="0"/>
                <w:sz w:val="20"/>
                <w:szCs w:val="20"/>
              </w:rPr>
              <w:t>月至</w:t>
            </w:r>
            <w:r>
              <w:rPr>
                <w:color w:val="000000"/>
                <w:spacing w:val="0"/>
                <w:w w:val="100"/>
                <w:position w:val="0"/>
                <w:sz w:val="20"/>
                <w:szCs w:val="20"/>
              </w:rPr>
              <w:t>2005</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月，任信永中和会计师事务所审计二部高级审计经理；</w:t>
            </w:r>
            <w:r>
              <w:rPr>
                <w:color w:val="000000"/>
                <w:spacing w:val="0"/>
                <w:w w:val="100"/>
                <w:position w:val="0"/>
                <w:sz w:val="20"/>
                <w:szCs w:val="20"/>
              </w:rPr>
              <w:t>2005</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月至</w:t>
            </w:r>
            <w:r>
              <w:rPr>
                <w:color w:val="000000"/>
                <w:spacing w:val="0"/>
                <w:w w:val="100"/>
                <w:position w:val="0"/>
                <w:sz w:val="20"/>
                <w:szCs w:val="20"/>
              </w:rPr>
              <w:t>2008</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月，历任中国联合通信有限公司财务部 业务经理、财务部会计处副经理（副处长）、财务部内控及会计检查处经理（处长）</w:t>
            </w:r>
            <w:r>
              <w:rPr>
                <w:color w:val="000000"/>
                <w:spacing w:val="0"/>
                <w:w w:val="100"/>
                <w:position w:val="0"/>
                <w:sz w:val="20"/>
                <w:szCs w:val="20"/>
              </w:rPr>
              <w:t>；2008</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月至</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月，历任中国联合网 络通信集团有限公司财务部管理会计处经理（处长）、财务部副总经理、财务部总经理。</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月加入三六零，现任三六零财务副 总裁、财务负责人。</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赵路明</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至</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月，任北京星河世界集团有限公司副总裁、天马轴承集团股份有限公司董事；</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月至</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月，任 中国</w:t>
            </w:r>
            <w:r>
              <w:rPr>
                <w:color w:val="000000"/>
                <w:spacing w:val="0"/>
                <w:w w:val="100"/>
                <w:position w:val="0"/>
                <w:sz w:val="20"/>
                <w:szCs w:val="20"/>
              </w:rPr>
              <w:t>21</w:t>
            </w:r>
            <w:r>
              <w:rPr>
                <w:color w:val="000000"/>
                <w:spacing w:val="0"/>
                <w:w w:val="100"/>
                <w:position w:val="0"/>
                <w:sz w:val="20"/>
                <w:szCs w:val="20"/>
              </w:rPr>
              <w:t>世纪教育集团有限公司副总裁；</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月，任广东优世联合控股集团股份有限公司高级副总裁；</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 加入三六零，现任三六零副总裁兼董事会秘书。</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罗宁</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1997</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月至今，历任中信国安信息产业股份有限公司董事、董事长；</w:t>
            </w:r>
            <w:r>
              <w:rPr>
                <w:color w:val="000000"/>
                <w:spacing w:val="0"/>
                <w:w w:val="100"/>
                <w:position w:val="0"/>
                <w:sz w:val="20"/>
                <w:szCs w:val="20"/>
              </w:rPr>
              <w:t>2000</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月至今，任中信网络有限公司董事长兼总经理；</w:t>
            </w:r>
            <w:r>
              <w:rPr>
                <w:color w:val="000000"/>
                <w:spacing w:val="0"/>
                <w:w w:val="100"/>
                <w:position w:val="0"/>
                <w:sz w:val="20"/>
                <w:szCs w:val="20"/>
              </w:rPr>
              <w:t xml:space="preserve">2000 </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月至今，任中信国安有限公司董事；</w:t>
            </w:r>
            <w:r>
              <w:rPr>
                <w:color w:val="000000"/>
                <w:spacing w:val="0"/>
                <w:w w:val="100"/>
                <w:position w:val="0"/>
                <w:sz w:val="20"/>
                <w:szCs w:val="20"/>
              </w:rPr>
              <w:t>2001</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月至今，任中信国安集团有限公司副董事长；</w:t>
            </w:r>
            <w:r>
              <w:rPr>
                <w:color w:val="000000"/>
                <w:spacing w:val="0"/>
                <w:w w:val="100"/>
                <w:position w:val="0"/>
                <w:sz w:val="20"/>
                <w:szCs w:val="20"/>
              </w:rPr>
              <w:t>2002</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月至今，任中国中信集团 有限公司（原中国中信集团公司）总经理助理。自</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日起担任公司董事，已于</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12</w:t>
            </w:r>
            <w:r>
              <w:rPr>
                <w:color w:val="000000"/>
                <w:spacing w:val="0"/>
                <w:w w:val="100"/>
                <w:position w:val="0"/>
                <w:sz w:val="20"/>
                <w:szCs w:val="20"/>
              </w:rPr>
              <w:t>日离任。</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张莉</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月起，在</w:t>
            </w:r>
            <w:r>
              <w:rPr>
                <w:color w:val="000000"/>
                <w:spacing w:val="0"/>
                <w:w w:val="100"/>
                <w:position w:val="0"/>
                <w:sz w:val="20"/>
                <w:szCs w:val="20"/>
              </w:rPr>
              <w:t xml:space="preserve">Qihoo </w:t>
            </w:r>
            <w:r>
              <w:rPr>
                <w:color w:val="000000"/>
                <w:spacing w:val="0"/>
                <w:w w:val="100"/>
                <w:position w:val="0"/>
                <w:sz w:val="20"/>
                <w:szCs w:val="20"/>
              </w:rPr>
              <w:t>360</w:t>
            </w:r>
            <w:r>
              <w:rPr>
                <w:color w:val="000000"/>
                <w:spacing w:val="0"/>
                <w:w w:val="100"/>
                <w:position w:val="0"/>
                <w:sz w:val="20"/>
                <w:szCs w:val="20"/>
              </w:rPr>
              <w:t>任职，历任运营主管、运营经理、运营副总监、高级总监。自</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日起担任公司监事会主席， 已于</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12</w:t>
            </w:r>
            <w:r>
              <w:rPr>
                <w:color w:val="000000"/>
                <w:spacing w:val="0"/>
                <w:w w:val="100"/>
                <w:position w:val="0"/>
                <w:sz w:val="20"/>
                <w:szCs w:val="20"/>
              </w:rPr>
              <w:t>日离任。</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郑庆生</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2007</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月至</w:t>
            </w: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月，任挚信资本合伙人；</w:t>
            </w: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月至今，任红杉资本中国基金合伙人。自</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日起担任公司 监事，已于</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12</w:t>
            </w:r>
            <w:r>
              <w:rPr>
                <w:color w:val="000000"/>
                <w:spacing w:val="0"/>
                <w:w w:val="100"/>
                <w:position w:val="0"/>
                <w:sz w:val="20"/>
                <w:szCs w:val="20"/>
              </w:rPr>
              <w:t>日离任。</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李宜檑</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2009</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月起至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月，在</w:t>
            </w:r>
            <w:r>
              <w:rPr>
                <w:color w:val="000000"/>
                <w:spacing w:val="0"/>
                <w:w w:val="100"/>
                <w:position w:val="0"/>
                <w:sz w:val="20"/>
                <w:szCs w:val="20"/>
              </w:rPr>
              <w:t xml:space="preserve">Qihoo </w:t>
            </w:r>
            <w:r>
              <w:rPr>
                <w:color w:val="000000"/>
                <w:spacing w:val="0"/>
                <w:w w:val="100"/>
                <w:position w:val="0"/>
                <w:sz w:val="20"/>
                <w:szCs w:val="20"/>
              </w:rPr>
              <w:t>360</w:t>
            </w:r>
            <w:r>
              <w:rPr>
                <w:color w:val="000000"/>
                <w:spacing w:val="0"/>
                <w:w w:val="100"/>
                <w:position w:val="0"/>
                <w:sz w:val="20"/>
                <w:szCs w:val="20"/>
              </w:rPr>
              <w:t>任职，历任测试工程师、测试经理、高级测试经理、运营总监、安全产品事业部副总经 理、安全产品事业部高级总经理。自</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日起担任公司监事，已于</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12</w:t>
            </w:r>
            <w:r>
              <w:rPr>
                <w:color w:val="000000"/>
                <w:spacing w:val="0"/>
                <w:w w:val="100"/>
                <w:position w:val="0"/>
                <w:sz w:val="20"/>
                <w:szCs w:val="20"/>
              </w:rPr>
              <w:t>日离任。</w:t>
            </w: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李媛</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月至</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月，历任北京世界星辉科技有限公司法务助理、法律顾问职务；</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月至</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月，任北京奇元科</w:t>
            </w:r>
          </w:p>
        </w:tc>
      </w:tr>
    </w:tbl>
    <w:p>
      <w:pPr>
        <w:sectPr>
          <w:footnotePr>
            <w:pos w:val="pageBottom"/>
            <w:numFmt w:val="decimal"/>
            <w:numRestart w:val="continuous"/>
          </w:footnotePr>
          <w:pgSz w:w="16840" w:h="11900" w:orient="landscape"/>
          <w:pgMar w:top="1792" w:right="1499" w:bottom="1541" w:left="1422" w:header="0" w:footer="3" w:gutter="0"/>
          <w:cols w:space="720"/>
          <w:noEndnote/>
          <w:rtlGutter w:val="0"/>
          <w:docGrid w:linePitch="360"/>
        </w:sectPr>
      </w:pP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58" w:val="left"/>
        </w:tabs>
        <w:bidi w:val="0"/>
        <w:spacing w:before="0" w:after="320" w:line="240" w:lineRule="auto"/>
        <w:ind w:left="0" w:right="0" w:firstLine="0"/>
        <w:jc w:val="left"/>
      </w:pPr>
      <w:r>
        <w:rPr>
          <w:color w:val="000000"/>
          <w:spacing w:val="0"/>
          <w:w w:val="100"/>
          <w:position w:val="0"/>
        </w:rPr>
        <w:t>（离任）</w:t>
        <w:tab/>
        <w:t>技有限公司高级法律顾问职务。自</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12</w:t>
      </w:r>
      <w:r>
        <w:rPr>
          <w:color w:val="000000"/>
          <w:spacing w:val="0"/>
          <w:w w:val="100"/>
          <w:position w:val="0"/>
        </w:rPr>
        <w:t>日担任公司监事，已于</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15</w:t>
      </w:r>
      <w:r>
        <w:rPr>
          <w:color w:val="000000"/>
          <w:spacing w:val="0"/>
          <w:w w:val="100"/>
          <w:position w:val="0"/>
        </w:rPr>
        <w:t>日离任。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2"/>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6840" w:h="11900" w:orient="landscape"/>
          <w:pgMar w:top="1816" w:right="4753" w:bottom="1816" w:left="1422"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99" w:line="1" w:lineRule="exact"/>
      </w:pPr>
    </w:p>
    <w:p>
      <w:pPr>
        <w:pStyle w:val="Style21"/>
        <w:keepNext w:val="0"/>
        <w:keepLines w:val="0"/>
        <w:widowControl w:val="0"/>
        <w:shd w:val="clear" w:color="auto" w:fill="auto"/>
        <w:bidi w:val="0"/>
        <w:spacing w:before="0" w:after="80" w:line="240" w:lineRule="auto"/>
        <w:ind w:left="0" w:right="0" w:firstLine="0"/>
        <w:jc w:val="left"/>
      </w:pPr>
      <w:r>
        <w:rPr>
          <w:rFonts w:ascii="Arial" w:eastAsia="Arial" w:hAnsi="Arial" w:cs="Arial"/>
          <w:b/>
          <w:bCs/>
          <w:color w:val="000000"/>
          <w:spacing w:val="0"/>
          <w:w w:val="100"/>
          <w:position w:val="0"/>
        </w:rPr>
        <w:t>（</w:t>
      </w:r>
      <w:r>
        <w:rPr>
          <w:b/>
          <w:bCs/>
          <w:color w:val="000000"/>
          <w:spacing w:val="0"/>
          <w:w w:val="100"/>
          <w:position w:val="0"/>
        </w:rPr>
        <w:t>二</w:t>
      </w:r>
      <w:r>
        <w:rPr>
          <w:b/>
          <w:bCs/>
          <w:color w:val="000000"/>
          <w:spacing w:val="0"/>
          <w:w w:val="100"/>
          <w:position w:val="0"/>
          <w:sz w:val="24"/>
          <w:szCs w:val="24"/>
        </w:rPr>
        <w:t>）</w:t>
      </w:r>
      <w:r>
        <w:rPr>
          <w:b/>
          <w:bCs/>
          <w:color w:val="000000"/>
          <w:spacing w:val="0"/>
          <w:w w:val="100"/>
          <w:position w:val="0"/>
        </w:rPr>
        <w:t>现任及报告期内离任董事、监事和高级管理人员的任职情况</w:t>
      </w:r>
    </w:p>
    <w:p>
      <w:pPr>
        <w:pStyle w:val="Style21"/>
        <w:keepNext w:val="0"/>
        <w:keepLines w:val="0"/>
        <w:widowControl w:val="0"/>
        <w:shd w:val="clear" w:color="auto" w:fill="auto"/>
        <w:bidi w:val="0"/>
        <w:spacing w:before="0" w:after="0" w:line="240" w:lineRule="auto"/>
        <w:ind w:left="0" w:right="0" w:firstLine="0"/>
        <w:jc w:val="left"/>
      </w:pPr>
      <w:r>
        <w:rPr>
          <w:rFonts w:ascii="Tahoma" w:eastAsia="Tahoma" w:hAnsi="Tahoma" w:cs="Tahoma"/>
          <w:color w:val="000000"/>
          <w:spacing w:val="0"/>
          <w:w w:val="100"/>
          <w:position w:val="0"/>
          <w:sz w:val="19"/>
          <w:szCs w:val="19"/>
        </w:rPr>
        <w:t>1.</w:t>
      </w:r>
      <w:r>
        <w:rPr>
          <w:b/>
          <w:bCs/>
          <w:color w:val="000000"/>
          <w:spacing w:val="0"/>
          <w:w w:val="100"/>
          <w:position w:val="0"/>
        </w:rPr>
        <w:t>在股东单位任职情况</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tbl>
      <w:tblPr>
        <w:tblOverlap w:val="never"/>
        <w:jc w:val="center"/>
        <w:tblLayout w:type="fixed"/>
      </w:tblPr>
      <w:tblGrid>
        <w:gridCol w:w="1483"/>
        <w:gridCol w:w="2765"/>
        <w:gridCol w:w="1522"/>
        <w:gridCol w:w="1594"/>
        <w:gridCol w:w="1474"/>
      </w:tblGrid>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在股东单位担 任的职务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任期终止日 期</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周鸿祎</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天津奇信志成科技有限公司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2015-12-2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邵晓燕</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天津奇信志成科技有限公司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经理</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56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在股东单位任</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职情况的说明</w:t>
            </w:r>
          </w:p>
        </w:tc>
        <w:tc>
          <w:tcPr>
            <w:gridSpan w:val="3"/>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周鸿祎先生现兼任控股股东奇信志成执行董事职务；邵晓燕女士 东奇信志成经理职务。</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w:t>
            </w:r>
            <w:r>
              <w:rPr>
                <w:color w:val="000000"/>
                <w:spacing w:val="0"/>
                <w:w w:val="100"/>
                <w:position w:val="0"/>
                <w:sz w:val="20"/>
                <w:szCs w:val="20"/>
              </w:rPr>
              <w:t>现兼任控股股</w:t>
            </w:r>
          </w:p>
        </w:tc>
      </w:tr>
    </w:tbl>
    <w:p>
      <w:pPr>
        <w:widowControl w:val="0"/>
        <w:spacing w:after="259" w:line="1" w:lineRule="exact"/>
      </w:pPr>
    </w:p>
    <w:p>
      <w:pPr>
        <w:pStyle w:val="Style21"/>
        <w:keepNext w:val="0"/>
        <w:keepLines w:val="0"/>
        <w:widowControl w:val="0"/>
        <w:shd w:val="clear" w:color="auto" w:fill="auto"/>
        <w:bidi w:val="0"/>
        <w:spacing w:before="0" w:after="0" w:line="240" w:lineRule="auto"/>
        <w:ind w:left="0" w:right="0" w:firstLine="0"/>
        <w:jc w:val="left"/>
      </w:pPr>
      <w:r>
        <w:rPr>
          <w:rFonts w:ascii="Tahoma" w:eastAsia="Tahoma" w:hAnsi="Tahoma" w:cs="Tahoma"/>
          <w:color w:val="000000"/>
          <w:spacing w:val="0"/>
          <w:w w:val="100"/>
          <w:position w:val="0"/>
          <w:sz w:val="19"/>
          <w:szCs w:val="19"/>
        </w:rPr>
        <w:t>2.</w:t>
      </w:r>
      <w:r>
        <w:rPr>
          <w:b/>
          <w:bCs/>
          <w:color w:val="000000"/>
          <w:spacing w:val="0"/>
          <w:w w:val="100"/>
          <w:position w:val="0"/>
        </w:rPr>
        <w:t>在其他单位任职情况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138"/>
        <w:gridCol w:w="3682"/>
        <w:gridCol w:w="1421"/>
        <w:gridCol w:w="1416"/>
        <w:gridCol w:w="1286"/>
      </w:tblGrid>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任职人员 姓名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在其他单位</w:t>
            </w:r>
          </w:p>
          <w:p>
            <w:pPr>
              <w:pStyle w:val="Style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任期起始日 期</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任期终止日 期</w:t>
            </w:r>
          </w:p>
        </w:tc>
      </w:tr>
      <w:tr>
        <w:trPr>
          <w:trHeight w:val="28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周鸿祎</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天津奇信志成科技有限公司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天津奇信智控科技有限公司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天津奇信健控科技有限公司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天津奇信欧控科技有限公司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天津奇信富控科技有限公司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北京奇飞翔艺商务咨询有限公司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北京奇创优胜科技有限公司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北京良医科技有限公司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珠海横琴奇信志成投资有限公司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天津数资共赢科技有限公司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苏州庭安科技有限公司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执行董事、总 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苏州家兆科技有限公司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执行董事、总 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深圳市大神电子商务有限公司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上海复鹍企业管理有限公司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北京花房科技有限公司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Qi Xin Zhi Kong Technology Co., Ltd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Tech Time Development Limited</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Qihoo 360 Technology Co. Ltd.</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Philosophy Quantum Investment Co.</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Limited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360 InternationalDevelopment Co. Limited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tabs>
                <w:tab w:pos="696" w:val="left"/>
                <w:tab w:pos="2314" w:val="left"/>
              </w:tabs>
              <w:bidi w:val="0"/>
              <w:spacing w:before="0" w:after="40" w:line="240" w:lineRule="auto"/>
              <w:ind w:left="0" w:right="0" w:firstLine="0"/>
              <w:jc w:val="both"/>
              <w:rPr>
                <w:sz w:val="20"/>
                <w:szCs w:val="20"/>
              </w:rPr>
            </w:pPr>
            <w:r>
              <w:rPr>
                <w:color w:val="000000"/>
                <w:spacing w:val="0"/>
                <w:w w:val="100"/>
                <w:position w:val="0"/>
                <w:sz w:val="20"/>
                <w:szCs w:val="20"/>
              </w:rPr>
              <w:t>Qiji</w:t>
              <w:tab/>
              <w:t>International</w:t>
              <w:tab/>
              <w:t>Development</w:t>
            </w:r>
          </w:p>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Limited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Coolpad E-Commerce Inc.</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 xml:space="preserve">2021 </w:t>
            </w:r>
            <w:r>
              <w:rPr>
                <w:color w:val="000000"/>
                <w:spacing w:val="0"/>
                <w:w w:val="100"/>
                <w:position w:val="0"/>
                <w:sz w:val="20"/>
                <w:szCs w:val="20"/>
              </w:rPr>
              <w:t xml:space="preserve">年 </w:t>
            </w:r>
            <w:r>
              <w:rPr>
                <w:color w:val="000000"/>
                <w:spacing w:val="0"/>
                <w:w w:val="100"/>
                <w:position w:val="0"/>
                <w:sz w:val="20"/>
                <w:szCs w:val="20"/>
              </w:rPr>
              <w:t xml:space="preserve">12 </w:t>
            </w:r>
            <w:r>
              <w:rPr>
                <w:color w:val="000000"/>
                <w:spacing w:val="0"/>
                <w:w w:val="100"/>
                <w:position w:val="0"/>
                <w:sz w:val="20"/>
                <w:szCs w:val="2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Coolpad E-Commerce Limited</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Aerovane Company Limited</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360 DigiTech, Inc.</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Ultrapower 360 PTE. Ltd</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Opera Limited</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Kunhoo Software LLC</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董事（注）</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8"/>
        <w:gridCol w:w="3682"/>
        <w:gridCol w:w="1421"/>
        <w:gridCol w:w="1416"/>
        <w:gridCol w:w="1286"/>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Kunhoo Software Limited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Opera Software AS</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Accessport </w:t>
            </w:r>
            <w:r>
              <w:rPr>
                <w:color w:val="000000"/>
                <w:spacing w:val="0"/>
                <w:w w:val="100"/>
                <w:position w:val="0"/>
                <w:sz w:val="20"/>
                <w:szCs w:val="20"/>
              </w:rPr>
              <w:t>株式会社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2008</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京楚投资有限责任公司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中关村人才协会</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副理事长</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2012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中国互联网协会</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副理事长</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2013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中国九三学社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中央委员</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2014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西安交通大学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兼职教授</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2012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中国人民大学法学院</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研究生导师</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中国人民公安大学</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兼职教授</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中国网络社会组织联合会</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副会长</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中国计算机学会安全专委会</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副主任</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中国网络空间安全协会</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副理事长</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传贝（深圳）科技有限公司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北京密境和风科技有限公司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北京新红羿体育文化有限公司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北京九天优创科技有限公司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天津三六零科技发展有限公司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张备</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传贝（深圳）科技有限公司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空服科技（深圳）有限公司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深圳市田与地科技有限公司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执行董事，总 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中投中财（苏州）互联网投资有限公司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共青城奇虎中财投资有限公司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董健明</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奇虎三六零软件（北京）有限公司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执行董事，经 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北京大觉投资顾问有限公司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执行董事，经 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天津聚信股权投资管理有限公司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经理</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广州周末网络科技有限公司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澳芝妙乳业（北京）有限公司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北京探寻者户外活动顾问有限公司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执行董事，经 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珠海横琴奇信志成投资有限公司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经理</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珠海市奇翀信息技术有限公司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法定代表人， 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北京国风飞扬网络科技有限公司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执行董事，总 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2001</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北京时之砂科技有限公司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MING</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 xml:space="preserve">HUANG </w:t>
            </w:r>
            <w:r>
              <w:rPr>
                <w:color w:val="000000"/>
                <w:spacing w:val="0"/>
                <w:w w:val="100"/>
                <w:position w:val="0"/>
                <w:sz w:val="20"/>
                <w:szCs w:val="20"/>
              </w:rPr>
              <w:t>（黄</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WH Group Limited</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独立非执行 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JD.com</w:t>
            </w:r>
            <w:r>
              <w:rPr>
                <w:color w:val="000000"/>
                <w:spacing w:val="0"/>
                <w:w w:val="100"/>
                <w:position w:val="0"/>
                <w:sz w:val="20"/>
                <w:szCs w:val="20"/>
              </w:rPr>
              <w:t>, Inc.</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徐经长</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海南航空控股股份有限公司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中化国际（控股）股份有限公司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中信信托有限责任公司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赣南苏区振兴发展产业投资基金管理</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北京思能达节能电气股份有限公司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安信证券股份有限公司</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8"/>
        <w:gridCol w:w="3682"/>
        <w:gridCol w:w="1421"/>
        <w:gridCol w:w="1416"/>
        <w:gridCol w:w="1286"/>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紫光股份有限公司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江苏恒顺醋业股份有限公司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麒麟合盛网络技术股份有限公司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刘世安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王府井集团股份有限公司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东海证券股份有限公司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龙创控股有限公司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吉林金塔投资股份有限公司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吉林宝鼎投资股份有限公司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深圳市金朔投资有限公司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董事长，总经 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邵晓燕</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天津奇信志成科技有限公司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经理</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天津奇信健控科技有限公司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经理</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天津奇信智控科技有限公司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经理</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天津奇信富控科技有限公司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经理</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北京奇创优胜科技有限公司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执行董事、经 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北京迷趣科技有限公司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执行董事、经 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小马开疆（北京）科技有限公司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执行董事、经 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奇酷互联网络科技（深圳）有限公司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罗宁</w:t>
            </w:r>
          </w:p>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中信国安信息产业股份有限公司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北京鸿联九五信息产业有限公司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1997</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大有数字资源有限责任公司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北京奇飞翔艺商务咨询有限公司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张莉</w:t>
            </w:r>
          </w:p>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天津莱玩网络科技有限公司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上海爱特米科技有限公司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郑庆生</w:t>
            </w:r>
          </w:p>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新经典文化股份有限公司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北京容联易通信息技术有限公司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北京康智乐思网络科技有限公司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上海够快网络科技股份有限公司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深圳减字科技有限公司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友乐活（北京）网络科技有限公司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华院数据技术（上海）有限公司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杭州数云信息技术有限公司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北京时连天下科技有限公司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上海驻云信息科技有限公司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北京严肃科技有限公司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北京我最在行信息技术有限公司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北京问日科技有限公司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上海乌龙网络技术发展有限公司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2009</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北京一丢丢科技有限公司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重庆一点点科技有限公司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北京幻想纵横网络技术有限公司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深圳饭来科技有限公司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北京希珥瑞思科技有限公司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北京直客通科技有限公司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上海初生网络科技有限公司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珠海市奇新展望信息技术有限公司</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8"/>
        <w:gridCol w:w="3682"/>
        <w:gridCol w:w="1421"/>
        <w:gridCol w:w="1416"/>
        <w:gridCol w:w="1286"/>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上海储象仓储服务有限公司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合肥智辉空间科技有限责任公司（曾用 名：北京智辉空间科技有限责任公司）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广州帝释天软件有限公司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上海墨百意信息科技有限公司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上海祐云信息技术有限公司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Cloopen Group Holding Limited</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Esquared Capital Limited</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Opay Digital Services limited</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深圳市摩乐吉科技有限公司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北京神州云合数据科技发展有限公司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在其他单</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位任职情</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况的说明</w:t>
            </w:r>
          </w:p>
        </w:tc>
        <w:tc>
          <w:tcPr>
            <w:gridSpan w:val="4"/>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注：根据</w:t>
      </w:r>
      <w:r>
        <w:rPr>
          <w:color w:val="000000"/>
          <w:spacing w:val="0"/>
          <w:w w:val="100"/>
          <w:position w:val="0"/>
        </w:rPr>
        <w:t>Kunhoo Software LLC</w:t>
      </w:r>
      <w:r>
        <w:rPr>
          <w:color w:val="000000"/>
          <w:spacing w:val="0"/>
          <w:w w:val="100"/>
          <w:position w:val="0"/>
        </w:rPr>
        <w:t>公司章程，周鸿祎先生的任职职位为</w:t>
      </w:r>
      <w:r>
        <w:rPr>
          <w:color w:val="000000"/>
          <w:spacing w:val="0"/>
          <w:w w:val="100"/>
          <w:position w:val="0"/>
        </w:rPr>
        <w:t>Manager</w:t>
      </w:r>
      <w:r>
        <w:rPr>
          <w:color w:val="000000"/>
          <w:spacing w:val="0"/>
          <w:w w:val="100"/>
          <w:position w:val="0"/>
        </w:rPr>
        <w:t xml:space="preserve">，作为管理委员会 </w:t>
      </w:r>
      <w:r>
        <w:rPr>
          <w:color w:val="000000"/>
          <w:spacing w:val="0"/>
          <w:w w:val="100"/>
          <w:position w:val="0"/>
        </w:rPr>
        <w:t>（Board of Managers）</w:t>
      </w:r>
      <w:r>
        <w:rPr>
          <w:color w:val="000000"/>
          <w:spacing w:val="0"/>
          <w:w w:val="100"/>
          <w:position w:val="0"/>
        </w:rPr>
        <w:t>3</w:t>
      </w:r>
      <w:r>
        <w:rPr>
          <w:color w:val="000000"/>
          <w:spacing w:val="0"/>
          <w:w w:val="100"/>
          <w:position w:val="0"/>
        </w:rPr>
        <w:t>名成员之一，实际行使董事职责，非履行高级管理人员职责。</w:t>
      </w:r>
    </w:p>
    <w:p>
      <w:pPr>
        <w:widowControl w:val="0"/>
        <w:spacing w:after="259" w:line="1" w:lineRule="exact"/>
      </w:pPr>
    </w:p>
    <w:p>
      <w:pPr>
        <w:pStyle w:val="Style21"/>
        <w:keepNext w:val="0"/>
        <w:keepLines w:val="0"/>
        <w:widowControl w:val="0"/>
        <w:shd w:val="clear" w:color="auto" w:fill="auto"/>
        <w:bidi w:val="0"/>
        <w:spacing w:before="0" w:after="80" w:line="240" w:lineRule="auto"/>
        <w:ind w:left="0" w:right="0" w:firstLine="0"/>
        <w:jc w:val="left"/>
      </w:pPr>
      <w:r>
        <w:rPr>
          <w:rFonts w:ascii="Arial" w:eastAsia="Arial" w:hAnsi="Arial" w:cs="Arial"/>
          <w:b/>
          <w:bCs/>
          <w:color w:val="000000"/>
          <w:spacing w:val="0"/>
          <w:w w:val="100"/>
          <w:position w:val="0"/>
        </w:rPr>
        <w:t>（</w:t>
      </w:r>
      <w:r>
        <w:rPr>
          <w:b/>
          <w:bCs/>
          <w:color w:val="000000"/>
          <w:spacing w:val="0"/>
          <w:w w:val="100"/>
          <w:position w:val="0"/>
        </w:rPr>
        <w:t>三</w:t>
      </w:r>
      <w:r>
        <w:rPr>
          <w:b/>
          <w:bCs/>
          <w:color w:val="000000"/>
          <w:spacing w:val="0"/>
          <w:w w:val="100"/>
          <w:position w:val="0"/>
          <w:sz w:val="24"/>
          <w:szCs w:val="24"/>
        </w:rPr>
        <w:t>）</w:t>
      </w:r>
      <w:r>
        <w:rPr>
          <w:b/>
          <w:bCs/>
          <w:color w:val="000000"/>
          <w:spacing w:val="0"/>
          <w:w w:val="100"/>
          <w:position w:val="0"/>
        </w:rPr>
        <w:t>董事、监事、高级管理人员报酬情况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784"/>
        <w:gridCol w:w="6053"/>
      </w:tblGrid>
      <w:tr>
        <w:trPr>
          <w:trHeight w:val="83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董事、监事、高级管理人员报 酬的决策程序</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公司董事及高级管理人员的薪酬由公司董事会提名与薪酬委员 会拟定，董事会或股东大会审议通过后实施；监事的薪酬由公司 监事会提出、股东大会审议通过后实施。</w:t>
            </w:r>
          </w:p>
        </w:tc>
      </w:tr>
      <w:tr>
        <w:trPr>
          <w:trHeight w:val="552"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董事、监事、高级管理人员报</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酬确定依据</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公司董事、监事及高级管理人员的薪酬方案参照公司同行业或相 当规模的公司并结合公司经营绩效确定。</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董事、监事和高级管理人员 报酬的实际支付情况</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报告期内，公司总计向董事、监事和高级管理人员支付的税前报 酬金额合计为人民币</w:t>
            </w:r>
            <w:r>
              <w:rPr>
                <w:color w:val="000000"/>
                <w:spacing w:val="0"/>
                <w:w w:val="100"/>
                <w:position w:val="0"/>
                <w:sz w:val="20"/>
                <w:szCs w:val="20"/>
              </w:rPr>
              <w:t xml:space="preserve">3, </w:t>
            </w:r>
            <w:r>
              <w:rPr>
                <w:color w:val="000000"/>
                <w:spacing w:val="0"/>
                <w:w w:val="100"/>
                <w:position w:val="0"/>
                <w:sz w:val="20"/>
                <w:szCs w:val="20"/>
              </w:rPr>
              <w:t>974.76</w:t>
            </w:r>
            <w:r>
              <w:rPr>
                <w:color w:val="000000"/>
                <w:spacing w:val="0"/>
                <w:w w:val="100"/>
                <w:position w:val="0"/>
                <w:sz w:val="20"/>
                <w:szCs w:val="20"/>
              </w:rPr>
              <w:t>万元。</w:t>
            </w:r>
          </w:p>
        </w:tc>
      </w:tr>
      <w:tr>
        <w:trPr>
          <w:trHeight w:val="835"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报告期末全体董事、监事和 高级管理人员实际获得的报 酬合计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报告期内，董事、监事和高级管理人员实际获得的税前报酬金额 合计为人民币</w:t>
            </w:r>
            <w:r>
              <w:rPr>
                <w:color w:val="000000"/>
                <w:spacing w:val="0"/>
                <w:w w:val="100"/>
                <w:position w:val="0"/>
                <w:sz w:val="20"/>
                <w:szCs w:val="20"/>
              </w:rPr>
              <w:t xml:space="preserve">3, </w:t>
            </w:r>
            <w:r>
              <w:rPr>
                <w:color w:val="000000"/>
                <w:spacing w:val="0"/>
                <w:w w:val="100"/>
                <w:position w:val="0"/>
                <w:sz w:val="20"/>
                <w:szCs w:val="20"/>
              </w:rPr>
              <w:t>974.76</w:t>
            </w:r>
            <w:r>
              <w:rPr>
                <w:color w:val="000000"/>
                <w:spacing w:val="0"/>
                <w:w w:val="100"/>
                <w:position w:val="0"/>
                <w:sz w:val="20"/>
                <w:szCs w:val="20"/>
              </w:rPr>
              <w:t>万元。</w:t>
            </w:r>
          </w:p>
        </w:tc>
      </w:tr>
    </w:tbl>
    <w:p>
      <w:pPr>
        <w:widowControl w:val="0"/>
        <w:spacing w:after="319" w:line="1" w:lineRule="exact"/>
      </w:pPr>
    </w:p>
    <w:p>
      <w:pPr>
        <w:pStyle w:val="Style21"/>
        <w:keepNext w:val="0"/>
        <w:keepLines w:val="0"/>
        <w:widowControl w:val="0"/>
        <w:shd w:val="clear" w:color="auto" w:fill="auto"/>
        <w:bidi w:val="0"/>
        <w:spacing w:before="0" w:after="60" w:line="240" w:lineRule="auto"/>
        <w:ind w:left="0" w:right="0" w:firstLine="0"/>
        <w:jc w:val="left"/>
      </w:pPr>
      <w:r>
        <w:rPr>
          <w:rFonts w:ascii="Arial" w:eastAsia="Arial" w:hAnsi="Arial" w:cs="Arial"/>
          <w:b/>
          <w:bCs/>
          <w:color w:val="000000"/>
          <w:spacing w:val="0"/>
          <w:w w:val="100"/>
          <w:position w:val="0"/>
        </w:rPr>
        <w:t>（</w:t>
      </w:r>
      <w:r>
        <w:rPr>
          <w:b/>
          <w:bCs/>
          <w:color w:val="000000"/>
          <w:spacing w:val="0"/>
          <w:w w:val="100"/>
          <w:position w:val="0"/>
        </w:rPr>
        <w:t>四</w:t>
      </w:r>
      <w:r>
        <w:rPr>
          <w:b/>
          <w:bCs/>
          <w:color w:val="000000"/>
          <w:spacing w:val="0"/>
          <w:w w:val="100"/>
          <w:position w:val="0"/>
          <w:sz w:val="24"/>
          <w:szCs w:val="24"/>
        </w:rPr>
        <w:t>）</w:t>
      </w:r>
      <w:r>
        <w:rPr>
          <w:b/>
          <w:bCs/>
          <w:color w:val="000000"/>
          <w:spacing w:val="0"/>
          <w:w w:val="100"/>
          <w:position w:val="0"/>
        </w:rPr>
        <w:t>公司董事、监事、高级管理人员变动情况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213"/>
        <w:gridCol w:w="2203"/>
        <w:gridCol w:w="2208"/>
        <w:gridCol w:w="2213"/>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变动情形</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张备</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股东大会选举</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叶健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股东大会选举</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董健明</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股东大会选举</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刘世安</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股东大会选举</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邵晓燕</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股东大会选举</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王潇</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职工代表大会选举</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股东大会选举</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罗宁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任期届满</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张矛</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原董事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任期届满</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张莉</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原监事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任期届满</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郑庆生</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原监事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任期届满</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李宜檑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原监事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任期届满</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李媛</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原监事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个人原因辞职</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叶健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个人原因辞职</w:t>
            </w: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董健明</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原董事</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个人原因辞职</w:t>
            </w:r>
          </w:p>
        </w:tc>
      </w:tr>
    </w:tbl>
    <w:p>
      <w:pPr>
        <w:spacing w:lineRule="exact" w:line="1"/>
        <w:rPr>
          <w:sz w:val="2"/>
          <w:szCs w:val="2"/>
        </w:rPr>
      </w:pPr>
      <w:r>
        <w:br w:type="page"/>
      </w:r>
    </w:p>
    <w:p>
      <w:pPr>
        <w:pStyle w:val="Style26"/>
        <w:keepNext/>
        <w:keepLines/>
        <w:widowControl w:val="0"/>
        <w:shd w:val="clear" w:color="auto" w:fill="auto"/>
        <w:tabs>
          <w:tab w:pos="526" w:val="left"/>
        </w:tabs>
        <w:bidi w:val="0"/>
        <w:spacing w:before="0" w:after="60" w:line="240" w:lineRule="auto"/>
        <w:ind w:left="0" w:right="0" w:firstLine="0"/>
        <w:jc w:val="left"/>
      </w:pPr>
      <w:bookmarkStart w:id="322" w:name="bookmark322"/>
      <w:bookmarkStart w:id="323" w:name="bookmark323"/>
      <w:bookmarkStart w:id="324" w:name="bookmark324"/>
      <w:bookmarkStart w:id="325" w:name="bookmark325"/>
      <w:r>
        <w:rPr>
          <w:rFonts w:ascii="Arial" w:eastAsia="Arial" w:hAnsi="Arial" w:cs="Arial"/>
          <w:color w:val="000000"/>
          <w:spacing w:val="0"/>
          <w:w w:val="100"/>
          <w:position w:val="0"/>
        </w:rPr>
        <w:t>（</w:t>
      </w:r>
      <w:bookmarkEnd w:id="324"/>
      <w:r>
        <w:rPr>
          <w:color w:val="000000"/>
          <w:spacing w:val="0"/>
          <w:w w:val="100"/>
          <w:position w:val="0"/>
        </w:rPr>
        <w:t>五</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近三年受证券监管机构处罚的情况说明</w:t>
      </w:r>
      <w:bookmarkEnd w:id="322"/>
      <w:bookmarkEnd w:id="323"/>
      <w:bookmarkEnd w:id="32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526" w:val="left"/>
        </w:tabs>
        <w:bidi w:val="0"/>
        <w:spacing w:before="0" w:after="60" w:line="240" w:lineRule="auto"/>
        <w:ind w:left="0" w:right="0" w:firstLine="0"/>
        <w:jc w:val="left"/>
      </w:pPr>
      <w:bookmarkStart w:id="326" w:name="bookmark326"/>
      <w:bookmarkStart w:id="327" w:name="bookmark327"/>
      <w:bookmarkStart w:id="328" w:name="bookmark328"/>
      <w:bookmarkStart w:id="329" w:name="bookmark329"/>
      <w:r>
        <w:rPr>
          <w:rFonts w:ascii="Arial" w:eastAsia="Arial" w:hAnsi="Arial" w:cs="Arial"/>
          <w:color w:val="000000"/>
          <w:spacing w:val="0"/>
          <w:w w:val="100"/>
          <w:position w:val="0"/>
        </w:rPr>
        <w:t>（</w:t>
      </w:r>
      <w:bookmarkEnd w:id="328"/>
      <w:r>
        <w:rPr>
          <w:color w:val="000000"/>
          <w:spacing w:val="0"/>
          <w:w w:val="100"/>
          <w:position w:val="0"/>
        </w:rPr>
        <w:t>六</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其他</w:t>
      </w:r>
      <w:bookmarkEnd w:id="326"/>
      <w:bookmarkEnd w:id="327"/>
      <w:bookmarkEnd w:id="32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五、报告期内召开的董事会有关情况</w:t>
      </w:r>
    </w:p>
    <w:tbl>
      <w:tblPr>
        <w:tblOverlap w:val="never"/>
        <w:jc w:val="center"/>
        <w:tblLayout w:type="fixed"/>
      </w:tblPr>
      <w:tblGrid>
        <w:gridCol w:w="1829"/>
        <w:gridCol w:w="1325"/>
        <w:gridCol w:w="5683"/>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会议决议</w:t>
            </w:r>
          </w:p>
        </w:tc>
      </w:tr>
      <w:tr>
        <w:trPr>
          <w:trHeight w:val="518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第五届董事会第 二十二次会议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2021.4. </w:t>
            </w:r>
            <w:r>
              <w:rPr>
                <w:color w:val="000000"/>
                <w:spacing w:val="0"/>
                <w:w w:val="100"/>
                <w:position w:val="0"/>
                <w:sz w:val="20"/>
                <w:szCs w:val="20"/>
              </w:rPr>
              <w:t>20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会议审议通过了《关于公司</w:t>
            </w:r>
            <w:r>
              <w:rPr>
                <w:color w:val="000000"/>
                <w:spacing w:val="0"/>
                <w:w w:val="100"/>
                <w:position w:val="0"/>
                <w:sz w:val="20"/>
                <w:szCs w:val="20"/>
              </w:rPr>
              <w:t>2020</w:t>
            </w:r>
            <w:r>
              <w:rPr>
                <w:color w:val="000000"/>
                <w:spacing w:val="0"/>
                <w:w w:val="100"/>
                <w:position w:val="0"/>
                <w:sz w:val="20"/>
                <w:szCs w:val="20"/>
              </w:rPr>
              <w:t>年年度报告及其摘要的议 案》《关于公司</w:t>
            </w:r>
            <w:r>
              <w:rPr>
                <w:color w:val="000000"/>
                <w:spacing w:val="0"/>
                <w:w w:val="100"/>
                <w:position w:val="0"/>
                <w:sz w:val="20"/>
                <w:szCs w:val="20"/>
              </w:rPr>
              <w:t>2020</w:t>
            </w:r>
            <w:r>
              <w:rPr>
                <w:color w:val="000000"/>
                <w:spacing w:val="0"/>
                <w:w w:val="100"/>
                <w:position w:val="0"/>
                <w:sz w:val="20"/>
                <w:szCs w:val="20"/>
              </w:rPr>
              <w:t xml:space="preserve">年度财务决算报告的议案》《关于公司 </w:t>
            </w:r>
            <w:r>
              <w:rPr>
                <w:color w:val="000000"/>
                <w:spacing w:val="0"/>
                <w:w w:val="100"/>
                <w:position w:val="0"/>
                <w:sz w:val="20"/>
                <w:szCs w:val="20"/>
              </w:rPr>
              <w:t>2020</w:t>
            </w:r>
            <w:r>
              <w:rPr>
                <w:color w:val="000000"/>
                <w:spacing w:val="0"/>
                <w:w w:val="100"/>
                <w:position w:val="0"/>
                <w:sz w:val="20"/>
                <w:szCs w:val="20"/>
              </w:rPr>
              <w:t>年度利润分配方案的议案》《关于公司</w:t>
            </w:r>
            <w:r>
              <w:rPr>
                <w:color w:val="000000"/>
                <w:spacing w:val="0"/>
                <w:w w:val="100"/>
                <w:position w:val="0"/>
                <w:sz w:val="20"/>
                <w:szCs w:val="20"/>
              </w:rPr>
              <w:t>2020</w:t>
            </w:r>
            <w:r>
              <w:rPr>
                <w:color w:val="000000"/>
                <w:spacing w:val="0"/>
                <w:w w:val="100"/>
                <w:position w:val="0"/>
                <w:sz w:val="20"/>
                <w:szCs w:val="20"/>
              </w:rPr>
              <w:t>年度董事 会工作报告的议案》《关于公司</w:t>
            </w:r>
            <w:r>
              <w:rPr>
                <w:color w:val="000000"/>
                <w:spacing w:val="0"/>
                <w:w w:val="100"/>
                <w:position w:val="0"/>
                <w:sz w:val="20"/>
                <w:szCs w:val="20"/>
              </w:rPr>
              <w:t>2020</w:t>
            </w:r>
            <w:r>
              <w:rPr>
                <w:color w:val="000000"/>
                <w:spacing w:val="0"/>
                <w:w w:val="100"/>
                <w:position w:val="0"/>
                <w:sz w:val="20"/>
                <w:szCs w:val="20"/>
              </w:rPr>
              <w:t>年度总经理工作报告的 议案》《关于公司</w:t>
            </w:r>
            <w:r>
              <w:rPr>
                <w:color w:val="000000"/>
                <w:spacing w:val="0"/>
                <w:w w:val="100"/>
                <w:position w:val="0"/>
                <w:sz w:val="20"/>
                <w:szCs w:val="20"/>
              </w:rPr>
              <w:t>2020</w:t>
            </w:r>
            <w:r>
              <w:rPr>
                <w:color w:val="000000"/>
                <w:spacing w:val="0"/>
                <w:w w:val="100"/>
                <w:position w:val="0"/>
                <w:sz w:val="20"/>
                <w:szCs w:val="20"/>
              </w:rPr>
              <w:t>年度内部控制评价报告的议案》《关 于公司</w:t>
            </w:r>
            <w:r>
              <w:rPr>
                <w:color w:val="000000"/>
                <w:spacing w:val="0"/>
                <w:w w:val="100"/>
                <w:position w:val="0"/>
                <w:sz w:val="20"/>
                <w:szCs w:val="20"/>
              </w:rPr>
              <w:t>2020</w:t>
            </w:r>
            <w:r>
              <w:rPr>
                <w:color w:val="000000"/>
                <w:spacing w:val="0"/>
                <w:w w:val="100"/>
                <w:position w:val="0"/>
                <w:sz w:val="20"/>
                <w:szCs w:val="20"/>
              </w:rPr>
              <w:t>年度社会责任报告的议案》《关于公司</w:t>
            </w:r>
            <w:r>
              <w:rPr>
                <w:color w:val="000000"/>
                <w:spacing w:val="0"/>
                <w:w w:val="100"/>
                <w:position w:val="0"/>
                <w:sz w:val="20"/>
                <w:szCs w:val="20"/>
              </w:rPr>
              <w:t>2020</w:t>
            </w:r>
            <w:r>
              <w:rPr>
                <w:color w:val="000000"/>
                <w:spacing w:val="0"/>
                <w:w w:val="100"/>
                <w:position w:val="0"/>
                <w:sz w:val="20"/>
                <w:szCs w:val="20"/>
              </w:rPr>
              <w:t>年 度董事和高级管理人员薪酬的议案》《关于公司</w:t>
            </w:r>
            <w:r>
              <w:rPr>
                <w:color w:val="000000"/>
                <w:spacing w:val="0"/>
                <w:w w:val="100"/>
                <w:position w:val="0"/>
                <w:sz w:val="20"/>
                <w:szCs w:val="20"/>
              </w:rPr>
              <w:t>2021</w:t>
            </w:r>
            <w:r>
              <w:rPr>
                <w:color w:val="000000"/>
                <w:spacing w:val="0"/>
                <w:w w:val="100"/>
                <w:position w:val="0"/>
                <w:sz w:val="20"/>
                <w:szCs w:val="20"/>
              </w:rPr>
              <w:t>年度日 常关联交易预计的议案》《关于增加注册资本、变更经营范 围及修订〈公司章程 ＞的议案》《关于公司董事会换届暨选举 第六届董事会非独立董事的议案》《关于公司董事会换届暨 选举第六届董事会独立董事的议案》《关于</w:t>
            </w:r>
            <w:r>
              <w:rPr>
                <w:color w:val="000000"/>
                <w:spacing w:val="0"/>
                <w:w w:val="100"/>
                <w:position w:val="0"/>
                <w:sz w:val="20"/>
                <w:szCs w:val="20"/>
              </w:rPr>
              <w:t>2021</w:t>
            </w:r>
            <w:r>
              <w:rPr>
                <w:color w:val="000000"/>
                <w:spacing w:val="0"/>
                <w:w w:val="100"/>
                <w:position w:val="0"/>
                <w:sz w:val="20"/>
                <w:szCs w:val="20"/>
              </w:rPr>
              <w:t xml:space="preserve">年度为公司 及子公司向银行申请综合授信额度提供担保的议案》《关于 </w:t>
            </w:r>
            <w:r>
              <w:rPr>
                <w:color w:val="000000"/>
                <w:spacing w:val="0"/>
                <w:w w:val="100"/>
                <w:position w:val="0"/>
                <w:sz w:val="20"/>
                <w:szCs w:val="20"/>
              </w:rPr>
              <w:t>2021</w:t>
            </w:r>
            <w:r>
              <w:rPr>
                <w:color w:val="000000"/>
                <w:spacing w:val="0"/>
                <w:w w:val="100"/>
                <w:position w:val="0"/>
                <w:sz w:val="20"/>
                <w:szCs w:val="20"/>
              </w:rPr>
              <w:t>年度公司及子公司以闲置自有资金进行委托理财的议 案》《关于〈公司</w:t>
            </w:r>
            <w:r>
              <w:rPr>
                <w:color w:val="000000"/>
                <w:spacing w:val="0"/>
                <w:w w:val="100"/>
                <w:position w:val="0"/>
                <w:sz w:val="20"/>
                <w:szCs w:val="20"/>
              </w:rPr>
              <w:t>2020</w:t>
            </w:r>
            <w:r>
              <w:rPr>
                <w:color w:val="000000"/>
                <w:spacing w:val="0"/>
                <w:w w:val="100"/>
                <w:position w:val="0"/>
                <w:sz w:val="20"/>
                <w:szCs w:val="20"/>
              </w:rPr>
              <w:t xml:space="preserve">年度募集资金存放与实际使用情况的 专项报告＞的议案》《关于使用部分闲置募集资金进行现金管 理的议案》《关于向全资子公司北京鸿腾智能科技有限公司 增资的议案》《关于公司会计政策变更的议案》《关于公司 </w:t>
            </w:r>
            <w:r>
              <w:rPr>
                <w:color w:val="000000"/>
                <w:spacing w:val="0"/>
                <w:w w:val="100"/>
                <w:position w:val="0"/>
                <w:sz w:val="20"/>
                <w:szCs w:val="20"/>
              </w:rPr>
              <w:t>2021</w:t>
            </w:r>
            <w:r>
              <w:rPr>
                <w:color w:val="000000"/>
                <w:spacing w:val="0"/>
                <w:w w:val="100"/>
                <w:position w:val="0"/>
                <w:sz w:val="20"/>
                <w:szCs w:val="20"/>
              </w:rPr>
              <w:t>年第一季度报告的议案》《关于提请召开</w:t>
            </w:r>
            <w:r>
              <w:rPr>
                <w:color w:val="000000"/>
                <w:spacing w:val="0"/>
                <w:w w:val="100"/>
                <w:position w:val="0"/>
                <w:sz w:val="20"/>
                <w:szCs w:val="20"/>
              </w:rPr>
              <w:t>2020</w:t>
            </w:r>
            <w:r>
              <w:rPr>
                <w:color w:val="000000"/>
                <w:spacing w:val="0"/>
                <w:w w:val="100"/>
                <w:position w:val="0"/>
                <w:sz w:val="20"/>
                <w:szCs w:val="20"/>
              </w:rPr>
              <w:t>年年度 股东大会的议案》。</w:t>
            </w:r>
          </w:p>
        </w:tc>
      </w:tr>
      <w:tr>
        <w:trPr>
          <w:trHeight w:val="83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第六届董事会第 一次会议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2021.5.12</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会议审议通过了《关于选举公司第六届董事会董事长的议案》 《关于选举公司第六届董事会专门委员会委员的议案》《关 于聘任高级管理人员的议案》。</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第六届董事会第 二次会议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2021.6.21</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会议审议通过了《关于使用募集资金置换预先投入的自筹资 金的议案》。</w:t>
            </w:r>
          </w:p>
        </w:tc>
      </w:tr>
      <w:tr>
        <w:trPr>
          <w:trHeight w:val="137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第六届董事会第</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2021.8.27</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会议审议通过了《</w:t>
            </w:r>
            <w:r>
              <w:rPr>
                <w:color w:val="000000"/>
                <w:spacing w:val="0"/>
                <w:w w:val="100"/>
                <w:position w:val="0"/>
                <w:sz w:val="20"/>
                <w:szCs w:val="20"/>
              </w:rPr>
              <w:t>2021</w:t>
            </w:r>
            <w:r>
              <w:rPr>
                <w:color w:val="000000"/>
                <w:spacing w:val="0"/>
                <w:w w:val="100"/>
                <w:position w:val="0"/>
                <w:sz w:val="20"/>
                <w:szCs w:val="20"/>
              </w:rPr>
              <w:t>年半年度报告及摘要》《</w:t>
            </w:r>
            <w:r>
              <w:rPr>
                <w:color w:val="000000"/>
                <w:spacing w:val="0"/>
                <w:w w:val="100"/>
                <w:position w:val="0"/>
                <w:sz w:val="20"/>
                <w:szCs w:val="20"/>
              </w:rPr>
              <w:t>2021</w:t>
            </w:r>
            <w:r>
              <w:rPr>
                <w:color w:val="000000"/>
                <w:spacing w:val="0"/>
                <w:w w:val="100"/>
                <w:position w:val="0"/>
                <w:sz w:val="20"/>
                <w:szCs w:val="20"/>
              </w:rPr>
              <w:t xml:space="preserve">年半年 度募集资金存放与实际使用情况的专项报告》《关于续聘 </w:t>
            </w:r>
            <w:r>
              <w:rPr>
                <w:color w:val="000000"/>
                <w:spacing w:val="0"/>
                <w:w w:val="100"/>
                <w:position w:val="0"/>
                <w:sz w:val="20"/>
                <w:szCs w:val="20"/>
              </w:rPr>
              <w:t>2021</w:t>
            </w:r>
            <w:r>
              <w:rPr>
                <w:color w:val="000000"/>
                <w:spacing w:val="0"/>
                <w:w w:val="100"/>
                <w:position w:val="0"/>
                <w:sz w:val="20"/>
                <w:szCs w:val="20"/>
              </w:rPr>
              <w:t xml:space="preserve">年度财务报告及内部控制审计机构的议案》《关于调整 </w:t>
            </w:r>
            <w:r>
              <w:rPr>
                <w:color w:val="000000"/>
                <w:spacing w:val="0"/>
                <w:w w:val="100"/>
                <w:position w:val="0"/>
                <w:sz w:val="20"/>
                <w:szCs w:val="20"/>
              </w:rPr>
              <w:t>2021</w:t>
            </w:r>
            <w:r>
              <w:rPr>
                <w:color w:val="000000"/>
                <w:spacing w:val="0"/>
                <w:w w:val="100"/>
                <w:position w:val="0"/>
                <w:sz w:val="20"/>
                <w:szCs w:val="20"/>
              </w:rPr>
              <w:t>年度公司及子公司以闲置自有资金进行委托理财额度 的议案》。</w:t>
            </w:r>
          </w:p>
        </w:tc>
      </w:tr>
      <w:tr>
        <w:trPr>
          <w:trHeight w:val="552"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第六届董事会第 四次会议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2021.9.9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会议审议通过了《关于以集中竞价方式回购公司股份的议 案》。</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第六届董事会第 五次会议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2021.9.29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会议审议通过了《关于监事会提请召开</w:t>
            </w:r>
            <w:r>
              <w:rPr>
                <w:color w:val="000000"/>
                <w:spacing w:val="0"/>
                <w:w w:val="100"/>
                <w:position w:val="0"/>
                <w:sz w:val="20"/>
                <w:szCs w:val="20"/>
              </w:rPr>
              <w:t>2021</w:t>
            </w:r>
            <w:r>
              <w:rPr>
                <w:color w:val="000000"/>
                <w:spacing w:val="0"/>
                <w:w w:val="100"/>
                <w:position w:val="0"/>
                <w:sz w:val="20"/>
                <w:szCs w:val="20"/>
              </w:rPr>
              <w:t>年第一次临时 股东大会的议案》。</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第六届董事会第</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2021.10.15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会议审议通过了《关于投资入股合众新能源汽车有限公司（哪 吒汽车）的议案》。</w:t>
            </w:r>
          </w:p>
        </w:tc>
      </w:tr>
      <w:tr>
        <w:trPr>
          <w:trHeight w:val="562"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第六届董事会第</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七次会议</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2021.10.26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会议审议通过了《关于公司</w:t>
            </w:r>
            <w:r>
              <w:rPr>
                <w:color w:val="000000"/>
                <w:spacing w:val="0"/>
                <w:w w:val="100"/>
                <w:position w:val="0"/>
                <w:sz w:val="20"/>
                <w:szCs w:val="20"/>
              </w:rPr>
              <w:t>2021</w:t>
            </w:r>
            <w:r>
              <w:rPr>
                <w:color w:val="000000"/>
                <w:spacing w:val="0"/>
                <w:w w:val="100"/>
                <w:position w:val="0"/>
                <w:sz w:val="20"/>
                <w:szCs w:val="20"/>
              </w:rPr>
              <w:t>年第三季度报告的议案》。</w:t>
            </w:r>
          </w:p>
        </w:tc>
      </w:tr>
    </w:tbl>
    <w:p>
      <w:pPr>
        <w:spacing w:lineRule="exact" w:line="1"/>
        <w:rPr>
          <w:sz w:val="2"/>
          <w:szCs w:val="2"/>
        </w:rPr>
      </w:pPr>
      <w:r>
        <w:br w:type="page"/>
      </w:r>
    </w:p>
    <w:p>
      <w:pPr>
        <w:pStyle w:val="Style2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六、董事履行职责情况</w:t>
      </w: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（一）董事参加董事会和股东大会的情况</w:t>
      </w:r>
    </w:p>
    <w:tbl>
      <w:tblPr>
        <w:tblOverlap w:val="never"/>
        <w:jc w:val="center"/>
        <w:tblLayout w:type="fixed"/>
      </w:tblPr>
      <w:tblGrid>
        <w:gridCol w:w="1219"/>
        <w:gridCol w:w="830"/>
        <w:gridCol w:w="1104"/>
        <w:gridCol w:w="830"/>
        <w:gridCol w:w="826"/>
        <w:gridCol w:w="706"/>
        <w:gridCol w:w="826"/>
        <w:gridCol w:w="1262"/>
        <w:gridCol w:w="1234"/>
      </w:tblGrid>
      <w:tr>
        <w:trPr>
          <w:trHeight w:val="576"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董事</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是否</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gridSpan w:val="6"/>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参加董事会情况</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180"/>
              <w:jc w:val="left"/>
              <w:rPr>
                <w:sz w:val="20"/>
                <w:szCs w:val="20"/>
              </w:rPr>
            </w:pPr>
            <w:r>
              <w:rPr>
                <w:color w:val="000000"/>
                <w:spacing w:val="0"/>
                <w:w w:val="100"/>
                <w:position w:val="0"/>
                <w:sz w:val="20"/>
                <w:szCs w:val="20"/>
              </w:rPr>
              <w:t>参加股东</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大会情况</w:t>
            </w:r>
          </w:p>
        </w:tc>
      </w:tr>
      <w:tr>
        <w:trPr>
          <w:trHeight w:val="13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本年应参</w:t>
            </w:r>
          </w:p>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加董事会</w:t>
            </w:r>
          </w:p>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次数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亲自 出席 次数</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以通 讯方 式参 加次 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委托 出席 次数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缺席</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是否连续 两次未亲 自参加会 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出席股东</w:t>
            </w:r>
          </w:p>
          <w:p>
            <w:pPr>
              <w:pStyle w:val="Style5"/>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大会的次 数</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周鸿祎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叶健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董健明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r>
      <w:tr>
        <w:trPr>
          <w:trHeight w:val="826"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81" w:lineRule="exact"/>
              <w:ind w:left="0" w:right="0" w:firstLine="0"/>
              <w:jc w:val="center"/>
              <w:rPr>
                <w:sz w:val="20"/>
                <w:szCs w:val="20"/>
              </w:rPr>
            </w:pPr>
            <w:r>
              <w:rPr>
                <w:color w:val="000000"/>
                <w:spacing w:val="0"/>
                <w:w w:val="100"/>
                <w:position w:val="0"/>
                <w:sz w:val="20"/>
                <w:szCs w:val="20"/>
              </w:rPr>
              <w:t xml:space="preserve">MING HUANG </w:t>
            </w:r>
            <w:r>
              <w:rPr>
                <w:color w:val="000000"/>
                <w:spacing w:val="0"/>
                <w:w w:val="100"/>
                <w:position w:val="0"/>
                <w:sz w:val="20"/>
                <w:szCs w:val="20"/>
              </w:rPr>
              <w:t>（黄明）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徐经长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刘世安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罗宁</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r>
      <w:tr>
        <w:trPr>
          <w:trHeight w:val="56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张矛</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r>
    </w:tbl>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连续两次未亲自出席董事会会议的说明 口适用</w:t>
      </w:r>
      <w:r>
        <w:rPr>
          <w:color w:val="000000"/>
          <w:spacing w:val="0"/>
          <w:w w:val="100"/>
          <w:position w:val="0"/>
        </w:rPr>
        <w:t>J</w:t>
      </w:r>
      <w:r>
        <w:rPr>
          <w:color w:val="000000"/>
          <w:spacing w:val="0"/>
          <w:w w:val="100"/>
          <w:position w:val="0"/>
        </w:rPr>
        <w:t>不适用</w:t>
      </w:r>
    </w:p>
    <w:p>
      <w:pPr>
        <w:widowControl w:val="0"/>
        <w:spacing w:after="279" w:line="1" w:lineRule="exact"/>
      </w:pP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年内召开董事会会议次数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其中：现场会议次数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通讯方式召开会议次数</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现场结合通讯方式召开会议次数</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tc>
      </w:tr>
    </w:tbl>
    <w:p>
      <w:pPr>
        <w:widowControl w:val="0"/>
        <w:spacing w:after="279" w:line="1" w:lineRule="exact"/>
      </w:pPr>
    </w:p>
    <w:p>
      <w:pPr>
        <w:pStyle w:val="Style26"/>
        <w:keepNext/>
        <w:keepLines/>
        <w:widowControl w:val="0"/>
        <w:shd w:val="clear" w:color="auto" w:fill="auto"/>
        <w:tabs>
          <w:tab w:pos="526" w:val="left"/>
        </w:tabs>
        <w:bidi w:val="0"/>
        <w:spacing w:before="0" w:after="80" w:line="240" w:lineRule="auto"/>
        <w:ind w:left="0" w:right="0" w:firstLine="0"/>
        <w:jc w:val="left"/>
      </w:pPr>
      <w:bookmarkStart w:id="330" w:name="bookmark330"/>
      <w:bookmarkStart w:id="331" w:name="bookmark331"/>
      <w:bookmarkStart w:id="332" w:name="bookmark332"/>
      <w:bookmarkStart w:id="333" w:name="bookmark333"/>
      <w:r>
        <w:rPr>
          <w:rFonts w:ascii="Arial" w:eastAsia="Arial" w:hAnsi="Arial" w:cs="Arial"/>
          <w:color w:val="000000"/>
          <w:spacing w:val="0"/>
          <w:w w:val="100"/>
          <w:position w:val="0"/>
        </w:rPr>
        <w:t>（</w:t>
      </w:r>
      <w:bookmarkEnd w:id="332"/>
      <w:r>
        <w:rPr>
          <w:color w:val="000000"/>
          <w:spacing w:val="0"/>
          <w:w w:val="100"/>
          <w:position w:val="0"/>
        </w:rPr>
        <w:t>二</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董事对公司有关事项提出异议的情况</w:t>
      </w:r>
      <w:bookmarkEnd w:id="330"/>
      <w:bookmarkEnd w:id="331"/>
      <w:bookmarkEnd w:id="333"/>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526" w:val="left"/>
        </w:tabs>
        <w:bidi w:val="0"/>
        <w:spacing w:before="0" w:after="80" w:line="240" w:lineRule="auto"/>
        <w:ind w:left="0" w:right="0" w:firstLine="0"/>
        <w:jc w:val="left"/>
      </w:pPr>
      <w:bookmarkStart w:id="334" w:name="bookmark334"/>
      <w:bookmarkStart w:id="335" w:name="bookmark335"/>
      <w:bookmarkStart w:id="336" w:name="bookmark336"/>
      <w:bookmarkStart w:id="337" w:name="bookmark337"/>
      <w:r>
        <w:rPr>
          <w:rFonts w:ascii="Arial" w:eastAsia="Arial" w:hAnsi="Arial" w:cs="Arial"/>
          <w:color w:val="000000"/>
          <w:spacing w:val="0"/>
          <w:w w:val="100"/>
          <w:position w:val="0"/>
        </w:rPr>
        <w:t>（</w:t>
      </w:r>
      <w:bookmarkEnd w:id="336"/>
      <w:r>
        <w:rPr>
          <w:color w:val="000000"/>
          <w:spacing w:val="0"/>
          <w:w w:val="100"/>
          <w:position w:val="0"/>
        </w:rPr>
        <w:t>三</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其他</w:t>
      </w:r>
      <w:bookmarkEnd w:id="334"/>
      <w:bookmarkEnd w:id="335"/>
      <w:bookmarkEnd w:id="337"/>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七、董事会下设专门委员会情况</w:t>
      </w:r>
    </w:p>
    <w:p>
      <w:pPr>
        <w:pStyle w:val="Style21"/>
        <w:keepNext w:val="0"/>
        <w:keepLines w:val="0"/>
        <w:widowControl w:val="0"/>
        <w:shd w:val="clear" w:color="auto" w:fill="auto"/>
        <w:bidi w:val="0"/>
        <w:spacing w:before="0" w:after="40" w:line="240" w:lineRule="auto"/>
        <w:ind w:left="96"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60" w:line="240" w:lineRule="auto"/>
        <w:ind w:left="96" w:right="0" w:firstLine="0"/>
        <w:jc w:val="left"/>
      </w:pPr>
      <w:r>
        <w:rPr>
          <w:rFonts w:ascii="Tahoma" w:eastAsia="Tahoma" w:hAnsi="Tahoma" w:cs="Tahoma"/>
          <w:color w:val="000000"/>
          <w:spacing w:val="0"/>
          <w:w w:val="100"/>
          <w:position w:val="0"/>
          <w:sz w:val="19"/>
          <w:szCs w:val="19"/>
        </w:rPr>
        <w:t>（1）.</w:t>
      </w:r>
      <w:r>
        <w:rPr>
          <w:b/>
          <w:bCs/>
          <w:color w:val="000000"/>
          <w:spacing w:val="0"/>
          <w:w w:val="100"/>
          <w:position w:val="0"/>
        </w:rPr>
        <w:t>董事会下设专门委员会成员情况</w:t>
      </w:r>
    </w:p>
    <w:tbl>
      <w:tblPr>
        <w:tblOverlap w:val="never"/>
        <w:jc w:val="center"/>
        <w:tblLayout w:type="fixed"/>
      </w:tblPr>
      <w:tblGrid>
        <w:gridCol w:w="2592"/>
        <w:gridCol w:w="6475"/>
      </w:tblGrid>
      <w:tr>
        <w:trPr>
          <w:trHeight w:val="302"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徐经长、</w:t>
            </w:r>
            <w:r>
              <w:rPr>
                <w:color w:val="000000"/>
                <w:spacing w:val="0"/>
                <w:w w:val="100"/>
                <w:position w:val="0"/>
                <w:sz w:val="20"/>
                <w:szCs w:val="20"/>
              </w:rPr>
              <w:t xml:space="preserve">MING HUANG </w:t>
            </w:r>
            <w:r>
              <w:rPr>
                <w:color w:val="000000"/>
                <w:spacing w:val="0"/>
                <w:w w:val="100"/>
                <w:position w:val="0"/>
                <w:sz w:val="22"/>
                <w:szCs w:val="22"/>
              </w:rPr>
              <w:t>（黄明）、刘世安</w:t>
            </w:r>
          </w:p>
        </w:tc>
      </w:tr>
      <w:tr>
        <w:trPr>
          <w:trHeight w:val="29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提名与薪酬委员会</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 xml:space="preserve">MING HUANG </w:t>
            </w:r>
            <w:r>
              <w:rPr>
                <w:color w:val="000000"/>
                <w:spacing w:val="0"/>
                <w:w w:val="100"/>
                <w:position w:val="0"/>
                <w:sz w:val="22"/>
                <w:szCs w:val="22"/>
              </w:rPr>
              <w:t>（黄明）、刘世安、董健明（离任）</w:t>
            </w:r>
          </w:p>
        </w:tc>
      </w:tr>
      <w:tr>
        <w:trPr>
          <w:trHeight w:val="302"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周鸿祎、张备、叶健（离任）</w:t>
            </w:r>
          </w:p>
        </w:tc>
      </w:tr>
    </w:tbl>
    <w:p>
      <w:pPr>
        <w:widowControl w:val="0"/>
        <w:spacing w:after="279" w:line="1" w:lineRule="exact"/>
      </w:pPr>
    </w:p>
    <w:p>
      <w:pPr>
        <w:pStyle w:val="Style21"/>
        <w:keepNext w:val="0"/>
        <w:keepLines w:val="0"/>
        <w:widowControl w:val="0"/>
        <w:shd w:val="clear" w:color="auto" w:fill="auto"/>
        <w:bidi w:val="0"/>
        <w:spacing w:before="0" w:after="0" w:line="240" w:lineRule="auto"/>
        <w:ind w:left="5" w:right="0" w:firstLine="0"/>
        <w:jc w:val="left"/>
      </w:pPr>
      <w:r>
        <w:rPr>
          <w:rFonts w:ascii="Tahoma" w:eastAsia="Tahoma" w:hAnsi="Tahoma" w:cs="Tahoma"/>
          <w:color w:val="000000"/>
          <w:spacing w:val="0"/>
          <w:w w:val="100"/>
          <w:position w:val="0"/>
          <w:sz w:val="19"/>
          <w:szCs w:val="19"/>
        </w:rPr>
        <w:t>（2）.</w:t>
      </w:r>
      <w:r>
        <w:rPr>
          <w:b/>
          <w:bCs/>
          <w:color w:val="000000"/>
          <w:spacing w:val="0"/>
          <w:w w:val="100"/>
          <w:position w:val="0"/>
        </w:rPr>
        <w:t>报告期内战略委员会召开</w:t>
      </w:r>
      <w:r>
        <w:rPr>
          <w:rFonts w:ascii="Times New Roman" w:eastAsia="Times New Roman" w:hAnsi="Times New Roman" w:cs="Times New Roman"/>
          <w:b/>
          <w:bCs/>
          <w:color w:val="000000"/>
          <w:spacing w:val="0"/>
          <w:w w:val="100"/>
          <w:position w:val="0"/>
        </w:rPr>
        <w:t>1</w:t>
      </w:r>
      <w:r>
        <w:rPr>
          <w:b/>
          <w:bCs/>
          <w:color w:val="000000"/>
          <w:spacing w:val="0"/>
          <w:w w:val="100"/>
          <w:position w:val="0"/>
        </w:rPr>
        <w:t>次会议</w:t>
      </w:r>
    </w:p>
    <w:tbl>
      <w:tblPr>
        <w:tblOverlap w:val="never"/>
        <w:jc w:val="center"/>
        <w:tblLayout w:type="fixed"/>
      </w:tblPr>
      <w:tblGrid>
        <w:gridCol w:w="1272"/>
        <w:gridCol w:w="2731"/>
        <w:gridCol w:w="3168"/>
        <w:gridCol w:w="1656"/>
      </w:tblGrid>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会议内容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重要意见和建议</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其他履行职责 情况</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2021.10.14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审议《关于投资入股合众新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董事会战略委员会严格按照《公</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2731"/>
        <w:gridCol w:w="3168"/>
        <w:gridCol w:w="1656"/>
      </w:tblGrid>
      <w:tr>
        <w:trPr>
          <w:trHeight w:val="11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能源汽车有限公司（哪吒汽 车）的议案》</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司法》《公司章程》等相关规定 履行职责，经过充分讨论与沟通， 同意公司投资入股合众新能源汽 车有限公司（哪吒汽车）。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1"/>
        <w:keepNext w:val="0"/>
        <w:keepLines w:val="0"/>
        <w:widowControl w:val="0"/>
        <w:shd w:val="clear" w:color="auto" w:fill="auto"/>
        <w:bidi w:val="0"/>
        <w:spacing w:before="0" w:after="0" w:line="240" w:lineRule="auto"/>
        <w:ind w:left="5" w:right="0" w:firstLine="0"/>
        <w:jc w:val="left"/>
      </w:pPr>
      <w:r>
        <w:rPr>
          <w:rFonts w:ascii="Tahoma" w:eastAsia="Tahoma" w:hAnsi="Tahoma" w:cs="Tahoma"/>
          <w:color w:val="000000"/>
          <w:spacing w:val="0"/>
          <w:w w:val="100"/>
          <w:position w:val="0"/>
          <w:sz w:val="19"/>
          <w:szCs w:val="19"/>
        </w:rPr>
        <w:t>（3）.</w:t>
      </w:r>
      <w:r>
        <w:rPr>
          <w:b/>
          <w:bCs/>
          <w:color w:val="000000"/>
          <w:spacing w:val="0"/>
          <w:w w:val="100"/>
          <w:position w:val="0"/>
        </w:rPr>
        <w:t>报告期内审计委员会召开</w:t>
      </w:r>
      <w:r>
        <w:rPr>
          <w:rFonts w:ascii="Arial" w:eastAsia="Arial" w:hAnsi="Arial" w:cs="Arial"/>
          <w:b/>
          <w:bCs/>
          <w:color w:val="000000"/>
          <w:spacing w:val="0"/>
          <w:w w:val="100"/>
          <w:position w:val="0"/>
        </w:rPr>
        <w:t>4</w:t>
      </w:r>
      <w:r>
        <w:rPr>
          <w:b/>
          <w:bCs/>
          <w:color w:val="000000"/>
          <w:spacing w:val="0"/>
          <w:w w:val="100"/>
          <w:position w:val="0"/>
        </w:rPr>
        <w:t>次会议</w:t>
      </w:r>
    </w:p>
    <w:tbl>
      <w:tblPr>
        <w:tblOverlap w:val="never"/>
        <w:jc w:val="center"/>
        <w:tblLayout w:type="fixed"/>
      </w:tblPr>
      <w:tblGrid>
        <w:gridCol w:w="1272"/>
        <w:gridCol w:w="3902"/>
        <w:gridCol w:w="1666"/>
        <w:gridCol w:w="1987"/>
      </w:tblGrid>
      <w:tr>
        <w:trPr>
          <w:trHeight w:val="5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会议内容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重要意见和建 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其他履行职责情况</w:t>
            </w:r>
          </w:p>
        </w:tc>
      </w:tr>
      <w:tr>
        <w:trPr>
          <w:trHeight w:val="382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2021.4.20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审议《关于公司</w:t>
            </w:r>
            <w:r>
              <w:rPr>
                <w:color w:val="000000"/>
                <w:spacing w:val="0"/>
                <w:w w:val="100"/>
                <w:position w:val="0"/>
                <w:sz w:val="20"/>
                <w:szCs w:val="20"/>
              </w:rPr>
              <w:t>2020</w:t>
            </w:r>
            <w:r>
              <w:rPr>
                <w:color w:val="000000"/>
                <w:spacing w:val="0"/>
                <w:w w:val="100"/>
                <w:position w:val="0"/>
                <w:sz w:val="20"/>
                <w:szCs w:val="20"/>
              </w:rPr>
              <w:t>年年度报告的议案》 《关于公司</w:t>
            </w:r>
            <w:r>
              <w:rPr>
                <w:color w:val="000000"/>
                <w:spacing w:val="0"/>
                <w:w w:val="100"/>
                <w:position w:val="0"/>
                <w:sz w:val="20"/>
                <w:szCs w:val="20"/>
              </w:rPr>
              <w:t>2020</w:t>
            </w:r>
            <w:r>
              <w:rPr>
                <w:color w:val="000000"/>
                <w:spacing w:val="0"/>
                <w:w w:val="100"/>
                <w:position w:val="0"/>
                <w:sz w:val="20"/>
                <w:szCs w:val="20"/>
              </w:rPr>
              <w:t>年度财务决算报告的议 案》《关于公司</w:t>
            </w:r>
            <w:r>
              <w:rPr>
                <w:color w:val="000000"/>
                <w:spacing w:val="0"/>
                <w:w w:val="100"/>
                <w:position w:val="0"/>
                <w:sz w:val="20"/>
                <w:szCs w:val="20"/>
              </w:rPr>
              <w:t>2020</w:t>
            </w:r>
            <w:r>
              <w:rPr>
                <w:color w:val="000000"/>
                <w:spacing w:val="0"/>
                <w:w w:val="100"/>
                <w:position w:val="0"/>
                <w:sz w:val="20"/>
                <w:szCs w:val="20"/>
              </w:rPr>
              <w:t>年度利润分配方案 的议案》《关于公司</w:t>
            </w:r>
            <w:r>
              <w:rPr>
                <w:color w:val="000000"/>
                <w:spacing w:val="0"/>
                <w:w w:val="100"/>
                <w:position w:val="0"/>
                <w:sz w:val="20"/>
                <w:szCs w:val="20"/>
              </w:rPr>
              <w:t>2020</w:t>
            </w:r>
            <w:r>
              <w:rPr>
                <w:color w:val="000000"/>
                <w:spacing w:val="0"/>
                <w:w w:val="100"/>
                <w:position w:val="0"/>
                <w:sz w:val="20"/>
                <w:szCs w:val="20"/>
              </w:rPr>
              <w:t>年度内部控制 评价报告的议案》《关于公司</w:t>
            </w:r>
            <w:r>
              <w:rPr>
                <w:color w:val="000000"/>
                <w:spacing w:val="0"/>
                <w:w w:val="100"/>
                <w:position w:val="0"/>
                <w:sz w:val="20"/>
                <w:szCs w:val="20"/>
              </w:rPr>
              <w:t>2021</w:t>
            </w:r>
            <w:r>
              <w:rPr>
                <w:color w:val="000000"/>
                <w:spacing w:val="0"/>
                <w:w w:val="100"/>
                <w:position w:val="0"/>
                <w:sz w:val="20"/>
                <w:szCs w:val="20"/>
              </w:rPr>
              <w:t xml:space="preserve">年度 日常关联交易预计的议案》《关于公司 </w:t>
            </w:r>
            <w:r>
              <w:rPr>
                <w:color w:val="000000"/>
                <w:spacing w:val="0"/>
                <w:w w:val="100"/>
                <w:position w:val="0"/>
                <w:sz w:val="20"/>
                <w:szCs w:val="20"/>
              </w:rPr>
              <w:t>2021</w:t>
            </w:r>
            <w:r>
              <w:rPr>
                <w:color w:val="000000"/>
                <w:spacing w:val="0"/>
                <w:w w:val="100"/>
                <w:position w:val="0"/>
                <w:sz w:val="20"/>
                <w:szCs w:val="20"/>
              </w:rPr>
              <w:t>年第一季度报告的议案》《关于</w:t>
            </w:r>
            <w:r>
              <w:rPr>
                <w:color w:val="000000"/>
                <w:spacing w:val="0"/>
                <w:w w:val="100"/>
                <w:position w:val="0"/>
                <w:sz w:val="20"/>
                <w:szCs w:val="20"/>
              </w:rPr>
              <w:t xml:space="preserve">2021 </w:t>
            </w:r>
            <w:r>
              <w:rPr>
                <w:color w:val="000000"/>
                <w:spacing w:val="0"/>
                <w:w w:val="100"/>
                <w:position w:val="0"/>
                <w:sz w:val="20"/>
                <w:szCs w:val="20"/>
              </w:rPr>
              <w:t>年度为公司及子公司向银行申请综合授 信额度提供担保的议案》《关于</w:t>
            </w:r>
            <w:r>
              <w:rPr>
                <w:color w:val="000000"/>
                <w:spacing w:val="0"/>
                <w:w w:val="100"/>
                <w:position w:val="0"/>
                <w:sz w:val="20"/>
                <w:szCs w:val="20"/>
              </w:rPr>
              <w:t>2021</w:t>
            </w:r>
            <w:r>
              <w:rPr>
                <w:color w:val="000000"/>
                <w:spacing w:val="0"/>
                <w:w w:val="100"/>
                <w:position w:val="0"/>
                <w:sz w:val="20"/>
                <w:szCs w:val="20"/>
              </w:rPr>
              <w:t>年 度公司及子公司以闲置自有资金进行委 托理财的议案》《关于使用部分闲置募集 资金进行现金管理的议案》《关于公司会 计政策变更的议案》《</w:t>
            </w:r>
            <w:r>
              <w:rPr>
                <w:color w:val="000000"/>
                <w:spacing w:val="0"/>
                <w:w w:val="100"/>
                <w:position w:val="0"/>
                <w:sz w:val="20"/>
                <w:szCs w:val="20"/>
              </w:rPr>
              <w:t>2020</w:t>
            </w:r>
            <w:r>
              <w:rPr>
                <w:color w:val="000000"/>
                <w:spacing w:val="0"/>
                <w:w w:val="100"/>
                <w:position w:val="0"/>
                <w:sz w:val="20"/>
                <w:szCs w:val="20"/>
              </w:rPr>
              <w:t>年度募集资金 存放与实际使用情况的专项报告》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董事会审计委 员会严格按照 《公司法》《公 司章程》等相关 规定履行职责， 对提交的相关 议案进行审议， 经过充分讨论 与沟通，一致通 过所有议案。</w:t>
            </w:r>
          </w:p>
        </w:tc>
        <w:tc>
          <w:tcPr>
            <w:tcBorders>
              <w:top w:val="single" w:sz="4"/>
              <w:left w:val="single" w:sz="4"/>
              <w:right w:val="single" w:sz="4"/>
            </w:tcBorders>
            <w:shd w:val="clear" w:color="auto" w:fill="FFFFFF"/>
            <w:vAlign w:val="top"/>
          </w:tcPr>
          <w:p>
            <w:pPr>
              <w:widowControl w:val="0"/>
              <w:rPr>
                <w:sz w:val="10"/>
                <w:szCs w:val="10"/>
              </w:rPr>
            </w:pPr>
          </w:p>
        </w:tc>
      </w:tr>
      <w:tr>
        <w:trPr>
          <w:trHeight w:val="273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2021.8.26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审议《</w:t>
            </w:r>
            <w:r>
              <w:rPr>
                <w:color w:val="000000"/>
                <w:spacing w:val="0"/>
                <w:w w:val="100"/>
                <w:position w:val="0"/>
                <w:sz w:val="20"/>
                <w:szCs w:val="20"/>
              </w:rPr>
              <w:t>2021</w:t>
            </w:r>
            <w:r>
              <w:rPr>
                <w:color w:val="000000"/>
                <w:spacing w:val="0"/>
                <w:w w:val="100"/>
                <w:position w:val="0"/>
                <w:sz w:val="20"/>
                <w:szCs w:val="20"/>
              </w:rPr>
              <w:t>年半年度报告及摘要》《</w:t>
            </w:r>
            <w:r>
              <w:rPr>
                <w:color w:val="000000"/>
                <w:spacing w:val="0"/>
                <w:w w:val="100"/>
                <w:position w:val="0"/>
                <w:sz w:val="20"/>
                <w:szCs w:val="20"/>
              </w:rPr>
              <w:t xml:space="preserve">2021 </w:t>
            </w:r>
            <w:r>
              <w:rPr>
                <w:color w:val="000000"/>
                <w:spacing w:val="0"/>
                <w:w w:val="100"/>
                <w:position w:val="0"/>
                <w:sz w:val="20"/>
                <w:szCs w:val="20"/>
              </w:rPr>
              <w:t>年半年度募集资金存放与实际使用情况 的专项报告》《关于续聘</w:t>
            </w:r>
            <w:r>
              <w:rPr>
                <w:color w:val="000000"/>
                <w:spacing w:val="0"/>
                <w:w w:val="100"/>
                <w:position w:val="0"/>
                <w:sz w:val="20"/>
                <w:szCs w:val="20"/>
              </w:rPr>
              <w:t>2021</w:t>
            </w:r>
            <w:r>
              <w:rPr>
                <w:color w:val="000000"/>
                <w:spacing w:val="0"/>
                <w:w w:val="100"/>
                <w:position w:val="0"/>
                <w:sz w:val="20"/>
                <w:szCs w:val="20"/>
              </w:rPr>
              <w:t>年度财务 报告及内部控制审计机构的议案》《关于 调整</w:t>
            </w:r>
            <w:r>
              <w:rPr>
                <w:color w:val="000000"/>
                <w:spacing w:val="0"/>
                <w:w w:val="100"/>
                <w:position w:val="0"/>
                <w:sz w:val="20"/>
                <w:szCs w:val="20"/>
              </w:rPr>
              <w:t>2021</w:t>
            </w:r>
            <w:r>
              <w:rPr>
                <w:color w:val="000000"/>
                <w:spacing w:val="0"/>
                <w:w w:val="100"/>
                <w:position w:val="0"/>
                <w:sz w:val="20"/>
                <w:szCs w:val="20"/>
              </w:rPr>
              <w:t>年度公司及子公司以闲置自有 资金进行委托理财额度的议案》</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董事会审计委 员会严格按照 《公司法》《公 司章程》等相关 规定履行职责， 对提交的相关 议案进行审议， 经过充分讨论 与沟通，一致通 过所有议案。</w:t>
            </w:r>
          </w:p>
        </w:tc>
        <w:tc>
          <w:tcPr>
            <w:tcBorders>
              <w:top w:val="single" w:sz="4"/>
              <w:left w:val="single" w:sz="4"/>
              <w:right w:val="single" w:sz="4"/>
            </w:tcBorders>
            <w:shd w:val="clear" w:color="auto" w:fill="FFFFFF"/>
            <w:vAlign w:val="top"/>
          </w:tcPr>
          <w:p>
            <w:pPr>
              <w:widowControl w:val="0"/>
              <w:rPr>
                <w:sz w:val="10"/>
                <w:szCs w:val="10"/>
              </w:rPr>
            </w:pPr>
          </w:p>
        </w:tc>
      </w:tr>
      <w:tr>
        <w:trPr>
          <w:trHeight w:val="27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2021.10.26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审议《关于公司</w:t>
            </w:r>
            <w:r>
              <w:rPr>
                <w:color w:val="000000"/>
                <w:spacing w:val="0"/>
                <w:w w:val="100"/>
                <w:position w:val="0"/>
                <w:sz w:val="20"/>
                <w:szCs w:val="20"/>
              </w:rPr>
              <w:t>2021</w:t>
            </w:r>
            <w:r>
              <w:rPr>
                <w:color w:val="000000"/>
                <w:spacing w:val="0"/>
                <w:w w:val="100"/>
                <w:position w:val="0"/>
                <w:sz w:val="20"/>
                <w:szCs w:val="20"/>
              </w:rPr>
              <w:t>年第三季度报告的 议案》</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董事会审计委 员会严格按照 《公司法》《公 司章程》等相关 规定履行职责， 对提交的相关 议案进行审议， 经过充分讨论 与沟通，一致通 过该议案。</w:t>
            </w: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2021.12.23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审计委员会听取德勤华永会计师事务所 （特殊普通合伙）对于</w:t>
            </w:r>
            <w:r>
              <w:rPr>
                <w:color w:val="000000"/>
                <w:spacing w:val="0"/>
                <w:w w:val="100"/>
                <w:position w:val="0"/>
                <w:sz w:val="20"/>
                <w:szCs w:val="20"/>
              </w:rPr>
              <w:t>2021</w:t>
            </w:r>
            <w:r>
              <w:rPr>
                <w:color w:val="000000"/>
                <w:spacing w:val="0"/>
                <w:w w:val="100"/>
                <w:position w:val="0"/>
                <w:sz w:val="20"/>
                <w:szCs w:val="20"/>
              </w:rPr>
              <w:t>年年度报告 审计的工作计划，并就重点关注事项进行 沟通</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董事会审计委 员会严格按照 《公司法》《公 司章程》等相关 规定履行职责， 就公司</w:t>
            </w:r>
            <w:r>
              <w:rPr>
                <w:color w:val="000000"/>
                <w:spacing w:val="0"/>
                <w:w w:val="100"/>
                <w:position w:val="0"/>
                <w:sz w:val="20"/>
                <w:szCs w:val="20"/>
              </w:rPr>
              <w:t>2021</w:t>
            </w:r>
            <w:r>
              <w:rPr>
                <w:color w:val="000000"/>
                <w:spacing w:val="0"/>
                <w:w w:val="100"/>
                <w:position w:val="0"/>
                <w:sz w:val="20"/>
                <w:szCs w:val="20"/>
              </w:rPr>
              <w:t>年 年度报告审计 计划及重点关</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3902"/>
        <w:gridCol w:w="1666"/>
        <w:gridCol w:w="1987"/>
      </w:tblGrid>
      <w:tr>
        <w:trPr>
          <w:trHeight w:val="57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注事项进行了 充分沟通。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tbl>
      <w:tblPr>
        <w:tblOverlap w:val="never"/>
        <w:jc w:val="center"/>
        <w:tblLayout w:type="fixed"/>
      </w:tblPr>
      <w:tblGrid>
        <w:gridCol w:w="1224"/>
        <w:gridCol w:w="2760"/>
        <w:gridCol w:w="3178"/>
        <w:gridCol w:w="1666"/>
      </w:tblGrid>
      <w:tr>
        <w:trPr>
          <w:trHeight w:val="269"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ahoma" w:eastAsia="Tahoma" w:hAnsi="Tahoma" w:cs="Tahoma"/>
                <w:color w:val="000000"/>
                <w:spacing w:val="0"/>
                <w:w w:val="100"/>
                <w:position w:val="0"/>
                <w:sz w:val="19"/>
                <w:szCs w:val="19"/>
              </w:rPr>
              <w:t>(4)</w:t>
            </w:r>
            <w:r>
              <w:rPr>
                <w:b/>
                <w:bCs/>
                <w:color w:val="000000"/>
                <w:spacing w:val="0"/>
                <w:w w:val="100"/>
                <w:position w:val="0"/>
                <w:sz w:val="20"/>
                <w:szCs w:val="20"/>
              </w:rPr>
              <w:t>.报告期内</w:t>
            </w:r>
          </w:p>
        </w:tc>
        <w:tc>
          <w:tcPr>
            <w:gridSpan w:val="3"/>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提名与薪酬委员会召开</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次会议</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会议内容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重要意见和建议</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其他履行职责 情况</w:t>
            </w:r>
          </w:p>
        </w:tc>
      </w:tr>
      <w:tr>
        <w:trPr>
          <w:trHeight w:val="19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2021.4.20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审议《关于公司</w:t>
            </w:r>
            <w:r>
              <w:rPr>
                <w:color w:val="000000"/>
                <w:spacing w:val="0"/>
                <w:w w:val="100"/>
                <w:position w:val="0"/>
                <w:sz w:val="20"/>
                <w:szCs w:val="20"/>
              </w:rPr>
              <w:t>2020</w:t>
            </w:r>
            <w:r>
              <w:rPr>
                <w:color w:val="000000"/>
                <w:spacing w:val="0"/>
                <w:w w:val="100"/>
                <w:position w:val="0"/>
                <w:sz w:val="20"/>
                <w:szCs w:val="20"/>
              </w:rPr>
              <w:t>年度 董事和高级管理人员薪酬的 议案》《关于公司董事会换 届暨选举第六届董事会非独 立董事的议案》《关于公司 董事会换届暨选举第六届董 事会独立董事的议案》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董事会提名与薪酬委员会严格按 照《公司法》《公司章程》等相关 规定履行职责，经过充分讨论与 沟通，一致通过所有议案。</w:t>
            </w:r>
          </w:p>
        </w:tc>
        <w:tc>
          <w:tcPr>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2021.5.12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审议《关于提名公司高级管 理人员候选人的议案》</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董事会提名与薪酬委员会严格按 照《公司法》《公司章程》等相关 规定履行职责，经过充分讨论与 沟通，一致通过该议案。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6"/>
        <w:keepNext/>
        <w:keepLines/>
        <w:widowControl w:val="0"/>
        <w:numPr>
          <w:ilvl w:val="0"/>
          <w:numId w:val="57"/>
        </w:numPr>
        <w:shd w:val="clear" w:color="auto" w:fill="auto"/>
        <w:bidi w:val="0"/>
        <w:spacing w:before="0" w:after="0" w:line="240" w:lineRule="auto"/>
        <w:ind w:left="0" w:right="0" w:firstLine="0"/>
        <w:jc w:val="left"/>
      </w:pPr>
      <w:bookmarkStart w:id="338" w:name="bookmark338"/>
      <w:bookmarkStart w:id="339" w:name="bookmark339"/>
      <w:bookmarkStart w:id="340" w:name="bookmark340"/>
      <w:bookmarkStart w:id="341" w:name="bookmark341"/>
      <w:bookmarkEnd w:id="340"/>
      <w:r>
        <w:rPr>
          <w:rFonts w:ascii="Tahoma" w:eastAsia="Tahoma" w:hAnsi="Tahoma" w:cs="Tahoma"/>
          <w:b w:val="0"/>
          <w:bCs w:val="0"/>
          <w:color w:val="000000"/>
          <w:spacing w:val="0"/>
          <w:w w:val="100"/>
          <w:position w:val="0"/>
          <w:sz w:val="19"/>
          <w:szCs w:val="19"/>
        </w:rPr>
        <w:t>.</w:t>
      </w:r>
      <w:r>
        <w:rPr>
          <w:color w:val="000000"/>
          <w:spacing w:val="0"/>
          <w:w w:val="100"/>
          <w:position w:val="0"/>
        </w:rPr>
        <w:t>存在异议事项的具体情况</w:t>
      </w:r>
      <w:bookmarkEnd w:id="338"/>
      <w:bookmarkEnd w:id="339"/>
      <w:bookmarkEnd w:id="34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八</w:t>
      </w:r>
      <w:bookmarkEnd w:id="344"/>
      <w:r>
        <w:rPr>
          <w:color w:val="000000"/>
          <w:spacing w:val="0"/>
          <w:w w:val="100"/>
          <w:position w:val="0"/>
        </w:rPr>
        <w:t>、监事会发现公司存在风险的说明</w:t>
      </w:r>
      <w:bookmarkEnd w:id="342"/>
      <w:bookmarkEnd w:id="343"/>
      <w:bookmarkEnd w:id="34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九、报告期末母公司和主要子公司的员工情况</w:t>
      </w:r>
    </w:p>
    <w:p>
      <w:pPr>
        <w:pStyle w:val="Style21"/>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w:t>
      </w:r>
      <w:r>
        <w:rPr>
          <w:b/>
          <w:bCs/>
          <w:color w:val="000000"/>
          <w:spacing w:val="0"/>
          <w:w w:val="100"/>
          <w:position w:val="0"/>
        </w:rPr>
        <w:t>一</w:t>
      </w:r>
      <w:r>
        <w:rPr>
          <w:b/>
          <w:bCs/>
          <w:color w:val="000000"/>
          <w:spacing w:val="0"/>
          <w:w w:val="100"/>
          <w:position w:val="0"/>
          <w:sz w:val="24"/>
          <w:szCs w:val="24"/>
        </w:rPr>
        <w:t>)</w:t>
      </w:r>
      <w:r>
        <w:rPr>
          <w:b/>
          <w:bCs/>
          <w:color w:val="000000"/>
          <w:spacing w:val="0"/>
          <w:w w:val="100"/>
          <w:position w:val="0"/>
        </w:rPr>
        <w:t>员工情况</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780" w:right="0" w:firstLine="0"/>
              <w:jc w:val="left"/>
              <w:rPr>
                <w:sz w:val="20"/>
                <w:szCs w:val="20"/>
              </w:rPr>
            </w:pPr>
            <w:r>
              <w:rPr>
                <w:color w:val="000000"/>
                <w:spacing w:val="0"/>
                <w:w w:val="100"/>
                <w:position w:val="0"/>
                <w:sz w:val="20"/>
                <w:szCs w:val="20"/>
              </w:rPr>
              <w:t>7,393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780" w:right="0" w:firstLine="0"/>
              <w:jc w:val="left"/>
              <w:rPr>
                <w:sz w:val="20"/>
                <w:szCs w:val="20"/>
              </w:rPr>
            </w:pPr>
            <w:r>
              <w:rPr>
                <w:color w:val="000000"/>
                <w:spacing w:val="0"/>
                <w:w w:val="100"/>
                <w:position w:val="0"/>
                <w:sz w:val="20"/>
                <w:szCs w:val="20"/>
              </w:rPr>
              <w:t>7,393</w:t>
            </w:r>
          </w:p>
        </w:tc>
      </w:tr>
      <w:tr>
        <w:trPr>
          <w:trHeight w:val="552"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母公司及主要子公司需承担费用的离退休职 工人数</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283" w:hRule="exact"/>
        </w:trPr>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管理人员</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780" w:right="0" w:firstLine="0"/>
              <w:jc w:val="left"/>
              <w:rPr>
                <w:sz w:val="20"/>
                <w:szCs w:val="20"/>
              </w:rPr>
            </w:pPr>
            <w:r>
              <w:rPr>
                <w:color w:val="000000"/>
                <w:spacing w:val="0"/>
                <w:w w:val="100"/>
                <w:position w:val="0"/>
                <w:sz w:val="20"/>
                <w:szCs w:val="20"/>
              </w:rPr>
              <w:t>2,555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研发人员</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780" w:right="0" w:firstLine="0"/>
              <w:jc w:val="left"/>
              <w:rPr>
                <w:sz w:val="20"/>
                <w:szCs w:val="20"/>
              </w:rPr>
            </w:pPr>
            <w:r>
              <w:rPr>
                <w:color w:val="000000"/>
                <w:spacing w:val="0"/>
                <w:w w:val="100"/>
                <w:position w:val="0"/>
                <w:sz w:val="20"/>
                <w:szCs w:val="20"/>
              </w:rPr>
              <w:t>4,081</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00" w:right="0" w:firstLine="0"/>
              <w:jc w:val="both"/>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780" w:right="0" w:firstLine="0"/>
              <w:jc w:val="left"/>
              <w:rPr>
                <w:sz w:val="20"/>
                <w:szCs w:val="20"/>
              </w:rPr>
            </w:pPr>
            <w:r>
              <w:rPr>
                <w:color w:val="000000"/>
                <w:spacing w:val="0"/>
                <w:w w:val="100"/>
                <w:position w:val="0"/>
                <w:sz w:val="20"/>
                <w:szCs w:val="20"/>
              </w:rPr>
              <w:t>7,393</w:t>
            </w:r>
          </w:p>
        </w:tc>
      </w:tr>
      <w:tr>
        <w:trPr>
          <w:trHeight w:val="283" w:hRule="exact"/>
        </w:trPr>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数量(人)</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硕士及以上</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780" w:right="0" w:firstLine="0"/>
              <w:jc w:val="left"/>
              <w:rPr>
                <w:sz w:val="20"/>
                <w:szCs w:val="20"/>
              </w:rPr>
            </w:pPr>
            <w:r>
              <w:rPr>
                <w:color w:val="000000"/>
                <w:spacing w:val="0"/>
                <w:w w:val="100"/>
                <w:position w:val="0"/>
                <w:sz w:val="20"/>
                <w:szCs w:val="20"/>
              </w:rPr>
              <w:t>1,348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00" w:right="0" w:firstLine="0"/>
              <w:jc w:val="both"/>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780" w:right="0" w:firstLine="0"/>
              <w:jc w:val="left"/>
              <w:rPr>
                <w:sz w:val="20"/>
                <w:szCs w:val="20"/>
              </w:rPr>
            </w:pPr>
            <w:r>
              <w:rPr>
                <w:color w:val="000000"/>
                <w:spacing w:val="0"/>
                <w:w w:val="100"/>
                <w:position w:val="0"/>
                <w:sz w:val="20"/>
                <w:szCs w:val="20"/>
              </w:rPr>
              <w:t>4,842</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00" w:right="0" w:firstLine="0"/>
              <w:jc w:val="both"/>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780" w:right="0" w:firstLine="0"/>
              <w:jc w:val="left"/>
              <w:rPr>
                <w:sz w:val="20"/>
                <w:szCs w:val="20"/>
              </w:rPr>
            </w:pPr>
            <w:r>
              <w:rPr>
                <w:color w:val="000000"/>
                <w:spacing w:val="0"/>
                <w:w w:val="100"/>
                <w:position w:val="0"/>
                <w:sz w:val="20"/>
                <w:szCs w:val="20"/>
              </w:rPr>
              <w:t>1,021</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both"/>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182</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00" w:right="0" w:firstLine="0"/>
              <w:jc w:val="both"/>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780" w:right="0" w:firstLine="0"/>
              <w:jc w:val="left"/>
              <w:rPr>
                <w:sz w:val="20"/>
                <w:szCs w:val="20"/>
              </w:rPr>
            </w:pPr>
            <w:r>
              <w:rPr>
                <w:color w:val="000000"/>
                <w:spacing w:val="0"/>
                <w:w w:val="100"/>
                <w:position w:val="0"/>
                <w:sz w:val="20"/>
                <w:szCs w:val="20"/>
              </w:rPr>
              <w:t>7,393</w:t>
            </w:r>
          </w:p>
        </w:tc>
      </w:tr>
    </w:tbl>
    <w:p>
      <w:pPr>
        <w:pStyle w:val="Style26"/>
        <w:keepNext/>
        <w:keepLines/>
        <w:widowControl w:val="0"/>
        <w:pBdr>
          <w:top w:val="single" w:sz="4" w:space="0" w:color="auto"/>
        </w:pBdr>
        <w:shd w:val="clear" w:color="auto" w:fill="auto"/>
        <w:bidi w:val="0"/>
        <w:spacing w:before="0" w:after="40" w:line="273" w:lineRule="exact"/>
        <w:ind w:left="0" w:right="0" w:firstLine="0"/>
        <w:jc w:val="left"/>
      </w:pPr>
      <w:bookmarkStart w:id="346" w:name="bookmark346"/>
      <w:bookmarkStart w:id="347" w:name="bookmark347"/>
      <w:bookmarkStart w:id="348" w:name="bookmark348"/>
      <w:bookmarkStart w:id="349" w:name="bookmark349"/>
      <w:r>
        <w:rPr>
          <w:rFonts w:ascii="Arial" w:eastAsia="Arial" w:hAnsi="Arial" w:cs="Arial"/>
          <w:color w:val="000000"/>
          <w:spacing w:val="0"/>
          <w:w w:val="100"/>
          <w:position w:val="0"/>
        </w:rPr>
        <w:t>（</w:t>
      </w:r>
      <w:bookmarkEnd w:id="348"/>
      <w:r>
        <w:rPr>
          <w:color w:val="000000"/>
          <w:spacing w:val="0"/>
          <w:w w:val="100"/>
          <w:position w:val="0"/>
        </w:rPr>
        <w:t>二</w:t>
      </w:r>
      <w:r>
        <w:rPr>
          <w:color w:val="000000"/>
          <w:spacing w:val="0"/>
          <w:w w:val="100"/>
          <w:position w:val="0"/>
          <w:sz w:val="24"/>
          <w:szCs w:val="24"/>
        </w:rPr>
        <w:t>）</w:t>
      </w:r>
      <w:r>
        <w:rPr>
          <w:color w:val="000000"/>
          <w:spacing w:val="0"/>
          <w:w w:val="100"/>
          <w:position w:val="0"/>
        </w:rPr>
        <w:t>薪酬政策</w:t>
      </w:r>
      <w:bookmarkEnd w:id="346"/>
      <w:bookmarkEnd w:id="347"/>
      <w:bookmarkEnd w:id="349"/>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为吸引、保留高素质人才，公司采取对外追求竞争力、对内兼顾公平性的薪酬激励原则，采 取科学定薪、动态激励的薪酬管理方式。通过科学的职位评价体系，合理确定每一职位的价值等 级并确定整个职位体系的薪酬架构及薪酬水平范围，在每一职位等级的薪酬水平范围内，根据业 绩、贡献、能力、素质等要素确定员工的薪酬水平，每年度进行外部薪酬水平对标与内部薪酬水 平回顾。</w:t>
      </w:r>
    </w:p>
    <w:p>
      <w:pPr>
        <w:pStyle w:val="Style2"/>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在日常管理中，结合公司业绩、员工个人绩效评估结果、员工个人能力成长等因素，通过年 度薪酬调整、绩效奖金、短期激励等激励手段来激励员工保持优秀的业绩表现，与公司共同成长， 助力公司达成经营目标。</w:t>
      </w:r>
    </w:p>
    <w:p>
      <w:pPr>
        <w:pStyle w:val="Style26"/>
        <w:keepNext/>
        <w:keepLines/>
        <w:widowControl w:val="0"/>
        <w:shd w:val="clear" w:color="auto" w:fill="auto"/>
        <w:tabs>
          <w:tab w:pos="510" w:val="left"/>
        </w:tabs>
        <w:bidi w:val="0"/>
        <w:spacing w:before="0" w:after="40" w:line="274" w:lineRule="exact"/>
        <w:ind w:left="0" w:right="0" w:firstLine="0"/>
        <w:jc w:val="left"/>
      </w:pPr>
      <w:bookmarkStart w:id="350" w:name="bookmark350"/>
      <w:bookmarkStart w:id="351" w:name="bookmark351"/>
      <w:bookmarkStart w:id="352" w:name="bookmark352"/>
      <w:bookmarkStart w:id="353" w:name="bookmark353"/>
      <w:r>
        <w:rPr>
          <w:rFonts w:ascii="Arial" w:eastAsia="Arial" w:hAnsi="Arial" w:cs="Arial"/>
          <w:color w:val="000000"/>
          <w:spacing w:val="0"/>
          <w:w w:val="100"/>
          <w:position w:val="0"/>
        </w:rPr>
        <w:t>（</w:t>
      </w:r>
      <w:bookmarkEnd w:id="352"/>
      <w:r>
        <w:rPr>
          <w:color w:val="000000"/>
          <w:spacing w:val="0"/>
          <w:w w:val="100"/>
          <w:position w:val="0"/>
        </w:rPr>
        <w:t>三</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培训计划</w:t>
      </w:r>
      <w:bookmarkEnd w:id="350"/>
      <w:bookmarkEnd w:id="351"/>
      <w:bookmarkEnd w:id="353"/>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三六零非常重视人才的发展与培养，公司围绕战略发展的需要，结合人力资源战略和人才发 展体系，制定了多元的培训项目。</w:t>
      </w:r>
      <w:r>
        <w:rPr>
          <w:color w:val="000000"/>
          <w:spacing w:val="0"/>
          <w:w w:val="100"/>
          <w:position w:val="0"/>
        </w:rPr>
        <w:t>360</w:t>
      </w:r>
      <w:r>
        <w:rPr>
          <w:color w:val="000000"/>
          <w:spacing w:val="0"/>
          <w:w w:val="100"/>
          <w:position w:val="0"/>
        </w:rPr>
        <w:t>人才与学习发展部将通过外请、内训、专业分享及体验式 学习等多种形式，全方位、多层次地构建完善的领导者培养体系、系统化的专业技术人才培养体 系、综合通用能力提升体系，鼓励员工持续发展，提高岗位胜任能力，以合理的人才梯队满足 公司发展的人才需求。</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2022</w:t>
      </w:r>
      <w:r>
        <w:rPr>
          <w:color w:val="000000"/>
          <w:spacing w:val="0"/>
          <w:w w:val="100"/>
          <w:position w:val="0"/>
        </w:rPr>
        <w:t>年，</w:t>
      </w:r>
      <w:r>
        <w:rPr>
          <w:color w:val="000000"/>
          <w:spacing w:val="0"/>
          <w:w w:val="100"/>
          <w:position w:val="0"/>
        </w:rPr>
        <w:t>360</w:t>
      </w:r>
      <w:r>
        <w:rPr>
          <w:color w:val="000000"/>
          <w:spacing w:val="0"/>
          <w:w w:val="100"/>
          <w:position w:val="0"/>
        </w:rPr>
        <w:t>人才与学习发展部将上接战略、下接绩效，全新优化培训体系，打通学习与发 展的通道。除了持续开展面向中高管的“银河系”、“北极星”项目和面向基层管理干部的“未 来星”项目，还会强化“飞扬训练营”，加大对优秀校招青年人才的培养力度，为公司源源不断 输出全能型人才及后备人才。为了有效支撑业务，“绩效改进”、“领导力加速器”等专项定制 化工作坊也将持续设计和推出，帮助业务部门解决实际问题。</w:t>
      </w:r>
    </w:p>
    <w:p>
      <w:pPr>
        <w:pStyle w:val="Style26"/>
        <w:keepNext/>
        <w:keepLines/>
        <w:widowControl w:val="0"/>
        <w:shd w:val="clear" w:color="auto" w:fill="auto"/>
        <w:tabs>
          <w:tab w:pos="510" w:val="left"/>
        </w:tabs>
        <w:bidi w:val="0"/>
        <w:spacing w:before="0" w:after="40" w:line="274" w:lineRule="exact"/>
        <w:ind w:left="0" w:right="0" w:firstLine="0"/>
        <w:jc w:val="left"/>
      </w:pPr>
      <w:bookmarkStart w:id="354" w:name="bookmark354"/>
      <w:bookmarkStart w:id="355" w:name="bookmark355"/>
      <w:bookmarkStart w:id="356" w:name="bookmark356"/>
      <w:bookmarkStart w:id="357" w:name="bookmark357"/>
      <w:r>
        <w:rPr>
          <w:rFonts w:ascii="Arial" w:eastAsia="Arial" w:hAnsi="Arial" w:cs="Arial"/>
          <w:color w:val="000000"/>
          <w:spacing w:val="0"/>
          <w:w w:val="100"/>
          <w:position w:val="0"/>
        </w:rPr>
        <w:t>（</w:t>
      </w:r>
      <w:bookmarkEnd w:id="356"/>
      <w:r>
        <w:rPr>
          <w:color w:val="000000"/>
          <w:spacing w:val="0"/>
          <w:w w:val="100"/>
          <w:position w:val="0"/>
        </w:rPr>
        <w:t>四</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劳务外包情况</w:t>
      </w:r>
      <w:bookmarkEnd w:id="354"/>
      <w:bookmarkEnd w:id="355"/>
      <w:bookmarkEnd w:id="357"/>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十、利润分配或资本公积金转增预案</w:t>
      </w:r>
    </w:p>
    <w:p>
      <w:pPr>
        <w:pStyle w:val="Style2"/>
        <w:keepNext w:val="0"/>
        <w:keepLines w:val="0"/>
        <w:widowControl w:val="0"/>
        <w:shd w:val="clear" w:color="auto" w:fill="auto"/>
        <w:bidi w:val="0"/>
        <w:spacing w:before="0" w:after="40" w:line="274" w:lineRule="exact"/>
        <w:ind w:left="0" w:right="0" w:firstLine="0"/>
        <w:jc w:val="left"/>
      </w:pPr>
      <w:bookmarkStart w:id="358" w:name="bookmark358"/>
      <w:r>
        <w:rPr>
          <w:rFonts w:ascii="Arial" w:eastAsia="Arial" w:hAnsi="Arial" w:cs="Arial"/>
          <w:b/>
          <w:bCs/>
          <w:color w:val="000000"/>
          <w:spacing w:val="0"/>
          <w:w w:val="100"/>
          <w:position w:val="0"/>
        </w:rPr>
        <w:t>（</w:t>
      </w:r>
      <w:bookmarkEnd w:id="358"/>
      <w:r>
        <w:rPr>
          <w:b/>
          <w:bCs/>
          <w:color w:val="000000"/>
          <w:spacing w:val="0"/>
          <w:w w:val="100"/>
          <w:position w:val="0"/>
        </w:rPr>
        <w:t>一</w:t>
      </w:r>
      <w:r>
        <w:rPr>
          <w:b/>
          <w:bCs/>
          <w:color w:val="000000"/>
          <w:spacing w:val="0"/>
          <w:w w:val="100"/>
          <w:position w:val="0"/>
          <w:sz w:val="24"/>
          <w:szCs w:val="24"/>
        </w:rPr>
        <w:t>）</w:t>
      </w:r>
      <w:r>
        <w:rPr>
          <w:b/>
          <w:bCs/>
          <w:color w:val="000000"/>
          <w:spacing w:val="0"/>
          <w:w w:val="100"/>
          <w:position w:val="0"/>
        </w:rPr>
        <w:t>现金分红政策的制定、执行或调整情况</w:t>
      </w:r>
    </w:p>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77" w:lineRule="exact"/>
        <w:ind w:left="0" w:right="0" w:firstLine="440"/>
        <w:jc w:val="both"/>
      </w:pPr>
      <w:r>
        <w:rPr>
          <w:color w:val="000000"/>
          <w:spacing w:val="0"/>
          <w:w w:val="100"/>
          <w:position w:val="0"/>
        </w:rPr>
        <w:t>经公司第六届董事会第八次会议审议，公司</w:t>
      </w:r>
      <w:r>
        <w:rPr>
          <w:color w:val="000000"/>
          <w:spacing w:val="0"/>
          <w:w w:val="100"/>
          <w:position w:val="0"/>
        </w:rPr>
        <w:t>2021</w:t>
      </w:r>
      <w:r>
        <w:rPr>
          <w:color w:val="000000"/>
          <w:spacing w:val="0"/>
          <w:w w:val="100"/>
          <w:position w:val="0"/>
        </w:rPr>
        <w:t>年度利润分配方案拟定如下：以</w:t>
      </w:r>
      <w:r>
        <w:rPr>
          <w:color w:val="000000"/>
          <w:spacing w:val="0"/>
          <w:w w:val="100"/>
          <w:position w:val="0"/>
        </w:rPr>
        <w:t>2021</w:t>
      </w:r>
      <w:r>
        <w:rPr>
          <w:color w:val="000000"/>
          <w:spacing w:val="0"/>
          <w:w w:val="100"/>
          <w:position w:val="0"/>
        </w:rPr>
        <w:t>年度 利润分配方案实施时股权登记日的可参与分配的股本数量（总股本扣除公司回购专户的股份余 额）为基数，每</w:t>
      </w:r>
      <w:r>
        <w:rPr>
          <w:color w:val="000000"/>
          <w:spacing w:val="0"/>
          <w:w w:val="100"/>
          <w:position w:val="0"/>
        </w:rPr>
        <w:t>10</w:t>
      </w:r>
      <w:r>
        <w:rPr>
          <w:color w:val="000000"/>
          <w:spacing w:val="0"/>
          <w:w w:val="100"/>
          <w:position w:val="0"/>
        </w:rPr>
        <w:t>股派发现金红利人民币</w:t>
      </w:r>
      <w:r>
        <w:rPr>
          <w:color w:val="000000"/>
          <w:spacing w:val="0"/>
          <w:w w:val="100"/>
          <w:position w:val="0"/>
        </w:rPr>
        <w:t>1</w:t>
      </w:r>
      <w:r>
        <w:rPr>
          <w:color w:val="000000"/>
          <w:spacing w:val="0"/>
          <w:w w:val="100"/>
          <w:position w:val="0"/>
        </w:rPr>
        <w:t>元（含税）。上述利润分配方案已由公司独立董事 发表同意的独立意见，尚需提交股东大会审议通过。</w:t>
      </w:r>
    </w:p>
    <w:p>
      <w:pPr>
        <w:pStyle w:val="Style21"/>
        <w:keepNext w:val="0"/>
        <w:keepLines w:val="0"/>
        <w:widowControl w:val="0"/>
        <w:shd w:val="clear" w:color="auto" w:fill="auto"/>
        <w:bidi w:val="0"/>
        <w:spacing w:before="0" w:after="80" w:line="240" w:lineRule="auto"/>
        <w:ind w:left="0" w:right="0" w:firstLine="0"/>
        <w:jc w:val="left"/>
      </w:pPr>
      <w:r>
        <w:rPr>
          <w:rFonts w:ascii="Arial" w:eastAsia="Arial" w:hAnsi="Arial" w:cs="Arial"/>
          <w:b/>
          <w:bCs/>
          <w:color w:val="000000"/>
          <w:spacing w:val="0"/>
          <w:w w:val="100"/>
          <w:position w:val="0"/>
        </w:rPr>
        <w:t>（</w:t>
      </w:r>
      <w:r>
        <w:rPr>
          <w:b/>
          <w:bCs/>
          <w:color w:val="000000"/>
          <w:spacing w:val="0"/>
          <w:w w:val="100"/>
          <w:position w:val="0"/>
        </w:rPr>
        <w:t>二</w:t>
      </w:r>
      <w:r>
        <w:rPr>
          <w:b/>
          <w:bCs/>
          <w:color w:val="000000"/>
          <w:spacing w:val="0"/>
          <w:w w:val="100"/>
          <w:position w:val="0"/>
          <w:sz w:val="24"/>
          <w:szCs w:val="24"/>
        </w:rPr>
        <w:t>）</w:t>
      </w:r>
      <w:r>
        <w:rPr>
          <w:b/>
          <w:bCs/>
          <w:color w:val="000000"/>
          <w:spacing w:val="0"/>
          <w:w w:val="100"/>
          <w:position w:val="0"/>
        </w:rPr>
        <w:t>现金分红政策的专项说明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6883"/>
        <w:gridCol w:w="195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是否符合公司章程的规定或股东大会决议的要求</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"是□否</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分红标准和比例是否明确和清晰</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"是□否</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相关的决策程序和机制是否完备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"是□否</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独立董事是否履职尽责并发挥了应有的作用</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"是□否</w:t>
            </w:r>
          </w:p>
        </w:tc>
      </w:tr>
      <w:tr>
        <w:trPr>
          <w:trHeight w:val="56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中小股东是否有充分表达意见和诉求的机会，其合法权益是否得到了充 分保护</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"是□否</w:t>
            </w:r>
          </w:p>
        </w:tc>
      </w:tr>
    </w:tbl>
    <w:p>
      <w:pPr>
        <w:widowControl w:val="0"/>
        <w:spacing w:after="319" w:line="1" w:lineRule="exact"/>
      </w:pPr>
    </w:p>
    <w:p>
      <w:pPr>
        <w:pStyle w:val="Style26"/>
        <w:keepNext/>
        <w:keepLines/>
        <w:widowControl w:val="0"/>
        <w:shd w:val="clear" w:color="auto" w:fill="auto"/>
        <w:bidi w:val="0"/>
        <w:spacing w:before="0" w:after="40" w:line="274" w:lineRule="exact"/>
        <w:ind w:left="440" w:right="0" w:hanging="440"/>
        <w:jc w:val="both"/>
      </w:pPr>
      <w:bookmarkStart w:id="359" w:name="bookmark359"/>
      <w:bookmarkStart w:id="360" w:name="bookmark360"/>
      <w:bookmarkStart w:id="361" w:name="bookmark361"/>
      <w:bookmarkStart w:id="362" w:name="bookmark362"/>
      <w:r>
        <w:rPr>
          <w:rFonts w:ascii="Arial" w:eastAsia="Arial" w:hAnsi="Arial" w:cs="Arial"/>
          <w:color w:val="000000"/>
          <w:spacing w:val="0"/>
          <w:w w:val="100"/>
          <w:position w:val="0"/>
        </w:rPr>
        <w:t>（</w:t>
      </w:r>
      <w:bookmarkEnd w:id="361"/>
      <w:r>
        <w:rPr>
          <w:color w:val="000000"/>
          <w:spacing w:val="0"/>
          <w:w w:val="100"/>
          <w:position w:val="0"/>
        </w:rPr>
        <w:t>三</w:t>
      </w:r>
      <w:r>
        <w:rPr>
          <w:color w:val="000000"/>
          <w:spacing w:val="0"/>
          <w:w w:val="100"/>
          <w:position w:val="0"/>
          <w:sz w:val="24"/>
          <w:szCs w:val="24"/>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359"/>
      <w:bookmarkEnd w:id="360"/>
      <w:bookmarkEnd w:id="362"/>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both"/>
      </w:pPr>
      <w:bookmarkStart w:id="363" w:name="bookmark363"/>
      <w:bookmarkStart w:id="364" w:name="bookmark364"/>
      <w:bookmarkStart w:id="365" w:name="bookmark365"/>
      <w:r>
        <w:rPr>
          <w:color w:val="000000"/>
          <w:spacing w:val="0"/>
          <w:w w:val="100"/>
          <w:position w:val="0"/>
        </w:rPr>
        <w:t>十一、公司股权激励计划、员工持股计划或其他员工激励措施的情况及其影响</w:t>
      </w:r>
      <w:bookmarkEnd w:id="363"/>
      <w:bookmarkEnd w:id="364"/>
      <w:bookmarkEnd w:id="365"/>
    </w:p>
    <w:p>
      <w:pPr>
        <w:pStyle w:val="Style26"/>
        <w:keepNext/>
        <w:keepLines/>
        <w:widowControl w:val="0"/>
        <w:shd w:val="clear" w:color="auto" w:fill="auto"/>
        <w:tabs>
          <w:tab w:pos="536" w:val="left"/>
        </w:tabs>
        <w:bidi w:val="0"/>
        <w:spacing w:before="0" w:after="100" w:line="240" w:lineRule="auto"/>
        <w:ind w:left="0" w:right="0" w:firstLine="0"/>
        <w:jc w:val="both"/>
      </w:pPr>
      <w:bookmarkStart w:id="363" w:name="bookmark363"/>
      <w:bookmarkStart w:id="364" w:name="bookmark364"/>
      <w:bookmarkStart w:id="366" w:name="bookmark366"/>
      <w:bookmarkStart w:id="367" w:name="bookmark367"/>
      <w:r>
        <w:rPr>
          <w:color w:val="000000"/>
          <w:spacing w:val="0"/>
          <w:w w:val="100"/>
          <w:position w:val="0"/>
        </w:rPr>
        <w:t>（</w:t>
      </w:r>
      <w:bookmarkEnd w:id="366"/>
      <w:r>
        <w:rPr>
          <w:color w:val="000000"/>
          <w:spacing w:val="0"/>
          <w:w w:val="100"/>
          <w:position w:val="0"/>
        </w:rPr>
        <w:t>一）</w:t>
        <w:tab/>
        <w:t>相关激励事项已在临时公告披露且后续实施无进展或变化的</w:t>
      </w:r>
      <w:bookmarkEnd w:id="363"/>
      <w:bookmarkEnd w:id="364"/>
      <w:bookmarkEnd w:id="367"/>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00" w:line="240" w:lineRule="auto"/>
        <w:ind w:left="0" w:right="0" w:firstLine="0"/>
        <w:jc w:val="both"/>
      </w:pPr>
      <w:bookmarkStart w:id="368" w:name="bookmark368"/>
      <w:r>
        <w:rPr>
          <w:b/>
          <w:bCs/>
          <w:color w:val="000000"/>
          <w:spacing w:val="0"/>
          <w:w w:val="100"/>
          <w:position w:val="0"/>
        </w:rPr>
        <w:t>（</w:t>
      </w:r>
      <w:bookmarkEnd w:id="368"/>
      <w:r>
        <w:rPr>
          <w:b/>
          <w:bCs/>
          <w:color w:val="000000"/>
          <w:spacing w:val="0"/>
          <w:w w:val="100"/>
          <w:position w:val="0"/>
        </w:rPr>
        <w:t>二）</w:t>
        <w:tab/>
        <w:t>临时公告未披露或有后续进展的激励情况</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股权激励情况</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tabs>
          <w:tab w:pos="837" w:val="left"/>
        </w:tabs>
        <w:bidi w:val="0"/>
        <w:spacing w:before="0" w:after="32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员工持股计划情况</w:t>
      </w:r>
    </w:p>
    <w:p>
      <w:pPr>
        <w:pStyle w:val="Style2"/>
        <w:keepNext w:val="0"/>
        <w:keepLines w:val="0"/>
        <w:widowControl w:val="0"/>
        <w:shd w:val="clear" w:color="auto" w:fill="auto"/>
        <w:tabs>
          <w:tab w:pos="837" w:val="left"/>
        </w:tabs>
        <w:bidi w:val="0"/>
        <w:spacing w:before="0" w:after="32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其他激励措施</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536" w:val="left"/>
        </w:tabs>
        <w:bidi w:val="0"/>
        <w:spacing w:before="0" w:after="40" w:line="272" w:lineRule="exact"/>
        <w:ind w:left="0" w:right="0" w:firstLine="0"/>
        <w:jc w:val="both"/>
      </w:pPr>
      <w:bookmarkStart w:id="369" w:name="bookmark369"/>
      <w:bookmarkStart w:id="370" w:name="bookmark370"/>
      <w:bookmarkStart w:id="371" w:name="bookmark371"/>
      <w:bookmarkStart w:id="372" w:name="bookmark372"/>
      <w:r>
        <w:rPr>
          <w:color w:val="000000"/>
          <w:spacing w:val="0"/>
          <w:w w:val="100"/>
          <w:position w:val="0"/>
        </w:rPr>
        <w:t>（</w:t>
      </w:r>
      <w:bookmarkEnd w:id="371"/>
      <w:r>
        <w:rPr>
          <w:color w:val="000000"/>
          <w:spacing w:val="0"/>
          <w:w w:val="100"/>
          <w:position w:val="0"/>
        </w:rPr>
        <w:t>三）</w:t>
        <w:tab/>
        <w:t>董事、高级管理人员报告期内被授予的股权激励情况</w:t>
      </w:r>
      <w:bookmarkEnd w:id="369"/>
      <w:bookmarkEnd w:id="370"/>
      <w:bookmarkEnd w:id="372"/>
    </w:p>
    <w:p>
      <w:pPr>
        <w:pStyle w:val="Style2"/>
        <w:keepNext w:val="0"/>
        <w:keepLines w:val="0"/>
        <w:widowControl w:val="0"/>
        <w:shd w:val="clear" w:color="auto" w:fill="auto"/>
        <w:bidi w:val="0"/>
        <w:spacing w:before="0" w:after="40" w:line="272"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40" w:line="272" w:lineRule="exact"/>
        <w:ind w:left="0" w:right="0" w:firstLine="0"/>
        <w:jc w:val="both"/>
      </w:pPr>
      <w:bookmarkStart w:id="373" w:name="bookmark373"/>
      <w:r>
        <w:rPr>
          <w:b/>
          <w:bCs/>
          <w:color w:val="000000"/>
          <w:spacing w:val="0"/>
          <w:w w:val="100"/>
          <w:position w:val="0"/>
        </w:rPr>
        <w:t>（</w:t>
      </w:r>
      <w:bookmarkEnd w:id="373"/>
      <w:r>
        <w:rPr>
          <w:b/>
          <w:bCs/>
          <w:color w:val="000000"/>
          <w:spacing w:val="0"/>
          <w:w w:val="100"/>
          <w:position w:val="0"/>
        </w:rPr>
        <w:t>四）</w:t>
        <w:tab/>
        <w:t>报告期内对高级管理人员的考评机制，以及激励机制的建立、实施情况</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440"/>
        <w:jc w:val="left"/>
      </w:pPr>
      <w:r>
        <w:rPr>
          <w:color w:val="000000"/>
          <w:spacing w:val="0"/>
          <w:w w:val="100"/>
          <w:position w:val="0"/>
        </w:rPr>
        <w:t>公司高级管理人员薪酬按照《公司章程》及相关规定制定执行，公司根据目标完成情况对高 级管理人员进行业绩考核，公司将在未来不断的实践过程中，不断完善符合公司情况的高级管理 人员的绩效考核、激励与约束机制。</w:t>
      </w:r>
    </w:p>
    <w:p>
      <w:pPr>
        <w:pStyle w:val="Style26"/>
        <w:keepNext/>
        <w:keepLines/>
        <w:widowControl w:val="0"/>
        <w:shd w:val="clear" w:color="auto" w:fill="auto"/>
        <w:tabs>
          <w:tab w:pos="837" w:val="left"/>
        </w:tabs>
        <w:bidi w:val="0"/>
        <w:spacing w:before="0" w:after="40" w:line="272" w:lineRule="exact"/>
        <w:ind w:left="0" w:right="0" w:firstLine="0"/>
        <w:jc w:val="both"/>
      </w:pPr>
      <w:bookmarkStart w:id="374" w:name="bookmark374"/>
      <w:bookmarkStart w:id="375" w:name="bookmark375"/>
      <w:bookmarkStart w:id="376" w:name="bookmark376"/>
      <w:r>
        <w:rPr>
          <w:color w:val="000000"/>
          <w:spacing w:val="0"/>
          <w:w w:val="100"/>
          <w:position w:val="0"/>
        </w:rPr>
        <w:t>十二、</w:t>
        <w:tab/>
        <w:t>报告期内的内部控制制度建设及实施情况</w:t>
      </w:r>
      <w:bookmarkEnd w:id="374"/>
      <w:bookmarkEnd w:id="375"/>
      <w:bookmarkEnd w:id="376"/>
    </w:p>
    <w:p>
      <w:pPr>
        <w:pStyle w:val="Style2"/>
        <w:keepNext w:val="0"/>
        <w:keepLines w:val="0"/>
        <w:widowControl w:val="0"/>
        <w:shd w:val="clear" w:color="auto" w:fill="auto"/>
        <w:bidi w:val="0"/>
        <w:spacing w:before="0" w:after="40" w:line="264"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260" w:line="264" w:lineRule="exact"/>
        <w:ind w:left="0" w:right="0" w:firstLine="440"/>
        <w:jc w:val="left"/>
      </w:pPr>
      <w:r>
        <w:rPr>
          <w:color w:val="000000"/>
          <w:spacing w:val="0"/>
          <w:w w:val="100"/>
          <w:position w:val="0"/>
        </w:rPr>
        <w:t>公司编制并披露了《</w:t>
      </w:r>
      <w:r>
        <w:rPr>
          <w:color w:val="000000"/>
          <w:spacing w:val="0"/>
          <w:w w:val="100"/>
          <w:position w:val="0"/>
        </w:rPr>
        <w:t>2021</w:t>
      </w:r>
      <w:r>
        <w:rPr>
          <w:color w:val="000000"/>
          <w:spacing w:val="0"/>
          <w:w w:val="100"/>
          <w:position w:val="0"/>
        </w:rPr>
        <w:t>年度内部控制评价报告》，详见与本报告同期登载于上海证券交 易所网站（</w:t>
      </w:r>
      <w:r>
        <w:rPr>
          <w:rFonts w:ascii="Times New Roman" w:eastAsia="Times New Roman" w:hAnsi="Times New Roman" w:cs="Times New Roman"/>
          <w:color w:val="000000"/>
          <w:spacing w:val="0"/>
          <w:w w:val="100"/>
          <w:position w:val="0"/>
        </w:rPr>
        <w:t>http://www.sse.com.cn</w:t>
      </w:r>
      <w:r>
        <w:rPr>
          <w:color w:val="000000"/>
          <w:spacing w:val="0"/>
          <w:w w:val="100"/>
          <w:position w:val="0"/>
        </w:rPr>
        <w:t>）</w:t>
      </w:r>
      <w:r>
        <w:rPr>
          <w:color w:val="000000"/>
          <w:spacing w:val="0"/>
          <w:w w:val="100"/>
          <w:position w:val="0"/>
        </w:rPr>
        <w:t>的相关公告。</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报告期内部控制存在重大缺陷情况的说明</w:t>
      </w:r>
    </w:p>
    <w:p>
      <w:pPr>
        <w:pStyle w:val="Style2"/>
        <w:keepNext w:val="0"/>
        <w:keepLines w:val="0"/>
        <w:widowControl w:val="0"/>
        <w:shd w:val="clear" w:color="auto" w:fill="auto"/>
        <w:bidi w:val="0"/>
        <w:spacing w:before="0" w:after="320" w:line="272"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40" w:line="272" w:lineRule="exact"/>
        <w:ind w:left="0" w:right="0" w:firstLine="0"/>
        <w:jc w:val="both"/>
      </w:pPr>
      <w:bookmarkStart w:id="377" w:name="bookmark377"/>
      <w:bookmarkStart w:id="378" w:name="bookmark378"/>
      <w:bookmarkStart w:id="379" w:name="bookmark379"/>
      <w:r>
        <w:rPr>
          <w:color w:val="000000"/>
          <w:spacing w:val="0"/>
          <w:w w:val="100"/>
          <w:position w:val="0"/>
        </w:rPr>
        <w:t>十三、 报告期内对子公司的管理控制情况</w:t>
      </w:r>
      <w:bookmarkEnd w:id="377"/>
      <w:bookmarkEnd w:id="378"/>
      <w:bookmarkEnd w:id="379"/>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公司根据《公司法》《证券法》等法律法规以及《公司章程》的有关规定，对子公司实施管 理控制。公司对子公司建立了完整的内部控制体系，从制度建设、流程追踪、经营管理等方面对 子公司进行管理，形成事前风险防控、事中监控预警、事后评价优化的管理闭环。报告期内，公 司对子公司的管理控制进行了有效执行。</w:t>
      </w:r>
    </w:p>
    <w:p>
      <w:pPr>
        <w:pStyle w:val="Style2"/>
        <w:keepNext w:val="0"/>
        <w:keepLines w:val="0"/>
        <w:widowControl w:val="0"/>
        <w:shd w:val="clear" w:color="auto" w:fill="auto"/>
        <w:bidi w:val="0"/>
        <w:spacing w:before="0" w:after="40" w:line="272" w:lineRule="exact"/>
        <w:ind w:left="0" w:right="0" w:firstLine="0"/>
        <w:jc w:val="both"/>
      </w:pPr>
      <w:r>
        <w:rPr>
          <w:b/>
          <w:bCs/>
          <w:color w:val="000000"/>
          <w:spacing w:val="0"/>
          <w:w w:val="100"/>
          <w:position w:val="0"/>
        </w:rPr>
        <w:t>十四、内部控制审计报告的相关情况说明</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71" w:lineRule="exact"/>
        <w:ind w:left="0" w:right="0" w:firstLine="440"/>
        <w:jc w:val="both"/>
      </w:pPr>
      <w:r>
        <w:rPr>
          <w:color w:val="000000"/>
          <w:spacing w:val="0"/>
          <w:w w:val="100"/>
          <w:position w:val="0"/>
        </w:rPr>
        <w:t>公司聘请的德勤华永会计师事务所（特殊普通合伙）对公司</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日的内部控制的 有效性进行了审计，出具了标准无保留意见的《内部控制审计报告》，详见与本公告同期登载于 上海证券交易所网站</w:t>
      </w:r>
      <w:r>
        <w:rPr>
          <w:color w:val="000000"/>
          <w:spacing w:val="0"/>
          <w:w w:val="100"/>
          <w:position w:val="0"/>
        </w:rPr>
        <w:t>（</w:t>
      </w:r>
      <w:r>
        <w:rPr>
          <w:color w:val="000000"/>
          <w:spacing w:val="0"/>
          <w:w w:val="100"/>
          <w:position w:val="0"/>
        </w:rPr>
        <w:t>http://www.sse.com.cn）</w:t>
      </w:r>
      <w:r>
        <w:rPr>
          <w:color w:val="000000"/>
          <w:spacing w:val="0"/>
          <w:w w:val="100"/>
          <w:position w:val="0"/>
        </w:rPr>
        <w:t>的相关公告。</w:t>
      </w:r>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40" w:line="271" w:lineRule="exact"/>
        <w:ind w:left="0" w:right="0" w:firstLine="0"/>
        <w:jc w:val="left"/>
      </w:pPr>
      <w:r>
        <w:rPr>
          <w:color w:val="000000"/>
          <w:spacing w:val="0"/>
          <w:w w:val="100"/>
          <w:position w:val="0"/>
        </w:rPr>
        <w:t>内部控制审计报告意见类型：标准的无保留意见</w:t>
      </w:r>
    </w:p>
    <w:p>
      <w:pPr>
        <w:pStyle w:val="Style26"/>
        <w:keepNext/>
        <w:keepLines/>
        <w:widowControl w:val="0"/>
        <w:shd w:val="clear" w:color="auto" w:fill="auto"/>
        <w:bidi w:val="0"/>
        <w:spacing w:before="0" w:after="80" w:line="240" w:lineRule="auto"/>
        <w:ind w:left="0" w:right="0" w:firstLine="0"/>
        <w:jc w:val="left"/>
      </w:pPr>
      <w:bookmarkStart w:id="380" w:name="bookmark380"/>
      <w:bookmarkStart w:id="381" w:name="bookmark381"/>
      <w:bookmarkStart w:id="382" w:name="bookmark382"/>
      <w:r>
        <w:rPr>
          <w:color w:val="000000"/>
          <w:spacing w:val="0"/>
          <w:w w:val="100"/>
          <w:position w:val="0"/>
        </w:rPr>
        <w:t>十五、上市公司治理专项行动自查问题整改情况</w:t>
      </w:r>
      <w:bookmarkEnd w:id="380"/>
      <w:bookmarkEnd w:id="381"/>
      <w:bookmarkEnd w:id="38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383" w:name="bookmark383"/>
      <w:bookmarkStart w:id="384" w:name="bookmark384"/>
      <w:bookmarkStart w:id="385" w:name="bookmark385"/>
      <w:r>
        <w:rPr>
          <w:color w:val="000000"/>
          <w:spacing w:val="0"/>
          <w:w w:val="100"/>
          <w:position w:val="0"/>
        </w:rPr>
        <w:t>十六、其他</w:t>
      </w:r>
      <w:bookmarkEnd w:id="383"/>
      <w:bookmarkEnd w:id="384"/>
      <w:bookmarkEnd w:id="385"/>
    </w:p>
    <w:p>
      <w:pPr>
        <w:pStyle w:val="Style2"/>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456" w:right="1141" w:bottom="1488" w:left="169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9"/>
        <w:keepNext/>
        <w:keepLines/>
        <w:widowControl w:val="0"/>
        <w:shd w:val="clear" w:color="auto" w:fill="auto"/>
        <w:bidi w:val="0"/>
        <w:spacing w:before="0" w:after="240" w:line="240" w:lineRule="auto"/>
        <w:ind w:left="0" w:right="0" w:firstLine="0"/>
        <w:jc w:val="center"/>
      </w:pPr>
      <w:bookmarkStart w:id="386" w:name="bookmark386"/>
      <w:bookmarkStart w:id="387" w:name="bookmark387"/>
      <w:bookmarkStart w:id="388" w:name="bookmark388"/>
      <w:r>
        <w:rPr>
          <w:color w:val="000000"/>
          <w:spacing w:val="0"/>
          <w:w w:val="100"/>
          <w:position w:val="0"/>
        </w:rPr>
        <w:t>第五节环境与社会责任</w:t>
      </w:r>
      <w:bookmarkEnd w:id="386"/>
      <w:bookmarkEnd w:id="387"/>
      <w:bookmarkEnd w:id="388"/>
    </w:p>
    <w:p>
      <w:pPr>
        <w:pStyle w:val="Style26"/>
        <w:keepNext/>
        <w:keepLines/>
        <w:widowControl w:val="0"/>
        <w:shd w:val="clear" w:color="auto" w:fill="auto"/>
        <w:tabs>
          <w:tab w:pos="478" w:val="left"/>
        </w:tabs>
        <w:bidi w:val="0"/>
        <w:spacing w:before="0" w:after="40" w:line="271" w:lineRule="exact"/>
        <w:ind w:left="0" w:right="0" w:firstLine="0"/>
        <w:jc w:val="left"/>
      </w:pPr>
      <w:bookmarkStart w:id="389" w:name="bookmark389"/>
      <w:bookmarkStart w:id="390" w:name="bookmark390"/>
      <w:bookmarkStart w:id="391" w:name="bookmark391"/>
      <w:bookmarkStart w:id="392" w:name="bookmark392"/>
      <w:bookmarkStart w:id="393" w:name="bookmark393"/>
      <w:r>
        <w:rPr>
          <w:color w:val="000000"/>
          <w:spacing w:val="0"/>
          <w:w w:val="100"/>
          <w:position w:val="0"/>
        </w:rPr>
        <w:t>一</w:t>
      </w:r>
      <w:bookmarkEnd w:id="392"/>
      <w:r>
        <w:rPr>
          <w:color w:val="000000"/>
          <w:spacing w:val="0"/>
          <w:w w:val="100"/>
          <w:position w:val="0"/>
        </w:rPr>
        <w:t>、</w:t>
        <w:tab/>
        <w:t>环境信息情况</w:t>
      </w:r>
      <w:bookmarkEnd w:id="390"/>
      <w:bookmarkEnd w:id="391"/>
      <w:bookmarkEnd w:id="393"/>
      <w:bookmarkEnd w:id="389"/>
    </w:p>
    <w:p>
      <w:pPr>
        <w:pStyle w:val="Style26"/>
        <w:keepNext/>
        <w:keepLines/>
        <w:widowControl w:val="0"/>
        <w:shd w:val="clear" w:color="auto" w:fill="auto"/>
        <w:tabs>
          <w:tab w:pos="536" w:val="left"/>
        </w:tabs>
        <w:bidi w:val="0"/>
        <w:spacing w:before="0" w:after="40" w:line="271" w:lineRule="exact"/>
        <w:ind w:left="0" w:right="0" w:firstLine="0"/>
        <w:jc w:val="left"/>
      </w:pPr>
      <w:bookmarkStart w:id="390" w:name="bookmark390"/>
      <w:bookmarkStart w:id="391" w:name="bookmark391"/>
      <w:bookmarkStart w:id="394" w:name="bookmark394"/>
      <w:bookmarkStart w:id="395" w:name="bookmark395"/>
      <w:r>
        <w:rPr>
          <w:color w:val="000000"/>
          <w:spacing w:val="0"/>
          <w:w w:val="100"/>
          <w:position w:val="0"/>
        </w:rPr>
        <w:t>（</w:t>
      </w:r>
      <w:bookmarkEnd w:id="394"/>
      <w:r>
        <w:rPr>
          <w:color w:val="000000"/>
          <w:spacing w:val="0"/>
          <w:w w:val="100"/>
          <w:position w:val="0"/>
        </w:rPr>
        <w:t>一）</w:t>
        <w:tab/>
        <w:t>属于环境保护部门公布的重点排污单位的公司及其主要子公司的环保情况说明</w:t>
      </w:r>
      <w:bookmarkEnd w:id="390"/>
      <w:bookmarkEnd w:id="391"/>
      <w:bookmarkEnd w:id="395"/>
    </w:p>
    <w:p>
      <w:pPr>
        <w:pStyle w:val="Style2"/>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536" w:val="left"/>
        </w:tabs>
        <w:bidi w:val="0"/>
        <w:spacing w:before="0" w:after="40" w:line="271" w:lineRule="exact"/>
        <w:ind w:left="0" w:right="0" w:firstLine="0"/>
        <w:jc w:val="left"/>
      </w:pPr>
      <w:bookmarkStart w:id="396" w:name="bookmark396"/>
      <w:bookmarkStart w:id="397" w:name="bookmark397"/>
      <w:bookmarkStart w:id="398" w:name="bookmark398"/>
      <w:bookmarkStart w:id="399" w:name="bookmark399"/>
      <w:r>
        <w:rPr>
          <w:color w:val="000000"/>
          <w:spacing w:val="0"/>
          <w:w w:val="100"/>
          <w:position w:val="0"/>
        </w:rPr>
        <w:t>（</w:t>
      </w:r>
      <w:bookmarkEnd w:id="398"/>
      <w:r>
        <w:rPr>
          <w:color w:val="000000"/>
          <w:spacing w:val="0"/>
          <w:w w:val="100"/>
          <w:position w:val="0"/>
        </w:rPr>
        <w:t>二）</w:t>
        <w:tab/>
        <w:t>重点排污单位之外的公司环保情况说明</w:t>
      </w:r>
      <w:bookmarkEnd w:id="396"/>
      <w:bookmarkEnd w:id="397"/>
      <w:bookmarkEnd w:id="399"/>
    </w:p>
    <w:p>
      <w:pPr>
        <w:pStyle w:val="Style2"/>
        <w:keepNext w:val="0"/>
        <w:keepLines w:val="0"/>
        <w:widowControl w:val="0"/>
        <w:shd w:val="clear" w:color="auto" w:fill="auto"/>
        <w:bidi w:val="0"/>
        <w:spacing w:before="0" w:after="40" w:line="271" w:lineRule="exact"/>
        <w:ind w:left="0" w:right="0" w:firstLine="0"/>
        <w:jc w:val="left"/>
      </w:pPr>
      <w:r>
        <w:rPr>
          <w:color w:val="000000"/>
          <w:spacing w:val="0"/>
          <w:w w:val="100"/>
          <w:position w:val="0"/>
        </w:rPr>
        <w:t>"适用口不适用</w:t>
      </w:r>
    </w:p>
    <w:p>
      <w:pPr>
        <w:pStyle w:val="Style26"/>
        <w:keepNext/>
        <w:keepLines/>
        <w:widowControl w:val="0"/>
        <w:numPr>
          <w:ilvl w:val="0"/>
          <w:numId w:val="59"/>
        </w:numPr>
        <w:shd w:val="clear" w:color="auto" w:fill="auto"/>
        <w:tabs>
          <w:tab w:pos="440" w:val="left"/>
        </w:tabs>
        <w:bidi w:val="0"/>
        <w:spacing w:before="0" w:after="40" w:line="271" w:lineRule="exact"/>
        <w:ind w:left="0" w:right="0" w:firstLine="0"/>
        <w:jc w:val="left"/>
      </w:pPr>
      <w:bookmarkStart w:id="400" w:name="bookmark400"/>
      <w:bookmarkStart w:id="401" w:name="bookmark401"/>
      <w:bookmarkStart w:id="402" w:name="bookmark402"/>
      <w:bookmarkStart w:id="403" w:name="bookmark403"/>
      <w:bookmarkEnd w:id="402"/>
      <w:r>
        <w:rPr>
          <w:color w:val="000000"/>
          <w:spacing w:val="0"/>
          <w:w w:val="100"/>
          <w:position w:val="0"/>
        </w:rPr>
        <w:t>因环境问题受到行政处罚的情况</w:t>
      </w:r>
      <w:bookmarkEnd w:id="400"/>
      <w:bookmarkEnd w:id="401"/>
      <w:bookmarkEnd w:id="403"/>
    </w:p>
    <w:p>
      <w:pPr>
        <w:pStyle w:val="Style2"/>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59"/>
        </w:numPr>
        <w:shd w:val="clear" w:color="auto" w:fill="auto"/>
        <w:tabs>
          <w:tab w:pos="440" w:val="left"/>
        </w:tabs>
        <w:bidi w:val="0"/>
        <w:spacing w:before="0" w:after="40" w:line="271" w:lineRule="exact"/>
        <w:ind w:left="0" w:right="0" w:firstLine="0"/>
        <w:jc w:val="left"/>
      </w:pPr>
      <w:bookmarkStart w:id="404" w:name="bookmark404"/>
      <w:bookmarkStart w:id="405" w:name="bookmark405"/>
      <w:bookmarkStart w:id="406" w:name="bookmark406"/>
      <w:bookmarkStart w:id="407" w:name="bookmark407"/>
      <w:bookmarkEnd w:id="406"/>
      <w:r>
        <w:rPr>
          <w:color w:val="000000"/>
          <w:spacing w:val="0"/>
          <w:w w:val="100"/>
          <w:position w:val="0"/>
        </w:rPr>
        <w:t>参照重点排污单位披露其他环境信息</w:t>
      </w:r>
      <w:bookmarkEnd w:id="404"/>
      <w:bookmarkEnd w:id="405"/>
      <w:bookmarkEnd w:id="407"/>
    </w:p>
    <w:p>
      <w:pPr>
        <w:pStyle w:val="Style2"/>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59"/>
        </w:numPr>
        <w:shd w:val="clear" w:color="auto" w:fill="auto"/>
        <w:tabs>
          <w:tab w:pos="440" w:val="left"/>
        </w:tabs>
        <w:bidi w:val="0"/>
        <w:spacing w:before="0" w:after="40" w:line="271" w:lineRule="exact"/>
        <w:ind w:left="0" w:right="0" w:firstLine="0"/>
        <w:jc w:val="left"/>
      </w:pPr>
      <w:bookmarkStart w:id="408" w:name="bookmark408"/>
      <w:bookmarkStart w:id="409" w:name="bookmark409"/>
      <w:bookmarkStart w:id="410" w:name="bookmark410"/>
      <w:bookmarkStart w:id="411" w:name="bookmark411"/>
      <w:bookmarkEnd w:id="410"/>
      <w:r>
        <w:rPr>
          <w:color w:val="000000"/>
          <w:spacing w:val="0"/>
          <w:w w:val="100"/>
          <w:position w:val="0"/>
        </w:rPr>
        <w:t>未披露其他环境信息的原因</w:t>
      </w:r>
      <w:bookmarkEnd w:id="408"/>
      <w:bookmarkEnd w:id="409"/>
      <w:bookmarkEnd w:id="411"/>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69" w:lineRule="exact"/>
        <w:ind w:left="0" w:right="0" w:firstLine="440"/>
        <w:jc w:val="left"/>
      </w:pPr>
      <w:r>
        <w:rPr>
          <w:color w:val="000000"/>
          <w:spacing w:val="0"/>
          <w:w w:val="100"/>
          <w:position w:val="0"/>
        </w:rPr>
        <w:t>公司所处行业为互联网行业，公司及子公司不属于环保部门公布的重点排污单位，公司及下 属各子公司在经营中严格遵守国家各项环保政策，报告期内未出现因违法违规而受到处罚的情况。</w:t>
      </w:r>
    </w:p>
    <w:p>
      <w:pPr>
        <w:pStyle w:val="Style26"/>
        <w:keepNext/>
        <w:keepLines/>
        <w:widowControl w:val="0"/>
        <w:shd w:val="clear" w:color="auto" w:fill="auto"/>
        <w:tabs>
          <w:tab w:pos="536" w:val="left"/>
        </w:tabs>
        <w:bidi w:val="0"/>
        <w:spacing w:before="0" w:after="40" w:line="271" w:lineRule="exact"/>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w:t>
      </w:r>
      <w:bookmarkEnd w:id="414"/>
      <w:r>
        <w:rPr>
          <w:color w:val="000000"/>
          <w:spacing w:val="0"/>
          <w:w w:val="100"/>
          <w:position w:val="0"/>
        </w:rPr>
        <w:t>三）</w:t>
        <w:tab/>
        <w:t>有利于保护生态、防治污染、履行环境责任的相关信息</w:t>
      </w:r>
      <w:bookmarkEnd w:id="412"/>
      <w:bookmarkEnd w:id="413"/>
      <w:bookmarkEnd w:id="415"/>
    </w:p>
    <w:p>
      <w:pPr>
        <w:pStyle w:val="Style2"/>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536" w:val="left"/>
        </w:tabs>
        <w:bidi w:val="0"/>
        <w:spacing w:before="0" w:after="40" w:line="271" w:lineRule="exact"/>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w:t>
      </w:r>
      <w:bookmarkEnd w:id="418"/>
      <w:r>
        <w:rPr>
          <w:color w:val="000000"/>
          <w:spacing w:val="0"/>
          <w:w w:val="100"/>
          <w:position w:val="0"/>
        </w:rPr>
        <w:t>四）</w:t>
        <w:tab/>
        <w:t>在报告期内为减少其碳排放所采取的措施及效果</w:t>
      </w:r>
      <w:bookmarkEnd w:id="416"/>
      <w:bookmarkEnd w:id="417"/>
      <w:bookmarkEnd w:id="419"/>
    </w:p>
    <w:p>
      <w:pPr>
        <w:pStyle w:val="Style2"/>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478" w:val="left"/>
        </w:tabs>
        <w:bidi w:val="0"/>
        <w:spacing w:before="0" w:after="40" w:line="271" w:lineRule="exact"/>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二</w:t>
      </w:r>
      <w:bookmarkEnd w:id="422"/>
      <w:r>
        <w:rPr>
          <w:color w:val="000000"/>
          <w:spacing w:val="0"/>
          <w:w w:val="100"/>
          <w:position w:val="0"/>
        </w:rPr>
        <w:t>、</w:t>
        <w:tab/>
        <w:t>社会责任工作情况</w:t>
      </w:r>
      <w:bookmarkEnd w:id="420"/>
      <w:bookmarkEnd w:id="421"/>
      <w:bookmarkEnd w:id="423"/>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报告期内，公司积极履行社会责任的具体情况详见与本公告同时登载于上交所网站的《三六零安 全科技股份有限公司</w:t>
      </w:r>
      <w:r>
        <w:rPr>
          <w:color w:val="000000"/>
          <w:spacing w:val="0"/>
          <w:w w:val="100"/>
          <w:position w:val="0"/>
        </w:rPr>
        <w:t>2021</w:t>
      </w:r>
      <w:r>
        <w:rPr>
          <w:color w:val="000000"/>
          <w:spacing w:val="0"/>
          <w:w w:val="100"/>
          <w:position w:val="0"/>
        </w:rPr>
        <w:t>年度社会责任报告》。</w:t>
      </w:r>
    </w:p>
    <w:p>
      <w:pPr>
        <w:pStyle w:val="Style26"/>
        <w:keepNext/>
        <w:keepLines/>
        <w:widowControl w:val="0"/>
        <w:shd w:val="clear" w:color="auto" w:fill="auto"/>
        <w:tabs>
          <w:tab w:pos="483" w:val="left"/>
        </w:tabs>
        <w:bidi w:val="0"/>
        <w:spacing w:before="0" w:after="40" w:line="271" w:lineRule="exact"/>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三</w:t>
      </w:r>
      <w:bookmarkEnd w:id="426"/>
      <w:r>
        <w:rPr>
          <w:color w:val="000000"/>
          <w:spacing w:val="0"/>
          <w:w w:val="100"/>
          <w:position w:val="0"/>
        </w:rPr>
        <w:t>、</w:t>
        <w:tab/>
        <w:t>巩固拓展脱贫攻坚成果、乡村振兴等工作具体情况</w:t>
      </w:r>
      <w:bookmarkEnd w:id="424"/>
      <w:bookmarkEnd w:id="425"/>
      <w:bookmarkEnd w:id="427"/>
    </w:p>
    <w:p>
      <w:pPr>
        <w:pStyle w:val="Style2"/>
        <w:keepNext w:val="0"/>
        <w:keepLines w:val="0"/>
        <w:widowControl w:val="0"/>
        <w:shd w:val="clear" w:color="auto" w:fill="auto"/>
        <w:bidi w:val="0"/>
        <w:spacing w:before="0" w:after="40" w:line="271" w:lineRule="exact"/>
        <w:ind w:left="0" w:right="0" w:firstLine="0"/>
        <w:jc w:val="left"/>
        <w:sectPr>
          <w:footnotePr>
            <w:pos w:val="pageBottom"/>
            <w:numFmt w:val="decimal"/>
            <w:numRestart w:val="continuous"/>
          </w:footnotePr>
          <w:pgSz w:w="11900" w:h="16840"/>
          <w:pgMar w:top="2142" w:right="1144" w:bottom="2142" w:left="177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9"/>
        <w:keepNext/>
        <w:keepLines/>
        <w:widowControl w:val="0"/>
        <w:shd w:val="clear" w:color="auto" w:fill="auto"/>
        <w:bidi w:val="0"/>
        <w:spacing w:before="360" w:after="260" w:line="240" w:lineRule="auto"/>
        <w:ind w:left="0" w:right="0" w:firstLine="0"/>
        <w:jc w:val="center"/>
      </w:pPr>
      <w:bookmarkStart w:id="428" w:name="bookmark428"/>
      <w:bookmarkStart w:id="429" w:name="bookmark429"/>
      <w:bookmarkStart w:id="430" w:name="bookmark430"/>
      <w:r>
        <w:rPr>
          <w:color w:val="000000"/>
          <w:spacing w:val="0"/>
          <w:w w:val="100"/>
          <w:position w:val="0"/>
        </w:rPr>
        <w:t>第六节重要事项</w:t>
      </w:r>
      <w:bookmarkEnd w:id="428"/>
      <w:bookmarkEnd w:id="429"/>
      <w:bookmarkEnd w:id="430"/>
    </w:p>
    <w:p>
      <w:pPr>
        <w:pStyle w:val="Style21"/>
        <w:keepNext w:val="0"/>
        <w:keepLines w:val="0"/>
        <w:widowControl w:val="0"/>
        <w:shd w:val="clear" w:color="auto" w:fill="auto"/>
        <w:bidi w:val="0"/>
        <w:spacing w:before="0" w:after="80" w:line="240" w:lineRule="auto"/>
        <w:ind w:left="0" w:right="0" w:firstLine="0"/>
        <w:jc w:val="left"/>
      </w:pPr>
      <w:bookmarkStart w:id="431" w:name="bookmark431"/>
      <w:r>
        <w:rPr>
          <w:b/>
          <w:bCs/>
          <w:color w:val="000000"/>
          <w:spacing w:val="0"/>
          <w:w w:val="100"/>
          <w:position w:val="0"/>
        </w:rPr>
        <w:t>一、承诺事项履行情况</w:t>
      </w:r>
      <w:bookmarkEnd w:id="431"/>
    </w:p>
    <w:p>
      <w:pPr>
        <w:pStyle w:val="Style21"/>
        <w:keepNext w:val="0"/>
        <w:keepLines w:val="0"/>
        <w:widowControl w:val="0"/>
        <w:shd w:val="clear" w:color="auto" w:fill="auto"/>
        <w:bidi w:val="0"/>
        <w:spacing w:before="0" w:after="80" w:line="240" w:lineRule="auto"/>
        <w:ind w:left="0" w:right="0" w:firstLine="0"/>
        <w:jc w:val="left"/>
      </w:pPr>
      <w:r>
        <w:rPr>
          <w:rFonts w:ascii="Arial" w:eastAsia="Arial" w:hAnsi="Arial" w:cs="Arial"/>
          <w:b/>
          <w:bCs/>
          <w:color w:val="000000"/>
          <w:spacing w:val="0"/>
          <w:w w:val="100"/>
          <w:position w:val="0"/>
        </w:rPr>
        <w:t>（</w:t>
      </w:r>
      <w:r>
        <w:rPr>
          <w:b/>
          <w:bCs/>
          <w:color w:val="000000"/>
          <w:spacing w:val="0"/>
          <w:w w:val="100"/>
          <w:position w:val="0"/>
        </w:rPr>
        <w:t>一</w:t>
      </w:r>
      <w:r>
        <w:rPr>
          <w:b/>
          <w:bCs/>
          <w:color w:val="000000"/>
          <w:spacing w:val="0"/>
          <w:w w:val="100"/>
          <w:position w:val="0"/>
          <w:sz w:val="24"/>
          <w:szCs w:val="24"/>
        </w:rPr>
        <w:t>）</w:t>
      </w:r>
      <w:r>
        <w:rPr>
          <w:b/>
          <w:bCs/>
          <w:color w:val="000000"/>
          <w:spacing w:val="0"/>
          <w:w w:val="100"/>
          <w:position w:val="0"/>
        </w:rPr>
        <w:t>公司实际控制人、股东、关联方、收购人以及公司等承诺相关方在报告期内或持续到报告期内的承诺事项</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1248"/>
        <w:gridCol w:w="835"/>
        <w:gridCol w:w="1114"/>
        <w:gridCol w:w="5438"/>
        <w:gridCol w:w="1118"/>
        <w:gridCol w:w="835"/>
        <w:gridCol w:w="835"/>
        <w:gridCol w:w="1397"/>
        <w:gridCol w:w="1070"/>
      </w:tblGrid>
      <w:tr>
        <w:trPr>
          <w:trHeight w:val="110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承诺背景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承诺</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承诺 内容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承诺时间 及期限</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是否 有履 行期 限</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2" w:lineRule="exact"/>
              <w:ind w:left="200" w:right="0" w:firstLine="0"/>
              <w:jc w:val="left"/>
              <w:rPr>
                <w:sz w:val="20"/>
                <w:szCs w:val="20"/>
              </w:rPr>
            </w:pPr>
            <w:r>
              <w:rPr>
                <w:color w:val="000000"/>
                <w:spacing w:val="0"/>
                <w:w w:val="100"/>
                <w:position w:val="0"/>
                <w:sz w:val="20"/>
                <w:szCs w:val="20"/>
              </w:rPr>
              <w:t>是否 及时 严格 履行</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如未能及时 履行应说明 未完成履行 的具体原因</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如未能及 时履行应 说明下一 步计划</w:t>
            </w:r>
          </w:p>
        </w:tc>
      </w:tr>
      <w:tr>
        <w:trPr>
          <w:trHeight w:val="492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与重大资</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产重组相</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关的承诺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周鸿祎、</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天津奇信</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志成科技</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tabs>
                <w:tab w:pos="418" w:val="left"/>
              </w:tabs>
              <w:bidi w:val="0"/>
              <w:spacing w:before="0" w:after="0" w:line="267" w:lineRule="exact"/>
              <w:ind w:left="0" w:right="0" w:firstLine="0"/>
              <w:jc w:val="left"/>
              <w:rPr>
                <w:sz w:val="20"/>
                <w:szCs w:val="20"/>
              </w:rPr>
            </w:pPr>
            <w:r>
              <w:rPr>
                <w:color w:val="000000"/>
                <w:spacing w:val="0"/>
                <w:w w:val="100"/>
                <w:position w:val="0"/>
                <w:sz w:val="20"/>
                <w:szCs w:val="20"/>
              </w:rPr>
              <w:t>一、</w:t>
              <w:tab/>
              <w:t>人员独立</w:t>
            </w:r>
          </w:p>
          <w:p>
            <w:pPr>
              <w:pStyle w:val="Style5"/>
              <w:keepNext w:val="0"/>
              <w:keepLines w:val="0"/>
              <w:widowControl w:val="0"/>
              <w:shd w:val="clear" w:color="auto" w:fill="auto"/>
              <w:tabs>
                <w:tab w:pos="317" w:val="left"/>
              </w:tabs>
              <w:bidi w:val="0"/>
              <w:spacing w:before="0" w:after="0" w:line="267" w:lineRule="exact"/>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w:t>
              <w:tab/>
              <w:t>保证上市公司的人员独立性，其人事关系、劳动关系 独立于本人/本公司及本人/本公司控制的除上市公司及 其控制的公司和企业（以下简称“附属企业”）以外的 其他公司、企业或其他经济组织（以下简称“关联企</w:t>
            </w:r>
          </w:p>
          <w:p>
            <w:pPr>
              <w:pStyle w:val="Style5"/>
              <w:keepNext w:val="0"/>
              <w:keepLines w:val="0"/>
              <w:widowControl w:val="0"/>
              <w:shd w:val="clear" w:color="auto" w:fill="auto"/>
              <w:bidi w:val="0"/>
              <w:spacing w:before="0" w:after="0" w:line="267" w:lineRule="exact"/>
              <w:ind w:left="0" w:right="0" w:firstLine="0"/>
              <w:jc w:val="left"/>
              <w:rPr>
                <w:sz w:val="20"/>
                <w:szCs w:val="20"/>
              </w:rPr>
            </w:pPr>
            <w:r>
              <w:rPr>
                <w:color w:val="000000"/>
                <w:spacing w:val="0"/>
                <w:w w:val="100"/>
                <w:position w:val="0"/>
                <w:sz w:val="20"/>
                <w:szCs w:val="20"/>
              </w:rPr>
              <w:t>业”）。</w:t>
            </w:r>
          </w:p>
          <w:p>
            <w:pPr>
              <w:pStyle w:val="Style5"/>
              <w:keepNext w:val="0"/>
              <w:keepLines w:val="0"/>
              <w:widowControl w:val="0"/>
              <w:shd w:val="clear" w:color="auto" w:fill="auto"/>
              <w:tabs>
                <w:tab w:pos="317" w:val="left"/>
              </w:tabs>
              <w:bidi w:val="0"/>
              <w:spacing w:before="0" w:after="0" w:line="267" w:lineRule="exact"/>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w:t>
              <w:tab/>
              <w:t>保证上市公司及三六零科技的高级管理人员不在本人 /本公司及关联企业中担任除董事、监事以外的其他职 务，不在本人/本公司及关联企业领薪。</w:t>
            </w:r>
          </w:p>
          <w:p>
            <w:pPr>
              <w:pStyle w:val="Style5"/>
              <w:keepNext w:val="0"/>
              <w:keepLines w:val="0"/>
              <w:widowControl w:val="0"/>
              <w:shd w:val="clear" w:color="auto" w:fill="auto"/>
              <w:tabs>
                <w:tab w:pos="312" w:val="left"/>
              </w:tabs>
              <w:bidi w:val="0"/>
              <w:spacing w:before="0" w:after="0" w:line="288" w:lineRule="exact"/>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w:t>
              <w:tab/>
              <w:t>保证上市公司及三六零科技的财务人员不在本人/本 公司及关联企业中兼职。</w:t>
            </w:r>
          </w:p>
          <w:p>
            <w:pPr>
              <w:pStyle w:val="Style5"/>
              <w:keepNext w:val="0"/>
              <w:keepLines w:val="0"/>
              <w:widowControl w:val="0"/>
              <w:shd w:val="clear" w:color="auto" w:fill="auto"/>
              <w:tabs>
                <w:tab w:pos="317" w:val="left"/>
              </w:tabs>
              <w:bidi w:val="0"/>
              <w:spacing w:before="0" w:after="0" w:line="278" w:lineRule="exact"/>
              <w:ind w:left="0" w:right="0" w:firstLine="0"/>
              <w:jc w:val="left"/>
              <w:rPr>
                <w:sz w:val="20"/>
                <w:szCs w:val="20"/>
              </w:rPr>
            </w:pPr>
            <w:r>
              <w:rPr>
                <w:color w:val="000000"/>
                <w:spacing w:val="0"/>
                <w:w w:val="100"/>
                <w:position w:val="0"/>
                <w:sz w:val="20"/>
                <w:szCs w:val="20"/>
              </w:rPr>
              <w:t>4</w:t>
            </w:r>
            <w:r>
              <w:rPr>
                <w:color w:val="000000"/>
                <w:spacing w:val="0"/>
                <w:w w:val="100"/>
                <w:position w:val="0"/>
                <w:sz w:val="20"/>
                <w:szCs w:val="20"/>
              </w:rPr>
              <w:t>、</w:t>
              <w:tab/>
              <w:t>保证按照法律法规或者上市公司章程及其他规章制度 的规定推荐出任上市公司董事、监事和高级管理人员的 人选，不会超越股东大会及/或董事会干预上市公司的人 事任免。</w:t>
            </w:r>
          </w:p>
          <w:p>
            <w:pPr>
              <w:pStyle w:val="Style5"/>
              <w:keepNext w:val="0"/>
              <w:keepLines w:val="0"/>
              <w:widowControl w:val="0"/>
              <w:shd w:val="clear" w:color="auto" w:fill="auto"/>
              <w:tabs>
                <w:tab w:pos="427" w:val="left"/>
              </w:tabs>
              <w:bidi w:val="0"/>
              <w:spacing w:before="0" w:after="0" w:line="278" w:lineRule="exact"/>
              <w:ind w:left="0" w:right="0" w:firstLine="0"/>
              <w:jc w:val="left"/>
              <w:rPr>
                <w:sz w:val="20"/>
                <w:szCs w:val="20"/>
              </w:rPr>
            </w:pPr>
            <w:r>
              <w:rPr>
                <w:color w:val="000000"/>
                <w:spacing w:val="0"/>
                <w:w w:val="100"/>
                <w:position w:val="0"/>
                <w:sz w:val="20"/>
                <w:szCs w:val="20"/>
              </w:rPr>
              <w:t>二、</w:t>
              <w:tab/>
              <w:t>资产完整</w:t>
            </w:r>
          </w:p>
          <w:p>
            <w:pPr>
              <w:pStyle w:val="Style5"/>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、保证上市公司及三六零科技拥有的与经营有关的业务 体系和相关资产独立完整。</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 xml:space="preserve">2017 </w:t>
            </w:r>
            <w:r>
              <w:rPr>
                <w:color w:val="000000"/>
                <w:spacing w:val="0"/>
                <w:w w:val="100"/>
                <w:position w:val="0"/>
                <w:sz w:val="20"/>
                <w:szCs w:val="20"/>
              </w:rPr>
              <w:t>年</w:t>
            </w:r>
          </w:p>
          <w:p>
            <w:pPr>
              <w:pStyle w:val="Style5"/>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 xml:space="preserve">11 </w:t>
            </w:r>
            <w:r>
              <w:rPr>
                <w:color w:val="000000"/>
                <w:spacing w:val="0"/>
                <w:w w:val="100"/>
                <w:position w:val="0"/>
                <w:sz w:val="20"/>
                <w:szCs w:val="20"/>
              </w:rPr>
              <w:t xml:space="preserve">月 </w:t>
            </w:r>
            <w:r>
              <w:rPr>
                <w:color w:val="000000"/>
                <w:spacing w:val="0"/>
                <w:w w:val="100"/>
                <w:position w:val="0"/>
                <w:sz w:val="20"/>
                <w:szCs w:val="20"/>
              </w:rPr>
              <w:t xml:space="preserve">20 </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spacing w:lineRule="exact" w:line="1"/>
        <w:rPr>
          <w:sz w:val="2"/>
          <w:szCs w:val="2"/>
        </w:rPr>
      </w:pPr>
      <w:r>
        <w:br w:type="page"/>
      </w:r>
    </w:p>
    <w:tbl>
      <w:tblPr>
        <w:tblOverlap w:val="never"/>
        <w:jc w:val="center"/>
        <w:tblLayout w:type="fixed"/>
      </w:tblPr>
      <w:tblGrid>
        <w:gridCol w:w="1248"/>
        <w:gridCol w:w="835"/>
        <w:gridCol w:w="1114"/>
        <w:gridCol w:w="5438"/>
        <w:gridCol w:w="1118"/>
        <w:gridCol w:w="835"/>
        <w:gridCol w:w="835"/>
        <w:gridCol w:w="1397"/>
        <w:gridCol w:w="1070"/>
      </w:tblGrid>
      <w:tr>
        <w:trPr>
          <w:trHeight w:val="819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tabs>
                <w:tab w:pos="317" w:val="left"/>
              </w:tabs>
              <w:bidi w:val="0"/>
              <w:spacing w:before="0" w:after="0" w:line="277" w:lineRule="exact"/>
              <w:ind w:left="0" w:right="0" w:firstLine="0"/>
              <w:jc w:val="both"/>
              <w:rPr>
                <w:sz w:val="20"/>
                <w:szCs w:val="20"/>
              </w:rPr>
            </w:pPr>
            <w:r>
              <w:rPr>
                <w:color w:val="000000"/>
                <w:spacing w:val="0"/>
                <w:w w:val="100"/>
                <w:position w:val="0"/>
                <w:sz w:val="20"/>
                <w:szCs w:val="20"/>
              </w:rPr>
              <w:t>2</w:t>
            </w:r>
            <w:r>
              <w:rPr>
                <w:color w:val="000000"/>
                <w:spacing w:val="0"/>
                <w:w w:val="100"/>
                <w:position w:val="0"/>
                <w:sz w:val="20"/>
                <w:szCs w:val="20"/>
              </w:rPr>
              <w:t>、</w:t>
              <w:tab/>
              <w:t>保证本人/本公司及关联企业不占用上市公司及三六 零科技的资金、资产及其他资源，并且不要求上市公司 及附属企业提供任何形式的担保。</w:t>
            </w:r>
          </w:p>
          <w:p>
            <w:pPr>
              <w:pStyle w:val="Style5"/>
              <w:keepNext w:val="0"/>
              <w:keepLines w:val="0"/>
              <w:widowControl w:val="0"/>
              <w:shd w:val="clear" w:color="auto" w:fill="auto"/>
              <w:tabs>
                <w:tab w:pos="326" w:val="left"/>
              </w:tabs>
              <w:bidi w:val="0"/>
              <w:spacing w:before="0" w:after="0" w:line="277" w:lineRule="exact"/>
              <w:ind w:left="0" w:right="0" w:firstLine="0"/>
              <w:jc w:val="both"/>
              <w:rPr>
                <w:sz w:val="20"/>
                <w:szCs w:val="20"/>
              </w:rPr>
            </w:pPr>
            <w:r>
              <w:rPr>
                <w:color w:val="000000"/>
                <w:spacing w:val="0"/>
                <w:w w:val="100"/>
                <w:position w:val="0"/>
                <w:sz w:val="20"/>
                <w:szCs w:val="20"/>
              </w:rPr>
              <w:t>3</w:t>
            </w:r>
            <w:r>
              <w:rPr>
                <w:color w:val="000000"/>
                <w:spacing w:val="0"/>
                <w:w w:val="100"/>
                <w:position w:val="0"/>
                <w:sz w:val="20"/>
                <w:szCs w:val="20"/>
              </w:rPr>
              <w:t>、</w:t>
              <w:tab/>
              <w:t>除通过依法行使股东权利之外，本人/本公司保证不 超越股东大会及/或董事会对上市公司关于资产完整的重 大决策进行干预。</w:t>
            </w:r>
          </w:p>
          <w:p>
            <w:pPr>
              <w:pStyle w:val="Style5"/>
              <w:keepNext w:val="0"/>
              <w:keepLines w:val="0"/>
              <w:widowControl w:val="0"/>
              <w:shd w:val="clear" w:color="auto" w:fill="auto"/>
              <w:tabs>
                <w:tab w:pos="422" w:val="left"/>
              </w:tabs>
              <w:bidi w:val="0"/>
              <w:spacing w:before="0" w:after="0" w:line="277" w:lineRule="exact"/>
              <w:ind w:left="0" w:right="0" w:firstLine="0"/>
              <w:jc w:val="both"/>
              <w:rPr>
                <w:sz w:val="20"/>
                <w:szCs w:val="20"/>
              </w:rPr>
            </w:pPr>
            <w:r>
              <w:rPr>
                <w:color w:val="000000"/>
                <w:spacing w:val="0"/>
                <w:w w:val="100"/>
                <w:position w:val="0"/>
                <w:sz w:val="20"/>
                <w:szCs w:val="20"/>
              </w:rPr>
              <w:t>三、</w:t>
              <w:tab/>
              <w:t>财务独立</w:t>
            </w:r>
          </w:p>
          <w:p>
            <w:pPr>
              <w:pStyle w:val="Style5"/>
              <w:keepNext w:val="0"/>
              <w:keepLines w:val="0"/>
              <w:widowControl w:val="0"/>
              <w:shd w:val="clear" w:color="auto" w:fill="auto"/>
              <w:tabs>
                <w:tab w:pos="317" w:val="left"/>
              </w:tabs>
              <w:bidi w:val="0"/>
              <w:spacing w:before="0" w:after="0" w:line="250" w:lineRule="exact"/>
              <w:ind w:left="0" w:right="0" w:firstLine="0"/>
              <w:jc w:val="both"/>
              <w:rPr>
                <w:sz w:val="20"/>
                <w:szCs w:val="20"/>
              </w:rPr>
            </w:pPr>
            <w:r>
              <w:rPr>
                <w:color w:val="000000"/>
                <w:spacing w:val="0"/>
                <w:w w:val="100"/>
                <w:position w:val="0"/>
                <w:sz w:val="20"/>
                <w:szCs w:val="20"/>
              </w:rPr>
              <w:t>1</w:t>
            </w:r>
            <w:r>
              <w:rPr>
                <w:color w:val="000000"/>
                <w:spacing w:val="0"/>
                <w:w w:val="100"/>
                <w:position w:val="0"/>
                <w:sz w:val="20"/>
                <w:szCs w:val="20"/>
              </w:rPr>
              <w:t>、</w:t>
              <w:tab/>
              <w:t>保证上市公司能继续保持其独立的财务会计部门、财 务核算体系和财务管理制度。</w:t>
            </w:r>
          </w:p>
          <w:p>
            <w:pPr>
              <w:pStyle w:val="Style5"/>
              <w:keepNext w:val="0"/>
              <w:keepLines w:val="0"/>
              <w:widowControl w:val="0"/>
              <w:shd w:val="clear" w:color="auto" w:fill="auto"/>
              <w:tabs>
                <w:tab w:pos="317" w:val="left"/>
              </w:tabs>
              <w:bidi w:val="0"/>
              <w:spacing w:before="0" w:after="0" w:line="285" w:lineRule="exact"/>
              <w:ind w:left="0" w:right="0" w:firstLine="0"/>
              <w:jc w:val="both"/>
              <w:rPr>
                <w:sz w:val="20"/>
                <w:szCs w:val="20"/>
              </w:rPr>
            </w:pPr>
            <w:r>
              <w:rPr>
                <w:color w:val="000000"/>
                <w:spacing w:val="0"/>
                <w:w w:val="100"/>
                <w:position w:val="0"/>
                <w:sz w:val="20"/>
                <w:szCs w:val="20"/>
              </w:rPr>
              <w:t>2</w:t>
            </w:r>
            <w:r>
              <w:rPr>
                <w:color w:val="000000"/>
                <w:spacing w:val="0"/>
                <w:w w:val="100"/>
                <w:position w:val="0"/>
                <w:sz w:val="20"/>
                <w:szCs w:val="20"/>
              </w:rPr>
              <w:t>、</w:t>
              <w:tab/>
              <w:t>保证上市公司能继续保持其独立的银行账户，本人/ 本公司及关联企业不与上市公司共用银行账户。</w:t>
            </w:r>
          </w:p>
          <w:p>
            <w:pPr>
              <w:pStyle w:val="Style5"/>
              <w:keepNext w:val="0"/>
              <w:keepLines w:val="0"/>
              <w:widowControl w:val="0"/>
              <w:shd w:val="clear" w:color="auto" w:fill="auto"/>
              <w:tabs>
                <w:tab w:pos="312" w:val="left"/>
              </w:tabs>
              <w:bidi w:val="0"/>
              <w:spacing w:before="0" w:after="0" w:line="285" w:lineRule="exact"/>
              <w:ind w:left="0" w:right="0" w:firstLine="0"/>
              <w:jc w:val="both"/>
              <w:rPr>
                <w:sz w:val="20"/>
                <w:szCs w:val="20"/>
              </w:rPr>
            </w:pPr>
            <w:r>
              <w:rPr>
                <w:color w:val="000000"/>
                <w:spacing w:val="0"/>
                <w:w w:val="100"/>
                <w:position w:val="0"/>
                <w:sz w:val="20"/>
                <w:szCs w:val="20"/>
              </w:rPr>
              <w:t>3</w:t>
            </w:r>
            <w:r>
              <w:rPr>
                <w:color w:val="000000"/>
                <w:spacing w:val="0"/>
                <w:w w:val="100"/>
                <w:position w:val="0"/>
                <w:sz w:val="20"/>
                <w:szCs w:val="20"/>
              </w:rPr>
              <w:t>、</w:t>
              <w:tab/>
              <w:t>保证上市公司能依法独立纳税。</w:t>
            </w:r>
          </w:p>
          <w:p>
            <w:pPr>
              <w:pStyle w:val="Style5"/>
              <w:keepNext w:val="0"/>
              <w:keepLines w:val="0"/>
              <w:widowControl w:val="0"/>
              <w:shd w:val="clear" w:color="auto" w:fill="auto"/>
              <w:tabs>
                <w:tab w:pos="317" w:val="left"/>
              </w:tabs>
              <w:bidi w:val="0"/>
              <w:spacing w:before="0" w:after="0" w:line="285" w:lineRule="exact"/>
              <w:ind w:left="0" w:right="0" w:firstLine="0"/>
              <w:jc w:val="both"/>
              <w:rPr>
                <w:sz w:val="20"/>
                <w:szCs w:val="20"/>
              </w:rPr>
            </w:pPr>
            <w:r>
              <w:rPr>
                <w:color w:val="000000"/>
                <w:spacing w:val="0"/>
                <w:w w:val="100"/>
                <w:position w:val="0"/>
                <w:sz w:val="20"/>
                <w:szCs w:val="20"/>
              </w:rPr>
              <w:t>4</w:t>
            </w:r>
            <w:r>
              <w:rPr>
                <w:color w:val="000000"/>
                <w:spacing w:val="0"/>
                <w:w w:val="100"/>
                <w:position w:val="0"/>
                <w:sz w:val="20"/>
                <w:szCs w:val="20"/>
              </w:rPr>
              <w:t>、</w:t>
              <w:tab/>
              <w:t>保证上市公司能够独立作出财务决策，不干预上市公 司的资金使用。</w:t>
            </w:r>
          </w:p>
          <w:p>
            <w:pPr>
              <w:pStyle w:val="Style5"/>
              <w:keepNext w:val="0"/>
              <w:keepLines w:val="0"/>
              <w:widowControl w:val="0"/>
              <w:shd w:val="clear" w:color="auto" w:fill="auto"/>
              <w:tabs>
                <w:tab w:pos="403" w:val="left"/>
              </w:tabs>
              <w:bidi w:val="0"/>
              <w:spacing w:before="0" w:after="0" w:line="285" w:lineRule="exact"/>
              <w:ind w:left="0" w:right="0" w:firstLine="0"/>
              <w:jc w:val="both"/>
              <w:rPr>
                <w:sz w:val="20"/>
                <w:szCs w:val="20"/>
              </w:rPr>
            </w:pPr>
            <w:r>
              <w:rPr>
                <w:color w:val="000000"/>
                <w:spacing w:val="0"/>
                <w:w w:val="100"/>
                <w:position w:val="0"/>
                <w:sz w:val="20"/>
                <w:szCs w:val="20"/>
              </w:rPr>
              <w:t>四、</w:t>
              <w:tab/>
              <w:t>业务独立</w:t>
            </w:r>
          </w:p>
          <w:p>
            <w:pPr>
              <w:pStyle w:val="Style5"/>
              <w:keepNext w:val="0"/>
              <w:keepLines w:val="0"/>
              <w:widowControl w:val="0"/>
              <w:shd w:val="clear" w:color="auto" w:fill="auto"/>
              <w:tabs>
                <w:tab w:pos="307" w:val="left"/>
              </w:tabs>
              <w:bidi w:val="0"/>
              <w:spacing w:before="0" w:after="0" w:line="285" w:lineRule="exact"/>
              <w:ind w:left="0" w:right="0" w:firstLine="0"/>
              <w:jc w:val="both"/>
              <w:rPr>
                <w:sz w:val="20"/>
                <w:szCs w:val="20"/>
              </w:rPr>
            </w:pPr>
            <w:r>
              <w:rPr>
                <w:color w:val="000000"/>
                <w:spacing w:val="0"/>
                <w:w w:val="100"/>
                <w:position w:val="0"/>
                <w:sz w:val="20"/>
                <w:szCs w:val="20"/>
              </w:rPr>
              <w:t>1</w:t>
            </w:r>
            <w:r>
              <w:rPr>
                <w:color w:val="000000"/>
                <w:spacing w:val="0"/>
                <w:w w:val="100"/>
                <w:position w:val="0"/>
                <w:sz w:val="20"/>
                <w:szCs w:val="20"/>
              </w:rPr>
              <w:t>、</w:t>
              <w:tab/>
              <w:t>保证上市公司拥有独立开展经营活动的资产、人员、 资质和能力，具有面向市场独立自主持续经营的能力。</w:t>
            </w:r>
          </w:p>
          <w:p>
            <w:pPr>
              <w:pStyle w:val="Style5"/>
              <w:keepNext w:val="0"/>
              <w:keepLines w:val="0"/>
              <w:widowControl w:val="0"/>
              <w:shd w:val="clear" w:color="auto" w:fill="auto"/>
              <w:tabs>
                <w:tab w:pos="326" w:val="left"/>
              </w:tabs>
              <w:bidi w:val="0"/>
              <w:spacing w:before="0" w:after="0" w:line="281" w:lineRule="exact"/>
              <w:ind w:left="0" w:right="0" w:firstLine="0"/>
              <w:jc w:val="both"/>
              <w:rPr>
                <w:sz w:val="20"/>
                <w:szCs w:val="20"/>
              </w:rPr>
            </w:pPr>
            <w:r>
              <w:rPr>
                <w:color w:val="000000"/>
                <w:spacing w:val="0"/>
                <w:w w:val="100"/>
                <w:position w:val="0"/>
                <w:sz w:val="20"/>
                <w:szCs w:val="20"/>
              </w:rPr>
              <w:t>2</w:t>
            </w:r>
            <w:r>
              <w:rPr>
                <w:color w:val="000000"/>
                <w:spacing w:val="0"/>
                <w:w w:val="100"/>
                <w:position w:val="0"/>
                <w:sz w:val="20"/>
                <w:szCs w:val="20"/>
              </w:rPr>
              <w:t>、</w:t>
              <w:tab/>
              <w:t>除通过依法行使股东权利之外，本人/本公司保证不 超越股东大会及/或董事会对上市公司的业务经营活动进 行干预。</w:t>
            </w:r>
          </w:p>
          <w:p>
            <w:pPr>
              <w:pStyle w:val="Style5"/>
              <w:keepNext w:val="0"/>
              <w:keepLines w:val="0"/>
              <w:widowControl w:val="0"/>
              <w:shd w:val="clear" w:color="auto" w:fill="auto"/>
              <w:tabs>
                <w:tab w:pos="312" w:val="left"/>
              </w:tabs>
              <w:bidi w:val="0"/>
              <w:spacing w:before="0" w:after="0" w:line="288" w:lineRule="exact"/>
              <w:ind w:left="0" w:right="0" w:firstLine="0"/>
              <w:jc w:val="both"/>
              <w:rPr>
                <w:sz w:val="20"/>
                <w:szCs w:val="20"/>
              </w:rPr>
            </w:pPr>
            <w:r>
              <w:rPr>
                <w:color w:val="000000"/>
                <w:spacing w:val="0"/>
                <w:w w:val="100"/>
                <w:position w:val="0"/>
                <w:sz w:val="20"/>
                <w:szCs w:val="20"/>
              </w:rPr>
              <w:t>3</w:t>
            </w:r>
            <w:r>
              <w:rPr>
                <w:color w:val="000000"/>
                <w:spacing w:val="0"/>
                <w:w w:val="100"/>
                <w:position w:val="0"/>
                <w:sz w:val="20"/>
                <w:szCs w:val="20"/>
              </w:rPr>
              <w:t>、</w:t>
              <w:tab/>
              <w:t>保证本人/本公司及关联企业避免从事与上市公司及 附属企业具有实质性竞争的业务。</w:t>
            </w:r>
          </w:p>
          <w:p>
            <w:pPr>
              <w:pStyle w:val="Style5"/>
              <w:keepNext w:val="0"/>
              <w:keepLines w:val="0"/>
              <w:widowControl w:val="0"/>
              <w:shd w:val="clear" w:color="auto" w:fill="auto"/>
              <w:tabs>
                <w:tab w:pos="317" w:val="left"/>
              </w:tabs>
              <w:bidi w:val="0"/>
              <w:spacing w:before="0" w:after="0" w:line="276" w:lineRule="exact"/>
              <w:ind w:left="0" w:right="0" w:firstLine="0"/>
              <w:jc w:val="both"/>
              <w:rPr>
                <w:sz w:val="20"/>
                <w:szCs w:val="20"/>
              </w:rPr>
            </w:pPr>
            <w:r>
              <w:rPr>
                <w:color w:val="000000"/>
                <w:spacing w:val="0"/>
                <w:w w:val="100"/>
                <w:position w:val="0"/>
                <w:sz w:val="20"/>
                <w:szCs w:val="20"/>
              </w:rPr>
              <w:t>4</w:t>
            </w:r>
            <w:r>
              <w:rPr>
                <w:color w:val="000000"/>
                <w:spacing w:val="0"/>
                <w:w w:val="100"/>
                <w:position w:val="0"/>
                <w:sz w:val="20"/>
                <w:szCs w:val="20"/>
              </w:rPr>
              <w:t>、</w:t>
              <w:tab/>
              <w:t>保证本人/本公司及关联企业减少与上市公司及附属 企业的关联交易，在进行确有必要且无法避免的关联交 易时，保证按市场化原则和公允价格进行公平操作，并 按相关法律法规以及规范性文件的规定履行交易程序及 信息披露义务。</w:t>
            </w:r>
          </w:p>
          <w:p>
            <w:pPr>
              <w:pStyle w:val="Style5"/>
              <w:keepNext w:val="0"/>
              <w:keepLines w:val="0"/>
              <w:widowControl w:val="0"/>
              <w:shd w:val="clear" w:color="auto" w:fill="auto"/>
              <w:tabs>
                <w:tab w:pos="418" w:val="left"/>
              </w:tabs>
              <w:bidi w:val="0"/>
              <w:spacing w:before="0" w:after="0" w:line="276" w:lineRule="exact"/>
              <w:ind w:left="0" w:right="0" w:firstLine="0"/>
              <w:jc w:val="both"/>
              <w:rPr>
                <w:sz w:val="20"/>
                <w:szCs w:val="20"/>
              </w:rPr>
            </w:pPr>
            <w:r>
              <w:rPr>
                <w:color w:val="000000"/>
                <w:spacing w:val="0"/>
                <w:w w:val="100"/>
                <w:position w:val="0"/>
                <w:sz w:val="20"/>
                <w:szCs w:val="20"/>
              </w:rPr>
              <w:t>五、</w:t>
              <w:tab/>
              <w:t>机构独立</w:t>
            </w:r>
          </w:p>
          <w:p>
            <w:pPr>
              <w:pStyle w:val="Style5"/>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1</w:t>
            </w:r>
            <w:r>
              <w:rPr>
                <w:color w:val="000000"/>
                <w:spacing w:val="0"/>
                <w:w w:val="100"/>
                <w:position w:val="0"/>
                <w:sz w:val="20"/>
                <w:szCs w:val="20"/>
              </w:rPr>
              <w:t>、保证上市公司的法人治理结构、内部经营管理组织机 构健全，独立行使经营管理职权。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48"/>
        <w:gridCol w:w="835"/>
        <w:gridCol w:w="1114"/>
        <w:gridCol w:w="5438"/>
        <w:gridCol w:w="1118"/>
        <w:gridCol w:w="835"/>
        <w:gridCol w:w="835"/>
        <w:gridCol w:w="1397"/>
        <w:gridCol w:w="1070"/>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tabs>
                <w:tab w:pos="317" w:val="left"/>
              </w:tabs>
              <w:bidi w:val="0"/>
              <w:spacing w:before="0" w:after="0" w:line="278" w:lineRule="exact"/>
              <w:ind w:left="0" w:right="0" w:firstLine="0"/>
              <w:jc w:val="both"/>
              <w:rPr>
                <w:sz w:val="20"/>
                <w:szCs w:val="20"/>
              </w:rPr>
            </w:pPr>
            <w:r>
              <w:rPr>
                <w:color w:val="000000"/>
                <w:spacing w:val="0"/>
                <w:w w:val="100"/>
                <w:position w:val="0"/>
                <w:sz w:val="20"/>
                <w:szCs w:val="20"/>
              </w:rPr>
              <w:t>2</w:t>
            </w:r>
            <w:r>
              <w:rPr>
                <w:color w:val="000000"/>
                <w:spacing w:val="0"/>
                <w:w w:val="100"/>
                <w:position w:val="0"/>
                <w:sz w:val="20"/>
                <w:szCs w:val="20"/>
              </w:rPr>
              <w:t>、</w:t>
              <w:tab/>
              <w:t>保证本人/本公司及关联企业与上市公司及附属企业 不存在机构混同的情形，并且在办公机构和生产经营场 所等方面完全分开。</w:t>
            </w:r>
          </w:p>
          <w:p>
            <w:pPr>
              <w:pStyle w:val="Style5"/>
              <w:keepNext w:val="0"/>
              <w:keepLines w:val="0"/>
              <w:widowControl w:val="0"/>
              <w:shd w:val="clear" w:color="auto" w:fill="auto"/>
              <w:tabs>
                <w:tab w:pos="317" w:val="left"/>
              </w:tabs>
              <w:bidi w:val="0"/>
              <w:spacing w:before="0" w:after="0" w:line="293" w:lineRule="exact"/>
              <w:ind w:left="0" w:right="0" w:firstLine="0"/>
              <w:jc w:val="both"/>
              <w:rPr>
                <w:sz w:val="20"/>
                <w:szCs w:val="20"/>
              </w:rPr>
            </w:pPr>
            <w:r>
              <w:rPr>
                <w:color w:val="000000"/>
                <w:spacing w:val="0"/>
                <w:w w:val="100"/>
                <w:position w:val="0"/>
                <w:sz w:val="20"/>
                <w:szCs w:val="20"/>
              </w:rPr>
              <w:t>3</w:t>
            </w:r>
            <w:r>
              <w:rPr>
                <w:color w:val="000000"/>
                <w:spacing w:val="0"/>
                <w:w w:val="100"/>
                <w:position w:val="0"/>
                <w:sz w:val="20"/>
                <w:szCs w:val="20"/>
              </w:rPr>
              <w:t>、</w:t>
              <w:tab/>
              <w:t>保证上市公司独立自主地运作，不会超越股东大会及 /或董事会干预上市公司的经营管理。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5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与重大资</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产重组相</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关的承诺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解决</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关联</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交易</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周鸿祎、 天津奇信 志成科技 有限公 司、天津 众信股权 投资合伙 企业（有 限合 伙）、持</w:t>
            </w:r>
          </w:p>
          <w:p>
            <w:pPr>
              <w:pStyle w:val="Style5"/>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有三六零 科技</w:t>
            </w:r>
            <w:r>
              <w:rPr>
                <w:color w:val="000000"/>
                <w:spacing w:val="0"/>
                <w:w w:val="100"/>
                <w:position w:val="0"/>
                <w:sz w:val="20"/>
                <w:szCs w:val="20"/>
              </w:rPr>
              <w:t>5%</w:t>
            </w:r>
            <w:r>
              <w:rPr>
                <w:color w:val="000000"/>
                <w:spacing w:val="0"/>
                <w:w w:val="100"/>
                <w:position w:val="0"/>
                <w:sz w:val="20"/>
                <w:szCs w:val="20"/>
              </w:rPr>
              <w:t>以 上的股东</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tabs>
                <w:tab w:pos="317" w:val="left"/>
              </w:tabs>
              <w:bidi w:val="0"/>
              <w:spacing w:before="0" w:after="0" w:line="274" w:lineRule="exact"/>
              <w:ind w:left="0" w:right="0" w:firstLine="0"/>
              <w:jc w:val="both"/>
              <w:rPr>
                <w:sz w:val="20"/>
                <w:szCs w:val="20"/>
              </w:rPr>
            </w:pPr>
            <w:r>
              <w:rPr>
                <w:color w:val="000000"/>
                <w:spacing w:val="0"/>
                <w:w w:val="100"/>
                <w:position w:val="0"/>
                <w:sz w:val="20"/>
                <w:szCs w:val="20"/>
              </w:rPr>
              <w:t>1</w:t>
            </w:r>
            <w:r>
              <w:rPr>
                <w:color w:val="000000"/>
                <w:spacing w:val="0"/>
                <w:w w:val="100"/>
                <w:position w:val="0"/>
                <w:sz w:val="20"/>
                <w:szCs w:val="20"/>
              </w:rPr>
              <w:t>、</w:t>
              <w:tab/>
              <w:t>本公司/企业/本人及关联企业将尽量减少与上市公司 及其控制的公司和企业（以下简称“附属企业”）之间 发生关联交易；对于无法避免或有合理理由存在的关联 交易，本公司/企业/本人或关联企业将与上市公司及附 属企业依法签订规范的关联交易协议，关联交易的价格 应当按照与无关联关系的独立第三方进行相同或相似交 易时的价格协商确定，保证关联交易价格具有公允性。</w:t>
            </w:r>
          </w:p>
          <w:p>
            <w:pPr>
              <w:pStyle w:val="Style5"/>
              <w:keepNext w:val="0"/>
              <w:keepLines w:val="0"/>
              <w:widowControl w:val="0"/>
              <w:shd w:val="clear" w:color="auto" w:fill="auto"/>
              <w:tabs>
                <w:tab w:pos="317" w:val="left"/>
              </w:tabs>
              <w:bidi w:val="0"/>
              <w:spacing w:before="0" w:after="0" w:line="276" w:lineRule="exact"/>
              <w:ind w:left="0" w:right="0" w:firstLine="0"/>
              <w:jc w:val="both"/>
              <w:rPr>
                <w:sz w:val="20"/>
                <w:szCs w:val="20"/>
              </w:rPr>
            </w:pPr>
            <w:r>
              <w:rPr>
                <w:color w:val="000000"/>
                <w:spacing w:val="0"/>
                <w:w w:val="100"/>
                <w:position w:val="0"/>
                <w:sz w:val="20"/>
                <w:szCs w:val="20"/>
              </w:rPr>
              <w:t>2</w:t>
            </w:r>
            <w:r>
              <w:rPr>
                <w:color w:val="000000"/>
                <w:spacing w:val="0"/>
                <w:w w:val="100"/>
                <w:position w:val="0"/>
                <w:sz w:val="20"/>
                <w:szCs w:val="20"/>
              </w:rPr>
              <w:t>、</w:t>
              <w:tab/>
              <w:t>本公司/企业/本人应按照有关法律、法规和其他规范 性文件及上市公司章程、关联交易决策制度的规定，履 行关联交易决策程序，及时进行信息披露，保证不通过 关联交易损害上市公司及上市公司其他股东的合法权</w:t>
            </w:r>
          </w:p>
          <w:p>
            <w:pPr>
              <w:pStyle w:val="Style5"/>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益。</w:t>
            </w:r>
          </w:p>
          <w:p>
            <w:pPr>
              <w:pStyle w:val="Style5"/>
              <w:keepNext w:val="0"/>
              <w:keepLines w:val="0"/>
              <w:widowControl w:val="0"/>
              <w:shd w:val="clear" w:color="auto" w:fill="auto"/>
              <w:tabs>
                <w:tab w:pos="317" w:val="left"/>
              </w:tabs>
              <w:bidi w:val="0"/>
              <w:spacing w:before="0" w:after="0" w:line="276" w:lineRule="exact"/>
              <w:ind w:left="0" w:right="0" w:firstLine="0"/>
              <w:jc w:val="both"/>
              <w:rPr>
                <w:sz w:val="20"/>
                <w:szCs w:val="20"/>
              </w:rPr>
            </w:pPr>
            <w:r>
              <w:rPr>
                <w:color w:val="000000"/>
                <w:spacing w:val="0"/>
                <w:w w:val="100"/>
                <w:position w:val="0"/>
                <w:sz w:val="20"/>
                <w:szCs w:val="20"/>
              </w:rPr>
              <w:t>3</w:t>
            </w:r>
            <w:r>
              <w:rPr>
                <w:color w:val="000000"/>
                <w:spacing w:val="0"/>
                <w:w w:val="100"/>
                <w:position w:val="0"/>
                <w:sz w:val="20"/>
                <w:szCs w:val="20"/>
              </w:rPr>
              <w:t>、</w:t>
              <w:tab/>
              <w:t>本公司/企业/本人保证不要求或不接受上市公司及附 属企业在任何一项市场公平交易中给予本公司/企业/本 人或关联企业优于给予第三方的条件。</w:t>
            </w:r>
          </w:p>
          <w:p>
            <w:pPr>
              <w:pStyle w:val="Style5"/>
              <w:keepNext w:val="0"/>
              <w:keepLines w:val="0"/>
              <w:widowControl w:val="0"/>
              <w:shd w:val="clear" w:color="auto" w:fill="auto"/>
              <w:tabs>
                <w:tab w:pos="317" w:val="left"/>
              </w:tabs>
              <w:bidi w:val="0"/>
              <w:spacing w:before="0" w:after="0" w:line="276" w:lineRule="exact"/>
              <w:ind w:left="0" w:right="0" w:firstLine="0"/>
              <w:jc w:val="both"/>
              <w:rPr>
                <w:sz w:val="20"/>
                <w:szCs w:val="20"/>
              </w:rPr>
            </w:pPr>
            <w:r>
              <w:rPr>
                <w:color w:val="000000"/>
                <w:spacing w:val="0"/>
                <w:w w:val="100"/>
                <w:position w:val="0"/>
                <w:sz w:val="20"/>
                <w:szCs w:val="20"/>
              </w:rPr>
              <w:t>4</w:t>
            </w:r>
            <w:r>
              <w:rPr>
                <w:color w:val="000000"/>
                <w:spacing w:val="0"/>
                <w:w w:val="100"/>
                <w:position w:val="0"/>
                <w:sz w:val="20"/>
                <w:szCs w:val="20"/>
              </w:rPr>
              <w:t>、</w:t>
              <w:tab/>
              <w:t>本公司/企业/本人保证将按照上市公司章程行使相应 权利，承担相应义务，不利用控股股东/股东/实际控制 人身份谋取不正当利益，亦不利用控股股东/股东/实际 控制人身份促使上市公司股东大会或董事会作出侵犯中 小股东合法权益的决议。</w:t>
            </w:r>
          </w:p>
          <w:p>
            <w:pPr>
              <w:pStyle w:val="Style5"/>
              <w:keepNext w:val="0"/>
              <w:keepLines w:val="0"/>
              <w:widowControl w:val="0"/>
              <w:shd w:val="clear" w:color="auto" w:fill="auto"/>
              <w:tabs>
                <w:tab w:pos="317" w:val="left"/>
              </w:tabs>
              <w:bidi w:val="0"/>
              <w:spacing w:before="0" w:after="0" w:line="276" w:lineRule="exact"/>
              <w:ind w:left="0" w:right="0" w:firstLine="0"/>
              <w:jc w:val="both"/>
              <w:rPr>
                <w:sz w:val="20"/>
                <w:szCs w:val="20"/>
              </w:rPr>
            </w:pPr>
            <w:r>
              <w:rPr>
                <w:color w:val="000000"/>
                <w:spacing w:val="0"/>
                <w:w w:val="100"/>
                <w:position w:val="0"/>
                <w:sz w:val="20"/>
                <w:szCs w:val="20"/>
              </w:rPr>
              <w:t>5</w:t>
            </w:r>
            <w:r>
              <w:rPr>
                <w:color w:val="000000"/>
                <w:spacing w:val="0"/>
                <w:w w:val="100"/>
                <w:position w:val="0"/>
                <w:sz w:val="20"/>
                <w:szCs w:val="20"/>
              </w:rPr>
              <w:t>、</w:t>
              <w:tab/>
              <w:t>本公司/企业/本人保证不利用关联交易非法转移上市 公司的资金、利润，亦不以借款、代偿债务、代垫款项 或者其他任何方式占用上市公司的资金，保证不损害上 市公司及上市公司其他股东的合法权益。</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 xml:space="preserve">2017 </w:t>
            </w:r>
            <w:r>
              <w:rPr>
                <w:color w:val="000000"/>
                <w:spacing w:val="0"/>
                <w:w w:val="100"/>
                <w:position w:val="0"/>
                <w:sz w:val="20"/>
                <w:szCs w:val="20"/>
              </w:rPr>
              <w:t>年</w:t>
            </w:r>
          </w:p>
          <w:p>
            <w:pPr>
              <w:pStyle w:val="Style5"/>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 xml:space="preserve">11 </w:t>
            </w:r>
            <w:r>
              <w:rPr>
                <w:color w:val="000000"/>
                <w:spacing w:val="0"/>
                <w:w w:val="100"/>
                <w:position w:val="0"/>
                <w:sz w:val="20"/>
                <w:szCs w:val="20"/>
              </w:rPr>
              <w:t xml:space="preserve">月 </w:t>
            </w:r>
            <w:r>
              <w:rPr>
                <w:color w:val="000000"/>
                <w:spacing w:val="0"/>
                <w:w w:val="100"/>
                <w:position w:val="0"/>
                <w:sz w:val="20"/>
                <w:szCs w:val="20"/>
              </w:rPr>
              <w:t xml:space="preserve">20 </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spacing w:lineRule="exact" w:line="1"/>
        <w:rPr>
          <w:sz w:val="2"/>
          <w:szCs w:val="2"/>
        </w:rPr>
      </w:pPr>
      <w:r>
        <w:br w:type="page"/>
      </w:r>
    </w:p>
    <w:tbl>
      <w:tblPr>
        <w:tblOverlap w:val="never"/>
        <w:jc w:val="center"/>
        <w:tblLayout w:type="fixed"/>
      </w:tblPr>
      <w:tblGrid>
        <w:gridCol w:w="1248"/>
        <w:gridCol w:w="835"/>
        <w:gridCol w:w="1114"/>
        <w:gridCol w:w="5438"/>
        <w:gridCol w:w="1118"/>
        <w:gridCol w:w="835"/>
        <w:gridCol w:w="835"/>
        <w:gridCol w:w="1397"/>
        <w:gridCol w:w="1070"/>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20"/>
                <w:szCs w:val="20"/>
              </w:rPr>
              <w:t>6</w:t>
            </w:r>
            <w:r>
              <w:rPr>
                <w:color w:val="000000"/>
                <w:spacing w:val="0"/>
                <w:w w:val="100"/>
                <w:position w:val="0"/>
                <w:sz w:val="20"/>
                <w:szCs w:val="20"/>
              </w:rPr>
              <w:t>、如违反上述承诺，本公司/企业/本人愿意承担相应的 法律责任，赔偿由此给上市公司或上市公司其他股东造 成的所有实际损失。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4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与重大资</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产重组相</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关的承诺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解决 同业 竞争</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周鸿祎、</w:t>
            </w:r>
          </w:p>
          <w:p>
            <w:pPr>
              <w:pStyle w:val="Style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天津奇信 志成科技 有限公司</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tabs>
                <w:tab w:pos="317" w:val="left"/>
              </w:tabs>
              <w:bidi w:val="0"/>
              <w:spacing w:before="0" w:after="0" w:line="276" w:lineRule="exact"/>
              <w:ind w:left="0" w:right="0" w:firstLine="0"/>
              <w:jc w:val="both"/>
              <w:rPr>
                <w:sz w:val="20"/>
                <w:szCs w:val="20"/>
              </w:rPr>
            </w:pPr>
            <w:r>
              <w:rPr>
                <w:color w:val="000000"/>
                <w:spacing w:val="0"/>
                <w:w w:val="100"/>
                <w:position w:val="0"/>
                <w:sz w:val="20"/>
                <w:szCs w:val="20"/>
              </w:rPr>
              <w:t>1</w:t>
            </w:r>
            <w:r>
              <w:rPr>
                <w:color w:val="000000"/>
                <w:spacing w:val="0"/>
                <w:w w:val="100"/>
                <w:position w:val="0"/>
                <w:sz w:val="20"/>
                <w:szCs w:val="20"/>
              </w:rPr>
              <w:t>、</w:t>
              <w:tab/>
              <w:t>本人/本公司及关联企业目前在中国境内或境外均未 从事与上市公司及附属企业开展的业务构成或可能构成 直接或间接竞争关系的业务或活动。</w:t>
            </w:r>
          </w:p>
          <w:p>
            <w:pPr>
              <w:pStyle w:val="Style5"/>
              <w:keepNext w:val="0"/>
              <w:keepLines w:val="0"/>
              <w:widowControl w:val="0"/>
              <w:shd w:val="clear" w:color="auto" w:fill="auto"/>
              <w:tabs>
                <w:tab w:pos="322" w:val="left"/>
              </w:tabs>
              <w:bidi w:val="0"/>
              <w:spacing w:before="0" w:after="0" w:line="275" w:lineRule="exact"/>
              <w:ind w:left="0" w:right="0" w:firstLine="0"/>
              <w:jc w:val="both"/>
              <w:rPr>
                <w:sz w:val="20"/>
                <w:szCs w:val="20"/>
              </w:rPr>
            </w:pPr>
            <w:r>
              <w:rPr>
                <w:color w:val="000000"/>
                <w:spacing w:val="0"/>
                <w:w w:val="100"/>
                <w:position w:val="0"/>
                <w:sz w:val="20"/>
                <w:szCs w:val="20"/>
              </w:rPr>
              <w:t>2</w:t>
            </w:r>
            <w:r>
              <w:rPr>
                <w:color w:val="000000"/>
                <w:spacing w:val="0"/>
                <w:w w:val="100"/>
                <w:position w:val="0"/>
                <w:sz w:val="20"/>
                <w:szCs w:val="20"/>
              </w:rPr>
              <w:t>、</w:t>
              <w:tab/>
              <w:t>本人/本公司及关联企业将不会在中国境内或境外， 单独或与他人，以任何方式（包括但不限于投资、并 购、联营、合营、合作、合伙、承包或租赁经营、购买 上市公司股票或参股）直接或间接从事或参与任何与上 市公司及附属企业开展的业务构成竞争或可能构成竞争 的业务或活动。</w:t>
            </w:r>
          </w:p>
          <w:p>
            <w:pPr>
              <w:pStyle w:val="Style5"/>
              <w:keepNext w:val="0"/>
              <w:keepLines w:val="0"/>
              <w:widowControl w:val="0"/>
              <w:shd w:val="clear" w:color="auto" w:fill="auto"/>
              <w:tabs>
                <w:tab w:pos="317" w:val="left"/>
              </w:tabs>
              <w:bidi w:val="0"/>
              <w:spacing w:before="0" w:after="0" w:line="275" w:lineRule="exact"/>
              <w:ind w:left="0" w:right="0" w:firstLine="0"/>
              <w:jc w:val="both"/>
              <w:rPr>
                <w:sz w:val="20"/>
                <w:szCs w:val="20"/>
              </w:rPr>
            </w:pPr>
            <w:r>
              <w:rPr>
                <w:color w:val="000000"/>
                <w:spacing w:val="0"/>
                <w:w w:val="100"/>
                <w:position w:val="0"/>
                <w:sz w:val="20"/>
                <w:szCs w:val="20"/>
              </w:rPr>
              <w:t>3</w:t>
            </w:r>
            <w:r>
              <w:rPr>
                <w:color w:val="000000"/>
                <w:spacing w:val="0"/>
                <w:w w:val="100"/>
                <w:position w:val="0"/>
                <w:sz w:val="20"/>
                <w:szCs w:val="20"/>
              </w:rPr>
              <w:t>、</w:t>
              <w:tab/>
              <w:t>如因任何原因出现导致本人/本公司及关联企业取得 与上市公司及附属企业开展的业务相同或相类似的业务 机会，本人/本公司将立即通知上市公司，以使上市公司 及附属企业拥有取得该业务机会的优先选择权；如上市 公司或附属企业选择承办该业务，则本人/本公司及关联 企业不会从事该业务，本人/本公司将就上市公司依据相 关法律法规、股票上市地上市规则及监管部门的要求履 行披露义务提供一切必要的协助。</w:t>
            </w:r>
          </w:p>
          <w:p>
            <w:pPr>
              <w:pStyle w:val="Style5"/>
              <w:keepNext w:val="0"/>
              <w:keepLines w:val="0"/>
              <w:widowControl w:val="0"/>
              <w:shd w:val="clear" w:color="auto" w:fill="auto"/>
              <w:tabs>
                <w:tab w:pos="322" w:val="left"/>
              </w:tabs>
              <w:bidi w:val="0"/>
              <w:spacing w:before="0" w:after="0" w:line="275" w:lineRule="exact"/>
              <w:ind w:left="0" w:right="0" w:firstLine="0"/>
              <w:jc w:val="both"/>
              <w:rPr>
                <w:sz w:val="20"/>
                <w:szCs w:val="20"/>
              </w:rPr>
            </w:pPr>
            <w:r>
              <w:rPr>
                <w:color w:val="000000"/>
                <w:spacing w:val="0"/>
                <w:w w:val="100"/>
                <w:position w:val="0"/>
                <w:sz w:val="20"/>
                <w:szCs w:val="20"/>
              </w:rPr>
              <w:t>4</w:t>
            </w:r>
            <w:r>
              <w:rPr>
                <w:color w:val="000000"/>
                <w:spacing w:val="0"/>
                <w:w w:val="100"/>
                <w:position w:val="0"/>
                <w:sz w:val="20"/>
                <w:szCs w:val="20"/>
              </w:rPr>
              <w:t>、</w:t>
              <w:tab/>
              <w:t>如因任何原因出现导致本人/本公司及关联企业取得 对于从事与上市公司及附属企业开展的业务相同或相类 似业务的企业的收购机会，本人/本公司将立即通知上市 公司，以使上市公司及附属企业拥有对于该等企业的收 购机会，如上市公司或附属企业选择收购该企业，则本 人/本公司及关联企业放弃该收购机会，本人/本公司将 就上市公司依据相关法律法规、股票上市地上市规则及 监管部门的要求履行披露义务提供一切必要的协助。</w:t>
            </w:r>
          </w:p>
          <w:p>
            <w:pPr>
              <w:pStyle w:val="Style5"/>
              <w:keepNext w:val="0"/>
              <w:keepLines w:val="0"/>
              <w:widowControl w:val="0"/>
              <w:shd w:val="clear" w:color="auto" w:fill="auto"/>
              <w:tabs>
                <w:tab w:pos="317" w:val="left"/>
              </w:tabs>
              <w:bidi w:val="0"/>
              <w:spacing w:before="0" w:after="0" w:line="281" w:lineRule="exact"/>
              <w:ind w:left="0" w:right="0" w:firstLine="0"/>
              <w:jc w:val="both"/>
              <w:rPr>
                <w:sz w:val="20"/>
                <w:szCs w:val="20"/>
              </w:rPr>
            </w:pPr>
            <w:r>
              <w:rPr>
                <w:color w:val="000000"/>
                <w:spacing w:val="0"/>
                <w:w w:val="100"/>
                <w:position w:val="0"/>
                <w:sz w:val="20"/>
                <w:szCs w:val="20"/>
              </w:rPr>
              <w:t>5</w:t>
            </w:r>
            <w:r>
              <w:rPr>
                <w:color w:val="000000"/>
                <w:spacing w:val="0"/>
                <w:w w:val="100"/>
                <w:position w:val="0"/>
                <w:sz w:val="20"/>
                <w:szCs w:val="20"/>
              </w:rPr>
              <w:t>、</w:t>
              <w:tab/>
              <w:t>如果上市公司及附属企业放弃上述第</w:t>
            </w:r>
            <w:r>
              <w:rPr>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4</w:t>
            </w:r>
            <w:r>
              <w:rPr>
                <w:color w:val="000000"/>
                <w:spacing w:val="0"/>
                <w:w w:val="100"/>
                <w:position w:val="0"/>
                <w:sz w:val="20"/>
                <w:szCs w:val="20"/>
              </w:rPr>
              <w:t>点中的业 务机会或收购机会，且本人/本公司及关联企业后续从事 因该等机会产生的竞争性业务，则上市公司及附属企业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 xml:space="preserve">2017 </w:t>
            </w:r>
            <w:r>
              <w:rPr>
                <w:color w:val="000000"/>
                <w:spacing w:val="0"/>
                <w:w w:val="100"/>
                <w:position w:val="0"/>
                <w:sz w:val="20"/>
                <w:szCs w:val="20"/>
              </w:rPr>
              <w:t>年</w:t>
            </w:r>
          </w:p>
          <w:p>
            <w:pPr>
              <w:pStyle w:val="Style5"/>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 xml:space="preserve">11 </w:t>
            </w:r>
            <w:r>
              <w:rPr>
                <w:color w:val="000000"/>
                <w:spacing w:val="0"/>
                <w:w w:val="100"/>
                <w:position w:val="0"/>
                <w:sz w:val="20"/>
                <w:szCs w:val="20"/>
              </w:rPr>
              <w:t xml:space="preserve">月 </w:t>
            </w:r>
            <w:r>
              <w:rPr>
                <w:color w:val="000000"/>
                <w:spacing w:val="0"/>
                <w:w w:val="100"/>
                <w:position w:val="0"/>
                <w:sz w:val="20"/>
                <w:szCs w:val="20"/>
              </w:rPr>
              <w:t xml:space="preserve">20 </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spacing w:lineRule="exact" w:line="1"/>
        <w:rPr>
          <w:sz w:val="2"/>
          <w:szCs w:val="2"/>
        </w:rPr>
      </w:pPr>
      <w:r>
        <w:br w:type="page"/>
      </w:r>
    </w:p>
    <w:tbl>
      <w:tblPr>
        <w:tblOverlap w:val="never"/>
        <w:jc w:val="center"/>
        <w:tblLayout w:type="fixed"/>
      </w:tblPr>
      <w:tblGrid>
        <w:gridCol w:w="1248"/>
        <w:gridCol w:w="835"/>
        <w:gridCol w:w="1114"/>
        <w:gridCol w:w="5438"/>
        <w:gridCol w:w="1118"/>
        <w:gridCol w:w="835"/>
        <w:gridCol w:w="835"/>
        <w:gridCol w:w="1397"/>
        <w:gridCol w:w="1070"/>
      </w:tblGrid>
      <w:tr>
        <w:trPr>
          <w:trHeight w:val="4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有权随时一次性或分多次向本人/本公司及关联企业收购 上述竞争性业务中的任何股权、资产及其他权益，或由 上市公司及附属企业根据国家法律法规允许的方式选择 委托经营、租赁或承包经营本人/本公司及关联企业在上 述竞争性业务中的资产或业务。</w:t>
            </w:r>
          </w:p>
          <w:p>
            <w:pPr>
              <w:pStyle w:val="Style5"/>
              <w:keepNext w:val="0"/>
              <w:keepLines w:val="0"/>
              <w:widowControl w:val="0"/>
              <w:shd w:val="clear" w:color="auto" w:fill="auto"/>
              <w:tabs>
                <w:tab w:pos="317" w:val="left"/>
              </w:tabs>
              <w:bidi w:val="0"/>
              <w:spacing w:before="0" w:after="0" w:line="288" w:lineRule="exact"/>
              <w:ind w:left="0" w:right="0" w:firstLine="0"/>
              <w:jc w:val="left"/>
              <w:rPr>
                <w:sz w:val="20"/>
                <w:szCs w:val="20"/>
              </w:rPr>
            </w:pPr>
            <w:r>
              <w:rPr>
                <w:color w:val="000000"/>
                <w:spacing w:val="0"/>
                <w:w w:val="100"/>
                <w:position w:val="0"/>
                <w:sz w:val="20"/>
                <w:szCs w:val="20"/>
              </w:rPr>
              <w:t>6</w:t>
            </w:r>
            <w:r>
              <w:rPr>
                <w:color w:val="000000"/>
                <w:spacing w:val="0"/>
                <w:w w:val="100"/>
                <w:position w:val="0"/>
                <w:sz w:val="20"/>
                <w:szCs w:val="20"/>
              </w:rPr>
              <w:t>、</w:t>
              <w:tab/>
              <w:t>在本人/本公司及关联企业拟转让、出售、出租、许 可使用或以其他方式转让与上市公司及附属企业主营业 务构成或可能构成直接或间接竞争关系的资产和业务</w:t>
            </w:r>
          </w:p>
          <w:p>
            <w:pPr>
              <w:pStyle w:val="Style5"/>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时，本人/本公司及关联企业将向上市公司及附属企业提 供优先购买权。</w:t>
            </w:r>
          </w:p>
          <w:p>
            <w:pPr>
              <w:pStyle w:val="Style5"/>
              <w:keepNext w:val="0"/>
              <w:keepLines w:val="0"/>
              <w:widowControl w:val="0"/>
              <w:shd w:val="clear" w:color="auto" w:fill="auto"/>
              <w:tabs>
                <w:tab w:pos="317" w:val="left"/>
              </w:tabs>
              <w:bidi w:val="0"/>
              <w:spacing w:before="0" w:after="0" w:line="283" w:lineRule="exact"/>
              <w:ind w:left="0" w:right="0" w:firstLine="0"/>
              <w:jc w:val="left"/>
              <w:rPr>
                <w:sz w:val="20"/>
                <w:szCs w:val="20"/>
              </w:rPr>
            </w:pPr>
            <w:r>
              <w:rPr>
                <w:color w:val="000000"/>
                <w:spacing w:val="0"/>
                <w:w w:val="100"/>
                <w:position w:val="0"/>
                <w:sz w:val="20"/>
                <w:szCs w:val="20"/>
              </w:rPr>
              <w:t>7</w:t>
            </w:r>
            <w:r>
              <w:rPr>
                <w:color w:val="000000"/>
                <w:spacing w:val="0"/>
                <w:w w:val="100"/>
                <w:position w:val="0"/>
                <w:sz w:val="20"/>
                <w:szCs w:val="20"/>
              </w:rPr>
              <w:t>、</w:t>
              <w:tab/>
              <w:t>本人/本公司不会利用作为实际控制人/上市公司控股 股东的地位，损害上市公司及上市公司其他股东的利</w:t>
            </w:r>
          </w:p>
          <w:p>
            <w:pPr>
              <w:pStyle w:val="Style5"/>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益。</w:t>
            </w:r>
          </w:p>
          <w:p>
            <w:pPr>
              <w:pStyle w:val="Style5"/>
              <w:keepNext w:val="0"/>
              <w:keepLines w:val="0"/>
              <w:widowControl w:val="0"/>
              <w:shd w:val="clear" w:color="auto" w:fill="auto"/>
              <w:tabs>
                <w:tab w:pos="322" w:val="left"/>
              </w:tabs>
              <w:bidi w:val="0"/>
              <w:spacing w:before="0" w:after="0" w:line="283" w:lineRule="exact"/>
              <w:ind w:left="0" w:right="0" w:firstLine="0"/>
              <w:jc w:val="left"/>
              <w:rPr>
                <w:sz w:val="20"/>
                <w:szCs w:val="20"/>
              </w:rPr>
            </w:pPr>
            <w:r>
              <w:rPr>
                <w:color w:val="000000"/>
                <w:spacing w:val="0"/>
                <w:w w:val="100"/>
                <w:position w:val="0"/>
                <w:sz w:val="20"/>
                <w:szCs w:val="20"/>
              </w:rPr>
              <w:t>8</w:t>
            </w:r>
            <w:r>
              <w:rPr>
                <w:color w:val="000000"/>
                <w:spacing w:val="0"/>
                <w:w w:val="100"/>
                <w:position w:val="0"/>
                <w:sz w:val="20"/>
                <w:szCs w:val="20"/>
              </w:rPr>
              <w:t>、</w:t>
              <w:tab/>
              <w:t>如果本人/本公司违反上述承诺，则所得收入全部归 上市公司所有；造成上市公司经济损失的，本人/本公司 将承担相应的赔偿责任。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与重大资</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产重组相</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关的承诺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限售</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周鸿祎、 奇信志 成、天津 众信</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tabs>
                <w:tab w:pos="317" w:val="left"/>
              </w:tabs>
              <w:bidi w:val="0"/>
              <w:spacing w:before="0" w:after="0" w:line="278" w:lineRule="exact"/>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w:t>
              <w:tab/>
              <w:t>本人/本公司/本企业通过本次重大资产重组所获得的 上市公司的股份，自该等股份登记至本人/本公司/本企 业证券账户之日起</w:t>
            </w:r>
            <w:r>
              <w:rPr>
                <w:color w:val="000000"/>
                <w:spacing w:val="0"/>
                <w:w w:val="100"/>
                <w:position w:val="0"/>
                <w:sz w:val="20"/>
                <w:szCs w:val="20"/>
              </w:rPr>
              <w:t>36</w:t>
            </w:r>
            <w:r>
              <w:rPr>
                <w:color w:val="000000"/>
                <w:spacing w:val="0"/>
                <w:w w:val="100"/>
                <w:position w:val="0"/>
                <w:sz w:val="20"/>
                <w:szCs w:val="20"/>
              </w:rPr>
              <w:t>个月内不以任何方式进行转让，包 括但不限于通过证券市场公开转让或通过协议方式转</w:t>
            </w:r>
          </w:p>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让，也不委托他人管理上述股份。</w:t>
            </w:r>
          </w:p>
          <w:p>
            <w:pPr>
              <w:pStyle w:val="Style5"/>
              <w:keepNext w:val="0"/>
              <w:keepLines w:val="0"/>
              <w:widowControl w:val="0"/>
              <w:shd w:val="clear" w:color="auto" w:fill="auto"/>
              <w:tabs>
                <w:tab w:pos="317" w:val="left"/>
              </w:tabs>
              <w:bidi w:val="0"/>
              <w:spacing w:before="0" w:after="0" w:line="278" w:lineRule="exact"/>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w:t>
              <w:tab/>
              <w:t>在上述股份登记至本人/本公司/本企业证券账户之日 起</w:t>
            </w:r>
            <w:r>
              <w:rPr>
                <w:color w:val="000000"/>
                <w:spacing w:val="0"/>
                <w:w w:val="100"/>
                <w:position w:val="0"/>
                <w:sz w:val="20"/>
                <w:szCs w:val="20"/>
              </w:rPr>
              <w:t>36</w:t>
            </w:r>
            <w:r>
              <w:rPr>
                <w:color w:val="000000"/>
                <w:spacing w:val="0"/>
                <w:w w:val="100"/>
                <w:position w:val="0"/>
                <w:sz w:val="20"/>
                <w:szCs w:val="20"/>
              </w:rPr>
              <w:t>个月届满时，如本人/本公司/本企业在《业绩承诺 及补偿协议》项下的业绩补偿义务尚未履行完毕，上述 锁定期将顺延至补偿义务履行完毕之日。</w:t>
            </w:r>
          </w:p>
          <w:p>
            <w:pPr>
              <w:pStyle w:val="Style5"/>
              <w:keepNext w:val="0"/>
              <w:keepLines w:val="0"/>
              <w:widowControl w:val="0"/>
              <w:shd w:val="clear" w:color="auto" w:fill="auto"/>
              <w:tabs>
                <w:tab w:pos="317" w:val="left"/>
              </w:tabs>
              <w:bidi w:val="0"/>
              <w:spacing w:before="0" w:after="0" w:line="278" w:lineRule="exact"/>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w:t>
              <w:tab/>
              <w:t>在上述股份锁定期内，由于上市公司送股、转增股本 等原因而增加的股份，该等股份的锁定期与上述股份相 同。</w:t>
            </w:r>
          </w:p>
          <w:p>
            <w:pPr>
              <w:pStyle w:val="Style5"/>
              <w:keepNext w:val="0"/>
              <w:keepLines w:val="0"/>
              <w:widowControl w:val="0"/>
              <w:shd w:val="clear" w:color="auto" w:fill="auto"/>
              <w:tabs>
                <w:tab w:pos="317" w:val="left"/>
              </w:tabs>
              <w:bidi w:val="0"/>
              <w:spacing w:before="0" w:after="0" w:line="288" w:lineRule="exact"/>
              <w:ind w:left="0" w:right="0" w:firstLine="0"/>
              <w:jc w:val="left"/>
              <w:rPr>
                <w:sz w:val="20"/>
                <w:szCs w:val="20"/>
              </w:rPr>
            </w:pPr>
            <w:r>
              <w:rPr>
                <w:color w:val="000000"/>
                <w:spacing w:val="0"/>
                <w:w w:val="100"/>
                <w:position w:val="0"/>
                <w:sz w:val="20"/>
                <w:szCs w:val="20"/>
              </w:rPr>
              <w:t>4</w:t>
            </w:r>
            <w:r>
              <w:rPr>
                <w:color w:val="000000"/>
                <w:spacing w:val="0"/>
                <w:w w:val="100"/>
                <w:position w:val="0"/>
                <w:sz w:val="20"/>
                <w:szCs w:val="20"/>
              </w:rPr>
              <w:t>、</w:t>
              <w:tab/>
              <w:t>如前述关于本次重大资产重组中取得的上市公司股份 的锁定期承诺与中国证券监督管理委员会的最新监管意</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 xml:space="preserve">2017 </w:t>
            </w:r>
            <w:r>
              <w:rPr>
                <w:color w:val="000000"/>
                <w:spacing w:val="0"/>
                <w:w w:val="100"/>
                <w:position w:val="0"/>
                <w:sz w:val="20"/>
                <w:szCs w:val="20"/>
              </w:rPr>
              <w:t xml:space="preserve">年 </w:t>
            </w:r>
            <w:r>
              <w:rPr>
                <w:color w:val="000000"/>
                <w:spacing w:val="0"/>
                <w:w w:val="100"/>
                <w:position w:val="0"/>
                <w:sz w:val="20"/>
                <w:szCs w:val="20"/>
              </w:rPr>
              <w:t xml:space="preserve">11 </w:t>
            </w:r>
            <w:r>
              <w:rPr>
                <w:color w:val="000000"/>
                <w:spacing w:val="0"/>
                <w:w w:val="100"/>
                <w:position w:val="0"/>
                <w:sz w:val="20"/>
                <w:szCs w:val="20"/>
              </w:rPr>
              <w:t xml:space="preserve">月 </w:t>
            </w:r>
            <w:r>
              <w:rPr>
                <w:color w:val="000000"/>
                <w:spacing w:val="0"/>
                <w:w w:val="100"/>
                <w:position w:val="0"/>
                <w:sz w:val="20"/>
                <w:szCs w:val="20"/>
              </w:rPr>
              <w:t xml:space="preserve">20 </w:t>
            </w:r>
            <w:r>
              <w:rPr>
                <w:color w:val="000000"/>
                <w:spacing w:val="0"/>
                <w:w w:val="100"/>
                <w:position w:val="0"/>
                <w:sz w:val="20"/>
                <w:szCs w:val="20"/>
              </w:rPr>
              <w:t>日至</w:t>
            </w:r>
            <w:r>
              <w:rPr>
                <w:color w:val="000000"/>
                <w:spacing w:val="0"/>
                <w:w w:val="100"/>
                <w:position w:val="0"/>
                <w:sz w:val="20"/>
                <w:szCs w:val="20"/>
              </w:rPr>
              <w:t xml:space="preserve">2020 </w:t>
            </w:r>
            <w:r>
              <w:rPr>
                <w:color w:val="000000"/>
                <w:spacing w:val="0"/>
                <w:w w:val="100"/>
                <w:position w:val="0"/>
                <w:sz w:val="20"/>
                <w:szCs w:val="20"/>
              </w:rPr>
              <w:t>年度承诺 业绩的专 项审计报 告公告后 且全部业 绩补偿义 务履行完 毕之日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spacing w:lineRule="exact" w:line="1"/>
        <w:rPr>
          <w:sz w:val="2"/>
          <w:szCs w:val="2"/>
        </w:rPr>
      </w:pPr>
      <w:r>
        <w:br w:type="page"/>
      </w:r>
    </w:p>
    <w:tbl>
      <w:tblPr>
        <w:tblOverlap w:val="never"/>
        <w:jc w:val="center"/>
        <w:tblLayout w:type="fixed"/>
      </w:tblPr>
      <w:tblGrid>
        <w:gridCol w:w="1248"/>
        <w:gridCol w:w="835"/>
        <w:gridCol w:w="1114"/>
        <w:gridCol w:w="5438"/>
        <w:gridCol w:w="1118"/>
        <w:gridCol w:w="835"/>
        <w:gridCol w:w="835"/>
        <w:gridCol w:w="1397"/>
        <w:gridCol w:w="1070"/>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见不相符，将根据中国证监会的监管意见进行相应调 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1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与重大资</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产重组相</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关的承诺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限售</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除周鸿</w:t>
            </w:r>
          </w:p>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祎、天津 奇信志成 科技有限 公司、天 津众信股 权投资合</w:t>
            </w:r>
          </w:p>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伙企业</w:t>
            </w:r>
          </w:p>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（有限合 伙）外的 其他交易 对方</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tabs>
                <w:tab w:pos="317" w:val="left"/>
              </w:tabs>
              <w:bidi w:val="0"/>
              <w:spacing w:before="0" w:after="0" w:line="273" w:lineRule="exact"/>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w:t>
              <w:tab/>
              <w:t>若本人/本公司/企业通过本次重大资产重组取得上市 公司的股份时，本人/本公司/本企业直接或间接持有三 六零权益未满</w:t>
            </w:r>
            <w:r>
              <w:rPr>
                <w:color w:val="000000"/>
                <w:spacing w:val="0"/>
                <w:w w:val="100"/>
                <w:position w:val="0"/>
                <w:sz w:val="20"/>
                <w:szCs w:val="20"/>
              </w:rPr>
              <w:t>12</w:t>
            </w:r>
            <w:r>
              <w:rPr>
                <w:color w:val="000000"/>
                <w:spacing w:val="0"/>
                <w:w w:val="100"/>
                <w:position w:val="0"/>
                <w:sz w:val="20"/>
                <w:szCs w:val="20"/>
              </w:rPr>
              <w:t>个月，则本人/本公司/本企业因本次重 大资产重组取得的上市公司股份自登记至本人/本公司/ 本企业证券账户之日起</w:t>
            </w:r>
            <w:r>
              <w:rPr>
                <w:color w:val="000000"/>
                <w:spacing w:val="0"/>
                <w:w w:val="100"/>
                <w:position w:val="0"/>
                <w:sz w:val="20"/>
                <w:szCs w:val="20"/>
              </w:rPr>
              <w:t>36</w:t>
            </w:r>
            <w:r>
              <w:rPr>
                <w:color w:val="000000"/>
                <w:spacing w:val="0"/>
                <w:w w:val="100"/>
                <w:position w:val="0"/>
                <w:sz w:val="20"/>
                <w:szCs w:val="20"/>
              </w:rPr>
              <w:t>个月届满之日与本人/本公司/ 本企业在《业绩承诺及补偿协议》项下的业绩补偿义务 履行完毕之日中较晚之日（若无业绩补偿义务，则为关 于承诺业绩的专项审计报告公告之日）前不得转让。</w:t>
            </w:r>
          </w:p>
          <w:p>
            <w:pPr>
              <w:pStyle w:val="Style5"/>
              <w:keepNext w:val="0"/>
              <w:keepLines w:val="0"/>
              <w:widowControl w:val="0"/>
              <w:shd w:val="clear" w:color="auto" w:fill="auto"/>
              <w:tabs>
                <w:tab w:pos="317" w:val="left"/>
              </w:tabs>
              <w:bidi w:val="0"/>
              <w:spacing w:before="0" w:after="0" w:line="273" w:lineRule="exact"/>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w:t>
              <w:tab/>
              <w:t>若本人/本公司/企业通过本次重大资产重组取得上市 公司的股份时，本人/本公司/本企业直接或间接持有三 六零权益已满</w:t>
            </w:r>
            <w:r>
              <w:rPr>
                <w:color w:val="000000"/>
                <w:spacing w:val="0"/>
                <w:w w:val="100"/>
                <w:position w:val="0"/>
                <w:sz w:val="20"/>
                <w:szCs w:val="20"/>
              </w:rPr>
              <w:t>12</w:t>
            </w:r>
            <w:r>
              <w:rPr>
                <w:color w:val="000000"/>
                <w:spacing w:val="0"/>
                <w:w w:val="100"/>
                <w:position w:val="0"/>
                <w:sz w:val="20"/>
                <w:szCs w:val="20"/>
              </w:rPr>
              <w:t>个月，则本人/本公司/本企业因本次重 大资产重组取得的上市公司股份自登记至本人/本公司/ 本企业证券账户之日起</w:t>
            </w:r>
            <w:r>
              <w:rPr>
                <w:color w:val="000000"/>
                <w:spacing w:val="0"/>
                <w:w w:val="100"/>
                <w:position w:val="0"/>
                <w:sz w:val="20"/>
                <w:szCs w:val="20"/>
              </w:rPr>
              <w:t>24</w:t>
            </w:r>
            <w:r>
              <w:rPr>
                <w:color w:val="000000"/>
                <w:spacing w:val="0"/>
                <w:w w:val="100"/>
                <w:position w:val="0"/>
                <w:sz w:val="20"/>
                <w:szCs w:val="20"/>
              </w:rPr>
              <w:t>个月届满之日前不得转让，但 前述期限届满后，所持上市公司股份按如下比例分期解 锁：</w:t>
            </w:r>
          </w:p>
          <w:p>
            <w:pPr>
              <w:pStyle w:val="Style5"/>
              <w:keepNext w:val="0"/>
              <w:keepLines w:val="0"/>
              <w:widowControl w:val="0"/>
              <w:shd w:val="clear" w:color="auto" w:fill="auto"/>
              <w:tabs>
                <w:tab w:pos="528" w:val="left"/>
              </w:tabs>
              <w:bidi w:val="0"/>
              <w:spacing w:before="0" w:after="0" w:line="273" w:lineRule="exact"/>
              <w:ind w:left="0" w:right="0" w:firstLine="0"/>
              <w:jc w:val="left"/>
              <w:rPr>
                <w:sz w:val="20"/>
                <w:szCs w:val="20"/>
              </w:rPr>
            </w:pPr>
            <w:r>
              <w:rPr>
                <w:color w:val="000000"/>
                <w:spacing w:val="0"/>
                <w:w w:val="100"/>
                <w:position w:val="0"/>
                <w:sz w:val="20"/>
                <w:szCs w:val="20"/>
              </w:rPr>
              <w:t>（1）</w:t>
              <w:tab/>
            </w:r>
            <w:r>
              <w:rPr>
                <w:color w:val="000000"/>
                <w:spacing w:val="0"/>
                <w:w w:val="100"/>
                <w:position w:val="0"/>
                <w:sz w:val="20"/>
                <w:szCs w:val="20"/>
              </w:rPr>
              <w:t>第一期：自因本次重大资产重组而取得的股份自登 记至本人/本公司/本企业证券账户之日起</w:t>
            </w:r>
            <w:r>
              <w:rPr>
                <w:color w:val="000000"/>
                <w:spacing w:val="0"/>
                <w:w w:val="100"/>
                <w:position w:val="0"/>
                <w:sz w:val="20"/>
                <w:szCs w:val="20"/>
              </w:rPr>
              <w:t>24</w:t>
            </w:r>
            <w:r>
              <w:rPr>
                <w:color w:val="000000"/>
                <w:spacing w:val="0"/>
                <w:w w:val="100"/>
                <w:position w:val="0"/>
                <w:sz w:val="20"/>
                <w:szCs w:val="20"/>
              </w:rPr>
              <w:t>个月届满之 日与本人/本公司/本企业对之前年度业绩补偿义务（若 有）履行完毕之日（若无业绩补偿义务，则为关于承诺业 绩的专项审计报告公告之日）中较晚的日期，本人/本公 司/本企业本次取得的股份总数的</w:t>
            </w:r>
            <w:r>
              <w:rPr>
                <w:color w:val="000000"/>
                <w:spacing w:val="0"/>
                <w:w w:val="100"/>
                <w:position w:val="0"/>
                <w:sz w:val="20"/>
                <w:szCs w:val="20"/>
              </w:rPr>
              <w:t>60%</w:t>
            </w:r>
            <w:r>
              <w:rPr>
                <w:color w:val="000000"/>
                <w:spacing w:val="0"/>
                <w:w w:val="100"/>
                <w:position w:val="0"/>
                <w:sz w:val="20"/>
                <w:szCs w:val="20"/>
              </w:rPr>
              <w:t>可解除锁定；</w:t>
            </w:r>
          </w:p>
          <w:p>
            <w:pPr>
              <w:pStyle w:val="Style5"/>
              <w:keepNext w:val="0"/>
              <w:keepLines w:val="0"/>
              <w:widowControl w:val="0"/>
              <w:shd w:val="clear" w:color="auto" w:fill="auto"/>
              <w:tabs>
                <w:tab w:pos="528" w:val="left"/>
              </w:tabs>
              <w:bidi w:val="0"/>
              <w:spacing w:before="0" w:after="0" w:line="273" w:lineRule="exact"/>
              <w:ind w:left="0" w:right="0" w:firstLine="0"/>
              <w:jc w:val="left"/>
              <w:rPr>
                <w:sz w:val="20"/>
                <w:szCs w:val="20"/>
              </w:rPr>
            </w:pPr>
            <w:r>
              <w:rPr>
                <w:color w:val="000000"/>
                <w:spacing w:val="0"/>
                <w:w w:val="100"/>
                <w:position w:val="0"/>
                <w:sz w:val="20"/>
                <w:szCs w:val="20"/>
              </w:rPr>
              <w:t>（2）</w:t>
              <w:tab/>
            </w:r>
            <w:r>
              <w:rPr>
                <w:color w:val="000000"/>
                <w:spacing w:val="0"/>
                <w:w w:val="100"/>
                <w:position w:val="0"/>
                <w:sz w:val="20"/>
                <w:szCs w:val="20"/>
              </w:rPr>
              <w:t>第二期：本人/本公司/本企业全部业绩补偿义务 （若有）履行完毕之日（若无业绩补偿义务，则为本人/本 公司/本企业所承诺的利润补偿期间最后一个会计年度关 于承诺业绩的专项审计报告公告之日），本人/本公司/本 企业本次取得的股份总数的</w:t>
            </w:r>
            <w:r>
              <w:rPr>
                <w:color w:val="000000"/>
                <w:spacing w:val="0"/>
                <w:w w:val="100"/>
                <w:position w:val="0"/>
                <w:sz w:val="20"/>
                <w:szCs w:val="20"/>
              </w:rPr>
              <w:t>40%</w:t>
            </w:r>
            <w:r>
              <w:rPr>
                <w:color w:val="000000"/>
                <w:spacing w:val="0"/>
                <w:w w:val="100"/>
                <w:position w:val="0"/>
                <w:sz w:val="20"/>
                <w:szCs w:val="20"/>
              </w:rPr>
              <w:t>可解除锁定。同时，根据 江南嘉捷与三六零全体股东签署的《重大资产置换及发 行股份购买资产协议之补充协议》，若本次发行股份购 买资产未能于</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日前（含当日）实施完毕，</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 xml:space="preserve">2017 </w:t>
            </w:r>
            <w:r>
              <w:rPr>
                <w:color w:val="000000"/>
                <w:spacing w:val="0"/>
                <w:w w:val="100"/>
                <w:position w:val="0"/>
                <w:sz w:val="20"/>
                <w:szCs w:val="20"/>
              </w:rPr>
              <w:t xml:space="preserve">年 </w:t>
            </w:r>
            <w:r>
              <w:rPr>
                <w:color w:val="000000"/>
                <w:spacing w:val="0"/>
                <w:w w:val="100"/>
                <w:position w:val="0"/>
                <w:sz w:val="20"/>
                <w:szCs w:val="20"/>
              </w:rPr>
              <w:t xml:space="preserve">11 </w:t>
            </w:r>
            <w:r>
              <w:rPr>
                <w:color w:val="000000"/>
                <w:spacing w:val="0"/>
                <w:w w:val="100"/>
                <w:position w:val="0"/>
                <w:sz w:val="20"/>
                <w:szCs w:val="20"/>
              </w:rPr>
              <w:t xml:space="preserve">月 </w:t>
            </w:r>
            <w:r>
              <w:rPr>
                <w:color w:val="000000"/>
                <w:spacing w:val="0"/>
                <w:w w:val="100"/>
                <w:position w:val="0"/>
                <w:sz w:val="20"/>
                <w:szCs w:val="20"/>
              </w:rPr>
              <w:t xml:space="preserve">20 </w:t>
            </w:r>
            <w:r>
              <w:rPr>
                <w:color w:val="000000"/>
                <w:spacing w:val="0"/>
                <w:w w:val="100"/>
                <w:position w:val="0"/>
                <w:sz w:val="20"/>
                <w:szCs w:val="20"/>
              </w:rPr>
              <w:t>日至</w:t>
            </w:r>
            <w:r>
              <w:rPr>
                <w:color w:val="000000"/>
                <w:spacing w:val="0"/>
                <w:w w:val="100"/>
                <w:position w:val="0"/>
                <w:sz w:val="20"/>
                <w:szCs w:val="20"/>
              </w:rPr>
              <w:t xml:space="preserve">2020 </w:t>
            </w:r>
            <w:r>
              <w:rPr>
                <w:color w:val="000000"/>
                <w:spacing w:val="0"/>
                <w:w w:val="100"/>
                <w:position w:val="0"/>
                <w:sz w:val="20"/>
                <w:szCs w:val="20"/>
              </w:rPr>
              <w:t>年度承诺 业绩的专 项审计报 告公告后 且全部业 绩补偿义 务履行完 毕之日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spacing w:lineRule="exact" w:line="1"/>
        <w:rPr>
          <w:sz w:val="2"/>
          <w:szCs w:val="2"/>
        </w:rPr>
      </w:pPr>
      <w:r>
        <w:br w:type="page"/>
      </w:r>
    </w:p>
    <w:tbl>
      <w:tblPr>
        <w:tblOverlap w:val="never"/>
        <w:jc w:val="center"/>
        <w:tblLayout w:type="fixed"/>
      </w:tblPr>
      <w:tblGrid>
        <w:gridCol w:w="1248"/>
        <w:gridCol w:w="835"/>
        <w:gridCol w:w="1114"/>
        <w:gridCol w:w="5438"/>
        <w:gridCol w:w="1118"/>
        <w:gridCol w:w="835"/>
        <w:gridCol w:w="835"/>
        <w:gridCol w:w="1397"/>
        <w:gridCol w:w="1070"/>
      </w:tblGrid>
      <w:tr>
        <w:trPr>
          <w:trHeight w:val="6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在三六零全体股东各自承诺的锁定期届满之后，三六零 全体股东所持上市公司对价股份按照下述安排分期解 锁，具体安排如下：</w:t>
            </w:r>
            <w:r>
              <w:rPr>
                <w:color w:val="000000"/>
                <w:spacing w:val="0"/>
                <w:w w:val="100"/>
                <w:position w:val="0"/>
                <w:sz w:val="20"/>
                <w:szCs w:val="20"/>
              </w:rPr>
              <w:t>1）</w:t>
            </w:r>
            <w:r>
              <w:rPr>
                <w:color w:val="000000"/>
                <w:spacing w:val="0"/>
                <w:w w:val="100"/>
                <w:position w:val="0"/>
                <w:sz w:val="20"/>
                <w:szCs w:val="20"/>
              </w:rPr>
              <w:t>第一期：自对价股份登记至其证 券账户之日起</w:t>
            </w:r>
            <w:r>
              <w:rPr>
                <w:color w:val="000000"/>
                <w:spacing w:val="0"/>
                <w:w w:val="100"/>
                <w:position w:val="0"/>
                <w:sz w:val="20"/>
                <w:szCs w:val="20"/>
              </w:rPr>
              <w:t>24</w:t>
            </w:r>
            <w:r>
              <w:rPr>
                <w:color w:val="000000"/>
                <w:spacing w:val="0"/>
                <w:w w:val="100"/>
                <w:position w:val="0"/>
                <w:sz w:val="20"/>
                <w:szCs w:val="20"/>
              </w:rPr>
              <w:t>个月届满之日与乙方对前两个年度业绩 补偿义务（若有）履行完毕之日（若无业绩补偿义务， 则为关于承诺业绩的专项审计报告公告之日）中较晚的 日期，其本次取得的对价股份总数的</w:t>
            </w:r>
            <w:r>
              <w:rPr>
                <w:color w:val="000000"/>
                <w:spacing w:val="0"/>
                <w:w w:val="100"/>
                <w:position w:val="0"/>
                <w:sz w:val="20"/>
                <w:szCs w:val="20"/>
              </w:rPr>
              <w:t>40%</w:t>
            </w:r>
            <w:r>
              <w:rPr>
                <w:color w:val="000000"/>
                <w:spacing w:val="0"/>
                <w:w w:val="100"/>
                <w:position w:val="0"/>
                <w:sz w:val="20"/>
                <w:szCs w:val="20"/>
              </w:rPr>
              <w:t xml:space="preserve">可解除锁定； </w:t>
            </w:r>
            <w:r>
              <w:rPr>
                <w:color w:val="000000"/>
                <w:spacing w:val="0"/>
                <w:w w:val="100"/>
                <w:position w:val="0"/>
                <w:sz w:val="20"/>
                <w:szCs w:val="20"/>
              </w:rPr>
              <w:t>2）</w:t>
            </w:r>
            <w:r>
              <w:rPr>
                <w:color w:val="000000"/>
                <w:spacing w:val="0"/>
                <w:w w:val="100"/>
                <w:position w:val="0"/>
                <w:sz w:val="20"/>
                <w:szCs w:val="20"/>
              </w:rPr>
              <w:t>第二期：乙方对前三个年度业绩补偿义务（若有）履 行完毕之日（若无业绩补偿义务，则为乙方所承诺的利 润补偿期间第三个会计年度关于承诺业绩的专项审计报 告公告之日），其本次取得的对价股份总数的</w:t>
            </w:r>
            <w:r>
              <w:rPr>
                <w:color w:val="000000"/>
                <w:spacing w:val="0"/>
                <w:w w:val="100"/>
                <w:position w:val="0"/>
                <w:sz w:val="20"/>
                <w:szCs w:val="20"/>
              </w:rPr>
              <w:t>30%</w:t>
            </w:r>
            <w:r>
              <w:rPr>
                <w:color w:val="000000"/>
                <w:spacing w:val="0"/>
                <w:w w:val="100"/>
                <w:position w:val="0"/>
                <w:sz w:val="20"/>
                <w:szCs w:val="20"/>
              </w:rPr>
              <w:t>可解除 锁定；</w:t>
            </w:r>
            <w:r>
              <w:rPr>
                <w:color w:val="000000"/>
                <w:spacing w:val="0"/>
                <w:w w:val="100"/>
                <w:position w:val="0"/>
                <w:sz w:val="20"/>
                <w:szCs w:val="20"/>
              </w:rPr>
              <w:t>3）</w:t>
            </w:r>
            <w:r>
              <w:rPr>
                <w:color w:val="000000"/>
                <w:spacing w:val="0"/>
                <w:w w:val="100"/>
                <w:position w:val="0"/>
                <w:sz w:val="20"/>
                <w:szCs w:val="20"/>
              </w:rPr>
              <w:t>第三期：乙方全部业绩补偿义务（若有）履行 完毕之日（若无业绩补偿义务，则为乙方所承诺的利润 补偿期间最后一个会计年度关于承诺业绩的专项审计报 告公告之日），其本次取得的对价股份总数的</w:t>
            </w:r>
            <w:r>
              <w:rPr>
                <w:color w:val="000000"/>
                <w:spacing w:val="0"/>
                <w:w w:val="100"/>
                <w:position w:val="0"/>
                <w:sz w:val="20"/>
                <w:szCs w:val="20"/>
              </w:rPr>
              <w:t>30%</w:t>
            </w:r>
            <w:r>
              <w:rPr>
                <w:color w:val="000000"/>
                <w:spacing w:val="0"/>
                <w:w w:val="100"/>
                <w:position w:val="0"/>
                <w:sz w:val="20"/>
                <w:szCs w:val="20"/>
              </w:rPr>
              <w:t>可解除 锁定。</w:t>
            </w:r>
          </w:p>
          <w:p>
            <w:pPr>
              <w:pStyle w:val="Style5"/>
              <w:keepNext w:val="0"/>
              <w:keepLines w:val="0"/>
              <w:widowControl w:val="0"/>
              <w:shd w:val="clear" w:color="auto" w:fill="auto"/>
              <w:tabs>
                <w:tab w:pos="317" w:val="left"/>
              </w:tabs>
              <w:bidi w:val="0"/>
              <w:spacing w:before="0" w:after="0" w:line="276" w:lineRule="exact"/>
              <w:ind w:left="0" w:right="0" w:firstLine="0"/>
              <w:jc w:val="both"/>
              <w:rPr>
                <w:sz w:val="20"/>
                <w:szCs w:val="20"/>
              </w:rPr>
            </w:pPr>
            <w:r>
              <w:rPr>
                <w:color w:val="000000"/>
                <w:spacing w:val="0"/>
                <w:w w:val="100"/>
                <w:position w:val="0"/>
                <w:sz w:val="20"/>
                <w:szCs w:val="20"/>
              </w:rPr>
              <w:t>3</w:t>
            </w:r>
            <w:r>
              <w:rPr>
                <w:color w:val="000000"/>
                <w:spacing w:val="0"/>
                <w:w w:val="100"/>
                <w:position w:val="0"/>
                <w:sz w:val="20"/>
                <w:szCs w:val="20"/>
              </w:rPr>
              <w:t>、</w:t>
              <w:tab/>
              <w:t>在上述股份锁定期内，由于上市公司送股、转增股本 等原因而增加的股份，该等股份的锁定期与上述股份相 同。</w:t>
            </w:r>
          </w:p>
          <w:p>
            <w:pPr>
              <w:pStyle w:val="Style5"/>
              <w:keepNext w:val="0"/>
              <w:keepLines w:val="0"/>
              <w:widowControl w:val="0"/>
              <w:shd w:val="clear" w:color="auto" w:fill="auto"/>
              <w:tabs>
                <w:tab w:pos="317" w:val="left"/>
              </w:tabs>
              <w:bidi w:val="0"/>
              <w:spacing w:before="0" w:after="0" w:line="274" w:lineRule="exact"/>
              <w:ind w:left="0" w:right="0" w:firstLine="0"/>
              <w:jc w:val="both"/>
              <w:rPr>
                <w:sz w:val="20"/>
                <w:szCs w:val="20"/>
              </w:rPr>
            </w:pPr>
            <w:r>
              <w:rPr>
                <w:color w:val="000000"/>
                <w:spacing w:val="0"/>
                <w:w w:val="100"/>
                <w:position w:val="0"/>
                <w:sz w:val="20"/>
                <w:szCs w:val="20"/>
              </w:rPr>
              <w:t>4</w:t>
            </w:r>
            <w:r>
              <w:rPr>
                <w:color w:val="000000"/>
                <w:spacing w:val="0"/>
                <w:w w:val="100"/>
                <w:position w:val="0"/>
                <w:sz w:val="20"/>
                <w:szCs w:val="20"/>
              </w:rPr>
              <w:t>、</w:t>
              <w:tab/>
              <w:t>如前述关于本次重大资产重组中取得的上市公司股份 的锁定期承诺与中国证券监督管理委员会的最新监管意 见不相符，将根据中国证监会的监管意见进行相应调 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与重大资</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产重组相</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关的承诺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限售</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金志峰、 金祖铭</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1</w:t>
            </w:r>
            <w:r>
              <w:rPr>
                <w:color w:val="000000"/>
                <w:spacing w:val="0"/>
                <w:w w:val="100"/>
                <w:position w:val="0"/>
                <w:sz w:val="20"/>
                <w:szCs w:val="20"/>
              </w:rPr>
              <w:t>、本人在本次重大资产重组之前所控制的上市公司股 份，自本次重大资产重组完成后</w:t>
            </w:r>
            <w:r>
              <w:rPr>
                <w:color w:val="000000"/>
                <w:spacing w:val="0"/>
                <w:w w:val="100"/>
                <w:position w:val="0"/>
                <w:sz w:val="20"/>
                <w:szCs w:val="20"/>
              </w:rPr>
              <w:t>36</w:t>
            </w:r>
            <w:r>
              <w:rPr>
                <w:color w:val="000000"/>
                <w:spacing w:val="0"/>
                <w:w w:val="100"/>
                <w:position w:val="0"/>
                <w:sz w:val="20"/>
                <w:szCs w:val="20"/>
              </w:rPr>
              <w:t>个月内将不以任何方 式进行转让，包括但不限于通过证券市场公开转让或通 过协议方式转让，也不委托他人管理本人控制的上市公 司股份。如果本次重大资产重组终止或未能实施，则自 本次重大资产重组终止或确定不予实施之日起，前述股 份锁定承诺予以解除；</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 xml:space="preserve">2017 </w:t>
            </w:r>
            <w:r>
              <w:rPr>
                <w:color w:val="000000"/>
                <w:spacing w:val="0"/>
                <w:w w:val="100"/>
                <w:position w:val="0"/>
                <w:sz w:val="20"/>
                <w:szCs w:val="20"/>
              </w:rPr>
              <w:t xml:space="preserve">年 </w:t>
            </w:r>
            <w:r>
              <w:rPr>
                <w:color w:val="000000"/>
                <w:spacing w:val="0"/>
                <w:w w:val="100"/>
                <w:position w:val="0"/>
                <w:sz w:val="20"/>
                <w:szCs w:val="20"/>
              </w:rPr>
              <w:t xml:space="preserve">11 </w:t>
            </w:r>
            <w:r>
              <w:rPr>
                <w:color w:val="000000"/>
                <w:spacing w:val="0"/>
                <w:w w:val="100"/>
                <w:position w:val="0"/>
                <w:sz w:val="20"/>
                <w:szCs w:val="20"/>
              </w:rPr>
              <w:t xml:space="preserve">月 </w:t>
            </w:r>
            <w:r>
              <w:rPr>
                <w:color w:val="000000"/>
                <w:spacing w:val="0"/>
                <w:w w:val="100"/>
                <w:position w:val="0"/>
                <w:sz w:val="20"/>
                <w:szCs w:val="20"/>
              </w:rPr>
              <w:t xml:space="preserve">20 </w:t>
            </w:r>
            <w:r>
              <w:rPr>
                <w:color w:val="000000"/>
                <w:spacing w:val="0"/>
                <w:w w:val="100"/>
                <w:position w:val="0"/>
                <w:sz w:val="20"/>
                <w:szCs w:val="20"/>
              </w:rPr>
              <w:t>日至</w:t>
            </w:r>
            <w:r>
              <w:rPr>
                <w:color w:val="000000"/>
                <w:spacing w:val="0"/>
                <w:w w:val="100"/>
                <w:position w:val="0"/>
                <w:sz w:val="20"/>
                <w:szCs w:val="20"/>
              </w:rPr>
              <w:t xml:space="preserve">2021 </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 xml:space="preserve">1 </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spacing w:lineRule="exact" w:line="1"/>
        <w:rPr>
          <w:sz w:val="2"/>
          <w:szCs w:val="2"/>
        </w:rPr>
      </w:pPr>
      <w:r>
        <w:br w:type="page"/>
      </w:r>
    </w:p>
    <w:tbl>
      <w:tblPr>
        <w:tblOverlap w:val="never"/>
        <w:jc w:val="center"/>
        <w:tblLayout w:type="fixed"/>
      </w:tblPr>
      <w:tblGrid>
        <w:gridCol w:w="1248"/>
        <w:gridCol w:w="835"/>
        <w:gridCol w:w="1114"/>
        <w:gridCol w:w="5438"/>
        <w:gridCol w:w="1118"/>
        <w:gridCol w:w="835"/>
        <w:gridCol w:w="835"/>
        <w:gridCol w:w="1397"/>
        <w:gridCol w:w="1070"/>
      </w:tblGrid>
      <w:tr>
        <w:trPr>
          <w:trHeight w:val="137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2</w:t>
            </w:r>
            <w:r>
              <w:rPr>
                <w:color w:val="000000"/>
                <w:spacing w:val="0"/>
                <w:w w:val="100"/>
                <w:position w:val="0"/>
                <w:sz w:val="20"/>
                <w:szCs w:val="20"/>
              </w:rPr>
              <w:t>、股份锁定期限内，本人在本次重大资产重组之前所控 制的上市公司股份因上市公司发生送股、转增股本或配 股等除权事项而增加的部分，亦遵守上述股份锁定承 诺。如本人违反上述声明和承诺，本人愿意承担个别和 连带的法律责任。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9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盈利 预测 及补 偿</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20"/>
                <w:szCs w:val="20"/>
              </w:rPr>
              <w:t>天津奇信 志成科技 有限公司 等</w:t>
            </w:r>
            <w:r>
              <w:rPr>
                <w:color w:val="000000"/>
                <w:spacing w:val="0"/>
                <w:w w:val="100"/>
                <w:position w:val="0"/>
                <w:sz w:val="20"/>
                <w:szCs w:val="20"/>
              </w:rPr>
              <w:t>42</w:t>
            </w:r>
            <w:r>
              <w:rPr>
                <w:color w:val="000000"/>
                <w:spacing w:val="0"/>
                <w:w w:val="100"/>
                <w:position w:val="0"/>
                <w:sz w:val="20"/>
                <w:szCs w:val="20"/>
              </w:rPr>
              <w:t>名 原三六零 科技股东</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三六零科技在</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2019</w:t>
            </w:r>
            <w:r>
              <w:rPr>
                <w:color w:val="000000"/>
                <w:spacing w:val="0"/>
                <w:w w:val="100"/>
                <w:position w:val="0"/>
                <w:sz w:val="20"/>
                <w:szCs w:val="20"/>
              </w:rPr>
              <w:t>年和</w:t>
            </w:r>
            <w:r>
              <w:rPr>
                <w:color w:val="000000"/>
                <w:spacing w:val="0"/>
                <w:w w:val="100"/>
                <w:position w:val="0"/>
                <w:sz w:val="20"/>
                <w:szCs w:val="20"/>
              </w:rPr>
              <w:t>2020</w:t>
            </w:r>
            <w:r>
              <w:rPr>
                <w:color w:val="000000"/>
                <w:spacing w:val="0"/>
                <w:w w:val="100"/>
                <w:position w:val="0"/>
                <w:sz w:val="20"/>
                <w:szCs w:val="20"/>
              </w:rPr>
              <w:t>年四年 内实现的扣除非经常性损益后归属于母公司净利润（以 下简称“净利润”）分别不低于</w:t>
            </w:r>
            <w:r>
              <w:rPr>
                <w:color w:val="000000"/>
                <w:spacing w:val="0"/>
                <w:w w:val="100"/>
                <w:position w:val="0"/>
                <w:sz w:val="20"/>
                <w:szCs w:val="20"/>
              </w:rPr>
              <w:t>220,000</w:t>
            </w:r>
            <w:r>
              <w:rPr>
                <w:color w:val="000000"/>
                <w:spacing w:val="0"/>
                <w:w w:val="100"/>
                <w:position w:val="0"/>
                <w:sz w:val="20"/>
                <w:szCs w:val="20"/>
              </w:rPr>
              <w:t>万元、</w:t>
            </w:r>
            <w:r>
              <w:rPr>
                <w:color w:val="000000"/>
                <w:spacing w:val="0"/>
                <w:w w:val="100"/>
                <w:position w:val="0"/>
                <w:sz w:val="20"/>
                <w:szCs w:val="20"/>
              </w:rPr>
              <w:t xml:space="preserve">290,000 </w:t>
            </w:r>
            <w:r>
              <w:rPr>
                <w:color w:val="000000"/>
                <w:spacing w:val="0"/>
                <w:w w:val="100"/>
                <w:position w:val="0"/>
                <w:sz w:val="20"/>
                <w:szCs w:val="20"/>
              </w:rPr>
              <w:t>万元、</w:t>
            </w:r>
            <w:r>
              <w:rPr>
                <w:color w:val="000000"/>
                <w:spacing w:val="0"/>
                <w:w w:val="100"/>
                <w:position w:val="0"/>
                <w:sz w:val="20"/>
                <w:szCs w:val="20"/>
              </w:rPr>
              <w:t>380, 000</w:t>
            </w:r>
            <w:r>
              <w:rPr>
                <w:color w:val="000000"/>
                <w:spacing w:val="0"/>
                <w:w w:val="100"/>
                <w:position w:val="0"/>
                <w:sz w:val="20"/>
                <w:szCs w:val="20"/>
              </w:rPr>
              <w:t>万元和</w:t>
            </w:r>
            <w:r>
              <w:rPr>
                <w:color w:val="000000"/>
                <w:spacing w:val="0"/>
                <w:w w:val="100"/>
                <w:position w:val="0"/>
                <w:sz w:val="20"/>
                <w:szCs w:val="20"/>
              </w:rPr>
              <w:t>415,000</w:t>
            </w:r>
            <w:r>
              <w:rPr>
                <w:color w:val="000000"/>
                <w:spacing w:val="0"/>
                <w:w w:val="100"/>
                <w:position w:val="0"/>
                <w:sz w:val="20"/>
                <w:szCs w:val="20"/>
              </w:rPr>
              <w:t>万元。根据会计师事务所 出具的专项审核意见，公司</w:t>
            </w:r>
            <w:r>
              <w:rPr>
                <w:color w:val="000000"/>
                <w:spacing w:val="0"/>
                <w:w w:val="100"/>
                <w:position w:val="0"/>
                <w:sz w:val="20"/>
                <w:szCs w:val="20"/>
              </w:rPr>
              <w:t>2017</w:t>
            </w:r>
            <w:r>
              <w:rPr>
                <w:color w:val="000000"/>
                <w:spacing w:val="0"/>
                <w:w w:val="100"/>
                <w:position w:val="0"/>
                <w:sz w:val="20"/>
                <w:szCs w:val="20"/>
              </w:rPr>
              <w:t>年度、</w:t>
            </w:r>
            <w:r>
              <w:rPr>
                <w:color w:val="000000"/>
                <w:spacing w:val="0"/>
                <w:w w:val="100"/>
                <w:position w:val="0"/>
                <w:sz w:val="20"/>
                <w:szCs w:val="20"/>
              </w:rPr>
              <w:t>2018</w:t>
            </w:r>
            <w:r>
              <w:rPr>
                <w:color w:val="000000"/>
                <w:spacing w:val="0"/>
                <w:w w:val="100"/>
                <w:position w:val="0"/>
                <w:sz w:val="20"/>
                <w:szCs w:val="20"/>
              </w:rPr>
              <w:t>年度、</w:t>
            </w:r>
            <w:r>
              <w:rPr>
                <w:color w:val="000000"/>
                <w:spacing w:val="0"/>
                <w:w w:val="100"/>
                <w:position w:val="0"/>
                <w:sz w:val="20"/>
                <w:szCs w:val="20"/>
              </w:rPr>
              <w:t xml:space="preserve">2019 </w:t>
            </w:r>
            <w:r>
              <w:rPr>
                <w:color w:val="000000"/>
                <w:spacing w:val="0"/>
                <w:w w:val="100"/>
                <w:position w:val="0"/>
                <w:sz w:val="20"/>
                <w:szCs w:val="20"/>
              </w:rPr>
              <w:t>年度、</w:t>
            </w:r>
            <w:r>
              <w:rPr>
                <w:color w:val="000000"/>
                <w:spacing w:val="0"/>
                <w:w w:val="100"/>
                <w:position w:val="0"/>
                <w:sz w:val="20"/>
                <w:szCs w:val="20"/>
              </w:rPr>
              <w:t>2020</w:t>
            </w:r>
            <w:r>
              <w:rPr>
                <w:color w:val="000000"/>
                <w:spacing w:val="0"/>
                <w:w w:val="100"/>
                <w:position w:val="0"/>
                <w:sz w:val="20"/>
                <w:szCs w:val="20"/>
              </w:rPr>
              <w:t>年度任一年内，从</w:t>
            </w:r>
            <w:r>
              <w:rPr>
                <w:color w:val="000000"/>
                <w:spacing w:val="0"/>
                <w:w w:val="100"/>
                <w:position w:val="0"/>
                <w:sz w:val="20"/>
                <w:szCs w:val="20"/>
              </w:rPr>
              <w:t>2017</w:t>
            </w:r>
            <w:r>
              <w:rPr>
                <w:color w:val="000000"/>
                <w:spacing w:val="0"/>
                <w:w w:val="100"/>
                <w:position w:val="0"/>
                <w:sz w:val="20"/>
                <w:szCs w:val="20"/>
              </w:rPr>
              <w:t>年度起算，截至当期 期末累计实际实现净利润数低于截至当期期末累计承诺 净利润数的，原三六零科技股东应向公司进行补偿。</w:t>
            </w:r>
          </w:p>
          <w:p>
            <w:pPr>
              <w:pStyle w:val="Style5"/>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原三六零科技股东当期应补偿的金额的计算公式为：当 期补偿金额=（截至当期期末累积承诺净利润数一截至当 期期末累积实现净利润数）：利润补偿期限内各年的承诺 净利润数总和</w:t>
            </w:r>
            <w:r>
              <w:rPr>
                <w:color w:val="000000"/>
                <w:spacing w:val="0"/>
                <w:w w:val="100"/>
                <w:position w:val="0"/>
                <w:sz w:val="20"/>
                <w:szCs w:val="20"/>
              </w:rPr>
              <w:t>X</w:t>
            </w:r>
            <w:r>
              <w:rPr>
                <w:color w:val="000000"/>
                <w:spacing w:val="0"/>
                <w:w w:val="100"/>
                <w:position w:val="0"/>
                <w:sz w:val="20"/>
                <w:szCs w:val="20"/>
              </w:rPr>
              <w:t>公司本次交易作价一累积已补偿金额。 在上述公式运用中，应遵循：</w:t>
            </w:r>
            <w:r>
              <w:rPr>
                <w:color w:val="000000"/>
                <w:spacing w:val="0"/>
                <w:w w:val="100"/>
                <w:position w:val="0"/>
                <w:sz w:val="20"/>
                <w:szCs w:val="20"/>
              </w:rPr>
              <w:t>（1）“</w:t>
            </w:r>
            <w:r>
              <w:rPr>
                <w:color w:val="000000"/>
                <w:spacing w:val="0"/>
                <w:w w:val="100"/>
                <w:position w:val="0"/>
                <w:sz w:val="20"/>
                <w:szCs w:val="20"/>
              </w:rPr>
              <w:t xml:space="preserve">截至当期期末”指从 </w:t>
            </w:r>
            <w:r>
              <w:rPr>
                <w:color w:val="000000"/>
                <w:spacing w:val="0"/>
                <w:w w:val="100"/>
                <w:position w:val="0"/>
                <w:sz w:val="20"/>
                <w:szCs w:val="20"/>
              </w:rPr>
              <w:t>2017</w:t>
            </w:r>
            <w:r>
              <w:rPr>
                <w:color w:val="000000"/>
                <w:spacing w:val="0"/>
                <w:w w:val="100"/>
                <w:position w:val="0"/>
                <w:sz w:val="20"/>
                <w:szCs w:val="20"/>
              </w:rPr>
              <w:t>年度起算，截至当期期末的期间；</w:t>
            </w:r>
            <w:r>
              <w:rPr>
                <w:color w:val="000000"/>
                <w:spacing w:val="0"/>
                <w:w w:val="100"/>
                <w:position w:val="0"/>
                <w:sz w:val="20"/>
                <w:szCs w:val="20"/>
              </w:rPr>
              <w:t>（2）“</w:t>
            </w:r>
            <w:r>
              <w:rPr>
                <w:color w:val="000000"/>
                <w:spacing w:val="0"/>
                <w:w w:val="100"/>
                <w:position w:val="0"/>
                <w:sz w:val="20"/>
                <w:szCs w:val="20"/>
              </w:rPr>
              <w:t>承诺净利润 数总和”指</w:t>
            </w:r>
            <w:r>
              <w:rPr>
                <w:color w:val="000000"/>
                <w:spacing w:val="0"/>
                <w:w w:val="100"/>
                <w:position w:val="0"/>
                <w:sz w:val="20"/>
                <w:szCs w:val="20"/>
              </w:rPr>
              <w:t>2017</w:t>
            </w:r>
            <w:r>
              <w:rPr>
                <w:color w:val="000000"/>
                <w:spacing w:val="0"/>
                <w:w w:val="100"/>
                <w:position w:val="0"/>
                <w:sz w:val="20"/>
                <w:szCs w:val="20"/>
              </w:rPr>
              <w:t>年度、</w:t>
            </w:r>
            <w:r>
              <w:rPr>
                <w:color w:val="000000"/>
                <w:spacing w:val="0"/>
                <w:w w:val="100"/>
                <w:position w:val="0"/>
                <w:sz w:val="20"/>
                <w:szCs w:val="20"/>
              </w:rPr>
              <w:t>2018</w:t>
            </w:r>
            <w:r>
              <w:rPr>
                <w:color w:val="000000"/>
                <w:spacing w:val="0"/>
                <w:w w:val="100"/>
                <w:position w:val="0"/>
                <w:sz w:val="20"/>
                <w:szCs w:val="20"/>
              </w:rPr>
              <w:t>年度、</w:t>
            </w:r>
            <w:r>
              <w:rPr>
                <w:color w:val="000000"/>
                <w:spacing w:val="0"/>
                <w:w w:val="100"/>
                <w:position w:val="0"/>
                <w:sz w:val="20"/>
                <w:szCs w:val="20"/>
              </w:rPr>
              <w:t>2019</w:t>
            </w:r>
            <w:r>
              <w:rPr>
                <w:color w:val="000000"/>
                <w:spacing w:val="0"/>
                <w:w w:val="100"/>
                <w:position w:val="0"/>
                <w:sz w:val="20"/>
                <w:szCs w:val="20"/>
              </w:rPr>
              <w:t>年度、</w:t>
            </w:r>
            <w:r>
              <w:rPr>
                <w:color w:val="000000"/>
                <w:spacing w:val="0"/>
                <w:w w:val="100"/>
                <w:position w:val="0"/>
                <w:sz w:val="20"/>
                <w:szCs w:val="20"/>
              </w:rPr>
              <w:t>2020</w:t>
            </w:r>
            <w:r>
              <w:rPr>
                <w:color w:val="000000"/>
                <w:spacing w:val="0"/>
                <w:w w:val="100"/>
                <w:position w:val="0"/>
                <w:sz w:val="20"/>
                <w:szCs w:val="20"/>
              </w:rPr>
              <w:t>年 度承诺净利润下限之和，即</w:t>
            </w:r>
            <w:r>
              <w:rPr>
                <w:color w:val="000000"/>
                <w:spacing w:val="0"/>
                <w:w w:val="100"/>
                <w:position w:val="0"/>
                <w:sz w:val="20"/>
                <w:szCs w:val="20"/>
              </w:rPr>
              <w:t>1,305,000</w:t>
            </w:r>
            <w:r>
              <w:rPr>
                <w:color w:val="000000"/>
                <w:spacing w:val="0"/>
                <w:w w:val="100"/>
                <w:position w:val="0"/>
                <w:sz w:val="20"/>
                <w:szCs w:val="20"/>
              </w:rPr>
              <w:t>万元。原三六零 科技股东向公司支付的补偿额总计不超过原三六零科技 股东从本次交易中所获对价股份的总对价。在计算的应 补偿金额少于或等于</w:t>
            </w:r>
            <w:r>
              <w:rPr>
                <w:color w:val="000000"/>
                <w:spacing w:val="0"/>
                <w:w w:val="100"/>
                <w:position w:val="0"/>
                <w:sz w:val="20"/>
                <w:szCs w:val="20"/>
              </w:rPr>
              <w:t>0</w:t>
            </w:r>
            <w:r>
              <w:rPr>
                <w:color w:val="000000"/>
                <w:spacing w:val="0"/>
                <w:w w:val="100"/>
                <w:position w:val="0"/>
                <w:sz w:val="20"/>
                <w:szCs w:val="20"/>
              </w:rPr>
              <w:t>时，按</w:t>
            </w:r>
            <w:r>
              <w:rPr>
                <w:color w:val="000000"/>
                <w:spacing w:val="0"/>
                <w:w w:val="100"/>
                <w:position w:val="0"/>
                <w:sz w:val="20"/>
                <w:szCs w:val="20"/>
              </w:rPr>
              <w:t>0</w:t>
            </w:r>
            <w:r>
              <w:rPr>
                <w:color w:val="000000"/>
                <w:spacing w:val="0"/>
                <w:w w:val="100"/>
                <w:position w:val="0"/>
                <w:sz w:val="20"/>
                <w:szCs w:val="20"/>
              </w:rPr>
              <w:t>取值，即已经补偿的金 额或股份不冲回。就原三六零科技股东向公司的补偿方 式，各方同意，优先以原三六零科技股东于本次交易中 获得的股份进行补偿，适用股份进行补偿后仍不足的差 额，应以现金进行补偿。补偿的股份数量计算公示为： 应补偿股份数量=应补偿金额：本次交易发行股份价格。 计算补偿的股份数量并非整数时，按照四舍五入原则处 理。若股份补偿方式实施后仍不能完全补足原三六零科</w:t>
            </w:r>
          </w:p>
        </w:tc>
        <w:tc>
          <w:tcPr>
            <w:tcBorders>
              <w:top w:val="single" w:sz="4"/>
              <w:left w:val="single" w:sz="4"/>
              <w:bottom w:val="single" w:sz="4"/>
            </w:tcBorders>
            <w:shd w:val="clear" w:color="auto" w:fill="FFFFFF"/>
            <w:vAlign w:val="center"/>
          </w:tcPr>
          <w:p>
            <w:pPr>
              <w:pStyle w:val="Style5"/>
              <w:keepNext w:val="0"/>
              <w:keepLines w:val="0"/>
              <w:widowControl w:val="0"/>
              <w:numPr>
                <w:ilvl w:val="0"/>
                <w:numId w:val="61"/>
              </w:numPr>
              <w:shd w:val="clear" w:color="auto" w:fill="auto"/>
              <w:tabs>
                <w:tab w:pos="475" w:val="left"/>
              </w:tabs>
              <w:bidi w:val="0"/>
              <w:spacing w:before="0" w:after="0" w:line="273" w:lineRule="exact"/>
              <w:ind w:left="0" w:right="0" w:firstLine="0"/>
              <w:jc w:val="left"/>
              <w:rPr>
                <w:sz w:val="20"/>
                <w:szCs w:val="20"/>
              </w:rPr>
            </w:pPr>
            <w:r>
              <w:rPr>
                <w:color w:val="000000"/>
                <w:spacing w:val="0"/>
                <w:w w:val="100"/>
                <w:position w:val="0"/>
                <w:sz w:val="20"/>
                <w:szCs w:val="20"/>
              </w:rPr>
              <w:t xml:space="preserve">年 </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2</w:t>
            </w:r>
            <w:r>
              <w:rPr>
                <w:color w:val="000000"/>
                <w:spacing w:val="0"/>
                <w:w w:val="100"/>
                <w:position w:val="0"/>
                <w:sz w:val="20"/>
                <w:szCs w:val="20"/>
              </w:rPr>
              <w:t>日 签署《业 绩承诺及 补偿协 议》，</w:t>
            </w:r>
          </w:p>
          <w:p>
            <w:pPr>
              <w:pStyle w:val="Style5"/>
              <w:keepNext w:val="0"/>
              <w:keepLines w:val="0"/>
              <w:widowControl w:val="0"/>
              <w:numPr>
                <w:ilvl w:val="0"/>
                <w:numId w:val="61"/>
              </w:numPr>
              <w:shd w:val="clear" w:color="auto" w:fill="auto"/>
              <w:tabs>
                <w:tab w:pos="475" w:val="left"/>
              </w:tabs>
              <w:bidi w:val="0"/>
              <w:spacing w:before="0" w:after="0" w:line="273" w:lineRule="exact"/>
              <w:ind w:left="0" w:right="0" w:firstLine="0"/>
              <w:jc w:val="left"/>
              <w:rPr>
                <w:sz w:val="20"/>
                <w:szCs w:val="20"/>
              </w:rPr>
            </w:pPr>
            <w:r>
              <w:rPr>
                <w:color w:val="000000"/>
                <w:spacing w:val="0"/>
                <w:w w:val="100"/>
                <w:position w:val="0"/>
                <w:sz w:val="20"/>
                <w:szCs w:val="20"/>
              </w:rPr>
              <w:t xml:space="preserve">年 </w:t>
            </w:r>
            <w:r>
              <w:rPr>
                <w:color w:val="000000"/>
                <w:spacing w:val="0"/>
                <w:w w:val="100"/>
                <w:position w:val="0"/>
                <w:sz w:val="20"/>
                <w:szCs w:val="20"/>
              </w:rPr>
              <w:t xml:space="preserve">1 </w:t>
            </w:r>
            <w:r>
              <w:rPr>
                <w:color w:val="000000"/>
                <w:spacing w:val="0"/>
                <w:w w:val="100"/>
                <w:position w:val="0"/>
                <w:sz w:val="20"/>
                <w:szCs w:val="20"/>
              </w:rPr>
              <w:t>月</w:t>
            </w:r>
            <w:r>
              <w:rPr>
                <w:color w:val="000000"/>
                <w:spacing w:val="0"/>
                <w:w w:val="100"/>
                <w:position w:val="0"/>
                <w:sz w:val="20"/>
                <w:szCs w:val="20"/>
              </w:rPr>
              <w:t>2</w:t>
            </w:r>
            <w:r>
              <w:rPr>
                <w:color w:val="000000"/>
                <w:spacing w:val="0"/>
                <w:w w:val="100"/>
                <w:position w:val="0"/>
                <w:sz w:val="20"/>
                <w:szCs w:val="20"/>
              </w:rPr>
              <w:t>日签 署《业绩 承诺及补 充协议之 补充协 议》</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spacing w:lineRule="exact" w:line="1"/>
        <w:rPr>
          <w:sz w:val="2"/>
          <w:szCs w:val="2"/>
        </w:rPr>
      </w:pPr>
      <w:r>
        <w:br w:type="page"/>
      </w:r>
    </w:p>
    <w:tbl>
      <w:tblPr>
        <w:tblOverlap w:val="never"/>
        <w:jc w:val="center"/>
        <w:tblLayout w:type="fixed"/>
      </w:tblPr>
      <w:tblGrid>
        <w:gridCol w:w="1248"/>
        <w:gridCol w:w="835"/>
        <w:gridCol w:w="1114"/>
        <w:gridCol w:w="5438"/>
        <w:gridCol w:w="1118"/>
        <w:gridCol w:w="835"/>
        <w:gridCol w:w="835"/>
        <w:gridCol w:w="1397"/>
        <w:gridCol w:w="1070"/>
      </w:tblGrid>
      <w:tr>
        <w:trPr>
          <w:trHeight w:val="3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20"/>
                <w:szCs w:val="20"/>
              </w:rPr>
              <w:t>技股东当年应支付补偿额的，则原三六零科技股东以现 金方式进行补偿，具体补偿计算公式为：当年应补偿现 金数额=（应补偿股份总数-已补偿股份总数）</w:t>
            </w:r>
            <w:r>
              <w:rPr>
                <w:color w:val="000000"/>
                <w:spacing w:val="0"/>
                <w:w w:val="100"/>
                <w:position w:val="0"/>
                <w:sz w:val="20"/>
                <w:szCs w:val="20"/>
              </w:rPr>
              <w:t>X</w:t>
            </w:r>
            <w:r>
              <w:rPr>
                <w:color w:val="000000"/>
                <w:spacing w:val="0"/>
                <w:w w:val="100"/>
                <w:position w:val="0"/>
                <w:sz w:val="20"/>
                <w:szCs w:val="20"/>
              </w:rPr>
              <w:t>本次发 行价格-已补偿现金数额。若公司在利润补偿期限内实施 送股、资本公积转增股本或配股等除权除息事项的，则 应补偿的股份数量相应调整为：应补偿股份数量（调整 后）=应补偿股份数量</w:t>
            </w:r>
            <w:r>
              <w:rPr>
                <w:color w:val="000000"/>
                <w:spacing w:val="0"/>
                <w:w w:val="100"/>
                <w:position w:val="0"/>
                <w:sz w:val="20"/>
                <w:szCs w:val="20"/>
              </w:rPr>
              <w:t>X （1+</w:t>
            </w:r>
            <w:r>
              <w:rPr>
                <w:color w:val="000000"/>
                <w:spacing w:val="0"/>
                <w:w w:val="100"/>
                <w:position w:val="0"/>
                <w:sz w:val="20"/>
                <w:szCs w:val="20"/>
              </w:rPr>
              <w:t>转增或送股比例）。若甲方 在利润补偿期限实施现金分红的，现金分红的部分应作 相应返还，计算公式为：返还金额=收到的现金分配总额 （税前）：本次交易取得的股份数量（包含本次交易取</w:t>
            </w:r>
          </w:p>
          <w:p>
            <w:pPr>
              <w:pStyle w:val="Style5"/>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20"/>
                <w:szCs w:val="20"/>
              </w:rPr>
              <w:t>得的股份以及转增、送股新增的部分）</w:t>
            </w:r>
            <w:r>
              <w:rPr>
                <w:color w:val="000000"/>
                <w:spacing w:val="0"/>
                <w:w w:val="100"/>
                <w:position w:val="0"/>
                <w:sz w:val="20"/>
                <w:szCs w:val="20"/>
              </w:rPr>
              <w:t>X</w:t>
            </w:r>
            <w:r>
              <w:rPr>
                <w:color w:val="000000"/>
                <w:spacing w:val="0"/>
                <w:w w:val="100"/>
                <w:position w:val="0"/>
                <w:sz w:val="20"/>
                <w:szCs w:val="20"/>
              </w:rPr>
              <w:t>补充股份数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与再融资 相关的承 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控股股东 天津奇信 志成科技 有限公司 及实际控 制人周鸿 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本人/本企业将继续保证公司的独立性，不越权干预公司 的经营管理活动，不侵占公司的利益。如违反上述承诺 对公司造成损失的，本人/本企业将依法承担相应责任。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 xml:space="preserve">2018 </w:t>
            </w:r>
            <w:r>
              <w:rPr>
                <w:color w:val="000000"/>
                <w:spacing w:val="0"/>
                <w:w w:val="100"/>
                <w:position w:val="0"/>
                <w:sz w:val="20"/>
                <w:szCs w:val="20"/>
              </w:rPr>
              <w:t xml:space="preserve">年 </w:t>
            </w:r>
            <w:r>
              <w:rPr>
                <w:color w:val="000000"/>
                <w:spacing w:val="0"/>
                <w:w w:val="100"/>
                <w:position w:val="0"/>
                <w:sz w:val="20"/>
                <w:szCs w:val="20"/>
              </w:rPr>
              <w:t xml:space="preserve">5 </w:t>
            </w:r>
            <w:r>
              <w:rPr>
                <w:color w:val="000000"/>
                <w:spacing w:val="0"/>
                <w:w w:val="100"/>
                <w:position w:val="0"/>
                <w:sz w:val="20"/>
                <w:szCs w:val="20"/>
              </w:rPr>
              <w:t>月</w:t>
            </w:r>
            <w:r>
              <w:rPr>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3019"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与再融资 相关的承 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公司董</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事、高级</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管理人员</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tabs>
                <w:tab w:pos="259" w:val="left"/>
              </w:tabs>
              <w:bidi w:val="0"/>
              <w:spacing w:before="0" w:after="0" w:line="293" w:lineRule="exact"/>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w:t>
              <w:tab/>
              <w:t>本人承诺忠实、勤勉地履行职责，维护公司和全体股东 的合法权益；</w:t>
            </w:r>
          </w:p>
          <w:p>
            <w:pPr>
              <w:pStyle w:val="Style5"/>
              <w:keepNext w:val="0"/>
              <w:keepLines w:val="0"/>
              <w:widowControl w:val="0"/>
              <w:shd w:val="clear" w:color="auto" w:fill="auto"/>
              <w:tabs>
                <w:tab w:pos="322" w:val="left"/>
              </w:tabs>
              <w:bidi w:val="0"/>
              <w:spacing w:before="0" w:after="0" w:line="298" w:lineRule="exact"/>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w:t>
              <w:tab/>
              <w:t>本人承诺不无偿或以不公平条件向其他单位或者个人 输送利益，也不采用其他方式损害公司利益；</w:t>
            </w:r>
          </w:p>
          <w:p>
            <w:pPr>
              <w:pStyle w:val="Style5"/>
              <w:keepNext w:val="0"/>
              <w:keepLines w:val="0"/>
              <w:widowControl w:val="0"/>
              <w:shd w:val="clear" w:color="auto" w:fill="auto"/>
              <w:tabs>
                <w:tab w:pos="312" w:val="left"/>
              </w:tabs>
              <w:bidi w:val="0"/>
              <w:spacing w:before="0" w:after="0" w:line="278" w:lineRule="exact"/>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w:t>
              <w:tab/>
              <w:t>本人承诺对职务消费行为进行约束；</w:t>
            </w:r>
          </w:p>
          <w:p>
            <w:pPr>
              <w:pStyle w:val="Style5"/>
              <w:keepNext w:val="0"/>
              <w:keepLines w:val="0"/>
              <w:widowControl w:val="0"/>
              <w:shd w:val="clear" w:color="auto" w:fill="auto"/>
              <w:tabs>
                <w:tab w:pos="293" w:val="left"/>
              </w:tabs>
              <w:bidi w:val="0"/>
              <w:spacing w:before="0" w:after="0" w:line="278" w:lineRule="exact"/>
              <w:ind w:left="0" w:right="0" w:firstLine="0"/>
              <w:jc w:val="left"/>
              <w:rPr>
                <w:sz w:val="20"/>
                <w:szCs w:val="20"/>
              </w:rPr>
            </w:pPr>
            <w:r>
              <w:rPr>
                <w:color w:val="000000"/>
                <w:spacing w:val="0"/>
                <w:w w:val="100"/>
                <w:position w:val="0"/>
                <w:sz w:val="20"/>
                <w:szCs w:val="20"/>
              </w:rPr>
              <w:t>4</w:t>
            </w:r>
            <w:r>
              <w:rPr>
                <w:color w:val="000000"/>
                <w:spacing w:val="0"/>
                <w:w w:val="100"/>
                <w:position w:val="0"/>
                <w:sz w:val="20"/>
                <w:szCs w:val="20"/>
              </w:rPr>
              <w:t>、</w:t>
              <w:tab/>
              <w:t>本人承诺不动用公司资产从事与履行职责无关的投资、 消费活动；</w:t>
            </w:r>
          </w:p>
          <w:p>
            <w:pPr>
              <w:pStyle w:val="Style5"/>
              <w:keepNext w:val="0"/>
              <w:keepLines w:val="0"/>
              <w:widowControl w:val="0"/>
              <w:shd w:val="clear" w:color="auto" w:fill="auto"/>
              <w:tabs>
                <w:tab w:pos="250" w:val="left"/>
              </w:tabs>
              <w:bidi w:val="0"/>
              <w:spacing w:before="0" w:after="0" w:line="278" w:lineRule="exact"/>
              <w:ind w:left="0" w:right="0" w:firstLine="0"/>
              <w:jc w:val="left"/>
              <w:rPr>
                <w:sz w:val="20"/>
                <w:szCs w:val="20"/>
              </w:rPr>
            </w:pPr>
            <w:r>
              <w:rPr>
                <w:color w:val="000000"/>
                <w:spacing w:val="0"/>
                <w:w w:val="100"/>
                <w:position w:val="0"/>
                <w:sz w:val="20"/>
                <w:szCs w:val="20"/>
              </w:rPr>
              <w:t>5</w:t>
            </w:r>
            <w:r>
              <w:rPr>
                <w:color w:val="000000"/>
                <w:spacing w:val="0"/>
                <w:w w:val="100"/>
                <w:position w:val="0"/>
                <w:sz w:val="20"/>
                <w:szCs w:val="20"/>
              </w:rPr>
              <w:t>、</w:t>
              <w:tab/>
              <w:t>本人承诺在自身职责和权限范围内，全力促使公司董事 会或者提名与薪酬委员会制定的薪酬制度与公司填补回 报措施的执行情况相挂钩，并对公司董事会和股东大会审 议的相关议案投赞成票（如有表决权）；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 xml:space="preserve">2018 </w:t>
            </w:r>
            <w:r>
              <w:rPr>
                <w:color w:val="000000"/>
                <w:spacing w:val="0"/>
                <w:w w:val="100"/>
                <w:position w:val="0"/>
                <w:sz w:val="20"/>
                <w:szCs w:val="20"/>
              </w:rPr>
              <w:t xml:space="preserve">年 </w:t>
            </w:r>
            <w:r>
              <w:rPr>
                <w:color w:val="000000"/>
                <w:spacing w:val="0"/>
                <w:w w:val="100"/>
                <w:position w:val="0"/>
                <w:sz w:val="20"/>
                <w:szCs w:val="20"/>
              </w:rPr>
              <w:t xml:space="preserve">5 </w:t>
            </w:r>
            <w:r>
              <w:rPr>
                <w:color w:val="000000"/>
                <w:spacing w:val="0"/>
                <w:w w:val="100"/>
                <w:position w:val="0"/>
                <w:sz w:val="20"/>
                <w:szCs w:val="20"/>
              </w:rPr>
              <w:t>月</w:t>
            </w:r>
            <w:r>
              <w:rPr>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spacing w:lineRule="exact" w:line="1"/>
        <w:rPr>
          <w:sz w:val="2"/>
          <w:szCs w:val="2"/>
        </w:rPr>
      </w:pPr>
      <w:r>
        <w:br w:type="page"/>
      </w:r>
    </w:p>
    <w:tbl>
      <w:tblPr>
        <w:tblOverlap w:val="never"/>
        <w:jc w:val="center"/>
        <w:tblLayout w:type="fixed"/>
      </w:tblPr>
      <w:tblGrid>
        <w:gridCol w:w="1248"/>
        <w:gridCol w:w="835"/>
        <w:gridCol w:w="1114"/>
        <w:gridCol w:w="5438"/>
        <w:gridCol w:w="1118"/>
        <w:gridCol w:w="835"/>
        <w:gridCol w:w="835"/>
        <w:gridCol w:w="1397"/>
        <w:gridCol w:w="1070"/>
      </w:tblGrid>
      <w:tr>
        <w:trPr>
          <w:trHeight w:val="4915"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tabs>
                <w:tab w:pos="250" w:val="left"/>
              </w:tabs>
              <w:bidi w:val="0"/>
              <w:spacing w:before="0" w:after="0" w:line="274" w:lineRule="exact"/>
              <w:ind w:left="0" w:right="0" w:firstLine="0"/>
              <w:jc w:val="both"/>
              <w:rPr>
                <w:sz w:val="20"/>
                <w:szCs w:val="20"/>
              </w:rPr>
            </w:pPr>
            <w:r>
              <w:rPr>
                <w:color w:val="000000"/>
                <w:spacing w:val="0"/>
                <w:w w:val="100"/>
                <w:position w:val="0"/>
                <w:sz w:val="20"/>
                <w:szCs w:val="20"/>
              </w:rPr>
              <w:t>6</w:t>
            </w:r>
            <w:r>
              <w:rPr>
                <w:color w:val="000000"/>
                <w:spacing w:val="0"/>
                <w:w w:val="100"/>
                <w:position w:val="0"/>
                <w:sz w:val="20"/>
                <w:szCs w:val="20"/>
              </w:rPr>
              <w:t>、</w:t>
              <w:tab/>
              <w:t>如果公司拟实施股权激励，本人承诺在自身职责和权限 范围内，全力促使公司拟公布的股权激励的行权条件与公 司填补回报措施的执行情况相挂钩，并对公司董事会和股 东大会审议的相关议案投赞成票（如有表决权）；</w:t>
            </w:r>
          </w:p>
          <w:p>
            <w:pPr>
              <w:pStyle w:val="Style5"/>
              <w:keepNext w:val="0"/>
              <w:keepLines w:val="0"/>
              <w:widowControl w:val="0"/>
              <w:shd w:val="clear" w:color="auto" w:fill="auto"/>
              <w:tabs>
                <w:tab w:pos="250" w:val="left"/>
              </w:tabs>
              <w:bidi w:val="0"/>
              <w:spacing w:before="0" w:after="0" w:line="276" w:lineRule="exact"/>
              <w:ind w:left="0" w:right="0" w:firstLine="0"/>
              <w:jc w:val="both"/>
              <w:rPr>
                <w:sz w:val="20"/>
                <w:szCs w:val="20"/>
              </w:rPr>
            </w:pPr>
            <w:r>
              <w:rPr>
                <w:color w:val="000000"/>
                <w:spacing w:val="0"/>
                <w:w w:val="100"/>
                <w:position w:val="0"/>
                <w:sz w:val="20"/>
                <w:szCs w:val="20"/>
              </w:rPr>
              <w:t>7</w:t>
            </w:r>
            <w:r>
              <w:rPr>
                <w:color w:val="000000"/>
                <w:spacing w:val="0"/>
                <w:w w:val="100"/>
                <w:position w:val="0"/>
                <w:sz w:val="20"/>
                <w:szCs w:val="20"/>
              </w:rPr>
              <w:t>、</w:t>
              <w:tab/>
              <w:t>本人承诺严格履行本人所作出的上述承诺事项，确保公 司填补回报措施能够得到切实履行。如果本人违反所作出 的承诺或拒不履行承诺，本人将按照《关于首发及再融资、 重大资产重组摊薄即期回报有关事项的指导意见》等相关 规定履行解释、道歉等相应义务，并同意中国证券监督管 理委员会和证券交易所等证券监管机构按照其制定或发 布的有关规定、规则，对本人作出相关处罚或采取相关监 管措施。若给公司或者股东造成损失的，本人愿意依法承 担相应责任。</w:t>
            </w:r>
          </w:p>
          <w:p>
            <w:pPr>
              <w:pStyle w:val="Style5"/>
              <w:keepNext w:val="0"/>
              <w:keepLines w:val="0"/>
              <w:widowControl w:val="0"/>
              <w:shd w:val="clear" w:color="auto" w:fill="auto"/>
              <w:tabs>
                <w:tab w:pos="355" w:val="left"/>
              </w:tabs>
              <w:bidi w:val="0"/>
              <w:spacing w:before="0" w:after="0" w:line="276" w:lineRule="exact"/>
              <w:ind w:left="0" w:right="0" w:firstLine="0"/>
              <w:jc w:val="both"/>
              <w:rPr>
                <w:sz w:val="20"/>
                <w:szCs w:val="20"/>
              </w:rPr>
            </w:pPr>
            <w:r>
              <w:rPr>
                <w:color w:val="000000"/>
                <w:spacing w:val="0"/>
                <w:w w:val="100"/>
                <w:position w:val="0"/>
                <w:sz w:val="20"/>
                <w:szCs w:val="20"/>
              </w:rPr>
              <w:t>8</w:t>
            </w:r>
            <w:r>
              <w:rPr>
                <w:color w:val="000000"/>
                <w:spacing w:val="0"/>
                <w:w w:val="100"/>
                <w:position w:val="0"/>
                <w:sz w:val="20"/>
                <w:szCs w:val="20"/>
              </w:rPr>
              <w:t>、</w:t>
              <w:tab/>
              <w:t>自本承诺出具日至公司本次非公开发行股票实施完毕 前，若中国证监会作出关于填补回报措施及其承诺的其他 新的监管规定的，且上述承诺不能满足中国证监会该等规 定时，本人承诺届时将按照中国证监会的最新规定出具补 充承诺。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公司全体 董事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公司全体董事承诺本次非公开发行股票相关申请文件中 不存在虚假记载、误导性陈述或重大遗漏，并对其真实性、 准确性和完整性承担个别和连带法律责任。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 xml:space="preserve">2018 </w:t>
            </w:r>
            <w:r>
              <w:rPr>
                <w:color w:val="000000"/>
                <w:spacing w:val="0"/>
                <w:w w:val="100"/>
                <w:position w:val="0"/>
                <w:sz w:val="20"/>
                <w:szCs w:val="20"/>
              </w:rPr>
              <w:t xml:space="preserve">年 </w:t>
            </w:r>
            <w:r>
              <w:rPr>
                <w:color w:val="000000"/>
                <w:spacing w:val="0"/>
                <w:w w:val="100"/>
                <w:position w:val="0"/>
                <w:sz w:val="20"/>
                <w:szCs w:val="20"/>
              </w:rPr>
              <w:t xml:space="preserve">5 </w:t>
            </w:r>
            <w:r>
              <w:rPr>
                <w:color w:val="000000"/>
                <w:spacing w:val="0"/>
                <w:w w:val="100"/>
                <w:position w:val="0"/>
                <w:sz w:val="20"/>
                <w:szCs w:val="20"/>
              </w:rPr>
              <w:t>月</w:t>
            </w:r>
            <w:r>
              <w:rPr>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274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其他承诺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三六零</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三六零自愿以公司对天津金城银行实缴注册资本金额一 倍为限承担天津金城银行经营失败的剩余风险。即天津金 城银行以其全部资产对自身债务承担责任，对于天津金城 银行全部财产不足偿付的存款人存款部分，在国家颁布金 融机构破产法规之前，在存款保险基金管理机构按照存款 保险条例规定所承担的</w:t>
            </w:r>
            <w:r>
              <w:rPr>
                <w:color w:val="000000"/>
                <w:spacing w:val="0"/>
                <w:w w:val="100"/>
                <w:position w:val="0"/>
                <w:sz w:val="20"/>
                <w:szCs w:val="20"/>
              </w:rPr>
              <w:t>50</w:t>
            </w:r>
            <w:r>
              <w:rPr>
                <w:color w:val="000000"/>
                <w:spacing w:val="0"/>
                <w:w w:val="100"/>
                <w:position w:val="0"/>
                <w:sz w:val="20"/>
                <w:szCs w:val="20"/>
              </w:rPr>
              <w:t>万元偿付责任或中国人民银行 适时执行的最高偿付责任外，公司承诺将以其对天津金城 银行实缴注册资本金额一倍为限按照其所持天津金城银 行股权比例承担存款人存款未能偿付部分的剩余风险。公 司的资产不足以承担前述责任的，就公司前述承担限额内</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 xml:space="preserve">2020 </w:t>
            </w:r>
            <w:r>
              <w:rPr>
                <w:color w:val="000000"/>
                <w:spacing w:val="0"/>
                <w:w w:val="100"/>
                <w:position w:val="0"/>
                <w:sz w:val="20"/>
                <w:szCs w:val="20"/>
              </w:rPr>
              <w:t xml:space="preserve">年 </w:t>
            </w:r>
            <w:r>
              <w:rPr>
                <w:color w:val="000000"/>
                <w:spacing w:val="0"/>
                <w:w w:val="100"/>
                <w:position w:val="0"/>
                <w:sz w:val="20"/>
                <w:szCs w:val="20"/>
              </w:rPr>
              <w:t xml:space="preserve">6 </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不使用</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spacing w:lineRule="exact" w:line="1"/>
        <w:rPr>
          <w:sz w:val="2"/>
          <w:szCs w:val="2"/>
        </w:rPr>
      </w:pPr>
      <w:r>
        <w:br w:type="page"/>
      </w:r>
    </w:p>
    <w:tbl>
      <w:tblPr>
        <w:tblOverlap w:val="never"/>
        <w:jc w:val="center"/>
        <w:tblLayout w:type="fixed"/>
      </w:tblPr>
      <w:tblGrid>
        <w:gridCol w:w="1248"/>
        <w:gridCol w:w="835"/>
        <w:gridCol w:w="1114"/>
        <w:gridCol w:w="5438"/>
        <w:gridCol w:w="1118"/>
        <w:gridCol w:w="835"/>
        <w:gridCol w:w="835"/>
        <w:gridCol w:w="1397"/>
        <w:gridCol w:w="1070"/>
      </w:tblGrid>
      <w:tr>
        <w:trPr>
          <w:trHeight w:val="57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未能承担的差额部分，由届时公司的实际控制人按照其本 人在公司的持股比例承担。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2" w:right="1528" w:bottom="1622" w:left="1422" w:header="0" w:footer="3" w:gutter="0"/>
          <w:cols w:space="720"/>
          <w:noEndnote/>
          <w:rtlGutter w:val="0"/>
          <w:docGrid w:linePitch="360"/>
        </w:sectPr>
      </w:pPr>
    </w:p>
    <w:p>
      <w:pPr>
        <w:pStyle w:val="Style26"/>
        <w:keepNext/>
        <w:keepLines/>
        <w:widowControl w:val="0"/>
        <w:shd w:val="clear" w:color="auto" w:fill="auto"/>
        <w:tabs>
          <w:tab w:pos="1686" w:val="left"/>
        </w:tabs>
        <w:bidi w:val="0"/>
        <w:spacing w:before="280" w:after="0" w:line="326" w:lineRule="exact"/>
        <w:ind w:left="1160" w:right="0" w:firstLine="0"/>
        <w:jc w:val="left"/>
      </w:pPr>
      <w:bookmarkStart w:id="432" w:name="bookmark432"/>
      <w:bookmarkStart w:id="433" w:name="bookmark433"/>
      <w:bookmarkStart w:id="434" w:name="bookmark434"/>
      <w:bookmarkStart w:id="435" w:name="bookmark435"/>
      <w:r>
        <w:rPr>
          <w:rFonts w:ascii="Arial" w:eastAsia="Arial" w:hAnsi="Arial" w:cs="Arial"/>
          <w:color w:val="000000"/>
          <w:spacing w:val="0"/>
          <w:w w:val="100"/>
          <w:position w:val="0"/>
        </w:rPr>
        <w:t>（</w:t>
      </w:r>
      <w:bookmarkEnd w:id="434"/>
      <w:r>
        <w:rPr>
          <w:color w:val="000000"/>
          <w:spacing w:val="0"/>
          <w:w w:val="100"/>
          <w:position w:val="0"/>
        </w:rPr>
        <w:t>二</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公司资产或项目存在盈利预测，且报告期仍处在盈利预测期间，公司就资产或项目 是否达到原盈利预测及其原因作出说明</w:t>
      </w:r>
      <w:bookmarkEnd w:id="432"/>
      <w:bookmarkEnd w:id="433"/>
      <w:bookmarkEnd w:id="435"/>
    </w:p>
    <w:p>
      <w:pPr>
        <w:pStyle w:val="Style2"/>
        <w:keepNext w:val="0"/>
        <w:keepLines w:val="0"/>
        <w:widowControl w:val="0"/>
        <w:shd w:val="clear" w:color="auto" w:fill="auto"/>
        <w:bidi w:val="0"/>
        <w:spacing w:before="0" w:after="360" w:line="240" w:lineRule="auto"/>
        <w:ind w:left="1160" w:right="0" w:firstLine="0"/>
        <w:jc w:val="left"/>
      </w:pPr>
      <w:r>
        <w:rPr>
          <w:color w:val="000000"/>
          <w:spacing w:val="0"/>
          <w:w w:val="100"/>
          <w:position w:val="0"/>
        </w:rPr>
        <w:t>□已达到□未达到</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1686" w:val="left"/>
        </w:tabs>
        <w:bidi w:val="0"/>
        <w:spacing w:before="0" w:after="80" w:line="240" w:lineRule="auto"/>
        <w:ind w:left="1160" w:right="0" w:firstLine="0"/>
        <w:jc w:val="left"/>
      </w:pPr>
      <w:bookmarkStart w:id="436" w:name="bookmark436"/>
      <w:bookmarkStart w:id="437" w:name="bookmark437"/>
      <w:bookmarkStart w:id="438" w:name="bookmark438"/>
      <w:bookmarkStart w:id="439" w:name="bookmark439"/>
      <w:r>
        <w:rPr>
          <w:rFonts w:ascii="Arial" w:eastAsia="Arial" w:hAnsi="Arial" w:cs="Arial"/>
          <w:color w:val="000000"/>
          <w:spacing w:val="0"/>
          <w:w w:val="100"/>
          <w:position w:val="0"/>
        </w:rPr>
        <w:t>（</w:t>
      </w:r>
      <w:bookmarkEnd w:id="438"/>
      <w:r>
        <w:rPr>
          <w:color w:val="000000"/>
          <w:spacing w:val="0"/>
          <w:w w:val="100"/>
          <w:position w:val="0"/>
        </w:rPr>
        <w:t>三</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业绩承诺的完成情况及其对商誉减值测试的影响</w:t>
      </w:r>
      <w:bookmarkEnd w:id="436"/>
      <w:bookmarkEnd w:id="437"/>
      <w:bookmarkEnd w:id="439"/>
    </w:p>
    <w:p>
      <w:pPr>
        <w:pStyle w:val="Style2"/>
        <w:keepNext w:val="0"/>
        <w:keepLines w:val="0"/>
        <w:widowControl w:val="0"/>
        <w:shd w:val="clear" w:color="auto" w:fill="auto"/>
        <w:bidi w:val="0"/>
        <w:spacing w:before="0" w:after="360" w:line="240" w:lineRule="auto"/>
        <w:ind w:left="116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1639" w:val="left"/>
        </w:tabs>
        <w:bidi w:val="0"/>
        <w:spacing w:before="0" w:after="80" w:line="240" w:lineRule="auto"/>
        <w:ind w:left="1160" w:right="0" w:firstLine="0"/>
        <w:jc w:val="left"/>
      </w:pPr>
      <w:bookmarkStart w:id="440" w:name="bookmark440"/>
      <w:bookmarkStart w:id="441" w:name="bookmark441"/>
      <w:bookmarkStart w:id="442" w:name="bookmark442"/>
      <w:bookmarkStart w:id="443" w:name="bookmark443"/>
      <w:r>
        <w:rPr>
          <w:color w:val="000000"/>
          <w:spacing w:val="0"/>
          <w:w w:val="100"/>
          <w:position w:val="0"/>
        </w:rPr>
        <w:t>二</w:t>
      </w:r>
      <w:bookmarkEnd w:id="442"/>
      <w:r>
        <w:rPr>
          <w:color w:val="000000"/>
          <w:spacing w:val="0"/>
          <w:w w:val="100"/>
          <w:position w:val="0"/>
        </w:rPr>
        <w:t>、</w:t>
        <w:tab/>
        <w:t>报告期内控股股东及其他关联方非经营性占用资金情况</w:t>
      </w:r>
      <w:bookmarkEnd w:id="440"/>
      <w:bookmarkEnd w:id="441"/>
      <w:bookmarkEnd w:id="443"/>
    </w:p>
    <w:p>
      <w:pPr>
        <w:pStyle w:val="Style2"/>
        <w:keepNext w:val="0"/>
        <w:keepLines w:val="0"/>
        <w:widowControl w:val="0"/>
        <w:shd w:val="clear" w:color="auto" w:fill="auto"/>
        <w:bidi w:val="0"/>
        <w:spacing w:before="0" w:after="80" w:line="240" w:lineRule="auto"/>
        <w:ind w:left="116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643" w:val="left"/>
        </w:tabs>
        <w:bidi w:val="0"/>
        <w:spacing w:before="0" w:after="80" w:line="240" w:lineRule="auto"/>
        <w:ind w:left="1160" w:right="0" w:firstLine="0"/>
        <w:jc w:val="left"/>
      </w:pPr>
      <w:bookmarkStart w:id="444" w:name="bookmark444"/>
      <w:r>
        <w:rPr>
          <w:b/>
          <w:bCs/>
          <w:color w:val="000000"/>
          <w:spacing w:val="0"/>
          <w:w w:val="100"/>
          <w:position w:val="0"/>
        </w:rPr>
        <w:t>三</w:t>
      </w:r>
      <w:bookmarkEnd w:id="444"/>
      <w:r>
        <w:rPr>
          <w:b/>
          <w:bCs/>
          <w:color w:val="000000"/>
          <w:spacing w:val="0"/>
          <w:w w:val="100"/>
          <w:position w:val="0"/>
        </w:rPr>
        <w:t>、</w:t>
        <w:tab/>
        <w:t>违规担保情况</w:t>
      </w:r>
    </w:p>
    <w:p>
      <w:pPr>
        <w:pStyle w:val="Style2"/>
        <w:keepNext w:val="0"/>
        <w:keepLines w:val="0"/>
        <w:widowControl w:val="0"/>
        <w:shd w:val="clear" w:color="auto" w:fill="auto"/>
        <w:bidi w:val="0"/>
        <w:spacing w:before="0" w:after="80" w:line="240" w:lineRule="auto"/>
        <w:ind w:left="116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643" w:val="left"/>
        </w:tabs>
        <w:bidi w:val="0"/>
        <w:spacing w:before="0" w:after="80" w:line="240" w:lineRule="auto"/>
        <w:ind w:left="1160" w:right="0" w:firstLine="0"/>
        <w:jc w:val="left"/>
      </w:pPr>
      <w:bookmarkStart w:id="445" w:name="bookmark445"/>
      <w:r>
        <w:rPr>
          <w:b/>
          <w:bCs/>
          <w:color w:val="000000"/>
          <w:spacing w:val="0"/>
          <w:w w:val="100"/>
          <w:position w:val="0"/>
        </w:rPr>
        <w:t>四</w:t>
      </w:r>
      <w:bookmarkEnd w:id="445"/>
      <w:r>
        <w:rPr>
          <w:b/>
          <w:bCs/>
          <w:color w:val="000000"/>
          <w:spacing w:val="0"/>
          <w:w w:val="100"/>
          <w:position w:val="0"/>
        </w:rPr>
        <w:t>、</w:t>
        <w:tab/>
        <w:t>公司董事会对会计师事务所“非标准意见审计报告”的说明</w:t>
      </w:r>
    </w:p>
    <w:p>
      <w:pPr>
        <w:pStyle w:val="Style2"/>
        <w:keepNext w:val="0"/>
        <w:keepLines w:val="0"/>
        <w:widowControl w:val="0"/>
        <w:shd w:val="clear" w:color="auto" w:fill="auto"/>
        <w:bidi w:val="0"/>
        <w:spacing w:before="0" w:after="360" w:line="240" w:lineRule="auto"/>
        <w:ind w:left="116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1643" w:val="left"/>
        </w:tabs>
        <w:bidi w:val="0"/>
        <w:spacing w:before="0" w:after="80" w:line="240" w:lineRule="auto"/>
        <w:ind w:left="1160" w:right="0" w:firstLine="0"/>
        <w:jc w:val="left"/>
      </w:pPr>
      <w:bookmarkStart w:id="446" w:name="bookmark446"/>
      <w:bookmarkStart w:id="447" w:name="bookmark447"/>
      <w:bookmarkStart w:id="448" w:name="bookmark448"/>
      <w:bookmarkStart w:id="449" w:name="bookmark449"/>
      <w:r>
        <w:rPr>
          <w:color w:val="000000"/>
          <w:spacing w:val="0"/>
          <w:w w:val="100"/>
          <w:position w:val="0"/>
        </w:rPr>
        <w:t>五</w:t>
      </w:r>
      <w:bookmarkEnd w:id="448"/>
      <w:r>
        <w:rPr>
          <w:color w:val="000000"/>
          <w:spacing w:val="0"/>
          <w:w w:val="100"/>
          <w:position w:val="0"/>
        </w:rPr>
        <w:t>、</w:t>
        <w:tab/>
        <w:t>公司对会计政策、会计估计变更或重大会计差错更正原因和影响的分析说明</w:t>
      </w:r>
      <w:bookmarkEnd w:id="446"/>
      <w:bookmarkEnd w:id="447"/>
      <w:bookmarkEnd w:id="449"/>
    </w:p>
    <w:p>
      <w:pPr>
        <w:pStyle w:val="Style26"/>
        <w:keepNext/>
        <w:keepLines/>
        <w:widowControl w:val="0"/>
        <w:shd w:val="clear" w:color="auto" w:fill="auto"/>
        <w:bidi w:val="0"/>
        <w:spacing w:before="0" w:after="80" w:line="240" w:lineRule="auto"/>
        <w:ind w:left="1160" w:right="0" w:firstLine="0"/>
        <w:jc w:val="left"/>
      </w:pPr>
      <w:bookmarkStart w:id="446" w:name="bookmark446"/>
      <w:bookmarkStart w:id="447" w:name="bookmark447"/>
      <w:bookmarkStart w:id="450" w:name="bookmark450"/>
      <w:bookmarkStart w:id="451" w:name="bookmark451"/>
      <w:r>
        <w:rPr>
          <w:color w:val="000000"/>
          <w:spacing w:val="0"/>
          <w:w w:val="100"/>
          <w:position w:val="0"/>
        </w:rPr>
        <w:t>（</w:t>
      </w:r>
      <w:bookmarkEnd w:id="450"/>
      <w:r>
        <w:rPr>
          <w:color w:val="000000"/>
          <w:spacing w:val="0"/>
          <w:w w:val="100"/>
          <w:position w:val="0"/>
        </w:rPr>
        <w:t>一）公司对会计政策、会计估计变更原因及影响的分析说明</w:t>
      </w:r>
      <w:bookmarkEnd w:id="446"/>
      <w:bookmarkEnd w:id="447"/>
      <w:bookmarkEnd w:id="451"/>
    </w:p>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11" w:lineRule="exact"/>
        <w:ind w:left="1160" w:right="0" w:firstLine="420"/>
        <w:jc w:val="both"/>
      </w:pPr>
      <w:r>
        <w:rPr>
          <w:color w:val="000000"/>
          <w:spacing w:val="0"/>
          <w:w w:val="100"/>
          <w:position w:val="0"/>
        </w:rPr>
        <w:t>财政部于</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月修订发布了《企业会计准则第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租赁》（以下统称“新租赁 准则”</w:t>
      </w:r>
      <w:r>
        <w:rPr>
          <w:color w:val="000000"/>
          <w:spacing w:val="0"/>
          <w:w w:val="100"/>
          <w:position w:val="0"/>
        </w:rPr>
        <w:t>），</w:t>
      </w:r>
      <w:r>
        <w:rPr>
          <w:color w:val="000000"/>
          <w:spacing w:val="0"/>
          <w:w w:val="100"/>
          <w:position w:val="0"/>
        </w:rPr>
        <w:t>并要求境内上市公司自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日起施行。根据上述新租赁准则和通知要求， 公司对原会计政策进行相应变更，并对财务报表列报科目做出相应调整。根据上述租赁准则中的 衔接规定和通知要求，公司自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日起按新准则要求进行会计报表披露，不追溯调整 可比期间信息，上述会计政策变更是根据财政部的有关规定和要求，对财务报表科目进行的调 整，符合相关政策规定。</w:t>
      </w:r>
    </w:p>
    <w:p>
      <w:pPr>
        <w:pStyle w:val="Style2"/>
        <w:keepNext w:val="0"/>
        <w:keepLines w:val="0"/>
        <w:widowControl w:val="0"/>
        <w:shd w:val="clear" w:color="auto" w:fill="auto"/>
        <w:bidi w:val="0"/>
        <w:spacing w:before="0" w:after="480" w:line="411" w:lineRule="exact"/>
        <w:ind w:left="1160" w:right="0" w:firstLine="420"/>
        <w:jc w:val="both"/>
      </w:pPr>
      <w:r>
        <w:rPr>
          <w:color w:val="000000"/>
          <w:spacing w:val="0"/>
          <w:w w:val="100"/>
          <w:position w:val="0"/>
        </w:rPr>
        <w:t>本次会计政策变更的决策程序符合有关法律、法规和《公司章程》的规定，不存在损害公司 及股东特别是中小股东利益的情形。因此，本次会计政策变更对公司财务状况和经营成果不构成 重大影响。</w:t>
      </w:r>
    </w:p>
    <w:p>
      <w:pPr>
        <w:pStyle w:val="Style26"/>
        <w:keepNext/>
        <w:keepLines/>
        <w:widowControl w:val="0"/>
        <w:shd w:val="clear" w:color="auto" w:fill="auto"/>
        <w:tabs>
          <w:tab w:pos="1754" w:val="left"/>
        </w:tabs>
        <w:bidi w:val="0"/>
        <w:spacing w:before="0" w:after="80" w:line="240" w:lineRule="auto"/>
        <w:ind w:left="1160" w:right="0" w:firstLine="0"/>
        <w:jc w:val="left"/>
      </w:pPr>
      <w:bookmarkStart w:id="452" w:name="bookmark452"/>
      <w:bookmarkStart w:id="453" w:name="bookmark453"/>
      <w:bookmarkStart w:id="454" w:name="bookmark454"/>
      <w:bookmarkStart w:id="455" w:name="bookmark455"/>
      <w:r>
        <w:rPr>
          <w:color w:val="000000"/>
          <w:spacing w:val="0"/>
          <w:w w:val="100"/>
          <w:position w:val="0"/>
        </w:rPr>
        <w:t>（</w:t>
      </w:r>
      <w:bookmarkEnd w:id="454"/>
      <w:r>
        <w:rPr>
          <w:color w:val="000000"/>
          <w:spacing w:val="0"/>
          <w:w w:val="100"/>
          <w:position w:val="0"/>
        </w:rPr>
        <w:t>二）</w:t>
        <w:tab/>
        <w:t>公司对重大会计差错更正原因及影响的分析说明</w:t>
      </w:r>
      <w:bookmarkEnd w:id="452"/>
      <w:bookmarkEnd w:id="453"/>
      <w:bookmarkEnd w:id="455"/>
    </w:p>
    <w:p>
      <w:pPr>
        <w:pStyle w:val="Style2"/>
        <w:keepNext w:val="0"/>
        <w:keepLines w:val="0"/>
        <w:widowControl w:val="0"/>
        <w:shd w:val="clear" w:color="auto" w:fill="auto"/>
        <w:bidi w:val="0"/>
        <w:spacing w:before="0" w:after="360" w:line="240" w:lineRule="auto"/>
        <w:ind w:left="116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1754" w:val="left"/>
        </w:tabs>
        <w:bidi w:val="0"/>
        <w:spacing w:before="0" w:after="80" w:line="240" w:lineRule="auto"/>
        <w:ind w:left="1160" w:right="0" w:firstLine="0"/>
        <w:jc w:val="left"/>
      </w:pPr>
      <w:bookmarkStart w:id="456" w:name="bookmark456"/>
      <w:bookmarkStart w:id="457" w:name="bookmark457"/>
      <w:bookmarkStart w:id="458" w:name="bookmark458"/>
      <w:bookmarkStart w:id="459" w:name="bookmark459"/>
      <w:r>
        <w:rPr>
          <w:color w:val="000000"/>
          <w:spacing w:val="0"/>
          <w:w w:val="100"/>
          <w:position w:val="0"/>
        </w:rPr>
        <w:t>（</w:t>
      </w:r>
      <w:bookmarkEnd w:id="458"/>
      <w:r>
        <w:rPr>
          <w:color w:val="000000"/>
          <w:spacing w:val="0"/>
          <w:w w:val="100"/>
          <w:position w:val="0"/>
        </w:rPr>
        <w:t>三）</w:t>
        <w:tab/>
        <w:t>与前任会计师事务所进行的沟通情况</w:t>
      </w:r>
      <w:bookmarkEnd w:id="456"/>
      <w:bookmarkEnd w:id="457"/>
      <w:bookmarkEnd w:id="459"/>
    </w:p>
    <w:p>
      <w:pPr>
        <w:pStyle w:val="Style2"/>
        <w:keepNext w:val="0"/>
        <w:keepLines w:val="0"/>
        <w:widowControl w:val="0"/>
        <w:shd w:val="clear" w:color="auto" w:fill="auto"/>
        <w:tabs>
          <w:tab w:pos="2014" w:val="left"/>
        </w:tabs>
        <w:bidi w:val="0"/>
        <w:spacing w:before="0" w:after="360" w:line="240" w:lineRule="auto"/>
        <w:ind w:left="116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1754" w:val="left"/>
        </w:tabs>
        <w:bidi w:val="0"/>
        <w:spacing w:before="0" w:after="80" w:line="240" w:lineRule="auto"/>
        <w:ind w:left="1160" w:right="0" w:firstLine="0"/>
        <w:jc w:val="left"/>
      </w:pPr>
      <w:bookmarkStart w:id="460" w:name="bookmark460"/>
      <w:bookmarkStart w:id="461" w:name="bookmark461"/>
      <w:bookmarkStart w:id="462" w:name="bookmark462"/>
      <w:bookmarkStart w:id="463" w:name="bookmark463"/>
      <w:r>
        <w:rPr>
          <w:color w:val="000000"/>
          <w:spacing w:val="0"/>
          <w:w w:val="100"/>
          <w:position w:val="0"/>
        </w:rPr>
        <w:t>（</w:t>
      </w:r>
      <w:bookmarkEnd w:id="462"/>
      <w:r>
        <w:rPr>
          <w:color w:val="000000"/>
          <w:spacing w:val="0"/>
          <w:w w:val="100"/>
          <w:position w:val="0"/>
        </w:rPr>
        <w:t>四）</w:t>
        <w:tab/>
        <w:t>其他说明</w:t>
      </w:r>
      <w:bookmarkEnd w:id="460"/>
      <w:bookmarkEnd w:id="461"/>
      <w:bookmarkEnd w:id="463"/>
    </w:p>
    <w:p>
      <w:pPr>
        <w:pStyle w:val="Style2"/>
        <w:keepNext w:val="0"/>
        <w:keepLines w:val="0"/>
        <w:widowControl w:val="0"/>
        <w:shd w:val="clear" w:color="auto" w:fill="auto"/>
        <w:tabs>
          <w:tab w:pos="2014" w:val="left"/>
        </w:tabs>
        <w:bidi w:val="0"/>
        <w:spacing w:before="0" w:after="360" w:line="240" w:lineRule="auto"/>
        <w:ind w:left="116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1160" w:right="0" w:firstLine="0"/>
        <w:jc w:val="left"/>
      </w:pPr>
      <w:bookmarkStart w:id="464" w:name="bookmark464"/>
      <w:bookmarkStart w:id="465" w:name="bookmark465"/>
      <w:bookmarkStart w:id="466" w:name="bookmark466"/>
      <w:bookmarkStart w:id="467" w:name="bookmark467"/>
      <w:r>
        <w:rPr>
          <w:color w:val="000000"/>
          <w:spacing w:val="0"/>
          <w:w w:val="100"/>
          <w:position w:val="0"/>
        </w:rPr>
        <w:t>六</w:t>
      </w:r>
      <w:bookmarkEnd w:id="466"/>
      <w:r>
        <w:rPr>
          <w:color w:val="000000"/>
          <w:spacing w:val="0"/>
          <w:w w:val="100"/>
          <w:position w:val="0"/>
        </w:rPr>
        <w:t>、聘任、解聘会计师事务所情况</w:t>
      </w:r>
      <w:bookmarkEnd w:id="464"/>
      <w:bookmarkEnd w:id="465"/>
      <w:bookmarkEnd w:id="467"/>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现聘任</w:t>
            </w: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德勤华永会计师事务所（特殊普通合伙）</w:t>
            </w:r>
          </w:p>
        </w:tc>
      </w:tr>
    </w:tbl>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750</w:t>
            </w: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境内会计师事务所审计年限</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年</w:t>
            </w:r>
          </w:p>
        </w:tc>
      </w:tr>
    </w:tbl>
    <w:p>
      <w:pPr>
        <w:widowControl w:val="0"/>
        <w:spacing w:after="239" w:line="1" w:lineRule="exact"/>
      </w:pPr>
    </w:p>
    <w:tbl>
      <w:tblPr>
        <w:tblOverlap w:val="never"/>
        <w:jc w:val="center"/>
        <w:tblLayout w:type="fixed"/>
      </w:tblPr>
      <w:tblGrid>
        <w:gridCol w:w="2942"/>
        <w:gridCol w:w="3936"/>
        <w:gridCol w:w="195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报酬</w:t>
            </w: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内部控制审计会计师事务所</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德勤华永会计师事务所（特殊普通合伙）</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w:t>
            </w:r>
          </w:p>
        </w:tc>
      </w:tr>
    </w:tbl>
    <w:p>
      <w:pPr>
        <w:widowControl w:val="0"/>
        <w:spacing w:after="239" w:line="1" w:lineRule="exact"/>
      </w:pPr>
    </w:p>
    <w:p>
      <w:pPr>
        <w:pStyle w:val="Style2"/>
        <w:keepNext w:val="0"/>
        <w:keepLines w:val="0"/>
        <w:widowControl w:val="0"/>
        <w:shd w:val="clear" w:color="auto" w:fill="auto"/>
        <w:bidi w:val="0"/>
        <w:spacing w:before="0" w:after="0" w:line="281" w:lineRule="exact"/>
        <w:ind w:left="1160" w:right="0" w:firstLine="0"/>
        <w:jc w:val="left"/>
      </w:pPr>
      <w:r>
        <w:rPr>
          <w:color w:val="000000"/>
          <w:spacing w:val="0"/>
          <w:w w:val="100"/>
          <w:position w:val="0"/>
        </w:rPr>
        <w:t>聘任、解聘会计师事务所的情况说明</w:t>
      </w:r>
    </w:p>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81" w:lineRule="exact"/>
        <w:ind w:left="1160" w:right="0" w:firstLine="420"/>
        <w:jc w:val="both"/>
      </w:pPr>
      <w:r>
        <w:rPr>
          <w:color w:val="000000"/>
          <w:spacing w:val="0"/>
          <w:w w:val="100"/>
          <w:position w:val="0"/>
        </w:rPr>
        <w:t>公司第六届董事会第三次会议和</w:t>
      </w:r>
      <w:r>
        <w:rPr>
          <w:color w:val="000000"/>
          <w:spacing w:val="0"/>
          <w:w w:val="100"/>
          <w:position w:val="0"/>
        </w:rPr>
        <w:t>2021</w:t>
      </w:r>
      <w:r>
        <w:rPr>
          <w:color w:val="000000"/>
          <w:spacing w:val="0"/>
          <w:w w:val="100"/>
          <w:position w:val="0"/>
        </w:rPr>
        <w:t>年第一次临时股东大会审议通过了《关于续聘公司</w:t>
      </w:r>
      <w:r>
        <w:rPr>
          <w:color w:val="000000"/>
          <w:spacing w:val="0"/>
          <w:w w:val="100"/>
          <w:position w:val="0"/>
        </w:rPr>
        <w:t xml:space="preserve">2021 </w:t>
      </w:r>
      <w:r>
        <w:rPr>
          <w:color w:val="000000"/>
          <w:spacing w:val="0"/>
          <w:w w:val="100"/>
          <w:position w:val="0"/>
        </w:rPr>
        <w:t>年度财务报告及内部控制审计机构的议案》，公司继续聘请德勤华永会计师事务所（特殊普通合 伙）为公司</w:t>
      </w:r>
      <w:r>
        <w:rPr>
          <w:color w:val="000000"/>
          <w:spacing w:val="0"/>
          <w:w w:val="100"/>
          <w:position w:val="0"/>
        </w:rPr>
        <w:t>2021</w:t>
      </w:r>
      <w:r>
        <w:rPr>
          <w:color w:val="000000"/>
          <w:spacing w:val="0"/>
          <w:w w:val="100"/>
          <w:position w:val="0"/>
        </w:rPr>
        <w:t>年度财务报告及内部控制审计机构。</w:t>
      </w:r>
    </w:p>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审计期间改聘会计师事务所的情况说明</w:t>
      </w:r>
    </w:p>
    <w:p>
      <w:pPr>
        <w:pStyle w:val="Style2"/>
        <w:keepNext w:val="0"/>
        <w:keepLines w:val="0"/>
        <w:widowControl w:val="0"/>
        <w:shd w:val="clear" w:color="auto" w:fill="auto"/>
        <w:bidi w:val="0"/>
        <w:spacing w:before="0" w:after="80" w:line="240" w:lineRule="auto"/>
        <w:ind w:left="116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1160" w:right="0" w:firstLine="0"/>
        <w:jc w:val="left"/>
      </w:pPr>
      <w:bookmarkStart w:id="468" w:name="bookmark468"/>
      <w:r>
        <w:rPr>
          <w:b/>
          <w:bCs/>
          <w:color w:val="000000"/>
          <w:spacing w:val="0"/>
          <w:w w:val="100"/>
          <w:position w:val="0"/>
        </w:rPr>
        <w:t>七</w:t>
      </w:r>
      <w:bookmarkEnd w:id="468"/>
      <w:r>
        <w:rPr>
          <w:b/>
          <w:bCs/>
          <w:color w:val="000000"/>
          <w:spacing w:val="0"/>
          <w:w w:val="100"/>
          <w:position w:val="0"/>
        </w:rPr>
        <w:t>、面临退市风险的情况</w:t>
      </w:r>
    </w:p>
    <w:p>
      <w:pPr>
        <w:pStyle w:val="Style2"/>
        <w:keepNext w:val="0"/>
        <w:keepLines w:val="0"/>
        <w:widowControl w:val="0"/>
        <w:shd w:val="clear" w:color="auto" w:fill="auto"/>
        <w:bidi w:val="0"/>
        <w:spacing w:before="0" w:after="80" w:line="240" w:lineRule="auto"/>
        <w:ind w:left="1160" w:right="0" w:firstLine="0"/>
        <w:jc w:val="left"/>
      </w:pPr>
      <w:bookmarkStart w:id="469" w:name="bookmark469"/>
      <w:r>
        <w:rPr>
          <w:b/>
          <w:bCs/>
          <w:color w:val="000000"/>
          <w:spacing w:val="0"/>
          <w:w w:val="100"/>
          <w:position w:val="0"/>
        </w:rPr>
        <w:t>（</w:t>
      </w:r>
      <w:bookmarkEnd w:id="469"/>
      <w:r>
        <w:rPr>
          <w:b/>
          <w:bCs/>
          <w:color w:val="000000"/>
          <w:spacing w:val="0"/>
          <w:w w:val="100"/>
          <w:position w:val="0"/>
        </w:rPr>
        <w:t>一）导致退市风险警示的原因</w:t>
      </w:r>
    </w:p>
    <w:p>
      <w:pPr>
        <w:pStyle w:val="Style2"/>
        <w:keepNext w:val="0"/>
        <w:keepLines w:val="0"/>
        <w:widowControl w:val="0"/>
        <w:shd w:val="clear" w:color="auto" w:fill="auto"/>
        <w:bidi w:val="0"/>
        <w:spacing w:before="0" w:after="360" w:line="240" w:lineRule="auto"/>
        <w:ind w:left="116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1696" w:val="left"/>
        </w:tabs>
        <w:bidi w:val="0"/>
        <w:spacing w:before="0" w:after="80" w:line="240" w:lineRule="auto"/>
        <w:ind w:left="1160" w:right="0" w:firstLine="0"/>
        <w:jc w:val="left"/>
      </w:pPr>
      <w:bookmarkStart w:id="470" w:name="bookmark470"/>
      <w:bookmarkStart w:id="471" w:name="bookmark471"/>
      <w:bookmarkStart w:id="472" w:name="bookmark472"/>
      <w:bookmarkStart w:id="473" w:name="bookmark473"/>
      <w:r>
        <w:rPr>
          <w:color w:val="000000"/>
          <w:spacing w:val="0"/>
          <w:w w:val="100"/>
          <w:position w:val="0"/>
        </w:rPr>
        <w:t>（</w:t>
      </w:r>
      <w:bookmarkEnd w:id="472"/>
      <w:r>
        <w:rPr>
          <w:color w:val="000000"/>
          <w:spacing w:val="0"/>
          <w:w w:val="100"/>
          <w:position w:val="0"/>
        </w:rPr>
        <w:t>二）</w:t>
        <w:tab/>
        <w:t>公司拟采取的应对措施</w:t>
      </w:r>
      <w:bookmarkEnd w:id="470"/>
      <w:bookmarkEnd w:id="471"/>
      <w:bookmarkEnd w:id="473"/>
    </w:p>
    <w:p>
      <w:pPr>
        <w:pStyle w:val="Style2"/>
        <w:keepNext w:val="0"/>
        <w:keepLines w:val="0"/>
        <w:widowControl w:val="0"/>
        <w:shd w:val="clear" w:color="auto" w:fill="auto"/>
        <w:bidi w:val="0"/>
        <w:spacing w:before="0" w:after="360" w:line="240" w:lineRule="auto"/>
        <w:ind w:left="116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1696" w:val="left"/>
        </w:tabs>
        <w:bidi w:val="0"/>
        <w:spacing w:before="0" w:after="80" w:line="240" w:lineRule="auto"/>
        <w:ind w:left="1160" w:right="0" w:firstLine="0"/>
        <w:jc w:val="left"/>
      </w:pPr>
      <w:bookmarkStart w:id="474" w:name="bookmark474"/>
      <w:bookmarkStart w:id="475" w:name="bookmark475"/>
      <w:bookmarkStart w:id="476" w:name="bookmark476"/>
      <w:bookmarkStart w:id="477" w:name="bookmark477"/>
      <w:r>
        <w:rPr>
          <w:color w:val="000000"/>
          <w:spacing w:val="0"/>
          <w:w w:val="100"/>
          <w:position w:val="0"/>
        </w:rPr>
        <w:t>（</w:t>
      </w:r>
      <w:bookmarkEnd w:id="476"/>
      <w:r>
        <w:rPr>
          <w:color w:val="000000"/>
          <w:spacing w:val="0"/>
          <w:w w:val="100"/>
          <w:position w:val="0"/>
        </w:rPr>
        <w:t>三）</w:t>
        <w:tab/>
        <w:t>面临终止上市的情况和原因</w:t>
      </w:r>
      <w:bookmarkEnd w:id="474"/>
      <w:bookmarkEnd w:id="475"/>
      <w:bookmarkEnd w:id="477"/>
    </w:p>
    <w:p>
      <w:pPr>
        <w:pStyle w:val="Style2"/>
        <w:keepNext w:val="0"/>
        <w:keepLines w:val="0"/>
        <w:widowControl w:val="0"/>
        <w:shd w:val="clear" w:color="auto" w:fill="auto"/>
        <w:bidi w:val="0"/>
        <w:spacing w:before="0" w:after="360" w:line="240" w:lineRule="auto"/>
        <w:ind w:left="116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1160" w:right="0" w:firstLine="0"/>
        <w:jc w:val="left"/>
      </w:pPr>
      <w:bookmarkStart w:id="478" w:name="bookmark478"/>
      <w:bookmarkStart w:id="479" w:name="bookmark479"/>
      <w:bookmarkStart w:id="480" w:name="bookmark480"/>
      <w:bookmarkStart w:id="481" w:name="bookmark481"/>
      <w:r>
        <w:rPr>
          <w:color w:val="000000"/>
          <w:spacing w:val="0"/>
          <w:w w:val="100"/>
          <w:position w:val="0"/>
        </w:rPr>
        <w:t>八</w:t>
      </w:r>
      <w:bookmarkEnd w:id="480"/>
      <w:r>
        <w:rPr>
          <w:color w:val="000000"/>
          <w:spacing w:val="0"/>
          <w:w w:val="100"/>
          <w:position w:val="0"/>
        </w:rPr>
        <w:t>、破产重整相关事项</w:t>
      </w:r>
      <w:bookmarkEnd w:id="478"/>
      <w:bookmarkEnd w:id="479"/>
      <w:bookmarkEnd w:id="481"/>
    </w:p>
    <w:p>
      <w:pPr>
        <w:pStyle w:val="Style2"/>
        <w:keepNext w:val="0"/>
        <w:keepLines w:val="0"/>
        <w:widowControl w:val="0"/>
        <w:shd w:val="clear" w:color="auto" w:fill="auto"/>
        <w:bidi w:val="0"/>
        <w:spacing w:before="0" w:after="360" w:line="240" w:lineRule="auto"/>
        <w:ind w:left="116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1160" w:right="0" w:firstLine="0"/>
        <w:jc w:val="left"/>
      </w:pPr>
      <w:bookmarkStart w:id="482" w:name="bookmark482"/>
      <w:bookmarkStart w:id="483" w:name="bookmark483"/>
      <w:bookmarkStart w:id="484" w:name="bookmark484"/>
      <w:bookmarkStart w:id="485" w:name="bookmark485"/>
      <w:r>
        <w:rPr>
          <w:color w:val="000000"/>
          <w:spacing w:val="0"/>
          <w:w w:val="100"/>
          <w:position w:val="0"/>
        </w:rPr>
        <w:t>九</w:t>
      </w:r>
      <w:bookmarkEnd w:id="484"/>
      <w:r>
        <w:rPr>
          <w:color w:val="000000"/>
          <w:spacing w:val="0"/>
          <w:w w:val="100"/>
          <w:position w:val="0"/>
        </w:rPr>
        <w:t>、重大诉讼、仲裁事项</w:t>
      </w:r>
      <w:bookmarkEnd w:id="482"/>
      <w:bookmarkEnd w:id="483"/>
      <w:bookmarkEnd w:id="485"/>
    </w:p>
    <w:p>
      <w:pPr>
        <w:pStyle w:val="Style2"/>
        <w:keepNext w:val="0"/>
        <w:keepLines w:val="0"/>
        <w:widowControl w:val="0"/>
        <w:shd w:val="clear" w:color="auto" w:fill="auto"/>
        <w:bidi w:val="0"/>
        <w:spacing w:before="0" w:after="80" w:line="240" w:lineRule="auto"/>
        <w:ind w:left="1160" w:right="0" w:firstLine="0"/>
        <w:jc w:val="left"/>
      </w:pPr>
      <w:r>
        <w:rPr>
          <w:color w:val="000000"/>
          <w:spacing w:val="0"/>
          <w:w w:val="100"/>
          <w:position w:val="0"/>
        </w:rPr>
        <w:t>"本年度公司有重大诉讼、仲裁事项□本年度公司无重大诉讼、仲裁事项</w:t>
      </w:r>
    </w:p>
    <w:p>
      <w:pPr>
        <w:pStyle w:val="Style2"/>
        <w:keepNext w:val="0"/>
        <w:keepLines w:val="0"/>
        <w:widowControl w:val="0"/>
        <w:shd w:val="clear" w:color="auto" w:fill="auto"/>
        <w:tabs>
          <w:tab w:pos="1686" w:val="left"/>
        </w:tabs>
        <w:bidi w:val="0"/>
        <w:spacing w:before="0" w:after="80" w:line="240" w:lineRule="auto"/>
        <w:ind w:left="1160" w:right="0" w:firstLine="0"/>
        <w:jc w:val="left"/>
      </w:pPr>
      <w:bookmarkStart w:id="486" w:name="bookmark486"/>
      <w:r>
        <w:rPr>
          <w:rFonts w:ascii="Arial" w:eastAsia="Arial" w:hAnsi="Arial" w:cs="Arial"/>
          <w:b/>
          <w:bCs/>
          <w:color w:val="000000"/>
          <w:spacing w:val="0"/>
          <w:w w:val="100"/>
          <w:position w:val="0"/>
        </w:rPr>
        <w:t>（</w:t>
      </w:r>
      <w:bookmarkEnd w:id="486"/>
      <w:r>
        <w:rPr>
          <w:b/>
          <w:bCs/>
          <w:color w:val="000000"/>
          <w:spacing w:val="0"/>
          <w:w w:val="100"/>
          <w:position w:val="0"/>
        </w:rPr>
        <w:t>一</w:t>
      </w:r>
      <w:r>
        <w:rPr>
          <w:b/>
          <w:bCs/>
          <w:color w:val="000000"/>
          <w:spacing w:val="0"/>
          <w:w w:val="100"/>
          <w:position w:val="0"/>
          <w:sz w:val="24"/>
          <w:szCs w:val="24"/>
        </w:rPr>
        <w:t>）</w:t>
      </w:r>
      <w:r>
        <w:rPr>
          <w:rFonts w:ascii="Arial" w:eastAsia="Arial" w:hAnsi="Arial" w:cs="Arial"/>
          <w:b/>
          <w:bCs/>
          <w:color w:val="000000"/>
          <w:spacing w:val="0"/>
          <w:w w:val="100"/>
          <w:position w:val="0"/>
        </w:rPr>
        <w:tab/>
      </w:r>
      <w:r>
        <w:rPr>
          <w:b/>
          <w:bCs/>
          <w:color w:val="000000"/>
          <w:spacing w:val="0"/>
          <w:w w:val="100"/>
          <w:position w:val="0"/>
        </w:rPr>
        <w:t>诉讼、仲裁事项已在临时公告披露且无后续进展的</w:t>
      </w:r>
    </w:p>
    <w:p>
      <w:pPr>
        <w:pStyle w:val="Style2"/>
        <w:keepNext w:val="0"/>
        <w:keepLines w:val="0"/>
        <w:widowControl w:val="0"/>
        <w:shd w:val="clear" w:color="auto" w:fill="auto"/>
        <w:bidi w:val="0"/>
        <w:spacing w:before="0" w:after="80" w:line="240" w:lineRule="auto"/>
        <w:ind w:left="116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686" w:val="left"/>
        </w:tabs>
        <w:bidi w:val="0"/>
        <w:spacing w:before="0" w:after="80" w:line="240" w:lineRule="auto"/>
        <w:ind w:left="1160" w:right="0" w:firstLine="0"/>
        <w:jc w:val="left"/>
      </w:pPr>
      <w:bookmarkStart w:id="487" w:name="bookmark487"/>
      <w:r>
        <w:rPr>
          <w:rFonts w:ascii="Arial" w:eastAsia="Arial" w:hAnsi="Arial" w:cs="Arial"/>
          <w:b/>
          <w:bCs/>
          <w:color w:val="000000"/>
          <w:spacing w:val="0"/>
          <w:w w:val="100"/>
          <w:position w:val="0"/>
        </w:rPr>
        <w:t>（</w:t>
      </w:r>
      <w:bookmarkEnd w:id="487"/>
      <w:r>
        <w:rPr>
          <w:b/>
          <w:bCs/>
          <w:color w:val="000000"/>
          <w:spacing w:val="0"/>
          <w:w w:val="100"/>
          <w:position w:val="0"/>
        </w:rPr>
        <w:t>二</w:t>
      </w:r>
      <w:r>
        <w:rPr>
          <w:b/>
          <w:bCs/>
          <w:color w:val="000000"/>
          <w:spacing w:val="0"/>
          <w:w w:val="100"/>
          <w:position w:val="0"/>
          <w:sz w:val="24"/>
          <w:szCs w:val="24"/>
        </w:rPr>
        <w:t>）</w:t>
      </w:r>
      <w:r>
        <w:rPr>
          <w:rFonts w:ascii="Arial" w:eastAsia="Arial" w:hAnsi="Arial" w:cs="Arial"/>
          <w:b/>
          <w:bCs/>
          <w:color w:val="000000"/>
          <w:spacing w:val="0"/>
          <w:w w:val="100"/>
          <w:position w:val="0"/>
        </w:rPr>
        <w:tab/>
      </w:r>
      <w:r>
        <w:rPr>
          <w:b/>
          <w:bCs/>
          <w:color w:val="000000"/>
          <w:spacing w:val="0"/>
          <w:w w:val="100"/>
          <w:position w:val="0"/>
        </w:rPr>
        <w:t>临时公告未披露或有后续进展的诉讼、仲裁情况</w:t>
      </w:r>
    </w:p>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854"/>
        <w:gridCol w:w="1387"/>
        <w:gridCol w:w="672"/>
        <w:gridCol w:w="648"/>
        <w:gridCol w:w="2486"/>
        <w:gridCol w:w="1296"/>
        <w:gridCol w:w="734"/>
        <w:gridCol w:w="1387"/>
        <w:gridCol w:w="797"/>
        <w:gridCol w:w="672"/>
      </w:tblGrid>
      <w:tr>
        <w:trPr>
          <w:trHeight w:val="283" w:hRule="exact"/>
        </w:trPr>
        <w:tc>
          <w:tcPr>
            <w:gridSpan w:val="10"/>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w:t>
            </w:r>
          </w:p>
        </w:tc>
      </w:tr>
      <w:tr>
        <w:trPr>
          <w:trHeight w:val="188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起诉（申 请）方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应诉（被申请） 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9" w:lineRule="exact"/>
              <w:ind w:left="0" w:right="0" w:firstLine="0"/>
              <w:jc w:val="center"/>
              <w:rPr>
                <w:sz w:val="17"/>
                <w:szCs w:val="17"/>
              </w:rPr>
            </w:pPr>
            <w:r>
              <w:rPr>
                <w:color w:val="000000"/>
                <w:spacing w:val="0"/>
                <w:w w:val="100"/>
                <w:position w:val="0"/>
                <w:sz w:val="17"/>
                <w:szCs w:val="17"/>
              </w:rPr>
              <w:t>承担 连带 责任 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诉讼</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仲裁</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诉讼（仲裁）基本情况</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诉讼（仲裁）涉 及金额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诉讼</w:t>
            </w:r>
          </w:p>
          <w:p>
            <w:pPr>
              <w:pStyle w:val="Style5"/>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（仲 裁）是 否形 成预 计负 债及 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诉讼（仲裁）进 展情况</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诉讼 （仲裁） 审理结 果及影 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诉讼</w:t>
            </w:r>
          </w:p>
          <w:p>
            <w:pPr>
              <w:pStyle w:val="Style5"/>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（仲 裁） 判决 执行 情况</w:t>
            </w:r>
          </w:p>
        </w:tc>
      </w:tr>
      <w:tr>
        <w:trPr>
          <w:trHeight w:val="141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City</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Channel</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Qifei</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International</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仲裁</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6"/>
                <w:szCs w:val="16"/>
              </w:rPr>
              <w:t xml:space="preserve">2017 </w:t>
            </w:r>
            <w:r>
              <w:rPr>
                <w:color w:val="000000"/>
                <w:spacing w:val="0"/>
                <w:w w:val="100"/>
                <w:position w:val="0"/>
                <w:sz w:val="17"/>
                <w:szCs w:val="17"/>
              </w:rPr>
              <w:t xml:space="preserve">年 </w:t>
            </w:r>
            <w:r>
              <w:rPr>
                <w:color w:val="000000"/>
                <w:spacing w:val="0"/>
                <w:w w:val="100"/>
                <w:position w:val="0"/>
                <w:sz w:val="16"/>
                <w:szCs w:val="16"/>
              </w:rPr>
              <w:t xml:space="preserve">12 </w:t>
            </w:r>
            <w:r>
              <w:rPr>
                <w:color w:val="000000"/>
                <w:spacing w:val="0"/>
                <w:w w:val="100"/>
                <w:position w:val="0"/>
                <w:sz w:val="17"/>
                <w:szCs w:val="17"/>
              </w:rPr>
              <w:t>月，</w:t>
            </w:r>
            <w:r>
              <w:rPr>
                <w:color w:val="000000"/>
                <w:spacing w:val="0"/>
                <w:w w:val="100"/>
                <w:position w:val="0"/>
                <w:sz w:val="16"/>
                <w:szCs w:val="16"/>
              </w:rPr>
              <w:t>City Channel Limited</w:t>
            </w:r>
            <w:r>
              <w:rPr>
                <w:color w:val="000000"/>
                <w:spacing w:val="0"/>
                <w:w w:val="100"/>
                <w:position w:val="0"/>
                <w:sz w:val="17"/>
                <w:szCs w:val="17"/>
              </w:rPr>
              <w:t xml:space="preserve">作为申请人，以 </w:t>
            </w:r>
            <w:r>
              <w:rPr>
                <w:color w:val="000000"/>
                <w:spacing w:val="0"/>
                <w:w w:val="100"/>
                <w:position w:val="0"/>
                <w:sz w:val="16"/>
                <w:szCs w:val="16"/>
              </w:rPr>
              <w:t xml:space="preserve">Qifei International </w:t>
            </w:r>
            <w:r>
              <w:rPr>
                <w:color w:val="000000"/>
                <w:spacing w:val="0"/>
                <w:w w:val="100"/>
                <w:position w:val="0"/>
                <w:sz w:val="17"/>
                <w:szCs w:val="17"/>
              </w:rPr>
              <w:t>作为被 申请人，向香港国际仲裁中心 申请仲裁，认为被申请人不履 行和/或拒绝履行其与申请人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2,230, </w:t>
            </w:r>
            <w:r>
              <w:rPr>
                <w:color w:val="000000"/>
                <w:spacing w:val="0"/>
                <w:w w:val="100"/>
                <w:position w:val="0"/>
                <w:sz w:val="16"/>
                <w:szCs w:val="16"/>
              </w:rPr>
              <w:t xml:space="preserve">971. </w:t>
            </w:r>
            <w:r>
              <w:rPr>
                <w:color w:val="000000"/>
                <w:spacing w:val="0"/>
                <w:w w:val="100"/>
                <w:position w:val="0"/>
                <w:sz w:val="16"/>
                <w:szCs w:val="16"/>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 xml:space="preserve">月， </w:t>
            </w:r>
            <w:r>
              <w:rPr>
                <w:color w:val="000000"/>
                <w:spacing w:val="0"/>
                <w:w w:val="100"/>
                <w:position w:val="0"/>
                <w:sz w:val="16"/>
                <w:szCs w:val="16"/>
              </w:rPr>
              <w:t xml:space="preserve">City Channel </w:t>
            </w:r>
            <w:r>
              <w:rPr>
                <w:color w:val="000000"/>
                <w:spacing w:val="0"/>
                <w:w w:val="100"/>
                <w:position w:val="0"/>
                <w:sz w:val="17"/>
                <w:szCs w:val="17"/>
              </w:rPr>
              <w:t xml:space="preserve">与 </w:t>
            </w:r>
            <w:r>
              <w:rPr>
                <w:color w:val="000000"/>
                <w:spacing w:val="0"/>
                <w:w w:val="100"/>
                <w:position w:val="0"/>
                <w:sz w:val="16"/>
                <w:szCs w:val="16"/>
              </w:rPr>
              <w:t xml:space="preserve">Qifei International </w:t>
            </w:r>
            <w:r>
              <w:rPr>
                <w:color w:val="000000"/>
                <w:spacing w:val="0"/>
                <w:w w:val="100"/>
                <w:position w:val="0"/>
                <w:sz w:val="17"/>
                <w:szCs w:val="17"/>
              </w:rPr>
              <w:t>已达成和解，</w:t>
            </w:r>
          </w:p>
          <w:p>
            <w:pPr>
              <w:pStyle w:val="Style5"/>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7"/>
                <w:szCs w:val="17"/>
              </w:rPr>
              <w:t>双方同意终止</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截至报 告期 末，鉴 于起诉</w:t>
            </w:r>
          </w:p>
          <w:p>
            <w:pPr>
              <w:pStyle w:val="Style5"/>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方尚未 提出终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4"/>
        <w:gridCol w:w="1387"/>
        <w:gridCol w:w="672"/>
        <w:gridCol w:w="648"/>
        <w:gridCol w:w="2486"/>
        <w:gridCol w:w="1296"/>
        <w:gridCol w:w="734"/>
        <w:gridCol w:w="1387"/>
        <w:gridCol w:w="797"/>
        <w:gridCol w:w="672"/>
      </w:tblGrid>
      <w:tr>
        <w:trPr>
          <w:trHeight w:val="376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签订的《合资协议》项下的义 务，给申请人造成损失，请求：</w:t>
            </w:r>
          </w:p>
          <w:p>
            <w:pPr>
              <w:pStyle w:val="Style5"/>
              <w:keepNext w:val="0"/>
              <w:keepLines w:val="0"/>
              <w:widowControl w:val="0"/>
              <w:shd w:val="clear" w:color="auto" w:fill="auto"/>
              <w:tabs>
                <w:tab w:pos="274" w:val="left"/>
              </w:tabs>
              <w:bidi w:val="0"/>
              <w:spacing w:before="0" w:after="0" w:line="234" w:lineRule="exact"/>
              <w:ind w:left="0" w:right="0" w:firstLine="0"/>
              <w:jc w:val="both"/>
              <w:rPr>
                <w:sz w:val="17"/>
                <w:szCs w:val="17"/>
              </w:rPr>
            </w:pPr>
            <w:r>
              <w:rPr>
                <w:color w:val="000000"/>
                <w:spacing w:val="0"/>
                <w:w w:val="100"/>
                <w:position w:val="0"/>
                <w:sz w:val="16"/>
                <w:szCs w:val="16"/>
              </w:rPr>
              <w:t>（1）</w:t>
              <w:tab/>
            </w:r>
            <w:r>
              <w:rPr>
                <w:color w:val="000000"/>
                <w:spacing w:val="0"/>
                <w:w w:val="100"/>
                <w:position w:val="0"/>
                <w:sz w:val="17"/>
                <w:szCs w:val="17"/>
              </w:rPr>
              <w:t>被申请人立即向申请人支 付</w:t>
            </w:r>
            <w:r>
              <w:rPr>
                <w:color w:val="000000"/>
                <w:spacing w:val="0"/>
                <w:w w:val="100"/>
                <w:position w:val="0"/>
                <w:sz w:val="16"/>
                <w:szCs w:val="16"/>
              </w:rPr>
              <w:t>“Firefall”</w:t>
            </w:r>
            <w:r>
              <w:rPr>
                <w:color w:val="000000"/>
                <w:spacing w:val="0"/>
                <w:w w:val="100"/>
                <w:position w:val="0"/>
                <w:sz w:val="17"/>
                <w:szCs w:val="17"/>
              </w:rPr>
              <w:t xml:space="preserve">火瀑项目利 润损失 </w:t>
            </w:r>
            <w:r>
              <w:rPr>
                <w:color w:val="000000"/>
                <w:spacing w:val="0"/>
                <w:w w:val="100"/>
                <w:position w:val="0"/>
                <w:sz w:val="16"/>
                <w:szCs w:val="16"/>
              </w:rPr>
              <w:t xml:space="preserve">2, 230, </w:t>
            </w:r>
            <w:r>
              <w:rPr>
                <w:color w:val="000000"/>
                <w:spacing w:val="0"/>
                <w:w w:val="100"/>
                <w:position w:val="0"/>
                <w:sz w:val="16"/>
                <w:szCs w:val="16"/>
              </w:rPr>
              <w:t xml:space="preserve">971,014. </w:t>
            </w:r>
            <w:r>
              <w:rPr>
                <w:color w:val="000000"/>
                <w:spacing w:val="0"/>
                <w:w w:val="100"/>
                <w:position w:val="0"/>
                <w:sz w:val="16"/>
                <w:szCs w:val="16"/>
              </w:rPr>
              <w:t xml:space="preserve">50 </w:t>
            </w:r>
            <w:r>
              <w:rPr>
                <w:color w:val="000000"/>
                <w:spacing w:val="0"/>
                <w:w w:val="100"/>
                <w:position w:val="0"/>
                <w:sz w:val="17"/>
                <w:szCs w:val="17"/>
              </w:rPr>
              <w:t>元 或仲裁庭认为适当的金额；</w:t>
            </w:r>
          </w:p>
          <w:p>
            <w:pPr>
              <w:pStyle w:val="Style5"/>
              <w:keepNext w:val="0"/>
              <w:keepLines w:val="0"/>
              <w:widowControl w:val="0"/>
              <w:shd w:val="clear" w:color="auto" w:fill="auto"/>
              <w:tabs>
                <w:tab w:pos="278" w:val="left"/>
              </w:tabs>
              <w:bidi w:val="0"/>
              <w:spacing w:before="0" w:after="0" w:line="234" w:lineRule="exact"/>
              <w:ind w:left="0" w:right="0" w:firstLine="0"/>
              <w:jc w:val="both"/>
              <w:rPr>
                <w:sz w:val="17"/>
                <w:szCs w:val="17"/>
              </w:rPr>
            </w:pPr>
            <w:r>
              <w:rPr>
                <w:color w:val="000000"/>
                <w:spacing w:val="0"/>
                <w:w w:val="100"/>
                <w:position w:val="0"/>
                <w:sz w:val="16"/>
                <w:szCs w:val="16"/>
              </w:rPr>
              <w:t>（2）</w:t>
              <w:tab/>
            </w:r>
            <w:r>
              <w:rPr>
                <w:color w:val="000000"/>
                <w:spacing w:val="0"/>
                <w:w w:val="100"/>
                <w:position w:val="0"/>
                <w:sz w:val="17"/>
                <w:szCs w:val="17"/>
              </w:rPr>
              <w:t>其他由于被申请人不履行 合资项下义务的所应支付的 损害赔偿；</w:t>
            </w:r>
            <w:r>
              <w:rPr>
                <w:color w:val="000000"/>
                <w:spacing w:val="0"/>
                <w:w w:val="100"/>
                <w:position w:val="0"/>
                <w:sz w:val="16"/>
                <w:szCs w:val="16"/>
              </w:rPr>
              <w:t>（3</w:t>
            </w:r>
            <w:r>
              <w:rPr>
                <w:color w:val="000000"/>
                <w:spacing w:val="0"/>
                <w:w w:val="100"/>
                <w:position w:val="0"/>
                <w:sz w:val="17"/>
                <w:szCs w:val="17"/>
              </w:rPr>
              <w:t>）所有合资项下 应付金额的利息（包括适当的 复利）；</w:t>
            </w:r>
            <w:r>
              <w:rPr>
                <w:color w:val="000000"/>
                <w:spacing w:val="0"/>
                <w:w w:val="100"/>
                <w:position w:val="0"/>
                <w:sz w:val="16"/>
                <w:szCs w:val="16"/>
              </w:rPr>
              <w:t>（4</w:t>
            </w:r>
            <w:r>
              <w:rPr>
                <w:color w:val="000000"/>
                <w:spacing w:val="0"/>
                <w:w w:val="100"/>
                <w:position w:val="0"/>
                <w:sz w:val="17"/>
                <w:szCs w:val="17"/>
              </w:rPr>
              <w:t>）仲裁费，包括但不 限于申请人与该仲裁相关的 全部专家费或其他费用（包括 律师费）和支出；以及</w:t>
            </w:r>
            <w:r>
              <w:rPr>
                <w:color w:val="000000"/>
                <w:spacing w:val="0"/>
                <w:w w:val="100"/>
                <w:position w:val="0"/>
                <w:sz w:val="16"/>
                <w:szCs w:val="16"/>
              </w:rPr>
              <w:t>（5）</w:t>
            </w:r>
            <w:r>
              <w:rPr>
                <w:color w:val="000000"/>
                <w:spacing w:val="0"/>
                <w:w w:val="100"/>
                <w:position w:val="0"/>
                <w:sz w:val="17"/>
                <w:szCs w:val="17"/>
              </w:rPr>
              <w:t>任何 其他仲裁庭认为适当的救济 或赔偿。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相关仲裁程序</w:t>
            </w:r>
          </w:p>
          <w:p>
            <w:pPr>
              <w:pStyle w:val="Style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并放弃各自的</w:t>
            </w:r>
          </w:p>
          <w:p>
            <w:pPr>
              <w:pStyle w:val="Style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全部仲裁请 求。</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止仲裁 申请， 该案尚 未审 结。</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40" w:line="278" w:lineRule="exact"/>
        <w:ind w:left="1160" w:right="0" w:firstLine="0"/>
        <w:jc w:val="left"/>
      </w:pPr>
      <w:bookmarkStart w:id="488" w:name="bookmark488"/>
      <w:bookmarkStart w:id="489" w:name="bookmark489"/>
      <w:bookmarkStart w:id="490" w:name="bookmark490"/>
      <w:bookmarkStart w:id="491" w:name="bookmark491"/>
      <w:r>
        <w:rPr>
          <w:rFonts w:ascii="Arial" w:eastAsia="Arial" w:hAnsi="Arial" w:cs="Arial"/>
          <w:color w:val="000000"/>
          <w:spacing w:val="0"/>
          <w:w w:val="100"/>
          <w:position w:val="0"/>
        </w:rPr>
        <w:t>（</w:t>
      </w:r>
      <w:bookmarkEnd w:id="490"/>
      <w:r>
        <w:rPr>
          <w:color w:val="000000"/>
          <w:spacing w:val="0"/>
          <w:w w:val="100"/>
          <w:position w:val="0"/>
        </w:rPr>
        <w:t>三</w:t>
      </w:r>
      <w:r>
        <w:rPr>
          <w:color w:val="000000"/>
          <w:spacing w:val="0"/>
          <w:w w:val="100"/>
          <w:position w:val="0"/>
          <w:sz w:val="24"/>
          <w:szCs w:val="24"/>
        </w:rPr>
        <w:t>）</w:t>
      </w:r>
      <w:r>
        <w:rPr>
          <w:color w:val="000000"/>
          <w:spacing w:val="0"/>
          <w:w w:val="100"/>
          <w:position w:val="0"/>
        </w:rPr>
        <w:t>其他说明</w:t>
      </w:r>
      <w:bookmarkEnd w:id="488"/>
      <w:bookmarkEnd w:id="489"/>
      <w:bookmarkEnd w:id="491"/>
    </w:p>
    <w:p>
      <w:pPr>
        <w:pStyle w:val="Style2"/>
        <w:keepNext w:val="0"/>
        <w:keepLines w:val="0"/>
        <w:widowControl w:val="0"/>
        <w:shd w:val="clear" w:color="auto" w:fill="auto"/>
        <w:bidi w:val="0"/>
        <w:spacing w:before="0" w:after="40" w:line="278" w:lineRule="exact"/>
        <w:ind w:left="116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8" w:lineRule="exact"/>
        <w:ind w:left="1580" w:right="0" w:hanging="420"/>
        <w:jc w:val="left"/>
      </w:pPr>
      <w:r>
        <w:rPr>
          <w:b/>
          <w:bCs/>
          <w:color w:val="000000"/>
          <w:spacing w:val="0"/>
          <w:w w:val="100"/>
          <w:position w:val="0"/>
        </w:rPr>
        <w:t>十、上市公司及其董事、监事、高级管理人员、控股股东、实际控制人涉嫌违法违规、受到处罚 及整改情况</w:t>
      </w:r>
    </w:p>
    <w:p>
      <w:pPr>
        <w:pStyle w:val="Style2"/>
        <w:keepNext w:val="0"/>
        <w:keepLines w:val="0"/>
        <w:widowControl w:val="0"/>
        <w:shd w:val="clear" w:color="auto" w:fill="auto"/>
        <w:bidi w:val="0"/>
        <w:spacing w:before="0" w:after="360" w:line="278" w:lineRule="exact"/>
        <w:ind w:left="116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1160" w:right="0" w:firstLine="0"/>
        <w:jc w:val="left"/>
      </w:pPr>
      <w:bookmarkStart w:id="492" w:name="bookmark492"/>
      <w:bookmarkStart w:id="493" w:name="bookmark493"/>
      <w:bookmarkStart w:id="494" w:name="bookmark494"/>
      <w:r>
        <w:rPr>
          <w:color w:val="000000"/>
          <w:spacing w:val="0"/>
          <w:w w:val="100"/>
          <w:position w:val="0"/>
        </w:rPr>
        <w:t>十一、报告期内公司及其控股股东、实际控制人诚信状况的说明</w:t>
      </w:r>
      <w:bookmarkEnd w:id="492"/>
      <w:bookmarkEnd w:id="493"/>
      <w:bookmarkEnd w:id="494"/>
    </w:p>
    <w:p>
      <w:pPr>
        <w:pStyle w:val="Style2"/>
        <w:keepNext w:val="0"/>
        <w:keepLines w:val="0"/>
        <w:widowControl w:val="0"/>
        <w:shd w:val="clear" w:color="auto" w:fill="auto"/>
        <w:bidi w:val="0"/>
        <w:spacing w:before="0" w:after="40" w:line="240" w:lineRule="auto"/>
        <w:ind w:left="116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 xml:space="preserve">不适用 </w:t>
      </w:r>
      <w:r>
        <w:rPr>
          <w:b/>
          <w:bCs/>
          <w:color w:val="000000"/>
          <w:spacing w:val="0"/>
          <w:w w:val="100"/>
          <w:position w:val="0"/>
        </w:rPr>
        <w:t>十二、重大关联交易</w:t>
      </w:r>
    </w:p>
    <w:p>
      <w:pPr>
        <w:pStyle w:val="Style2"/>
        <w:keepNext w:val="0"/>
        <w:keepLines w:val="0"/>
        <w:widowControl w:val="0"/>
        <w:shd w:val="clear" w:color="auto" w:fill="auto"/>
        <w:bidi w:val="0"/>
        <w:spacing w:before="0" w:after="40" w:line="283" w:lineRule="exact"/>
        <w:ind w:left="1160" w:right="0" w:firstLine="0"/>
        <w:jc w:val="left"/>
      </w:pPr>
      <w:bookmarkStart w:id="495" w:name="bookmark495"/>
      <w:r>
        <w:rPr>
          <w:rFonts w:ascii="Arial" w:eastAsia="Arial" w:hAnsi="Arial" w:cs="Arial"/>
          <w:b/>
          <w:bCs/>
          <w:color w:val="000000"/>
          <w:spacing w:val="0"/>
          <w:w w:val="100"/>
          <w:position w:val="0"/>
        </w:rPr>
        <w:t>（</w:t>
      </w:r>
      <w:bookmarkEnd w:id="495"/>
      <w:r>
        <w:rPr>
          <w:b/>
          <w:bCs/>
          <w:color w:val="000000"/>
          <w:spacing w:val="0"/>
          <w:w w:val="100"/>
          <w:position w:val="0"/>
        </w:rPr>
        <w:t>一</w:t>
      </w:r>
      <w:r>
        <w:rPr>
          <w:rFonts w:ascii="Arial" w:eastAsia="Arial" w:hAnsi="Arial" w:cs="Arial"/>
          <w:b/>
          <w:bCs/>
          <w:color w:val="000000"/>
          <w:spacing w:val="0"/>
          <w:w w:val="100"/>
          <w:position w:val="0"/>
        </w:rPr>
        <w:t>）</w:t>
      </w:r>
      <w:r>
        <w:rPr>
          <w:b/>
          <w:bCs/>
          <w:color w:val="000000"/>
          <w:spacing w:val="0"/>
          <w:w w:val="100"/>
          <w:position w:val="0"/>
        </w:rPr>
        <w:t>与日常经营相关的关联交易</w:t>
      </w:r>
    </w:p>
    <w:p>
      <w:pPr>
        <w:pStyle w:val="Style2"/>
        <w:keepNext w:val="0"/>
        <w:keepLines w:val="0"/>
        <w:widowControl w:val="0"/>
        <w:shd w:val="clear" w:color="auto" w:fill="auto"/>
        <w:tabs>
          <w:tab w:pos="1594" w:val="left"/>
        </w:tabs>
        <w:bidi w:val="0"/>
        <w:spacing w:before="0" w:after="40" w:line="283" w:lineRule="exact"/>
        <w:ind w:left="1160" w:right="0" w:firstLine="0"/>
        <w:jc w:val="left"/>
      </w:pPr>
      <w:bookmarkStart w:id="496" w:name="bookmark496"/>
      <w:r>
        <w:rPr>
          <w:rFonts w:ascii="Tahoma" w:eastAsia="Tahoma" w:hAnsi="Tahoma" w:cs="Tahoma"/>
          <w:color w:val="000000"/>
          <w:spacing w:val="0"/>
          <w:w w:val="100"/>
          <w:position w:val="0"/>
          <w:sz w:val="19"/>
          <w:szCs w:val="19"/>
        </w:rPr>
        <w:t>1</w:t>
      </w:r>
      <w:bookmarkEnd w:id="496"/>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40" w:line="283" w:lineRule="exact"/>
        <w:ind w:left="116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1594" w:val="left"/>
        </w:tabs>
        <w:bidi w:val="0"/>
        <w:spacing w:before="0" w:after="40" w:line="283" w:lineRule="exact"/>
        <w:ind w:left="1160" w:right="0" w:firstLine="0"/>
        <w:jc w:val="left"/>
      </w:pPr>
      <w:bookmarkStart w:id="497" w:name="bookmark497"/>
      <w:bookmarkStart w:id="498" w:name="bookmark498"/>
      <w:bookmarkStart w:id="499" w:name="bookmark499"/>
      <w:bookmarkStart w:id="500" w:name="bookmark500"/>
      <w:r>
        <w:rPr>
          <w:rFonts w:ascii="Tahoma" w:eastAsia="Tahoma" w:hAnsi="Tahoma" w:cs="Tahoma"/>
          <w:b w:val="0"/>
          <w:bCs w:val="0"/>
          <w:color w:val="000000"/>
          <w:spacing w:val="0"/>
          <w:w w:val="100"/>
          <w:position w:val="0"/>
          <w:sz w:val="19"/>
          <w:szCs w:val="19"/>
        </w:rPr>
        <w:t>2</w:t>
      </w:r>
      <w:bookmarkEnd w:id="499"/>
      <w:r>
        <w:rPr>
          <w:color w:val="000000"/>
          <w:spacing w:val="0"/>
          <w:w w:val="100"/>
          <w:position w:val="0"/>
        </w:rPr>
        <w:t>、</w:t>
        <w:tab/>
        <w:t>已在临时公告披露，但有后续实施的进展或变化的事项</w:t>
      </w:r>
      <w:bookmarkEnd w:id="497"/>
      <w:bookmarkEnd w:id="498"/>
      <w:bookmarkEnd w:id="500"/>
    </w:p>
    <w:p>
      <w:pPr>
        <w:pStyle w:val="Style2"/>
        <w:keepNext w:val="0"/>
        <w:keepLines w:val="0"/>
        <w:widowControl w:val="0"/>
        <w:shd w:val="clear" w:color="auto" w:fill="auto"/>
        <w:bidi w:val="0"/>
        <w:spacing w:before="0" w:after="0" w:line="283" w:lineRule="exact"/>
        <w:ind w:left="116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83" w:lineRule="exact"/>
        <w:ind w:left="1160" w:right="0" w:firstLine="42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12</w:t>
      </w:r>
      <w:r>
        <w:rPr>
          <w:color w:val="000000"/>
          <w:spacing w:val="0"/>
          <w:w w:val="100"/>
          <w:position w:val="0"/>
        </w:rPr>
        <w:t>日召开的公司</w:t>
      </w:r>
      <w:r>
        <w:rPr>
          <w:color w:val="000000"/>
          <w:spacing w:val="0"/>
          <w:w w:val="100"/>
          <w:position w:val="0"/>
        </w:rPr>
        <w:t>2020</w:t>
      </w:r>
      <w:r>
        <w:rPr>
          <w:color w:val="000000"/>
          <w:spacing w:val="0"/>
          <w:w w:val="100"/>
          <w:position w:val="0"/>
        </w:rPr>
        <w:t>年年度股东大会审议通过了《关于公司</w:t>
      </w:r>
      <w:r>
        <w:rPr>
          <w:color w:val="000000"/>
          <w:spacing w:val="0"/>
          <w:w w:val="100"/>
          <w:position w:val="0"/>
        </w:rPr>
        <w:t>2021</w:t>
      </w:r>
      <w:r>
        <w:rPr>
          <w:color w:val="000000"/>
          <w:spacing w:val="0"/>
          <w:w w:val="100"/>
          <w:position w:val="0"/>
        </w:rPr>
        <w:t>年度日常关 联交易预计的议案》，上述情况可参见公司登载于上海证券交易所网站的相关公告</w:t>
      </w:r>
      <w:r>
        <w:rPr>
          <w:color w:val="000000"/>
          <w:spacing w:val="0"/>
          <w:w w:val="100"/>
          <w:position w:val="0"/>
        </w:rPr>
        <w:t>（2021-013</w:t>
      </w:r>
    </w:p>
    <w:tbl>
      <w:tblPr>
        <w:tblOverlap w:val="never"/>
        <w:jc w:val="center"/>
        <w:tblLayout w:type="fixed"/>
      </w:tblPr>
      <w:tblGrid>
        <w:gridCol w:w="1718"/>
        <w:gridCol w:w="4171"/>
        <w:gridCol w:w="2947"/>
      </w:tblGrid>
      <w:tr>
        <w:trPr>
          <w:trHeight w:val="264"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号）。报告期内，</w:t>
            </w:r>
          </w:p>
        </w:tc>
        <w:tc>
          <w:tcPr>
            <w:gridSpan w:val="2"/>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日常关联交易的具体发生情况如下：</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关联交易类别</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关联人</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83" w:lineRule="exact"/>
              <w:ind w:left="0" w:right="0" w:firstLine="0"/>
              <w:jc w:val="center"/>
              <w:rPr>
                <w:sz w:val="20"/>
                <w:szCs w:val="20"/>
              </w:rPr>
            </w:pPr>
            <w:r>
              <w:rPr>
                <w:rFonts w:ascii="Tahoma" w:eastAsia="Tahoma" w:hAnsi="Tahoma" w:cs="Tahoma"/>
                <w:color w:val="000000"/>
                <w:spacing w:val="0"/>
                <w:w w:val="100"/>
                <w:position w:val="0"/>
                <w:sz w:val="19"/>
                <w:szCs w:val="19"/>
              </w:rPr>
              <w:t>2021</w:t>
            </w:r>
            <w:r>
              <w:rPr>
                <w:b/>
                <w:bCs/>
                <w:color w:val="000000"/>
                <w:spacing w:val="0"/>
                <w:w w:val="100"/>
                <w:position w:val="0"/>
                <w:sz w:val="20"/>
                <w:szCs w:val="20"/>
              </w:rPr>
              <w:t>年度实际发生金额 （单位：万元）</w:t>
            </w:r>
          </w:p>
        </w:tc>
      </w:tr>
      <w:tr>
        <w:trPr>
          <w:trHeight w:val="557"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向关联人购买原</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材料及购买劳务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控股股东天津奇信志成科技有限公司及其 控制的公司（除上市公司外）</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7, 052</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周鸿祎及其家庭成员控制、任董事或高级管 理人员的公司（除控股股东及其控制的公司 和上市公司外）</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公司董监高控制、任董事或高级管理人员的 公司（除上市公司外）</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355</w:t>
            </w:r>
          </w:p>
        </w:tc>
      </w:tr>
      <w:tr>
        <w:trPr>
          <w:trHeight w:val="552"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向关联人销售产 品、商品及提供 劳务</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控股股东天津奇信志成科技有限公司及其 控制的公司（除上市公司外）</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4,676</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周鸿祎及其家庭成员控制、任董事或高级管 理人员的公司（除控股股东及其控制的公司 和上市公司外）</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21,941</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公司董监高控制、任董事或高级管理人员的</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w:t>
            </w:r>
          </w:p>
        </w:tc>
      </w:tr>
    </w:tbl>
    <w:tbl>
      <w:tblPr>
        <w:tblOverlap w:val="never"/>
        <w:jc w:val="center"/>
        <w:tblLayout w:type="fixed"/>
      </w:tblPr>
      <w:tblGrid>
        <w:gridCol w:w="1704"/>
        <w:gridCol w:w="4186"/>
        <w:gridCol w:w="294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公司（除上市公司外）</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承租</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公司董监高控制、任董事或高级管理人员的 公司（除上市公司外）</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11,170</w:t>
            </w:r>
          </w:p>
        </w:tc>
      </w:tr>
    </w:tbl>
    <w:p>
      <w:pPr>
        <w:widowControl w:val="0"/>
        <w:spacing w:after="359" w:line="1" w:lineRule="exact"/>
      </w:pPr>
    </w:p>
    <w:p>
      <w:pPr>
        <w:pStyle w:val="Style2"/>
        <w:keepNext w:val="0"/>
        <w:keepLines w:val="0"/>
        <w:widowControl w:val="0"/>
        <w:shd w:val="clear" w:color="auto" w:fill="auto"/>
        <w:bidi w:val="0"/>
        <w:spacing w:before="0" w:after="80" w:line="240" w:lineRule="auto"/>
        <w:ind w:left="1160" w:right="0" w:firstLine="0"/>
        <w:jc w:val="left"/>
      </w:pPr>
      <w:bookmarkStart w:id="501" w:name="bookmark501"/>
      <w:r>
        <w:rPr>
          <w:rFonts w:ascii="Tahoma" w:eastAsia="Tahoma" w:hAnsi="Tahoma" w:cs="Tahoma"/>
          <w:color w:val="000000"/>
          <w:spacing w:val="0"/>
          <w:w w:val="100"/>
          <w:position w:val="0"/>
          <w:sz w:val="19"/>
          <w:szCs w:val="19"/>
        </w:rPr>
        <w:t>3</w:t>
      </w:r>
      <w:bookmarkEnd w:id="501"/>
      <w:r>
        <w:rPr>
          <w:b/>
          <w:bCs/>
          <w:color w:val="000000"/>
          <w:spacing w:val="0"/>
          <w:w w:val="100"/>
          <w:position w:val="0"/>
        </w:rPr>
        <w:t>、临时公告未披露的事项</w:t>
      </w:r>
    </w:p>
    <w:p>
      <w:pPr>
        <w:pStyle w:val="Style2"/>
        <w:keepNext w:val="0"/>
        <w:keepLines w:val="0"/>
        <w:widowControl w:val="0"/>
        <w:shd w:val="clear" w:color="auto" w:fill="auto"/>
        <w:bidi w:val="0"/>
        <w:spacing w:before="0" w:after="80" w:line="240" w:lineRule="auto"/>
        <w:ind w:left="116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696" w:val="left"/>
        </w:tabs>
        <w:bidi w:val="0"/>
        <w:spacing w:before="0" w:after="80" w:line="240" w:lineRule="auto"/>
        <w:ind w:left="1160" w:right="0" w:firstLine="0"/>
        <w:jc w:val="left"/>
      </w:pPr>
      <w:bookmarkStart w:id="502" w:name="bookmark502"/>
      <w:r>
        <w:rPr>
          <w:b/>
          <w:bCs/>
          <w:color w:val="000000"/>
          <w:spacing w:val="0"/>
          <w:w w:val="100"/>
          <w:position w:val="0"/>
        </w:rPr>
        <w:t>（</w:t>
      </w:r>
      <w:bookmarkEnd w:id="502"/>
      <w:r>
        <w:rPr>
          <w:b/>
          <w:bCs/>
          <w:color w:val="000000"/>
          <w:spacing w:val="0"/>
          <w:w w:val="100"/>
          <w:position w:val="0"/>
        </w:rPr>
        <w:t>二）</w:t>
        <w:tab/>
        <w:t>资产或股权收购、出售发生的关联交易</w:t>
      </w:r>
    </w:p>
    <w:p>
      <w:pPr>
        <w:pStyle w:val="Style2"/>
        <w:keepNext w:val="0"/>
        <w:keepLines w:val="0"/>
        <w:widowControl w:val="0"/>
        <w:shd w:val="clear" w:color="auto" w:fill="auto"/>
        <w:tabs>
          <w:tab w:pos="1567" w:val="left"/>
        </w:tabs>
        <w:bidi w:val="0"/>
        <w:spacing w:before="0" w:after="80" w:line="240" w:lineRule="auto"/>
        <w:ind w:left="1160" w:right="0" w:firstLine="0"/>
        <w:jc w:val="left"/>
      </w:pPr>
      <w:bookmarkStart w:id="503" w:name="bookmark503"/>
      <w:r>
        <w:rPr>
          <w:rFonts w:ascii="Tahoma" w:eastAsia="Tahoma" w:hAnsi="Tahoma" w:cs="Tahoma"/>
          <w:color w:val="000000"/>
          <w:spacing w:val="0"/>
          <w:w w:val="100"/>
          <w:position w:val="0"/>
          <w:sz w:val="19"/>
          <w:szCs w:val="19"/>
        </w:rPr>
        <w:t>1</w:t>
      </w:r>
      <w:bookmarkEnd w:id="503"/>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360" w:line="240" w:lineRule="auto"/>
        <w:ind w:left="116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67" w:val="left"/>
        </w:tabs>
        <w:bidi w:val="0"/>
        <w:spacing w:before="0" w:after="80" w:line="240" w:lineRule="auto"/>
        <w:ind w:left="1160" w:right="0" w:firstLine="0"/>
        <w:jc w:val="left"/>
      </w:pPr>
      <w:bookmarkStart w:id="504" w:name="bookmark504"/>
      <w:r>
        <w:rPr>
          <w:rFonts w:ascii="Tahoma" w:eastAsia="Tahoma" w:hAnsi="Tahoma" w:cs="Tahoma"/>
          <w:color w:val="000000"/>
          <w:spacing w:val="0"/>
          <w:w w:val="100"/>
          <w:position w:val="0"/>
          <w:sz w:val="19"/>
          <w:szCs w:val="19"/>
        </w:rPr>
        <w:t>2</w:t>
      </w:r>
      <w:bookmarkEnd w:id="504"/>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360" w:line="240" w:lineRule="auto"/>
        <w:ind w:left="116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67" w:val="left"/>
        </w:tabs>
        <w:bidi w:val="0"/>
        <w:spacing w:before="0" w:after="80" w:line="240" w:lineRule="auto"/>
        <w:ind w:left="1160" w:right="0" w:firstLine="0"/>
        <w:jc w:val="left"/>
      </w:pPr>
      <w:bookmarkStart w:id="505" w:name="bookmark505"/>
      <w:r>
        <w:rPr>
          <w:rFonts w:ascii="Tahoma" w:eastAsia="Tahoma" w:hAnsi="Tahoma" w:cs="Tahoma"/>
          <w:color w:val="000000"/>
          <w:spacing w:val="0"/>
          <w:w w:val="100"/>
          <w:position w:val="0"/>
          <w:sz w:val="19"/>
          <w:szCs w:val="19"/>
        </w:rPr>
        <w:t>3</w:t>
      </w:r>
      <w:bookmarkEnd w:id="505"/>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360" w:line="240" w:lineRule="auto"/>
        <w:ind w:left="116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67" w:val="left"/>
        </w:tabs>
        <w:bidi w:val="0"/>
        <w:spacing w:before="0" w:after="80" w:line="240" w:lineRule="auto"/>
        <w:ind w:left="1160" w:right="0" w:firstLine="0"/>
        <w:jc w:val="left"/>
      </w:pPr>
      <w:bookmarkStart w:id="506" w:name="bookmark506"/>
      <w:r>
        <w:rPr>
          <w:rFonts w:ascii="Tahoma" w:eastAsia="Tahoma" w:hAnsi="Tahoma" w:cs="Tahoma"/>
          <w:color w:val="000000"/>
          <w:spacing w:val="0"/>
          <w:w w:val="100"/>
          <w:position w:val="0"/>
          <w:sz w:val="19"/>
          <w:szCs w:val="19"/>
        </w:rPr>
        <w:t>4</w:t>
      </w:r>
      <w:bookmarkEnd w:id="506"/>
      <w:r>
        <w:rPr>
          <w:b/>
          <w:bCs/>
          <w:color w:val="000000"/>
          <w:spacing w:val="0"/>
          <w:w w:val="100"/>
          <w:position w:val="0"/>
        </w:rPr>
        <w:t>、</w:t>
        <w:tab/>
        <w:t>涉及业绩约定的，应当披露报告期内的业绩实现情况</w:t>
      </w:r>
    </w:p>
    <w:p>
      <w:pPr>
        <w:pStyle w:val="Style2"/>
        <w:keepNext w:val="0"/>
        <w:keepLines w:val="0"/>
        <w:widowControl w:val="0"/>
        <w:shd w:val="clear" w:color="auto" w:fill="auto"/>
        <w:bidi w:val="0"/>
        <w:spacing w:before="0" w:after="360" w:line="240" w:lineRule="auto"/>
        <w:ind w:left="116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696" w:val="left"/>
        </w:tabs>
        <w:bidi w:val="0"/>
        <w:spacing w:before="0" w:after="80" w:line="240" w:lineRule="auto"/>
        <w:ind w:left="1160" w:right="0" w:firstLine="0"/>
        <w:jc w:val="left"/>
      </w:pPr>
      <w:bookmarkStart w:id="507" w:name="bookmark507"/>
      <w:r>
        <w:rPr>
          <w:rFonts w:ascii="Arial" w:eastAsia="Arial" w:hAnsi="Arial" w:cs="Arial"/>
          <w:b/>
          <w:bCs/>
          <w:color w:val="000000"/>
          <w:spacing w:val="0"/>
          <w:w w:val="100"/>
          <w:position w:val="0"/>
        </w:rPr>
        <w:t>（</w:t>
      </w:r>
      <w:bookmarkEnd w:id="507"/>
      <w:r>
        <w:rPr>
          <w:b/>
          <w:bCs/>
          <w:color w:val="000000"/>
          <w:spacing w:val="0"/>
          <w:w w:val="100"/>
          <w:position w:val="0"/>
        </w:rPr>
        <w:t>三</w:t>
      </w:r>
      <w:r>
        <w:rPr>
          <w:rFonts w:ascii="Arial" w:eastAsia="Arial" w:hAnsi="Arial" w:cs="Arial"/>
          <w:b/>
          <w:bCs/>
          <w:color w:val="000000"/>
          <w:spacing w:val="0"/>
          <w:w w:val="100"/>
          <w:position w:val="0"/>
        </w:rPr>
        <w:t>）</w:t>
        <w:tab/>
      </w:r>
      <w:r>
        <w:rPr>
          <w:b/>
          <w:bCs/>
          <w:color w:val="000000"/>
          <w:spacing w:val="0"/>
          <w:w w:val="100"/>
          <w:position w:val="0"/>
        </w:rPr>
        <w:t>共同对外投资的重大关联交易</w:t>
      </w:r>
    </w:p>
    <w:p>
      <w:pPr>
        <w:pStyle w:val="Style2"/>
        <w:keepNext w:val="0"/>
        <w:keepLines w:val="0"/>
        <w:widowControl w:val="0"/>
        <w:shd w:val="clear" w:color="auto" w:fill="auto"/>
        <w:tabs>
          <w:tab w:pos="1567" w:val="left"/>
        </w:tabs>
        <w:bidi w:val="0"/>
        <w:spacing w:before="0" w:after="80" w:line="240" w:lineRule="auto"/>
        <w:ind w:left="1160" w:right="0" w:firstLine="0"/>
        <w:jc w:val="left"/>
      </w:pPr>
      <w:bookmarkStart w:id="508" w:name="bookmark508"/>
      <w:r>
        <w:rPr>
          <w:rFonts w:ascii="Tahoma" w:eastAsia="Tahoma" w:hAnsi="Tahoma" w:cs="Tahoma"/>
          <w:color w:val="000000"/>
          <w:spacing w:val="0"/>
          <w:w w:val="100"/>
          <w:position w:val="0"/>
          <w:sz w:val="19"/>
          <w:szCs w:val="19"/>
        </w:rPr>
        <w:t>1</w:t>
      </w:r>
      <w:bookmarkEnd w:id="508"/>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80" w:line="240" w:lineRule="auto"/>
        <w:ind w:left="116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67" w:val="left"/>
        </w:tabs>
        <w:bidi w:val="0"/>
        <w:spacing w:before="0" w:after="80" w:line="240" w:lineRule="auto"/>
        <w:ind w:left="1160" w:right="0" w:firstLine="0"/>
        <w:jc w:val="left"/>
      </w:pPr>
      <w:bookmarkStart w:id="509" w:name="bookmark509"/>
      <w:r>
        <w:rPr>
          <w:rFonts w:ascii="Tahoma" w:eastAsia="Tahoma" w:hAnsi="Tahoma" w:cs="Tahoma"/>
          <w:color w:val="000000"/>
          <w:spacing w:val="0"/>
          <w:w w:val="100"/>
          <w:position w:val="0"/>
          <w:sz w:val="19"/>
          <w:szCs w:val="19"/>
        </w:rPr>
        <w:t>2</w:t>
      </w:r>
      <w:bookmarkEnd w:id="509"/>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360" w:line="240" w:lineRule="auto"/>
        <w:ind w:left="116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67" w:val="left"/>
        </w:tabs>
        <w:bidi w:val="0"/>
        <w:spacing w:before="0" w:after="80" w:line="240" w:lineRule="auto"/>
        <w:ind w:left="1160" w:right="0" w:firstLine="0"/>
        <w:jc w:val="left"/>
      </w:pPr>
      <w:bookmarkStart w:id="510" w:name="bookmark510"/>
      <w:r>
        <w:rPr>
          <w:rFonts w:ascii="Tahoma" w:eastAsia="Tahoma" w:hAnsi="Tahoma" w:cs="Tahoma"/>
          <w:color w:val="000000"/>
          <w:spacing w:val="0"/>
          <w:w w:val="100"/>
          <w:position w:val="0"/>
          <w:sz w:val="19"/>
          <w:szCs w:val="19"/>
        </w:rPr>
        <w:t>3</w:t>
      </w:r>
      <w:bookmarkEnd w:id="510"/>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360" w:line="240" w:lineRule="auto"/>
        <w:ind w:left="116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686" w:val="left"/>
        </w:tabs>
        <w:bidi w:val="0"/>
        <w:spacing w:before="0" w:after="80" w:line="240" w:lineRule="auto"/>
        <w:ind w:left="1160" w:right="0" w:firstLine="0"/>
        <w:jc w:val="left"/>
      </w:pPr>
      <w:bookmarkStart w:id="511" w:name="bookmark511"/>
      <w:r>
        <w:rPr>
          <w:rFonts w:ascii="Arial" w:eastAsia="Arial" w:hAnsi="Arial" w:cs="Arial"/>
          <w:b/>
          <w:bCs/>
          <w:color w:val="000000"/>
          <w:spacing w:val="0"/>
          <w:w w:val="100"/>
          <w:position w:val="0"/>
        </w:rPr>
        <w:t>（</w:t>
      </w:r>
      <w:bookmarkEnd w:id="511"/>
      <w:r>
        <w:rPr>
          <w:b/>
          <w:bCs/>
          <w:color w:val="000000"/>
          <w:spacing w:val="0"/>
          <w:w w:val="100"/>
          <w:position w:val="0"/>
        </w:rPr>
        <w:t>四</w:t>
      </w:r>
      <w:r>
        <w:rPr>
          <w:rFonts w:ascii="Arial" w:eastAsia="Arial" w:hAnsi="Arial" w:cs="Arial"/>
          <w:b/>
          <w:bCs/>
          <w:color w:val="000000"/>
          <w:spacing w:val="0"/>
          <w:w w:val="100"/>
          <w:position w:val="0"/>
        </w:rPr>
        <w:t>）</w:t>
        <w:tab/>
      </w:r>
      <w:r>
        <w:rPr>
          <w:b/>
          <w:bCs/>
          <w:color w:val="000000"/>
          <w:spacing w:val="0"/>
          <w:w w:val="100"/>
          <w:position w:val="0"/>
        </w:rPr>
        <w:t>关联债权债务往来</w:t>
      </w:r>
    </w:p>
    <w:p>
      <w:pPr>
        <w:pStyle w:val="Style2"/>
        <w:keepNext w:val="0"/>
        <w:keepLines w:val="0"/>
        <w:widowControl w:val="0"/>
        <w:shd w:val="clear" w:color="auto" w:fill="auto"/>
        <w:tabs>
          <w:tab w:pos="1567" w:val="left"/>
        </w:tabs>
        <w:bidi w:val="0"/>
        <w:spacing w:before="0" w:after="80" w:line="240" w:lineRule="auto"/>
        <w:ind w:left="1160" w:right="0" w:firstLine="0"/>
        <w:jc w:val="left"/>
      </w:pPr>
      <w:bookmarkStart w:id="512" w:name="bookmark512"/>
      <w:r>
        <w:rPr>
          <w:rFonts w:ascii="Tahoma" w:eastAsia="Tahoma" w:hAnsi="Tahoma" w:cs="Tahoma"/>
          <w:color w:val="000000"/>
          <w:spacing w:val="0"/>
          <w:w w:val="100"/>
          <w:position w:val="0"/>
          <w:sz w:val="19"/>
          <w:szCs w:val="19"/>
        </w:rPr>
        <w:t>1</w:t>
      </w:r>
      <w:bookmarkEnd w:id="512"/>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80" w:line="240" w:lineRule="auto"/>
        <w:ind w:left="116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67" w:val="left"/>
        </w:tabs>
        <w:bidi w:val="0"/>
        <w:spacing w:before="0" w:after="80" w:line="240" w:lineRule="auto"/>
        <w:ind w:left="1160" w:right="0" w:firstLine="0"/>
        <w:jc w:val="left"/>
      </w:pPr>
      <w:bookmarkStart w:id="513" w:name="bookmark513"/>
      <w:r>
        <w:rPr>
          <w:rFonts w:ascii="Tahoma" w:eastAsia="Tahoma" w:hAnsi="Tahoma" w:cs="Tahoma"/>
          <w:color w:val="000000"/>
          <w:spacing w:val="0"/>
          <w:w w:val="100"/>
          <w:position w:val="0"/>
          <w:sz w:val="19"/>
          <w:szCs w:val="19"/>
        </w:rPr>
        <w:t>2</w:t>
      </w:r>
      <w:bookmarkEnd w:id="513"/>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360" w:line="240" w:lineRule="auto"/>
        <w:ind w:left="116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67" w:val="left"/>
        </w:tabs>
        <w:bidi w:val="0"/>
        <w:spacing w:before="0" w:after="80" w:line="240" w:lineRule="auto"/>
        <w:ind w:left="1160" w:right="0" w:firstLine="0"/>
        <w:jc w:val="left"/>
      </w:pPr>
      <w:bookmarkStart w:id="514" w:name="bookmark514"/>
      <w:r>
        <w:rPr>
          <w:rFonts w:ascii="Tahoma" w:eastAsia="Tahoma" w:hAnsi="Tahoma" w:cs="Tahoma"/>
          <w:color w:val="000000"/>
          <w:spacing w:val="0"/>
          <w:w w:val="100"/>
          <w:position w:val="0"/>
          <w:sz w:val="19"/>
          <w:szCs w:val="19"/>
        </w:rPr>
        <w:t>3</w:t>
      </w:r>
      <w:bookmarkEnd w:id="514"/>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80" w:line="240" w:lineRule="auto"/>
        <w:ind w:left="116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696" w:val="left"/>
        </w:tabs>
        <w:bidi w:val="0"/>
        <w:spacing w:before="0" w:after="80" w:line="240" w:lineRule="auto"/>
        <w:ind w:left="1160" w:right="0" w:firstLine="0"/>
        <w:jc w:val="left"/>
      </w:pPr>
      <w:bookmarkStart w:id="515" w:name="bookmark515"/>
      <w:r>
        <w:rPr>
          <w:b/>
          <w:bCs/>
          <w:color w:val="000000"/>
          <w:spacing w:val="0"/>
          <w:w w:val="100"/>
          <w:position w:val="0"/>
        </w:rPr>
        <w:t>（</w:t>
      </w:r>
      <w:bookmarkEnd w:id="515"/>
      <w:r>
        <w:rPr>
          <w:b/>
          <w:bCs/>
          <w:color w:val="000000"/>
          <w:spacing w:val="0"/>
          <w:w w:val="100"/>
          <w:position w:val="0"/>
        </w:rPr>
        <w:t>五）</w:t>
        <w:tab/>
        <w:t>公司与存在关联关系的财务公司、公司控股财务公司与关联方之间的金融业务</w:t>
      </w:r>
    </w:p>
    <w:p>
      <w:pPr>
        <w:pStyle w:val="Style2"/>
        <w:keepNext w:val="0"/>
        <w:keepLines w:val="0"/>
        <w:widowControl w:val="0"/>
        <w:shd w:val="clear" w:color="auto" w:fill="auto"/>
        <w:bidi w:val="0"/>
        <w:spacing w:before="0" w:after="360" w:line="240" w:lineRule="auto"/>
        <w:ind w:left="116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696" w:val="left"/>
        </w:tabs>
        <w:bidi w:val="0"/>
        <w:spacing w:before="0" w:after="80" w:line="240" w:lineRule="auto"/>
        <w:ind w:left="1160" w:right="0" w:firstLine="0"/>
        <w:jc w:val="left"/>
      </w:pPr>
      <w:bookmarkStart w:id="516" w:name="bookmark516"/>
      <w:r>
        <w:rPr>
          <w:rFonts w:ascii="Arial" w:eastAsia="Arial" w:hAnsi="Arial" w:cs="Arial"/>
          <w:b/>
          <w:bCs/>
          <w:color w:val="000000"/>
          <w:spacing w:val="0"/>
          <w:w w:val="100"/>
          <w:position w:val="0"/>
        </w:rPr>
        <w:t>（</w:t>
      </w:r>
      <w:bookmarkEnd w:id="516"/>
      <w:r>
        <w:rPr>
          <w:b/>
          <w:bCs/>
          <w:color w:val="000000"/>
          <w:spacing w:val="0"/>
          <w:w w:val="100"/>
          <w:position w:val="0"/>
        </w:rPr>
        <w:t>六</w:t>
      </w:r>
      <w:r>
        <w:rPr>
          <w:rFonts w:ascii="Arial" w:eastAsia="Arial" w:hAnsi="Arial" w:cs="Arial"/>
          <w:b/>
          <w:bCs/>
          <w:color w:val="000000"/>
          <w:spacing w:val="0"/>
          <w:w w:val="100"/>
          <w:position w:val="0"/>
        </w:rPr>
        <w:t>）</w:t>
        <w:tab/>
      </w:r>
      <w:r>
        <w:rPr>
          <w:b/>
          <w:bCs/>
          <w:color w:val="000000"/>
          <w:spacing w:val="0"/>
          <w:w w:val="100"/>
          <w:position w:val="0"/>
        </w:rPr>
        <w:t>其他</w:t>
      </w:r>
    </w:p>
    <w:p>
      <w:pPr>
        <w:pStyle w:val="Style2"/>
        <w:keepNext w:val="0"/>
        <w:keepLines w:val="0"/>
        <w:widowControl w:val="0"/>
        <w:shd w:val="clear" w:color="auto" w:fill="auto"/>
        <w:bidi w:val="0"/>
        <w:spacing w:before="0" w:after="80" w:line="240" w:lineRule="auto"/>
        <w:ind w:left="1160" w:right="0" w:firstLine="0"/>
        <w:jc w:val="left"/>
        <w:sectPr>
          <w:footnotePr>
            <w:pos w:val="pageBottom"/>
            <w:numFmt w:val="decimal"/>
            <w:numRestart w:val="continuous"/>
          </w:footnotePr>
          <w:pgSz w:w="11900" w:h="16840"/>
          <w:pgMar w:top="1522" w:right="347" w:bottom="1493" w:left="618"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tbl>
      <w:tblPr>
        <w:tblOverlap w:val="never"/>
        <w:jc w:val="center"/>
        <w:tblLayout w:type="fixed"/>
      </w:tblPr>
      <w:tblGrid>
        <w:gridCol w:w="3230"/>
        <w:gridCol w:w="5702"/>
      </w:tblGrid>
      <w:tr>
        <w:trPr>
          <w:trHeight w:val="480" w:hRule="exact"/>
        </w:trPr>
        <w:tc>
          <w:tcPr>
            <w:tcBorders>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9A84F"/>
                <w:spacing w:val="0"/>
                <w:w w:val="100"/>
                <w:position w:val="0"/>
                <w:sz w:val="20"/>
                <w:szCs w:val="20"/>
              </w:rPr>
              <w:t>Aso</w:t>
            </w:r>
          </w:p>
        </w:tc>
        <w:tc>
          <w:tcPr>
            <w:tcBorders>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年年度报告</w:t>
            </w:r>
          </w:p>
        </w:tc>
      </w:tr>
    </w:tbl>
    <w:p>
      <w:pPr>
        <w:widowControl w:val="0"/>
        <w:spacing w:after="99" w:line="1" w:lineRule="exact"/>
      </w:pPr>
    </w:p>
    <w:p>
      <w:pPr>
        <w:pStyle w:val="Style2"/>
        <w:keepNext w:val="0"/>
        <w:keepLines w:val="0"/>
        <w:widowControl w:val="0"/>
        <w:shd w:val="clear" w:color="auto" w:fill="auto"/>
        <w:bidi w:val="0"/>
        <w:spacing w:before="0" w:after="0" w:line="333" w:lineRule="exact"/>
        <w:ind w:left="1100" w:right="0" w:firstLine="0"/>
        <w:jc w:val="left"/>
      </w:pPr>
      <w:r>
        <w:rPr>
          <w:b/>
          <w:bCs/>
          <w:color w:val="000000"/>
          <w:spacing w:val="0"/>
          <w:w w:val="100"/>
          <w:position w:val="0"/>
          <w:shd w:val="clear" w:color="auto" w:fill="FFFFFF"/>
        </w:rPr>
        <w:t>十三、重大合同及其履行情况</w:t>
      </w:r>
    </w:p>
    <w:p>
      <w:pPr>
        <w:pStyle w:val="Style2"/>
        <w:keepNext w:val="0"/>
        <w:keepLines w:val="0"/>
        <w:widowControl w:val="0"/>
        <w:shd w:val="clear" w:color="auto" w:fill="auto"/>
        <w:bidi w:val="0"/>
        <w:spacing w:before="0" w:after="0" w:line="333" w:lineRule="exact"/>
        <w:ind w:left="1100" w:right="0" w:firstLine="0"/>
        <w:jc w:val="left"/>
      </w:pPr>
      <w:bookmarkStart w:id="517" w:name="bookmark517"/>
      <w:r>
        <w:rPr>
          <w:b/>
          <w:bCs/>
          <w:color w:val="000000"/>
          <w:spacing w:val="0"/>
          <w:w w:val="100"/>
          <w:position w:val="0"/>
          <w:shd w:val="clear" w:color="auto" w:fill="FFFFFF"/>
        </w:rPr>
        <w:t>（</w:t>
      </w:r>
      <w:bookmarkEnd w:id="517"/>
      <w:r>
        <w:rPr>
          <w:b/>
          <w:bCs/>
          <w:color w:val="000000"/>
          <w:spacing w:val="0"/>
          <w:w w:val="100"/>
          <w:position w:val="0"/>
          <w:shd w:val="clear" w:color="auto" w:fill="FFFFFF"/>
        </w:rPr>
        <w:t>一）托管、承包、租赁事项</w:t>
      </w:r>
    </w:p>
    <w:p>
      <w:pPr>
        <w:pStyle w:val="Style2"/>
        <w:keepNext w:val="0"/>
        <w:keepLines w:val="0"/>
        <w:widowControl w:val="0"/>
        <w:shd w:val="clear" w:color="auto" w:fill="auto"/>
        <w:bidi w:val="0"/>
        <w:spacing w:before="0" w:after="360" w:line="333" w:lineRule="exact"/>
        <w:ind w:left="1100" w:right="0" w:firstLine="60"/>
        <w:jc w:val="left"/>
      </w:pPr>
      <w:bookmarkStart w:id="518" w:name="bookmark518"/>
      <w:r>
        <w:rPr>
          <w:rFonts w:ascii="Tahoma" w:eastAsia="Tahoma" w:hAnsi="Tahoma" w:cs="Tahoma"/>
          <w:color w:val="000000"/>
          <w:spacing w:val="0"/>
          <w:w w:val="100"/>
          <w:position w:val="0"/>
          <w:sz w:val="19"/>
          <w:szCs w:val="19"/>
        </w:rPr>
        <w:t>1</w:t>
      </w:r>
      <w:bookmarkEnd w:id="518"/>
      <w:r>
        <w:rPr>
          <w:b/>
          <w:bCs/>
          <w:color w:val="000000"/>
          <w:spacing w:val="0"/>
          <w:w w:val="100"/>
          <w:position w:val="0"/>
        </w:rPr>
        <w:t xml:space="preserve">、托管情况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1518" w:val="left"/>
        </w:tabs>
        <w:bidi w:val="0"/>
        <w:spacing w:before="0" w:after="100" w:line="240" w:lineRule="auto"/>
        <w:ind w:left="1100" w:right="0" w:firstLine="0"/>
        <w:jc w:val="left"/>
      </w:pPr>
      <w:bookmarkStart w:id="519" w:name="bookmark519"/>
      <w:bookmarkStart w:id="520" w:name="bookmark520"/>
      <w:bookmarkStart w:id="521" w:name="bookmark521"/>
      <w:bookmarkStart w:id="522" w:name="bookmark522"/>
      <w:r>
        <w:rPr>
          <w:rFonts w:ascii="Tahoma" w:eastAsia="Tahoma" w:hAnsi="Tahoma" w:cs="Tahoma"/>
          <w:b w:val="0"/>
          <w:bCs w:val="0"/>
          <w:color w:val="000000"/>
          <w:spacing w:val="0"/>
          <w:w w:val="100"/>
          <w:position w:val="0"/>
          <w:sz w:val="19"/>
          <w:szCs w:val="19"/>
        </w:rPr>
        <w:t>2</w:t>
      </w:r>
      <w:bookmarkEnd w:id="521"/>
      <w:r>
        <w:rPr>
          <w:color w:val="000000"/>
          <w:spacing w:val="0"/>
          <w:w w:val="100"/>
          <w:position w:val="0"/>
        </w:rPr>
        <w:t>、</w:t>
        <w:tab/>
        <w:t>承包情况</w:t>
      </w:r>
      <w:bookmarkEnd w:id="519"/>
      <w:bookmarkEnd w:id="520"/>
      <w:bookmarkEnd w:id="522"/>
    </w:p>
    <w:p>
      <w:pPr>
        <w:pStyle w:val="Style2"/>
        <w:keepNext w:val="0"/>
        <w:keepLines w:val="0"/>
        <w:widowControl w:val="0"/>
        <w:shd w:val="clear" w:color="auto" w:fill="auto"/>
        <w:bidi w:val="0"/>
        <w:spacing w:before="0" w:after="360" w:line="240" w:lineRule="auto"/>
        <w:ind w:left="11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1518" w:val="left"/>
        </w:tabs>
        <w:bidi w:val="0"/>
        <w:spacing w:before="0" w:after="100" w:line="240" w:lineRule="auto"/>
        <w:ind w:left="1100" w:right="0" w:firstLine="0"/>
        <w:jc w:val="left"/>
      </w:pPr>
      <w:bookmarkStart w:id="523" w:name="bookmark523"/>
      <w:bookmarkStart w:id="524" w:name="bookmark524"/>
      <w:bookmarkStart w:id="525" w:name="bookmark525"/>
      <w:bookmarkStart w:id="526" w:name="bookmark526"/>
      <w:r>
        <w:rPr>
          <w:rFonts w:ascii="Tahoma" w:eastAsia="Tahoma" w:hAnsi="Tahoma" w:cs="Tahoma"/>
          <w:b w:val="0"/>
          <w:bCs w:val="0"/>
          <w:color w:val="000000"/>
          <w:spacing w:val="0"/>
          <w:w w:val="100"/>
          <w:position w:val="0"/>
          <w:sz w:val="19"/>
          <w:szCs w:val="19"/>
        </w:rPr>
        <w:t>3</w:t>
      </w:r>
      <w:bookmarkEnd w:id="525"/>
      <w:r>
        <w:rPr>
          <w:color w:val="000000"/>
          <w:spacing w:val="0"/>
          <w:w w:val="100"/>
          <w:position w:val="0"/>
        </w:rPr>
        <w:t>、</w:t>
        <w:tab/>
        <w:t>租赁情况</w:t>
      </w:r>
      <w:bookmarkEnd w:id="523"/>
      <w:bookmarkEnd w:id="524"/>
      <w:bookmarkEnd w:id="526"/>
    </w:p>
    <w:p>
      <w:pPr>
        <w:pStyle w:val="Style2"/>
        <w:keepNext w:val="0"/>
        <w:keepLines w:val="0"/>
        <w:widowControl w:val="0"/>
        <w:shd w:val="clear" w:color="auto" w:fill="auto"/>
        <w:bidi w:val="0"/>
        <w:spacing w:before="0" w:after="220" w:line="240" w:lineRule="auto"/>
        <w:ind w:left="1100" w:right="0" w:firstLine="0"/>
        <w:jc w:val="left"/>
        <w:sectPr>
          <w:footnotePr>
            <w:pos w:val="pageBottom"/>
            <w:numFmt w:val="decimal"/>
            <w:numRestart w:val="continuous"/>
          </w:footnotePr>
          <w:pgSz w:w="11900" w:h="16840"/>
          <w:pgMar w:top="826" w:right="347" w:bottom="1392" w:left="618"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rPr>
        <w:t>（</w:t>
      </w:r>
      <w:bookmarkEnd w:id="529"/>
      <w:r>
        <w:rPr>
          <w:color w:val="000000"/>
          <w:spacing w:val="0"/>
          <w:w w:val="100"/>
          <w:position w:val="0"/>
        </w:rPr>
        <w:t>二）担保情况</w:t>
      </w:r>
      <w:bookmarkEnd w:id="527"/>
      <w:bookmarkEnd w:id="528"/>
      <w:bookmarkEnd w:id="53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83"/>
        <w:gridCol w:w="1402"/>
        <w:gridCol w:w="1138"/>
        <w:gridCol w:w="859"/>
        <w:gridCol w:w="974"/>
        <w:gridCol w:w="158"/>
        <w:gridCol w:w="830"/>
        <w:gridCol w:w="989"/>
        <w:gridCol w:w="566"/>
        <w:gridCol w:w="859"/>
        <w:gridCol w:w="974"/>
        <w:gridCol w:w="845"/>
        <w:gridCol w:w="845"/>
        <w:gridCol w:w="850"/>
        <w:gridCol w:w="984"/>
        <w:gridCol w:w="725"/>
      </w:tblGrid>
      <w:tr>
        <w:trPr>
          <w:trHeight w:val="307" w:hRule="exact"/>
        </w:trPr>
        <w:tc>
          <w:tcPr>
            <w:gridSpan w:val="6"/>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840" w:right="0" w:firstLine="0"/>
              <w:jc w:val="left"/>
              <w:rPr>
                <w:sz w:val="20"/>
                <w:szCs w:val="20"/>
              </w:rPr>
            </w:pPr>
            <w:r>
              <w:rPr>
                <w:color w:val="000000"/>
                <w:spacing w:val="0"/>
                <w:w w:val="100"/>
                <w:position w:val="0"/>
                <w:sz w:val="20"/>
                <w:szCs w:val="20"/>
              </w:rPr>
              <w:t>公司对</w:t>
            </w:r>
          </w:p>
        </w:tc>
        <w:tc>
          <w:tcPr>
            <w:gridSpan w:val="4"/>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•外担保情况（不包括对子公司的担</w:t>
            </w:r>
          </w:p>
        </w:tc>
        <w:tc>
          <w:tcPr>
            <w:gridSpan w:val="6"/>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w:t>
            </w:r>
          </w:p>
        </w:tc>
      </w:tr>
      <w:tr>
        <w:trPr>
          <w:trHeight w:val="83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担保方与上市 公司的关系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被担保方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担保金 额</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担保发生日 期（协议签 署日）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担保 起始日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担保 到期日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类型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担保物</w:t>
            </w:r>
          </w:p>
          <w:p>
            <w:pPr>
              <w:pStyle w:val="Style5"/>
              <w:keepNext w:val="0"/>
              <w:keepLines w:val="0"/>
              <w:widowControl w:val="0"/>
              <w:shd w:val="clear" w:color="auto" w:fill="auto"/>
              <w:bidi w:val="0"/>
              <w:spacing w:before="0" w:after="40" w:line="240" w:lineRule="auto"/>
              <w:ind w:left="0" w:right="0" w:firstLine="200"/>
              <w:jc w:val="left"/>
              <w:rPr>
                <w:sz w:val="20"/>
                <w:szCs w:val="20"/>
              </w:rPr>
            </w:pPr>
            <w:r>
              <w:rPr>
                <w:color w:val="000000"/>
                <w:spacing w:val="0"/>
                <w:w w:val="100"/>
                <w:position w:val="0"/>
                <w:sz w:val="20"/>
                <w:szCs w:val="20"/>
              </w:rPr>
              <w:t>（如</w:t>
            </w:r>
          </w:p>
          <w:p>
            <w:pPr>
              <w:pStyle w:val="Style5"/>
              <w:keepNext w:val="0"/>
              <w:keepLines w:val="0"/>
              <w:widowControl w:val="0"/>
              <w:shd w:val="clear" w:color="auto" w:fill="auto"/>
              <w:bidi w:val="0"/>
              <w:spacing w:before="0" w:after="40" w:line="240" w:lineRule="auto"/>
              <w:ind w:left="0" w:right="0" w:firstLine="200"/>
              <w:jc w:val="left"/>
              <w:rPr>
                <w:sz w:val="20"/>
                <w:szCs w:val="20"/>
              </w:rPr>
            </w:pPr>
            <w:r>
              <w:rPr>
                <w:color w:val="000000"/>
                <w:spacing w:val="0"/>
                <w:w w:val="100"/>
                <w:position w:val="0"/>
                <w:sz w:val="20"/>
                <w:szCs w:val="20"/>
              </w:rPr>
              <w:t>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担保是否 已经履行 完毕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担保是 否逾期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担保逾</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反担保 情况</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是否为关</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联方担保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关联</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关系</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三六零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公司本部</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天津金城银 行</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90,000</w:t>
            </w:r>
          </w:p>
        </w:tc>
        <w:tc>
          <w:tcPr>
            <w:gridSpan w:val="2"/>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 xml:space="preserve">月 </w:t>
            </w:r>
            <w:r>
              <w:rPr>
                <w:color w:val="000000"/>
                <w:spacing w:val="0"/>
                <w:w w:val="100"/>
                <w:position w:val="0"/>
                <w:sz w:val="20"/>
                <w:szCs w:val="20"/>
              </w:rPr>
              <w:t>22</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 xml:space="preserve">6 </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长期有效</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一般</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联营公 司</w:t>
            </w:r>
          </w:p>
        </w:tc>
      </w:tr>
      <w:tr>
        <w:trPr>
          <w:trHeight w:val="322"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报告期内担保发生额合计</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-（不包括对子公司的</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w:t>
            </w:r>
          </w:p>
        </w:tc>
        <w:tc>
          <w:tcPr>
            <w:gridSpan w:val="11"/>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8400" w:right="0" w:firstLine="0"/>
              <w:jc w:val="left"/>
              <w:rPr>
                <w:sz w:val="20"/>
                <w:szCs w:val="20"/>
              </w:rPr>
            </w:pPr>
            <w:r>
              <w:rPr>
                <w:color w:val="000000"/>
                <w:spacing w:val="0"/>
                <w:w w:val="100"/>
                <w:position w:val="0"/>
                <w:sz w:val="20"/>
                <w:szCs w:val="20"/>
              </w:rPr>
              <w:t>0</w:t>
            </w:r>
          </w:p>
        </w:tc>
      </w:tr>
      <w:tr>
        <w:trPr>
          <w:trHeight w:val="317" w:hRule="exact"/>
        </w:trPr>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报告期末担保余额合计</w:t>
            </w:r>
            <w:r>
              <w:rPr>
                <w:color w:val="000000"/>
                <w:spacing w:val="0"/>
                <w:w w:val="100"/>
                <w:position w:val="0"/>
                <w:sz w:val="20"/>
                <w:szCs w:val="20"/>
              </w:rPr>
              <w:t>（A）</w:t>
            </w:r>
            <w:r>
              <w:rPr>
                <w:color w:val="000000"/>
                <w:spacing w:val="0"/>
                <w:w w:val="100"/>
                <w:position w:val="0"/>
                <w:sz w:val="20"/>
                <w:szCs w:val="20"/>
              </w:rPr>
              <w:t>（不包括对子公司的担保）</w:t>
            </w:r>
          </w:p>
        </w:tc>
        <w:tc>
          <w:tcPr>
            <w:gridSpan w:val="11"/>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7860" w:right="0" w:firstLine="0"/>
              <w:jc w:val="left"/>
              <w:rPr>
                <w:sz w:val="20"/>
                <w:szCs w:val="20"/>
              </w:rPr>
            </w:pPr>
            <w:r>
              <w:rPr>
                <w:color w:val="000000"/>
                <w:spacing w:val="0"/>
                <w:w w:val="100"/>
                <w:position w:val="0"/>
                <w:sz w:val="20"/>
                <w:szCs w:val="20"/>
              </w:rPr>
              <w:t>90,000</w:t>
            </w:r>
          </w:p>
        </w:tc>
      </w:tr>
      <w:tr>
        <w:trPr>
          <w:trHeight w:val="317" w:hRule="exact"/>
        </w:trPr>
        <w:tc>
          <w:tcPr>
            <w:gridSpan w:val="16"/>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公司及其子公司对子公司的担保情况</w:t>
            </w:r>
          </w:p>
        </w:tc>
      </w:tr>
      <w:tr>
        <w:trPr>
          <w:trHeight w:val="317" w:hRule="exact"/>
        </w:trPr>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报告期内对子公司担保发生额合计</w:t>
            </w:r>
          </w:p>
        </w:tc>
        <w:tc>
          <w:tcPr>
            <w:gridSpan w:val="11"/>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8400" w:right="0" w:firstLine="0"/>
              <w:jc w:val="left"/>
              <w:rPr>
                <w:sz w:val="20"/>
                <w:szCs w:val="20"/>
              </w:rPr>
            </w:pPr>
            <w:r>
              <w:rPr>
                <w:color w:val="000000"/>
                <w:spacing w:val="0"/>
                <w:w w:val="100"/>
                <w:position w:val="0"/>
                <w:sz w:val="20"/>
                <w:szCs w:val="20"/>
              </w:rPr>
              <w:t>0</w:t>
            </w:r>
          </w:p>
        </w:tc>
      </w:tr>
      <w:tr>
        <w:trPr>
          <w:trHeight w:val="322" w:hRule="exact"/>
        </w:trPr>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报告期末对子公司担保余额合计</w:t>
            </w:r>
            <w:r>
              <w:rPr>
                <w:color w:val="000000"/>
                <w:spacing w:val="0"/>
                <w:w w:val="100"/>
                <w:position w:val="0"/>
                <w:sz w:val="20"/>
                <w:szCs w:val="20"/>
              </w:rPr>
              <w:t>（B）</w:t>
            </w:r>
          </w:p>
        </w:tc>
        <w:tc>
          <w:tcPr>
            <w:gridSpan w:val="11"/>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8400" w:right="0" w:firstLine="0"/>
              <w:jc w:val="left"/>
              <w:rPr>
                <w:sz w:val="20"/>
                <w:szCs w:val="20"/>
              </w:rPr>
            </w:pPr>
            <w:r>
              <w:rPr>
                <w:color w:val="000000"/>
                <w:spacing w:val="0"/>
                <w:w w:val="100"/>
                <w:position w:val="0"/>
                <w:sz w:val="20"/>
                <w:szCs w:val="20"/>
              </w:rPr>
              <w:t>0</w:t>
            </w:r>
          </w:p>
        </w:tc>
      </w:tr>
      <w:tr>
        <w:trPr>
          <w:trHeight w:val="317" w:hRule="exact"/>
        </w:trPr>
        <w:tc>
          <w:tcPr>
            <w:gridSpan w:val="16"/>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公司担保总额情况（包括对子公司的担保）</w:t>
            </w:r>
          </w:p>
        </w:tc>
      </w:tr>
      <w:tr>
        <w:trPr>
          <w:trHeight w:val="302" w:hRule="exact"/>
        </w:trPr>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w:t>
            </w:r>
            <w:r>
              <w:rPr>
                <w:color w:val="000000"/>
                <w:spacing w:val="0"/>
                <w:w w:val="100"/>
                <w:position w:val="0"/>
                <w:sz w:val="20"/>
                <w:szCs w:val="20"/>
              </w:rPr>
              <w:t>A+B）</w:t>
            </w:r>
          </w:p>
        </w:tc>
        <w:tc>
          <w:tcPr>
            <w:gridSpan w:val="11"/>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7860" w:right="0" w:firstLine="0"/>
              <w:jc w:val="left"/>
              <w:rPr>
                <w:sz w:val="20"/>
                <w:szCs w:val="20"/>
              </w:rPr>
            </w:pPr>
            <w:r>
              <w:rPr>
                <w:color w:val="000000"/>
                <w:spacing w:val="0"/>
                <w:w w:val="100"/>
                <w:position w:val="0"/>
                <w:sz w:val="20"/>
                <w:szCs w:val="20"/>
              </w:rPr>
              <w:t>90,000</w:t>
            </w:r>
          </w:p>
        </w:tc>
      </w:tr>
      <w:tr>
        <w:trPr>
          <w:trHeight w:val="317" w:hRule="exact"/>
        </w:trPr>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担保总额占公司净资产的比例（%）</w:t>
            </w:r>
          </w:p>
        </w:tc>
        <w:tc>
          <w:tcPr>
            <w:gridSpan w:val="11"/>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2.57</w:t>
            </w:r>
          </w:p>
        </w:tc>
      </w:tr>
      <w:tr>
        <w:trPr>
          <w:trHeight w:val="317" w:hRule="exact"/>
        </w:trPr>
        <w:tc>
          <w:tcPr>
            <w:gridSpan w:val="16"/>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317" w:hRule="exact"/>
        </w:trPr>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为股东、实际控制人及其关联方提供担保的金额</w:t>
            </w:r>
            <w:r>
              <w:rPr>
                <w:color w:val="000000"/>
                <w:spacing w:val="0"/>
                <w:w w:val="100"/>
                <w:position w:val="0"/>
                <w:sz w:val="20"/>
                <w:szCs w:val="20"/>
              </w:rPr>
              <w:t>（C）</w:t>
            </w:r>
          </w:p>
        </w:tc>
        <w:tc>
          <w:tcPr>
            <w:gridSpan w:val="11"/>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8400" w:right="0" w:firstLine="0"/>
              <w:jc w:val="left"/>
              <w:rPr>
                <w:sz w:val="20"/>
                <w:szCs w:val="20"/>
              </w:rPr>
            </w:pPr>
            <w:r>
              <w:rPr>
                <w:color w:val="000000"/>
                <w:spacing w:val="0"/>
                <w:w w:val="100"/>
                <w:position w:val="0"/>
                <w:sz w:val="20"/>
                <w:szCs w:val="20"/>
              </w:rPr>
              <w:t>0</w:t>
            </w:r>
          </w:p>
        </w:tc>
      </w:tr>
      <w:tr>
        <w:trPr>
          <w:trHeight w:val="557" w:hRule="exact"/>
        </w:trPr>
        <w:tc>
          <w:tcPr>
            <w:gridSpan w:val="5"/>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直接或间接为资产负债率超过</w:t>
            </w:r>
            <w:r>
              <w:rPr>
                <w:color w:val="000000"/>
                <w:spacing w:val="0"/>
                <w:w w:val="100"/>
                <w:position w:val="0"/>
                <w:sz w:val="20"/>
                <w:szCs w:val="20"/>
              </w:rPr>
              <w:t>70%</w:t>
            </w:r>
            <w:r>
              <w:rPr>
                <w:color w:val="000000"/>
                <w:spacing w:val="0"/>
                <w:w w:val="100"/>
                <w:position w:val="0"/>
                <w:sz w:val="20"/>
                <w:szCs w:val="20"/>
              </w:rPr>
              <w:t>的被担保对象提供的债 务担保金额</w:t>
            </w:r>
            <w:r>
              <w:rPr>
                <w:color w:val="000000"/>
                <w:spacing w:val="0"/>
                <w:w w:val="100"/>
                <w:position w:val="0"/>
                <w:sz w:val="20"/>
                <w:szCs w:val="20"/>
              </w:rPr>
              <w:t>（D）</w:t>
            </w:r>
          </w:p>
        </w:tc>
        <w:tc>
          <w:tcPr>
            <w:gridSpan w:val="11"/>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7860" w:right="0" w:firstLine="0"/>
              <w:jc w:val="left"/>
              <w:rPr>
                <w:sz w:val="20"/>
                <w:szCs w:val="20"/>
              </w:rPr>
            </w:pPr>
            <w:r>
              <w:rPr>
                <w:color w:val="000000"/>
                <w:spacing w:val="0"/>
                <w:w w:val="100"/>
                <w:position w:val="0"/>
                <w:sz w:val="20"/>
                <w:szCs w:val="20"/>
              </w:rPr>
              <w:t>90,000</w:t>
            </w:r>
          </w:p>
        </w:tc>
      </w:tr>
      <w:tr>
        <w:trPr>
          <w:trHeight w:val="317" w:hRule="exact"/>
        </w:trPr>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担保总额超过净资产</w:t>
            </w:r>
            <w:r>
              <w:rPr>
                <w:color w:val="000000"/>
                <w:spacing w:val="0"/>
                <w:w w:val="100"/>
                <w:position w:val="0"/>
                <w:sz w:val="20"/>
                <w:szCs w:val="20"/>
              </w:rPr>
              <w:t>50%</w:t>
            </w:r>
            <w:r>
              <w:rPr>
                <w:color w:val="000000"/>
                <w:spacing w:val="0"/>
                <w:w w:val="100"/>
                <w:position w:val="0"/>
                <w:sz w:val="20"/>
                <w:szCs w:val="20"/>
              </w:rPr>
              <w:t>部分的金额</w:t>
            </w:r>
            <w:r>
              <w:rPr>
                <w:color w:val="000000"/>
                <w:spacing w:val="0"/>
                <w:w w:val="100"/>
                <w:position w:val="0"/>
                <w:sz w:val="20"/>
                <w:szCs w:val="20"/>
              </w:rPr>
              <w:t>（E）</w:t>
            </w:r>
          </w:p>
        </w:tc>
        <w:tc>
          <w:tcPr>
            <w:gridSpan w:val="11"/>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8400" w:right="0" w:firstLine="0"/>
              <w:jc w:val="left"/>
              <w:rPr>
                <w:sz w:val="20"/>
                <w:szCs w:val="20"/>
              </w:rPr>
            </w:pPr>
            <w:r>
              <w:rPr>
                <w:color w:val="000000"/>
                <w:spacing w:val="0"/>
                <w:w w:val="100"/>
                <w:position w:val="0"/>
                <w:sz w:val="20"/>
                <w:szCs w:val="20"/>
              </w:rPr>
              <w:t>0</w:t>
            </w:r>
          </w:p>
        </w:tc>
      </w:tr>
      <w:tr>
        <w:trPr>
          <w:trHeight w:val="317" w:hRule="exact"/>
        </w:trPr>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上述三项担保金额合计</w:t>
            </w:r>
            <w:r>
              <w:rPr>
                <w:color w:val="000000"/>
                <w:spacing w:val="0"/>
                <w:w w:val="100"/>
                <w:position w:val="0"/>
                <w:sz w:val="20"/>
                <w:szCs w:val="20"/>
              </w:rPr>
              <w:t>（C+D+E）</w:t>
            </w:r>
          </w:p>
        </w:tc>
        <w:tc>
          <w:tcPr>
            <w:gridSpan w:val="11"/>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7860" w:right="0" w:firstLine="0"/>
              <w:jc w:val="left"/>
              <w:rPr>
                <w:sz w:val="20"/>
                <w:szCs w:val="20"/>
              </w:rPr>
            </w:pPr>
            <w:r>
              <w:rPr>
                <w:color w:val="000000"/>
                <w:spacing w:val="0"/>
                <w:w w:val="100"/>
                <w:position w:val="0"/>
                <w:sz w:val="20"/>
                <w:szCs w:val="20"/>
              </w:rPr>
              <w:t>90,000</w:t>
            </w:r>
          </w:p>
        </w:tc>
      </w:tr>
      <w:tr>
        <w:trPr>
          <w:trHeight w:val="557" w:hRule="exact"/>
        </w:trPr>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未到期担保可能承担连带清偿责任说明</w:t>
            </w:r>
          </w:p>
        </w:tc>
        <w:tc>
          <w:tcPr>
            <w:gridSpan w:val="11"/>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公司承诺将以自身对天津金城银行实缴注册资本金额一倍为限，按照所持天津金城银行股权 比例承担存款人存款未能偿付部分的剩余风险。</w:t>
            </w:r>
          </w:p>
        </w:tc>
      </w:tr>
      <w:tr>
        <w:trPr>
          <w:trHeight w:val="566" w:hRule="exact"/>
        </w:trPr>
        <w:tc>
          <w:tcPr>
            <w:gridSpan w:val="5"/>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担保情况说明</w:t>
            </w:r>
          </w:p>
        </w:tc>
        <w:tc>
          <w:tcPr>
            <w:gridSpan w:val="11"/>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上述担保情况属于公司按照中国银行保险监督管理委员会相关要求，在投资入股天津金城银 行时，承诺按照实缴注册资本金额一倍为限，承担其经营失败剩余风险的相关担保。</w:t>
            </w:r>
          </w:p>
        </w:tc>
      </w:tr>
    </w:tbl>
    <w:p>
      <w:pPr>
        <w:sectPr>
          <w:footnotePr>
            <w:pos w:val="pageBottom"/>
            <w:numFmt w:val="decimal"/>
            <w:numRestart w:val="continuous"/>
          </w:footnotePr>
          <w:pgSz w:w="16840" w:h="11900" w:orient="landscape"/>
          <w:pgMar w:top="1864" w:right="1508" w:bottom="1864" w:left="1436" w:header="0" w:footer="3" w:gutter="0"/>
          <w:cols w:space="720"/>
          <w:noEndnote/>
          <w:rtlGutter w:val="0"/>
          <w:docGrid w:linePitch="360"/>
        </w:sectPr>
      </w:pPr>
    </w:p>
    <w:p>
      <w:pPr>
        <w:pStyle w:val="Style2"/>
        <w:keepNext w:val="0"/>
        <w:keepLines w:val="0"/>
        <w:widowControl w:val="0"/>
        <w:numPr>
          <w:ilvl w:val="0"/>
          <w:numId w:val="63"/>
        </w:numPr>
        <w:shd w:val="clear" w:color="auto" w:fill="auto"/>
        <w:bidi w:val="0"/>
        <w:spacing w:before="0" w:after="80" w:line="240" w:lineRule="auto"/>
        <w:ind w:left="0" w:right="0" w:firstLine="0"/>
        <w:jc w:val="left"/>
      </w:pPr>
      <w:bookmarkStart w:id="531" w:name="bookmark531"/>
      <w:bookmarkEnd w:id="531"/>
      <w:r>
        <w:rPr>
          <w:b/>
          <w:bCs/>
          <w:color w:val="000000"/>
          <w:spacing w:val="0"/>
          <w:w w:val="100"/>
          <w:position w:val="0"/>
        </w:rPr>
        <w:t>委托他人进行现金资产管理的情况</w:t>
      </w:r>
    </w:p>
    <w:p>
      <w:pPr>
        <w:pStyle w:val="Style2"/>
        <w:keepNext w:val="0"/>
        <w:keepLines w:val="0"/>
        <w:widowControl w:val="0"/>
        <w:numPr>
          <w:ilvl w:val="0"/>
          <w:numId w:val="65"/>
        </w:numPr>
        <w:shd w:val="clear" w:color="auto" w:fill="auto"/>
        <w:bidi w:val="0"/>
        <w:spacing w:before="0" w:after="80" w:line="240" w:lineRule="auto"/>
        <w:ind w:left="0" w:right="0" w:firstLine="0"/>
        <w:jc w:val="left"/>
      </w:pPr>
      <w:bookmarkStart w:id="532" w:name="bookmark532"/>
      <w:bookmarkEnd w:id="532"/>
      <w:r>
        <w:rPr>
          <w:b/>
          <w:bCs/>
          <w:color w:val="000000"/>
          <w:spacing w:val="0"/>
          <w:w w:val="100"/>
          <w:position w:val="0"/>
        </w:rPr>
        <w:t>委托理财情况</w:t>
      </w:r>
    </w:p>
    <w:p>
      <w:pPr>
        <w:pStyle w:val="Style2"/>
        <w:keepNext w:val="0"/>
        <w:keepLines w:val="0"/>
        <w:widowControl w:val="0"/>
        <w:numPr>
          <w:ilvl w:val="0"/>
          <w:numId w:val="67"/>
        </w:numPr>
        <w:shd w:val="clear" w:color="auto" w:fill="auto"/>
        <w:bidi w:val="0"/>
        <w:spacing w:before="0" w:after="80" w:line="240" w:lineRule="auto"/>
        <w:ind w:left="0" w:right="0" w:firstLine="0"/>
        <w:jc w:val="left"/>
      </w:pPr>
      <w:bookmarkStart w:id="533" w:name="bookmark533"/>
      <w:bookmarkEnd w:id="533"/>
      <w:r>
        <w:rPr>
          <w:b/>
          <w:bCs/>
          <w:color w:val="000000"/>
          <w:spacing w:val="0"/>
          <w:w w:val="100"/>
          <w:position w:val="0"/>
        </w:rPr>
        <w:t>委托理财总体情况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131"/>
        <w:gridCol w:w="1838"/>
        <w:gridCol w:w="1560"/>
        <w:gridCol w:w="1560"/>
        <w:gridCol w:w="1747"/>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类型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资金来源</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发生额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未到期余额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逾期未收回金额</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银行理财产品</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自有资金</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12,717,780</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2,631,535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26"/>
        <w:keepNext/>
        <w:keepLines/>
        <w:widowControl w:val="0"/>
        <w:shd w:val="clear" w:color="auto" w:fill="auto"/>
        <w:bidi w:val="0"/>
        <w:spacing w:before="0" w:after="0" w:line="240" w:lineRule="auto"/>
        <w:ind w:left="0" w:right="0" w:firstLine="0"/>
        <w:jc w:val="left"/>
      </w:pPr>
      <w:bookmarkStart w:id="534" w:name="bookmark534"/>
      <w:bookmarkStart w:id="535" w:name="bookmark535"/>
      <w:bookmarkStart w:id="536" w:name="bookmark536"/>
      <w:r>
        <w:rPr>
          <w:color w:val="000000"/>
          <w:spacing w:val="0"/>
          <w:w w:val="100"/>
          <w:position w:val="0"/>
        </w:rPr>
        <w:t>其他情况</w:t>
      </w:r>
      <w:bookmarkEnd w:id="534"/>
      <w:bookmarkEnd w:id="535"/>
      <w:bookmarkEnd w:id="536"/>
    </w:p>
    <w:p>
      <w:pPr>
        <w:pStyle w:val="Style2"/>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594" w:right="1254" w:bottom="1594" w:left="177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340" w:after="100" w:line="240" w:lineRule="auto"/>
        <w:ind w:left="0" w:right="0" w:firstLine="0"/>
        <w:jc w:val="left"/>
      </w:pPr>
      <w:bookmarkStart w:id="537" w:name="bookmark537"/>
      <w:bookmarkStart w:id="538" w:name="bookmark538"/>
      <w:bookmarkStart w:id="539" w:name="bookmark539"/>
      <w:bookmarkStart w:id="540" w:name="bookmark540"/>
      <w:r>
        <w:rPr>
          <w:rFonts w:ascii="Tahoma" w:eastAsia="Tahoma" w:hAnsi="Tahoma" w:cs="Tahoma"/>
          <w:b w:val="0"/>
          <w:bCs w:val="0"/>
          <w:color w:val="000000"/>
          <w:spacing w:val="0"/>
          <w:w w:val="100"/>
          <w:position w:val="0"/>
          <w:sz w:val="19"/>
          <w:szCs w:val="19"/>
        </w:rPr>
        <w:t>（</w:t>
      </w:r>
      <w:bookmarkEnd w:id="539"/>
      <w:r>
        <w:rPr>
          <w:rFonts w:ascii="Tahoma" w:eastAsia="Tahoma" w:hAnsi="Tahoma" w:cs="Tahoma"/>
          <w:b w:val="0"/>
          <w:bCs w:val="0"/>
          <w:color w:val="000000"/>
          <w:spacing w:val="0"/>
          <w:w w:val="100"/>
          <w:position w:val="0"/>
          <w:sz w:val="19"/>
          <w:szCs w:val="19"/>
        </w:rPr>
        <w:t>2）</w:t>
      </w:r>
      <w:r>
        <w:rPr>
          <w:color w:val="000000"/>
          <w:spacing w:val="0"/>
          <w:w w:val="100"/>
          <w:position w:val="0"/>
        </w:rPr>
        <w:t>单项委托理财情况</w:t>
      </w:r>
      <w:bookmarkEnd w:id="537"/>
      <w:bookmarkEnd w:id="538"/>
      <w:bookmarkEnd w:id="54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998"/>
        <w:gridCol w:w="1838"/>
        <w:gridCol w:w="1277"/>
        <w:gridCol w:w="1138"/>
        <w:gridCol w:w="1133"/>
        <w:gridCol w:w="710"/>
        <w:gridCol w:w="706"/>
        <w:gridCol w:w="850"/>
        <w:gridCol w:w="571"/>
        <w:gridCol w:w="706"/>
        <w:gridCol w:w="854"/>
        <w:gridCol w:w="1133"/>
        <w:gridCol w:w="566"/>
        <w:gridCol w:w="710"/>
        <w:gridCol w:w="691"/>
      </w:tblGrid>
      <w:tr>
        <w:trPr>
          <w:trHeight w:val="188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委托理财类型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委托理财金 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资金</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资金 投向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报酬确 定 方式</w:t>
            </w:r>
          </w:p>
        </w:tc>
        <w:tc>
          <w:tcPr>
            <w:tcBorders>
              <w:top w:val="single" w:sz="4"/>
              <w:left w:val="single" w:sz="4"/>
            </w:tcBorders>
            <w:shd w:val="clear" w:color="auto" w:fill="FFFFFF"/>
            <w:textDirection w:val="tbRlV"/>
            <w:vAlign w:val="bottom"/>
          </w:tcPr>
          <w:p>
            <w:pPr>
              <w:pStyle w:val="Style13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年化收益率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预期 收益 （如 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实际 收益或 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实际收回情 况</w:t>
            </w:r>
          </w:p>
        </w:tc>
        <w:tc>
          <w:tcPr>
            <w:tcBorders>
              <w:top w:val="single" w:sz="4"/>
              <w:left w:val="single" w:sz="4"/>
            </w:tcBorders>
            <w:shd w:val="clear" w:color="auto" w:fill="FFFFFF"/>
            <w:textDirection w:val="tbRlV"/>
            <w:vAlign w:val="top"/>
          </w:tcPr>
          <w:p>
            <w:pPr>
              <w:pStyle w:val="Style139"/>
              <w:keepNext w:val="0"/>
              <w:keepLines w:val="0"/>
              <w:widowControl w:val="0"/>
              <w:shd w:val="clear" w:color="auto" w:fill="auto"/>
              <w:bidi w:val="0"/>
              <w:spacing w:before="180" w:after="0" w:line="240" w:lineRule="auto"/>
              <w:ind w:left="0" w:right="0" w:firstLine="0"/>
              <w:jc w:val="left"/>
              <w:rPr>
                <w:sz w:val="18"/>
                <w:szCs w:val="18"/>
              </w:rPr>
            </w:pPr>
            <w:r>
              <w:rPr>
                <w:rFonts w:ascii="SimSun" w:eastAsia="SimSun" w:hAnsi="SimSun" w:cs="SimSun"/>
                <w:color w:val="000000"/>
                <w:spacing w:val="0"/>
                <w:w w:val="100"/>
                <w:position w:val="0"/>
                <w:sz w:val="18"/>
                <w:szCs w:val="18"/>
              </w:rPr>
              <w:t>是否经过法定程序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9" w:lineRule="exact"/>
              <w:ind w:left="0" w:right="0" w:firstLine="0"/>
              <w:jc w:val="center"/>
              <w:rPr>
                <w:sz w:val="17"/>
                <w:szCs w:val="17"/>
              </w:rPr>
            </w:pPr>
            <w:r>
              <w:rPr>
                <w:color w:val="000000"/>
                <w:spacing w:val="0"/>
                <w:w w:val="100"/>
                <w:position w:val="0"/>
                <w:sz w:val="17"/>
                <w:szCs w:val="17"/>
              </w:rPr>
              <w:t>未来 是否 有委 托理 财计 划</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减值 准备 计提 金额 （如 有）</w:t>
            </w:r>
          </w:p>
        </w:tc>
      </w:tr>
      <w:tr>
        <w:trPr>
          <w:trHeight w:val="71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招商银行</w:t>
            </w:r>
          </w:p>
          <w:p>
            <w:pPr>
              <w:pStyle w:val="Style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股份有限 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招商银行朝招金（多 元稳健型）理财计划</w:t>
            </w:r>
          </w:p>
          <w:p>
            <w:pPr>
              <w:pStyle w:val="Style5"/>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（7007）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8, 390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11" w:lineRule="exact"/>
              <w:ind w:left="0" w:right="0" w:firstLine="0"/>
              <w:jc w:val="left"/>
              <w:rPr>
                <w:sz w:val="17"/>
                <w:szCs w:val="17"/>
              </w:rPr>
            </w:pPr>
            <w:r>
              <w:rPr>
                <w:color w:val="000000"/>
                <w:spacing w:val="0"/>
                <w:w w:val="100"/>
                <w:position w:val="0"/>
                <w:sz w:val="17"/>
                <w:szCs w:val="17"/>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招商银行 股份有限 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招商银行朝招金（多 元稳健型）理财计划</w:t>
            </w:r>
          </w:p>
          <w:p>
            <w:pPr>
              <w:pStyle w:val="Style5"/>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（7007）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4,219,410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11" w:lineRule="exact"/>
              <w:ind w:left="0" w:right="0" w:firstLine="0"/>
              <w:jc w:val="left"/>
              <w:rPr>
                <w:sz w:val="17"/>
                <w:szCs w:val="17"/>
              </w:rPr>
            </w:pPr>
            <w:r>
              <w:rPr>
                <w:color w:val="000000"/>
                <w:spacing w:val="0"/>
                <w:w w:val="100"/>
                <w:position w:val="0"/>
                <w:sz w:val="17"/>
                <w:szCs w:val="17"/>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9, 224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3,653,195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招商银行 股份有限 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29" w:lineRule="exact"/>
              <w:ind w:left="0" w:right="0" w:firstLine="0"/>
              <w:jc w:val="left"/>
              <w:rPr>
                <w:sz w:val="16"/>
                <w:szCs w:val="16"/>
              </w:rPr>
            </w:pPr>
            <w:r>
              <w:rPr>
                <w:color w:val="000000"/>
                <w:spacing w:val="0"/>
                <w:w w:val="100"/>
                <w:position w:val="0"/>
                <w:sz w:val="17"/>
                <w:szCs w:val="17"/>
              </w:rPr>
              <w:t>招商银行聚益生金系 列公司</w:t>
            </w:r>
            <w:r>
              <w:rPr>
                <w:color w:val="000000"/>
                <w:spacing w:val="0"/>
                <w:w w:val="100"/>
                <w:position w:val="0"/>
                <w:sz w:val="16"/>
                <w:szCs w:val="16"/>
              </w:rPr>
              <w:t>（182</w:t>
            </w:r>
            <w:r>
              <w:rPr>
                <w:color w:val="000000"/>
                <w:spacing w:val="0"/>
                <w:w w:val="100"/>
                <w:position w:val="0"/>
                <w:sz w:val="17"/>
                <w:szCs w:val="17"/>
              </w:rPr>
              <w:t>天）</w:t>
            </w:r>
            <w:r>
              <w:rPr>
                <w:color w:val="000000"/>
                <w:spacing w:val="0"/>
                <w:w w:val="100"/>
                <w:position w:val="0"/>
                <w:sz w:val="16"/>
                <w:szCs w:val="16"/>
              </w:rPr>
              <w:t xml:space="preserve">A </w:t>
            </w:r>
            <w:r>
              <w:rPr>
                <w:color w:val="000000"/>
                <w:spacing w:val="0"/>
                <w:w w:val="100"/>
                <w:position w:val="0"/>
                <w:sz w:val="17"/>
                <w:szCs w:val="17"/>
              </w:rPr>
              <w:t xml:space="preserve">款理财计划（聚益生 金 </w:t>
            </w:r>
            <w:r>
              <w:rPr>
                <w:color w:val="000000"/>
                <w:spacing w:val="0"/>
                <w:w w:val="100"/>
                <w:position w:val="0"/>
                <w:sz w:val="16"/>
                <w:szCs w:val="16"/>
              </w:rPr>
              <w:t>98182）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4, 000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招商银行 股份有限 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29" w:lineRule="exact"/>
              <w:ind w:left="0" w:right="0" w:firstLine="0"/>
              <w:jc w:val="left"/>
              <w:rPr>
                <w:sz w:val="16"/>
                <w:szCs w:val="16"/>
              </w:rPr>
            </w:pPr>
            <w:r>
              <w:rPr>
                <w:color w:val="000000"/>
                <w:spacing w:val="0"/>
                <w:w w:val="100"/>
                <w:position w:val="0"/>
                <w:sz w:val="17"/>
                <w:szCs w:val="17"/>
              </w:rPr>
              <w:t>招商银行聚益生金系 列公司</w:t>
            </w:r>
            <w:r>
              <w:rPr>
                <w:color w:val="000000"/>
                <w:spacing w:val="0"/>
                <w:w w:val="100"/>
                <w:position w:val="0"/>
                <w:sz w:val="16"/>
                <w:szCs w:val="16"/>
              </w:rPr>
              <w:t>（91</w:t>
            </w:r>
            <w:r>
              <w:rPr>
                <w:color w:val="000000"/>
                <w:spacing w:val="0"/>
                <w:w w:val="100"/>
                <w:position w:val="0"/>
                <w:sz w:val="17"/>
                <w:szCs w:val="17"/>
              </w:rPr>
              <w:t>天）</w:t>
            </w:r>
            <w:r>
              <w:rPr>
                <w:color w:val="000000"/>
                <w:spacing w:val="0"/>
                <w:w w:val="100"/>
                <w:position w:val="0"/>
                <w:sz w:val="16"/>
                <w:szCs w:val="16"/>
              </w:rPr>
              <w:t>A</w:t>
            </w:r>
            <w:r>
              <w:rPr>
                <w:color w:val="000000"/>
                <w:spacing w:val="0"/>
                <w:w w:val="100"/>
                <w:position w:val="0"/>
                <w:sz w:val="17"/>
                <w:szCs w:val="17"/>
              </w:rPr>
              <w:t xml:space="preserve">款 理财计划（聚益生金 </w:t>
            </w:r>
            <w:r>
              <w:rPr>
                <w:color w:val="000000"/>
                <w:spacing w:val="0"/>
                <w:w w:val="100"/>
                <w:position w:val="0"/>
                <w:sz w:val="16"/>
                <w:szCs w:val="16"/>
              </w:rPr>
              <w:t>98091）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招商银行 股份有限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7" w:lineRule="exact"/>
              <w:ind w:left="0" w:right="0" w:firstLine="0"/>
              <w:jc w:val="left"/>
              <w:rPr>
                <w:sz w:val="16"/>
                <w:szCs w:val="16"/>
              </w:rPr>
            </w:pPr>
            <w:r>
              <w:rPr>
                <w:color w:val="000000"/>
                <w:spacing w:val="0"/>
                <w:w w:val="100"/>
                <w:position w:val="0"/>
                <w:sz w:val="17"/>
                <w:szCs w:val="17"/>
              </w:rPr>
              <w:t>招商银行聚益生金系 列公司</w:t>
            </w:r>
            <w:r>
              <w:rPr>
                <w:color w:val="000000"/>
                <w:spacing w:val="0"/>
                <w:w w:val="100"/>
                <w:position w:val="0"/>
                <w:sz w:val="16"/>
                <w:szCs w:val="16"/>
              </w:rPr>
              <w:t>（182</w:t>
            </w:r>
            <w:r>
              <w:rPr>
                <w:color w:val="000000"/>
                <w:spacing w:val="0"/>
                <w:w w:val="100"/>
                <w:position w:val="0"/>
                <w:sz w:val="17"/>
                <w:szCs w:val="17"/>
              </w:rPr>
              <w:t>天）</w:t>
            </w:r>
            <w:r>
              <w:rPr>
                <w:color w:val="000000"/>
                <w:spacing w:val="0"/>
                <w:w w:val="100"/>
                <w:position w:val="0"/>
                <w:sz w:val="16"/>
                <w:szCs w:val="16"/>
              </w:rPr>
              <w:t xml:space="preserve">A </w:t>
            </w:r>
            <w:r>
              <w:rPr>
                <w:color w:val="000000"/>
                <w:spacing w:val="0"/>
                <w:w w:val="100"/>
                <w:position w:val="0"/>
                <w:sz w:val="17"/>
                <w:szCs w:val="17"/>
              </w:rPr>
              <w:t xml:space="preserve">款理财计划（聚益生 金 </w:t>
            </w:r>
            <w:r>
              <w:rPr>
                <w:color w:val="000000"/>
                <w:spacing w:val="0"/>
                <w:w w:val="100"/>
                <w:position w:val="0"/>
                <w:sz w:val="16"/>
                <w:szCs w:val="16"/>
              </w:rPr>
              <w:t>98182）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2020/7/16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招商银行 股份有限 公司</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29" w:lineRule="exact"/>
              <w:ind w:left="0" w:right="0" w:firstLine="0"/>
              <w:jc w:val="left"/>
              <w:rPr>
                <w:sz w:val="16"/>
                <w:szCs w:val="16"/>
              </w:rPr>
            </w:pPr>
            <w:r>
              <w:rPr>
                <w:color w:val="000000"/>
                <w:spacing w:val="0"/>
                <w:w w:val="100"/>
                <w:position w:val="0"/>
                <w:sz w:val="17"/>
                <w:szCs w:val="17"/>
              </w:rPr>
              <w:t>招商银行聚益生金系 列公司</w:t>
            </w:r>
            <w:r>
              <w:rPr>
                <w:color w:val="000000"/>
                <w:spacing w:val="0"/>
                <w:w w:val="100"/>
                <w:position w:val="0"/>
                <w:sz w:val="16"/>
                <w:szCs w:val="16"/>
              </w:rPr>
              <w:t>（91</w:t>
            </w:r>
            <w:r>
              <w:rPr>
                <w:color w:val="000000"/>
                <w:spacing w:val="0"/>
                <w:w w:val="100"/>
                <w:position w:val="0"/>
                <w:sz w:val="17"/>
                <w:szCs w:val="17"/>
              </w:rPr>
              <w:t>天）</w:t>
            </w:r>
            <w:r>
              <w:rPr>
                <w:color w:val="000000"/>
                <w:spacing w:val="0"/>
                <w:w w:val="100"/>
                <w:position w:val="0"/>
                <w:sz w:val="16"/>
                <w:szCs w:val="16"/>
              </w:rPr>
              <w:t>A</w:t>
            </w:r>
            <w:r>
              <w:rPr>
                <w:color w:val="000000"/>
                <w:spacing w:val="0"/>
                <w:w w:val="100"/>
                <w:position w:val="0"/>
                <w:sz w:val="17"/>
                <w:szCs w:val="17"/>
              </w:rPr>
              <w:t xml:space="preserve">款 理财计划（聚益生金 </w:t>
            </w:r>
            <w:r>
              <w:rPr>
                <w:color w:val="000000"/>
                <w:spacing w:val="0"/>
                <w:w w:val="100"/>
                <w:position w:val="0"/>
                <w:sz w:val="16"/>
                <w:szCs w:val="16"/>
              </w:rPr>
              <w:t>98091）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5, 700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2020/10/14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2021/1/13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产品</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浮动收 益型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5,700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1838"/>
        <w:gridCol w:w="1277"/>
        <w:gridCol w:w="1138"/>
        <w:gridCol w:w="1133"/>
        <w:gridCol w:w="710"/>
        <w:gridCol w:w="706"/>
        <w:gridCol w:w="850"/>
        <w:gridCol w:w="571"/>
        <w:gridCol w:w="706"/>
        <w:gridCol w:w="854"/>
        <w:gridCol w:w="1133"/>
        <w:gridCol w:w="566"/>
        <w:gridCol w:w="710"/>
        <w:gridCol w:w="691"/>
      </w:tblGrid>
      <w:tr>
        <w:trPr>
          <w:trHeight w:val="188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委托理财类型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委托理财金 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资金</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资金 投向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报酬确 定 方式</w:t>
            </w:r>
          </w:p>
        </w:tc>
        <w:tc>
          <w:tcPr>
            <w:tcBorders>
              <w:top w:val="single" w:sz="4"/>
              <w:left w:val="single" w:sz="4"/>
            </w:tcBorders>
            <w:shd w:val="clear" w:color="auto" w:fill="FFFFFF"/>
            <w:textDirection w:val="tbRlV"/>
            <w:vAlign w:val="bottom"/>
          </w:tcPr>
          <w:p>
            <w:pPr>
              <w:pStyle w:val="Style13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年化收益率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预期 收益 （如 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实际 收益或 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实际收回情 况</w:t>
            </w:r>
          </w:p>
        </w:tc>
        <w:tc>
          <w:tcPr>
            <w:tcBorders>
              <w:top w:val="single" w:sz="4"/>
              <w:left w:val="single" w:sz="4"/>
            </w:tcBorders>
            <w:shd w:val="clear" w:color="auto" w:fill="FFFFFF"/>
            <w:textDirection w:val="tbRlV"/>
            <w:vAlign w:val="bottom"/>
          </w:tcPr>
          <w:p>
            <w:pPr>
              <w:pStyle w:val="Style13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是否经过法定程序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9" w:lineRule="exact"/>
              <w:ind w:left="0" w:right="0" w:firstLine="0"/>
              <w:jc w:val="center"/>
              <w:rPr>
                <w:sz w:val="17"/>
                <w:szCs w:val="17"/>
              </w:rPr>
            </w:pPr>
            <w:r>
              <w:rPr>
                <w:color w:val="000000"/>
                <w:spacing w:val="0"/>
                <w:w w:val="100"/>
                <w:position w:val="0"/>
                <w:sz w:val="17"/>
                <w:szCs w:val="17"/>
              </w:rPr>
              <w:t>未来 是否 有委 托理 财计 划</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减值 准备 计提 金额 （如 有）</w:t>
            </w: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招商银行</w:t>
            </w:r>
          </w:p>
          <w:p>
            <w:pPr>
              <w:pStyle w:val="Style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股份有限 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29" w:lineRule="exact"/>
              <w:ind w:left="0" w:right="0" w:firstLine="0"/>
              <w:jc w:val="both"/>
              <w:rPr>
                <w:sz w:val="16"/>
                <w:szCs w:val="16"/>
              </w:rPr>
            </w:pPr>
            <w:r>
              <w:rPr>
                <w:color w:val="000000"/>
                <w:spacing w:val="0"/>
                <w:w w:val="100"/>
                <w:position w:val="0"/>
                <w:sz w:val="17"/>
                <w:szCs w:val="17"/>
              </w:rPr>
              <w:t>招商银行聚益生金系 列公司</w:t>
            </w:r>
            <w:r>
              <w:rPr>
                <w:color w:val="000000"/>
                <w:spacing w:val="0"/>
                <w:w w:val="100"/>
                <w:position w:val="0"/>
                <w:sz w:val="16"/>
                <w:szCs w:val="16"/>
              </w:rPr>
              <w:t>（91</w:t>
            </w:r>
            <w:r>
              <w:rPr>
                <w:color w:val="000000"/>
                <w:spacing w:val="0"/>
                <w:w w:val="100"/>
                <w:position w:val="0"/>
                <w:sz w:val="17"/>
                <w:szCs w:val="17"/>
              </w:rPr>
              <w:t>天）</w:t>
            </w:r>
            <w:r>
              <w:rPr>
                <w:color w:val="000000"/>
                <w:spacing w:val="0"/>
                <w:w w:val="100"/>
                <w:position w:val="0"/>
                <w:sz w:val="16"/>
                <w:szCs w:val="16"/>
              </w:rPr>
              <w:t>A</w:t>
            </w:r>
            <w:r>
              <w:rPr>
                <w:color w:val="000000"/>
                <w:spacing w:val="0"/>
                <w:w w:val="100"/>
                <w:position w:val="0"/>
                <w:sz w:val="17"/>
                <w:szCs w:val="17"/>
              </w:rPr>
              <w:t xml:space="preserve">款 理财计划（聚益生金 </w:t>
            </w:r>
            <w:r>
              <w:rPr>
                <w:color w:val="000000"/>
                <w:spacing w:val="0"/>
                <w:w w:val="100"/>
                <w:position w:val="0"/>
                <w:sz w:val="16"/>
                <w:szCs w:val="16"/>
              </w:rPr>
              <w:t>98091）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4, 000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招商银行</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股份有限</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29" w:lineRule="exact"/>
              <w:ind w:left="0" w:right="0" w:firstLine="0"/>
              <w:jc w:val="both"/>
              <w:rPr>
                <w:sz w:val="16"/>
                <w:szCs w:val="16"/>
              </w:rPr>
            </w:pPr>
            <w:r>
              <w:rPr>
                <w:color w:val="000000"/>
                <w:spacing w:val="0"/>
                <w:w w:val="100"/>
                <w:position w:val="0"/>
                <w:sz w:val="17"/>
                <w:szCs w:val="17"/>
              </w:rPr>
              <w:t>招商银行聚益生金系 列公司</w:t>
            </w:r>
            <w:r>
              <w:rPr>
                <w:color w:val="000000"/>
                <w:spacing w:val="0"/>
                <w:w w:val="100"/>
                <w:position w:val="0"/>
                <w:sz w:val="16"/>
                <w:szCs w:val="16"/>
              </w:rPr>
              <w:t>（182</w:t>
            </w:r>
            <w:r>
              <w:rPr>
                <w:color w:val="000000"/>
                <w:spacing w:val="0"/>
                <w:w w:val="100"/>
                <w:position w:val="0"/>
                <w:sz w:val="17"/>
                <w:szCs w:val="17"/>
              </w:rPr>
              <w:t>天）</w:t>
            </w:r>
            <w:r>
              <w:rPr>
                <w:color w:val="000000"/>
                <w:spacing w:val="0"/>
                <w:w w:val="100"/>
                <w:position w:val="0"/>
                <w:sz w:val="16"/>
                <w:szCs w:val="16"/>
              </w:rPr>
              <w:t xml:space="preserve">A </w:t>
            </w:r>
            <w:r>
              <w:rPr>
                <w:color w:val="000000"/>
                <w:spacing w:val="0"/>
                <w:w w:val="100"/>
                <w:position w:val="0"/>
                <w:sz w:val="17"/>
                <w:szCs w:val="17"/>
              </w:rPr>
              <w:t xml:space="preserve">款理财计划（聚益生 金 </w:t>
            </w:r>
            <w:r>
              <w:rPr>
                <w:color w:val="000000"/>
                <w:spacing w:val="0"/>
                <w:w w:val="100"/>
                <w:position w:val="0"/>
                <w:sz w:val="16"/>
                <w:szCs w:val="16"/>
              </w:rPr>
              <w:t>98182）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3, 590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2021/7/20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3,590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招商银行 股份有限 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27" w:lineRule="exact"/>
              <w:ind w:left="0" w:right="0" w:firstLine="0"/>
              <w:jc w:val="both"/>
              <w:rPr>
                <w:sz w:val="16"/>
                <w:szCs w:val="16"/>
              </w:rPr>
            </w:pPr>
            <w:r>
              <w:rPr>
                <w:color w:val="000000"/>
                <w:spacing w:val="0"/>
                <w:w w:val="100"/>
                <w:position w:val="0"/>
                <w:sz w:val="17"/>
                <w:szCs w:val="17"/>
              </w:rPr>
              <w:t>招商银行聚益生金系 列公司</w:t>
            </w:r>
            <w:r>
              <w:rPr>
                <w:color w:val="000000"/>
                <w:spacing w:val="0"/>
                <w:w w:val="100"/>
                <w:position w:val="0"/>
                <w:sz w:val="16"/>
                <w:szCs w:val="16"/>
              </w:rPr>
              <w:t>（91</w:t>
            </w:r>
            <w:r>
              <w:rPr>
                <w:color w:val="000000"/>
                <w:spacing w:val="0"/>
                <w:w w:val="100"/>
                <w:position w:val="0"/>
                <w:sz w:val="17"/>
                <w:szCs w:val="17"/>
              </w:rPr>
              <w:t>天）</w:t>
            </w:r>
            <w:r>
              <w:rPr>
                <w:color w:val="000000"/>
                <w:spacing w:val="0"/>
                <w:w w:val="100"/>
                <w:position w:val="0"/>
                <w:sz w:val="16"/>
                <w:szCs w:val="16"/>
              </w:rPr>
              <w:t>A</w:t>
            </w:r>
            <w:r>
              <w:rPr>
                <w:color w:val="000000"/>
                <w:spacing w:val="0"/>
                <w:w w:val="100"/>
                <w:position w:val="0"/>
                <w:sz w:val="17"/>
                <w:szCs w:val="17"/>
              </w:rPr>
              <w:t xml:space="preserve">款 理财计划（聚益生金 </w:t>
            </w:r>
            <w:r>
              <w:rPr>
                <w:color w:val="000000"/>
                <w:spacing w:val="0"/>
                <w:w w:val="100"/>
                <w:position w:val="0"/>
                <w:sz w:val="16"/>
                <w:szCs w:val="16"/>
              </w:rPr>
              <w:t>98091）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2021/4/21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招商银行</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股份有限</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29" w:lineRule="exact"/>
              <w:ind w:left="0" w:right="0" w:firstLine="0"/>
              <w:jc w:val="both"/>
              <w:rPr>
                <w:sz w:val="16"/>
                <w:szCs w:val="16"/>
              </w:rPr>
            </w:pPr>
            <w:r>
              <w:rPr>
                <w:color w:val="000000"/>
                <w:spacing w:val="0"/>
                <w:w w:val="100"/>
                <w:position w:val="0"/>
                <w:sz w:val="17"/>
                <w:szCs w:val="17"/>
              </w:rPr>
              <w:t>招商银行聚益生金系 列公司</w:t>
            </w:r>
            <w:r>
              <w:rPr>
                <w:color w:val="000000"/>
                <w:spacing w:val="0"/>
                <w:w w:val="100"/>
                <w:position w:val="0"/>
                <w:sz w:val="16"/>
                <w:szCs w:val="16"/>
              </w:rPr>
              <w:t>（63</w:t>
            </w:r>
            <w:r>
              <w:rPr>
                <w:color w:val="000000"/>
                <w:spacing w:val="0"/>
                <w:w w:val="100"/>
                <w:position w:val="0"/>
                <w:sz w:val="17"/>
                <w:szCs w:val="17"/>
              </w:rPr>
              <w:t>天）</w:t>
            </w:r>
            <w:r>
              <w:rPr>
                <w:color w:val="000000"/>
                <w:spacing w:val="0"/>
                <w:w w:val="100"/>
                <w:position w:val="0"/>
                <w:sz w:val="16"/>
                <w:szCs w:val="16"/>
              </w:rPr>
              <w:t>A</w:t>
            </w:r>
            <w:r>
              <w:rPr>
                <w:color w:val="000000"/>
                <w:spacing w:val="0"/>
                <w:w w:val="100"/>
                <w:position w:val="0"/>
                <w:sz w:val="17"/>
                <w:szCs w:val="17"/>
              </w:rPr>
              <w:t>款 理财计划（聚益生 金：</w:t>
            </w:r>
            <w:r>
              <w:rPr>
                <w:color w:val="000000"/>
                <w:spacing w:val="0"/>
                <w:w w:val="100"/>
                <w:position w:val="0"/>
                <w:sz w:val="16"/>
                <w:szCs w:val="16"/>
              </w:rPr>
              <w:t>98063）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2021/4/16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2021/6/18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招商银行 股份有限 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29" w:lineRule="exact"/>
              <w:ind w:left="0" w:right="0" w:firstLine="0"/>
              <w:jc w:val="both"/>
              <w:rPr>
                <w:sz w:val="16"/>
                <w:szCs w:val="16"/>
              </w:rPr>
            </w:pPr>
            <w:r>
              <w:rPr>
                <w:color w:val="000000"/>
                <w:spacing w:val="0"/>
                <w:w w:val="100"/>
                <w:position w:val="0"/>
                <w:sz w:val="17"/>
                <w:szCs w:val="17"/>
              </w:rPr>
              <w:t>招商银行聚益生金系 列公司</w:t>
            </w:r>
            <w:r>
              <w:rPr>
                <w:color w:val="000000"/>
                <w:spacing w:val="0"/>
                <w:w w:val="100"/>
                <w:position w:val="0"/>
                <w:sz w:val="16"/>
                <w:szCs w:val="16"/>
              </w:rPr>
              <w:t>（63</w:t>
            </w:r>
            <w:r>
              <w:rPr>
                <w:color w:val="000000"/>
                <w:spacing w:val="0"/>
                <w:w w:val="100"/>
                <w:position w:val="0"/>
                <w:sz w:val="17"/>
                <w:szCs w:val="17"/>
              </w:rPr>
              <w:t>天）</w:t>
            </w:r>
            <w:r>
              <w:rPr>
                <w:color w:val="000000"/>
                <w:spacing w:val="0"/>
                <w:w w:val="100"/>
                <w:position w:val="0"/>
                <w:sz w:val="16"/>
                <w:szCs w:val="16"/>
              </w:rPr>
              <w:t>A</w:t>
            </w:r>
            <w:r>
              <w:rPr>
                <w:color w:val="000000"/>
                <w:spacing w:val="0"/>
                <w:w w:val="100"/>
                <w:position w:val="0"/>
                <w:sz w:val="17"/>
                <w:szCs w:val="17"/>
              </w:rPr>
              <w:t>款 理财计划（聚益生 金：</w:t>
            </w:r>
            <w:r>
              <w:rPr>
                <w:color w:val="000000"/>
                <w:spacing w:val="0"/>
                <w:w w:val="100"/>
                <w:position w:val="0"/>
                <w:sz w:val="16"/>
                <w:szCs w:val="16"/>
              </w:rPr>
              <w:t>98063）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2021/6/22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2021/8/24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招商银行</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股份有限</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29" w:lineRule="exact"/>
              <w:ind w:left="0" w:right="0" w:firstLine="0"/>
              <w:jc w:val="both"/>
              <w:rPr>
                <w:sz w:val="16"/>
                <w:szCs w:val="16"/>
              </w:rPr>
            </w:pPr>
            <w:r>
              <w:rPr>
                <w:color w:val="000000"/>
                <w:spacing w:val="0"/>
                <w:w w:val="100"/>
                <w:position w:val="0"/>
                <w:sz w:val="17"/>
                <w:szCs w:val="17"/>
              </w:rPr>
              <w:t>招商银行聚益生金系 列公司</w:t>
            </w:r>
            <w:r>
              <w:rPr>
                <w:color w:val="000000"/>
                <w:spacing w:val="0"/>
                <w:w w:val="100"/>
                <w:position w:val="0"/>
                <w:sz w:val="16"/>
                <w:szCs w:val="16"/>
              </w:rPr>
              <w:t>（63</w:t>
            </w:r>
            <w:r>
              <w:rPr>
                <w:color w:val="000000"/>
                <w:spacing w:val="0"/>
                <w:w w:val="100"/>
                <w:position w:val="0"/>
                <w:sz w:val="17"/>
                <w:szCs w:val="17"/>
              </w:rPr>
              <w:t>天）</w:t>
            </w:r>
            <w:r>
              <w:rPr>
                <w:color w:val="000000"/>
                <w:spacing w:val="0"/>
                <w:w w:val="100"/>
                <w:position w:val="0"/>
                <w:sz w:val="16"/>
                <w:szCs w:val="16"/>
              </w:rPr>
              <w:t>A</w:t>
            </w:r>
            <w:r>
              <w:rPr>
                <w:color w:val="000000"/>
                <w:spacing w:val="0"/>
                <w:w w:val="100"/>
                <w:position w:val="0"/>
                <w:sz w:val="17"/>
                <w:szCs w:val="17"/>
              </w:rPr>
              <w:t>款 理财计划（聚益生 金：</w:t>
            </w:r>
            <w:r>
              <w:rPr>
                <w:color w:val="000000"/>
                <w:spacing w:val="0"/>
                <w:w w:val="100"/>
                <w:position w:val="0"/>
                <w:sz w:val="16"/>
                <w:szCs w:val="16"/>
              </w:rPr>
              <w:t>98063）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2021/7/20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2021/9/22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招商银行</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股份有限</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29" w:lineRule="exact"/>
              <w:ind w:left="0" w:right="0" w:firstLine="0"/>
              <w:jc w:val="both"/>
              <w:rPr>
                <w:sz w:val="16"/>
                <w:szCs w:val="16"/>
              </w:rPr>
            </w:pPr>
            <w:r>
              <w:rPr>
                <w:color w:val="000000"/>
                <w:spacing w:val="0"/>
                <w:w w:val="100"/>
                <w:position w:val="0"/>
                <w:sz w:val="17"/>
                <w:szCs w:val="17"/>
              </w:rPr>
              <w:t>招商银行聚益生金系 列公司</w:t>
            </w:r>
            <w:r>
              <w:rPr>
                <w:color w:val="000000"/>
                <w:spacing w:val="0"/>
                <w:w w:val="100"/>
                <w:position w:val="0"/>
                <w:sz w:val="16"/>
                <w:szCs w:val="16"/>
              </w:rPr>
              <w:t>（91</w:t>
            </w:r>
            <w:r>
              <w:rPr>
                <w:color w:val="000000"/>
                <w:spacing w:val="0"/>
                <w:w w:val="100"/>
                <w:position w:val="0"/>
                <w:sz w:val="17"/>
                <w:szCs w:val="17"/>
              </w:rPr>
              <w:t>天）</w:t>
            </w:r>
            <w:r>
              <w:rPr>
                <w:color w:val="000000"/>
                <w:spacing w:val="0"/>
                <w:w w:val="100"/>
                <w:position w:val="0"/>
                <w:sz w:val="16"/>
                <w:szCs w:val="16"/>
              </w:rPr>
              <w:t>A</w:t>
            </w:r>
            <w:r>
              <w:rPr>
                <w:color w:val="000000"/>
                <w:spacing w:val="0"/>
                <w:w w:val="100"/>
                <w:position w:val="0"/>
                <w:sz w:val="17"/>
                <w:szCs w:val="17"/>
              </w:rPr>
              <w:t xml:space="preserve">款 理财计划（聚益生金 </w:t>
            </w:r>
            <w:r>
              <w:rPr>
                <w:color w:val="000000"/>
                <w:spacing w:val="0"/>
                <w:w w:val="100"/>
                <w:position w:val="0"/>
                <w:sz w:val="16"/>
                <w:szCs w:val="16"/>
              </w:rPr>
              <w:t>98091）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3,650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2021/7/28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2021/10/27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产品</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浮动收 益型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3,650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1838"/>
        <w:gridCol w:w="1277"/>
        <w:gridCol w:w="1138"/>
        <w:gridCol w:w="1133"/>
        <w:gridCol w:w="710"/>
        <w:gridCol w:w="706"/>
        <w:gridCol w:w="850"/>
        <w:gridCol w:w="571"/>
        <w:gridCol w:w="706"/>
        <w:gridCol w:w="854"/>
        <w:gridCol w:w="1133"/>
        <w:gridCol w:w="566"/>
        <w:gridCol w:w="710"/>
        <w:gridCol w:w="691"/>
      </w:tblGrid>
      <w:tr>
        <w:trPr>
          <w:trHeight w:val="188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委托理财类型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委托理财金 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资金</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资金 投向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报酬确 定 方式</w:t>
            </w:r>
          </w:p>
        </w:tc>
        <w:tc>
          <w:tcPr>
            <w:tcBorders>
              <w:top w:val="single" w:sz="4"/>
              <w:left w:val="single" w:sz="4"/>
            </w:tcBorders>
            <w:shd w:val="clear" w:color="auto" w:fill="FFFFFF"/>
            <w:textDirection w:val="tbRlV"/>
            <w:vAlign w:val="bottom"/>
          </w:tcPr>
          <w:p>
            <w:pPr>
              <w:pStyle w:val="Style13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年化收益率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预期 收益 （如 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实际 收益或 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实际收回情 况</w:t>
            </w:r>
          </w:p>
        </w:tc>
        <w:tc>
          <w:tcPr>
            <w:tcBorders>
              <w:top w:val="single" w:sz="4"/>
              <w:left w:val="single" w:sz="4"/>
            </w:tcBorders>
            <w:shd w:val="clear" w:color="auto" w:fill="FFFFFF"/>
            <w:textDirection w:val="tbRlV"/>
            <w:vAlign w:val="bottom"/>
          </w:tcPr>
          <w:p>
            <w:pPr>
              <w:pStyle w:val="Style13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是否经过法定程序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9" w:lineRule="exact"/>
              <w:ind w:left="0" w:right="0" w:firstLine="0"/>
              <w:jc w:val="center"/>
              <w:rPr>
                <w:sz w:val="17"/>
                <w:szCs w:val="17"/>
              </w:rPr>
            </w:pPr>
            <w:r>
              <w:rPr>
                <w:color w:val="000000"/>
                <w:spacing w:val="0"/>
                <w:w w:val="100"/>
                <w:position w:val="0"/>
                <w:sz w:val="17"/>
                <w:szCs w:val="17"/>
              </w:rPr>
              <w:t>未来 是否 有委 托理 财计 划</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减值 准备 计提 金额 （如 有）</w:t>
            </w: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招商银行</w:t>
            </w:r>
          </w:p>
          <w:p>
            <w:pPr>
              <w:pStyle w:val="Style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股份有限 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29" w:lineRule="exact"/>
              <w:ind w:left="0" w:right="0" w:firstLine="0"/>
              <w:jc w:val="left"/>
              <w:rPr>
                <w:sz w:val="16"/>
                <w:szCs w:val="16"/>
              </w:rPr>
            </w:pPr>
            <w:r>
              <w:rPr>
                <w:color w:val="000000"/>
                <w:spacing w:val="0"/>
                <w:w w:val="100"/>
                <w:position w:val="0"/>
                <w:sz w:val="17"/>
                <w:szCs w:val="17"/>
              </w:rPr>
              <w:t>招商银行聚益生金系 列公司</w:t>
            </w:r>
            <w:r>
              <w:rPr>
                <w:color w:val="000000"/>
                <w:spacing w:val="0"/>
                <w:w w:val="100"/>
                <w:position w:val="0"/>
                <w:sz w:val="16"/>
                <w:szCs w:val="16"/>
              </w:rPr>
              <w:t>（91</w:t>
            </w:r>
            <w:r>
              <w:rPr>
                <w:color w:val="000000"/>
                <w:spacing w:val="0"/>
                <w:w w:val="100"/>
                <w:position w:val="0"/>
                <w:sz w:val="17"/>
                <w:szCs w:val="17"/>
              </w:rPr>
              <w:t>天）</w:t>
            </w:r>
            <w:r>
              <w:rPr>
                <w:color w:val="000000"/>
                <w:spacing w:val="0"/>
                <w:w w:val="100"/>
                <w:position w:val="0"/>
                <w:sz w:val="16"/>
                <w:szCs w:val="16"/>
              </w:rPr>
              <w:t>A</w:t>
            </w:r>
            <w:r>
              <w:rPr>
                <w:color w:val="000000"/>
                <w:spacing w:val="0"/>
                <w:w w:val="100"/>
                <w:position w:val="0"/>
                <w:sz w:val="17"/>
                <w:szCs w:val="17"/>
              </w:rPr>
              <w:t xml:space="preserve">款 理财计划（聚益生金 </w:t>
            </w:r>
            <w:r>
              <w:rPr>
                <w:color w:val="000000"/>
                <w:spacing w:val="0"/>
                <w:w w:val="100"/>
                <w:position w:val="0"/>
                <w:sz w:val="16"/>
                <w:szCs w:val="16"/>
              </w:rPr>
              <w:t>98091）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3, 000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2021/8/30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2021/11/29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招商银行</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股份有限</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29" w:lineRule="exact"/>
              <w:ind w:left="0" w:right="0" w:firstLine="0"/>
              <w:jc w:val="left"/>
              <w:rPr>
                <w:sz w:val="16"/>
                <w:szCs w:val="16"/>
              </w:rPr>
            </w:pPr>
            <w:r>
              <w:rPr>
                <w:color w:val="000000"/>
                <w:spacing w:val="0"/>
                <w:w w:val="100"/>
                <w:position w:val="0"/>
                <w:sz w:val="17"/>
                <w:szCs w:val="17"/>
              </w:rPr>
              <w:t>招商银行聚益生金系 列公司</w:t>
            </w:r>
            <w:r>
              <w:rPr>
                <w:color w:val="000000"/>
                <w:spacing w:val="0"/>
                <w:w w:val="100"/>
                <w:position w:val="0"/>
                <w:sz w:val="16"/>
                <w:szCs w:val="16"/>
              </w:rPr>
              <w:t>（63</w:t>
            </w:r>
            <w:r>
              <w:rPr>
                <w:color w:val="000000"/>
                <w:spacing w:val="0"/>
                <w:w w:val="100"/>
                <w:position w:val="0"/>
                <w:sz w:val="17"/>
                <w:szCs w:val="17"/>
              </w:rPr>
              <w:t>天）</w:t>
            </w:r>
            <w:r>
              <w:rPr>
                <w:color w:val="000000"/>
                <w:spacing w:val="0"/>
                <w:w w:val="100"/>
                <w:position w:val="0"/>
                <w:sz w:val="16"/>
                <w:szCs w:val="16"/>
              </w:rPr>
              <w:t>A</w:t>
            </w:r>
            <w:r>
              <w:rPr>
                <w:color w:val="000000"/>
                <w:spacing w:val="0"/>
                <w:w w:val="100"/>
                <w:position w:val="0"/>
                <w:sz w:val="17"/>
                <w:szCs w:val="17"/>
              </w:rPr>
              <w:t>款 理财计划（聚益生 金：</w:t>
            </w:r>
            <w:r>
              <w:rPr>
                <w:color w:val="000000"/>
                <w:spacing w:val="0"/>
                <w:w w:val="100"/>
                <w:position w:val="0"/>
                <w:sz w:val="16"/>
                <w:szCs w:val="16"/>
              </w:rPr>
              <w:t>98063）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4, 000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2021/9/30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招商银行 股份有限 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27" w:lineRule="exact"/>
              <w:ind w:left="0" w:right="0" w:firstLine="0"/>
              <w:jc w:val="left"/>
              <w:rPr>
                <w:sz w:val="16"/>
                <w:szCs w:val="16"/>
              </w:rPr>
            </w:pPr>
            <w:r>
              <w:rPr>
                <w:color w:val="000000"/>
                <w:spacing w:val="0"/>
                <w:w w:val="100"/>
                <w:position w:val="0"/>
                <w:sz w:val="17"/>
                <w:szCs w:val="17"/>
              </w:rPr>
              <w:t>招商银行聚益生金系 列公司</w:t>
            </w:r>
            <w:r>
              <w:rPr>
                <w:color w:val="000000"/>
                <w:spacing w:val="0"/>
                <w:w w:val="100"/>
                <w:position w:val="0"/>
                <w:sz w:val="16"/>
                <w:szCs w:val="16"/>
              </w:rPr>
              <w:t>（35</w:t>
            </w:r>
            <w:r>
              <w:rPr>
                <w:color w:val="000000"/>
                <w:spacing w:val="0"/>
                <w:w w:val="100"/>
                <w:position w:val="0"/>
                <w:sz w:val="17"/>
                <w:szCs w:val="17"/>
              </w:rPr>
              <w:t>天）</w:t>
            </w:r>
            <w:r>
              <w:rPr>
                <w:color w:val="000000"/>
                <w:spacing w:val="0"/>
                <w:w w:val="100"/>
                <w:position w:val="0"/>
                <w:sz w:val="16"/>
                <w:szCs w:val="16"/>
              </w:rPr>
              <w:t>A</w:t>
            </w:r>
            <w:r>
              <w:rPr>
                <w:color w:val="000000"/>
                <w:spacing w:val="0"/>
                <w:w w:val="100"/>
                <w:position w:val="0"/>
                <w:sz w:val="17"/>
                <w:szCs w:val="17"/>
              </w:rPr>
              <w:t>款 理财计划（聚益生 金：</w:t>
            </w:r>
            <w:r>
              <w:rPr>
                <w:color w:val="000000"/>
                <w:spacing w:val="0"/>
                <w:w w:val="100"/>
                <w:position w:val="0"/>
                <w:sz w:val="16"/>
                <w:szCs w:val="16"/>
              </w:rPr>
              <w:t>99035）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5, 000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2022/1/27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中国工商 银行股份 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7"/>
                <w:szCs w:val="17"/>
              </w:rPr>
              <w:t>法人稳利</w:t>
            </w:r>
            <w:r>
              <w:rPr>
                <w:color w:val="000000"/>
                <w:spacing w:val="0"/>
                <w:w w:val="100"/>
                <w:position w:val="0"/>
                <w:sz w:val="16"/>
                <w:szCs w:val="16"/>
              </w:rPr>
              <w:t>63</w:t>
            </w:r>
            <w:r>
              <w:rPr>
                <w:color w:val="000000"/>
                <w:spacing w:val="0"/>
                <w:w w:val="100"/>
                <w:position w:val="0"/>
                <w:sz w:val="17"/>
                <w:szCs w:val="17"/>
              </w:rPr>
              <w:t xml:space="preserve">天人民 币理财（代码： </w:t>
            </w:r>
            <w:r>
              <w:rPr>
                <w:color w:val="000000"/>
                <w:spacing w:val="0"/>
                <w:w w:val="100"/>
                <w:position w:val="0"/>
                <w:sz w:val="16"/>
                <w:szCs w:val="16"/>
              </w:rPr>
              <w:t>WL63ZST）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2021/3/21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11" w:lineRule="exact"/>
              <w:ind w:left="0" w:right="0" w:firstLine="0"/>
              <w:jc w:val="both"/>
              <w:rPr>
                <w:sz w:val="17"/>
                <w:szCs w:val="17"/>
              </w:rPr>
            </w:pPr>
            <w:r>
              <w:rPr>
                <w:color w:val="000000"/>
                <w:spacing w:val="0"/>
                <w:w w:val="100"/>
                <w:position w:val="0"/>
                <w:sz w:val="17"/>
                <w:szCs w:val="17"/>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中国工商 银行股份 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工行理财'法人“添 利宝”净值型理财产 品（代码：</w:t>
            </w:r>
          </w:p>
          <w:p>
            <w:pPr>
              <w:pStyle w:val="Style5"/>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TLB1801）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5,200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2021/5/31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5,200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中国工商 银行股份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7"/>
                <w:szCs w:val="17"/>
              </w:rPr>
              <w:t xml:space="preserve">工银理财共赢随心添 利 </w:t>
            </w:r>
            <w:r>
              <w:rPr>
                <w:color w:val="000000"/>
                <w:spacing w:val="0"/>
                <w:w w:val="100"/>
                <w:position w:val="0"/>
                <w:sz w:val="16"/>
                <w:szCs w:val="16"/>
              </w:rPr>
              <w:t>SZWL1860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2021/7/12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招商银行 股份有限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7"/>
                <w:szCs w:val="17"/>
              </w:rPr>
              <w:t>招商银行日日鑫理财 计划</w:t>
            </w:r>
            <w:r>
              <w:rPr>
                <w:color w:val="000000"/>
                <w:spacing w:val="0"/>
                <w:w w:val="100"/>
                <w:position w:val="0"/>
                <w:sz w:val="16"/>
                <w:szCs w:val="16"/>
              </w:rPr>
              <w:t>（80008）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2, 370, 000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2021/5/10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2,370,000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招商银行 股份有限 公司</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招商银行点金公司理 财之步步生金</w:t>
            </w:r>
            <w:r>
              <w:rPr>
                <w:color w:val="000000"/>
                <w:spacing w:val="0"/>
                <w:w w:val="100"/>
                <w:position w:val="0"/>
                <w:sz w:val="16"/>
                <w:szCs w:val="16"/>
              </w:rPr>
              <w:t xml:space="preserve">8699 </w:t>
            </w:r>
            <w:r>
              <w:rPr>
                <w:color w:val="000000"/>
                <w:spacing w:val="0"/>
                <w:w w:val="100"/>
                <w:position w:val="0"/>
                <w:sz w:val="17"/>
                <w:szCs w:val="17"/>
              </w:rPr>
              <w:t>号理财计划</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1,520,000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浮动收 益型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1838"/>
        <w:gridCol w:w="1277"/>
        <w:gridCol w:w="1138"/>
        <w:gridCol w:w="1133"/>
        <w:gridCol w:w="710"/>
        <w:gridCol w:w="706"/>
        <w:gridCol w:w="850"/>
        <w:gridCol w:w="571"/>
        <w:gridCol w:w="706"/>
        <w:gridCol w:w="854"/>
        <w:gridCol w:w="1133"/>
        <w:gridCol w:w="566"/>
        <w:gridCol w:w="710"/>
        <w:gridCol w:w="691"/>
      </w:tblGrid>
      <w:tr>
        <w:trPr>
          <w:trHeight w:val="188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委托理财类型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委托理财金 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委托理财起 始日期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委托理财终 止日期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资金</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资金 投向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报酬确 定 方式</w:t>
            </w:r>
          </w:p>
        </w:tc>
        <w:tc>
          <w:tcPr>
            <w:tcBorders>
              <w:top w:val="single" w:sz="4"/>
              <w:left w:val="single" w:sz="4"/>
            </w:tcBorders>
            <w:shd w:val="clear" w:color="auto" w:fill="FFFFFF"/>
            <w:textDirection w:val="tbRlV"/>
            <w:vAlign w:val="bottom"/>
          </w:tcPr>
          <w:p>
            <w:pPr>
              <w:pStyle w:val="Style13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年化收益率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预期 收益 （如 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实际 收益或 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实际收回情 况</w:t>
            </w:r>
          </w:p>
        </w:tc>
        <w:tc>
          <w:tcPr>
            <w:tcBorders>
              <w:top w:val="single" w:sz="4"/>
              <w:left w:val="single" w:sz="4"/>
            </w:tcBorders>
            <w:shd w:val="clear" w:color="auto" w:fill="FFFFFF"/>
            <w:textDirection w:val="tbRlV"/>
            <w:vAlign w:val="bottom"/>
          </w:tcPr>
          <w:p>
            <w:pPr>
              <w:pStyle w:val="Style13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是否经过法定程序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9" w:lineRule="exact"/>
              <w:ind w:left="0" w:right="0" w:firstLine="0"/>
              <w:jc w:val="center"/>
              <w:rPr>
                <w:sz w:val="17"/>
                <w:szCs w:val="17"/>
              </w:rPr>
            </w:pPr>
            <w:r>
              <w:rPr>
                <w:color w:val="000000"/>
                <w:spacing w:val="0"/>
                <w:w w:val="100"/>
                <w:position w:val="0"/>
                <w:sz w:val="17"/>
                <w:szCs w:val="17"/>
              </w:rPr>
              <w:t>未来 是否 有委 托理 财计 划</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减值 准备 计提 金额 （如 有）</w:t>
            </w:r>
          </w:p>
        </w:tc>
      </w:tr>
      <w:tr>
        <w:trPr>
          <w:trHeight w:val="71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招商银行</w:t>
            </w:r>
          </w:p>
          <w:p>
            <w:pPr>
              <w:pStyle w:val="Style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股份有限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7"/>
                <w:szCs w:val="17"/>
              </w:rPr>
              <w:t>招商银行日日鑫理财 计划</w:t>
            </w:r>
            <w:r>
              <w:rPr>
                <w:color w:val="000000"/>
                <w:spacing w:val="0"/>
                <w:w w:val="100"/>
                <w:position w:val="0"/>
                <w:sz w:val="16"/>
                <w:szCs w:val="16"/>
              </w:rPr>
              <w:t>（80008）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1,000, 000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自有</w:t>
            </w:r>
          </w:p>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7, 767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招商银行 股份有限 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招商银行点金公司理 财之步步生金</w:t>
            </w:r>
            <w:r>
              <w:rPr>
                <w:color w:val="000000"/>
                <w:spacing w:val="0"/>
                <w:w w:val="100"/>
                <w:position w:val="0"/>
                <w:sz w:val="16"/>
                <w:szCs w:val="16"/>
              </w:rPr>
              <w:t xml:space="preserve">8699 </w:t>
            </w:r>
            <w:r>
              <w:rPr>
                <w:color w:val="000000"/>
                <w:spacing w:val="0"/>
                <w:w w:val="100"/>
                <w:position w:val="0"/>
                <w:sz w:val="17"/>
                <w:szCs w:val="17"/>
              </w:rPr>
              <w:t>号理财计划</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221,930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自有</w:t>
            </w:r>
          </w:p>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招商银行 股份有限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7"/>
                <w:szCs w:val="17"/>
              </w:rPr>
              <w:t>招商银行日日鑫理财 计划</w:t>
            </w:r>
            <w:r>
              <w:rPr>
                <w:color w:val="000000"/>
                <w:spacing w:val="0"/>
                <w:w w:val="100"/>
                <w:position w:val="0"/>
                <w:sz w:val="16"/>
                <w:szCs w:val="16"/>
              </w:rPr>
              <w:t>（80008）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1,955, 000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2021/6/17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自有</w:t>
            </w:r>
          </w:p>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11" w:lineRule="exact"/>
              <w:ind w:left="0" w:right="0" w:firstLine="0"/>
              <w:jc w:val="left"/>
              <w:rPr>
                <w:sz w:val="17"/>
                <w:szCs w:val="17"/>
              </w:rPr>
            </w:pPr>
            <w:r>
              <w:rPr>
                <w:color w:val="000000"/>
                <w:spacing w:val="0"/>
                <w:w w:val="100"/>
                <w:position w:val="0"/>
                <w:sz w:val="17"/>
                <w:szCs w:val="17"/>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2,889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1,955,000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招商银行 股份有限 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招商银行点金公司理 财之步步生金</w:t>
            </w:r>
            <w:r>
              <w:rPr>
                <w:color w:val="000000"/>
                <w:spacing w:val="0"/>
                <w:w w:val="100"/>
                <w:position w:val="0"/>
                <w:sz w:val="16"/>
                <w:szCs w:val="16"/>
              </w:rPr>
              <w:t xml:space="preserve">8699 </w:t>
            </w:r>
            <w:r>
              <w:rPr>
                <w:color w:val="000000"/>
                <w:spacing w:val="0"/>
                <w:w w:val="100"/>
                <w:position w:val="0"/>
                <w:sz w:val="17"/>
                <w:szCs w:val="17"/>
              </w:rPr>
              <w:t>号理财计划</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1,380,000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2021/6/17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2021/7/28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自有</w:t>
            </w:r>
          </w:p>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银行</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理财</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11" w:lineRule="exact"/>
              <w:ind w:left="0" w:right="0" w:firstLine="0"/>
              <w:jc w:val="left"/>
              <w:rPr>
                <w:sz w:val="17"/>
                <w:szCs w:val="17"/>
              </w:rPr>
            </w:pPr>
            <w:r>
              <w:rPr>
                <w:color w:val="000000"/>
                <w:spacing w:val="0"/>
                <w:w w:val="100"/>
                <w:position w:val="0"/>
                <w:sz w:val="17"/>
                <w:szCs w:val="17"/>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1,751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1,380,000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12, 740, 370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25, 409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10,108, 835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2" w:right="1522" w:bottom="1598" w:left="1436" w:header="0" w:footer="3" w:gutter="0"/>
          <w:cols w:space="720"/>
          <w:noEndnote/>
          <w:rtlGutter w:val="0"/>
          <w:docGrid w:linePitch="360"/>
        </w:sectPr>
      </w:pPr>
    </w:p>
    <w:p>
      <w:pPr>
        <w:pStyle w:val="Style26"/>
        <w:keepNext/>
        <w:keepLines/>
        <w:widowControl w:val="0"/>
        <w:shd w:val="clear" w:color="auto" w:fill="auto"/>
        <w:bidi w:val="0"/>
        <w:spacing w:before="0" w:after="60" w:line="240" w:lineRule="auto"/>
        <w:ind w:left="0" w:right="0" w:firstLine="0"/>
        <w:jc w:val="left"/>
      </w:pPr>
      <w:bookmarkStart w:id="541" w:name="bookmark541"/>
      <w:bookmarkStart w:id="542" w:name="bookmark542"/>
      <w:bookmarkStart w:id="543" w:name="bookmark543"/>
      <w:r>
        <w:rPr>
          <w:color w:val="000000"/>
          <w:spacing w:val="0"/>
          <w:w w:val="100"/>
          <w:position w:val="0"/>
        </w:rPr>
        <w:t>其他情况</w:t>
      </w:r>
      <w:bookmarkEnd w:id="541"/>
      <w:bookmarkEnd w:id="542"/>
      <w:bookmarkEnd w:id="543"/>
    </w:p>
    <w:p>
      <w:pPr>
        <w:pStyle w:val="Style2"/>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numPr>
          <w:ilvl w:val="0"/>
          <w:numId w:val="69"/>
        </w:numPr>
        <w:shd w:val="clear" w:color="auto" w:fill="auto"/>
        <w:bidi w:val="0"/>
        <w:spacing w:before="0" w:after="120" w:line="240" w:lineRule="auto"/>
        <w:ind w:left="0" w:right="0" w:firstLine="0"/>
        <w:jc w:val="left"/>
      </w:pPr>
      <w:bookmarkStart w:id="544" w:name="bookmark544"/>
      <w:bookmarkStart w:id="545" w:name="bookmark545"/>
      <w:bookmarkStart w:id="546" w:name="bookmark546"/>
      <w:bookmarkStart w:id="547" w:name="bookmark547"/>
      <w:bookmarkEnd w:id="546"/>
      <w:r>
        <w:rPr>
          <w:color w:val="000000"/>
          <w:spacing w:val="0"/>
          <w:w w:val="100"/>
          <w:position w:val="0"/>
        </w:rPr>
        <w:t>委托理财减值准备</w:t>
      </w:r>
      <w:bookmarkEnd w:id="544"/>
      <w:bookmarkEnd w:id="545"/>
      <w:bookmarkEnd w:id="547"/>
    </w:p>
    <w:p>
      <w:pPr>
        <w:pStyle w:val="Style2"/>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numPr>
          <w:ilvl w:val="0"/>
          <w:numId w:val="65"/>
        </w:numPr>
        <w:shd w:val="clear" w:color="auto" w:fill="auto"/>
        <w:tabs>
          <w:tab w:pos="364" w:val="left"/>
        </w:tabs>
        <w:bidi w:val="0"/>
        <w:spacing w:before="0" w:after="120" w:line="240" w:lineRule="auto"/>
        <w:ind w:left="0" w:right="0" w:firstLine="0"/>
        <w:jc w:val="left"/>
      </w:pPr>
      <w:bookmarkStart w:id="548" w:name="bookmark548"/>
      <w:bookmarkStart w:id="549" w:name="bookmark549"/>
      <w:bookmarkStart w:id="550" w:name="bookmark550"/>
      <w:bookmarkStart w:id="551" w:name="bookmark551"/>
      <w:bookmarkEnd w:id="550"/>
      <w:r>
        <w:rPr>
          <w:color w:val="000000"/>
          <w:spacing w:val="0"/>
          <w:w w:val="100"/>
          <w:position w:val="0"/>
        </w:rPr>
        <w:t>委托贷款情况</w:t>
      </w:r>
      <w:bookmarkEnd w:id="548"/>
      <w:bookmarkEnd w:id="549"/>
      <w:bookmarkEnd w:id="551"/>
    </w:p>
    <w:p>
      <w:pPr>
        <w:pStyle w:val="Style26"/>
        <w:keepNext/>
        <w:keepLines/>
        <w:widowControl w:val="0"/>
        <w:numPr>
          <w:ilvl w:val="0"/>
          <w:numId w:val="71"/>
        </w:numPr>
        <w:shd w:val="clear" w:color="auto" w:fill="auto"/>
        <w:tabs>
          <w:tab w:pos="430" w:val="left"/>
        </w:tabs>
        <w:bidi w:val="0"/>
        <w:spacing w:before="0" w:after="120" w:line="240" w:lineRule="auto"/>
        <w:ind w:left="0" w:right="0" w:firstLine="0"/>
        <w:jc w:val="left"/>
      </w:pPr>
      <w:bookmarkStart w:id="548" w:name="bookmark548"/>
      <w:bookmarkStart w:id="549" w:name="bookmark549"/>
      <w:bookmarkStart w:id="552" w:name="bookmark552"/>
      <w:bookmarkStart w:id="553" w:name="bookmark553"/>
      <w:bookmarkEnd w:id="552"/>
      <w:r>
        <w:rPr>
          <w:color w:val="000000"/>
          <w:spacing w:val="0"/>
          <w:w w:val="100"/>
          <w:position w:val="0"/>
        </w:rPr>
        <w:t>委托贷款总体情况</w:t>
      </w:r>
      <w:bookmarkEnd w:id="548"/>
      <w:bookmarkEnd w:id="549"/>
      <w:bookmarkEnd w:id="55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60" w:line="240" w:lineRule="auto"/>
        <w:ind w:left="0" w:right="0" w:firstLine="0"/>
        <w:jc w:val="left"/>
      </w:pPr>
      <w:bookmarkStart w:id="554" w:name="bookmark554"/>
      <w:bookmarkStart w:id="555" w:name="bookmark555"/>
      <w:bookmarkStart w:id="556" w:name="bookmark556"/>
      <w:r>
        <w:rPr>
          <w:color w:val="000000"/>
          <w:spacing w:val="0"/>
          <w:w w:val="100"/>
          <w:position w:val="0"/>
        </w:rPr>
        <w:t>其他情况</w:t>
      </w:r>
      <w:bookmarkEnd w:id="554"/>
      <w:bookmarkEnd w:id="555"/>
      <w:bookmarkEnd w:id="556"/>
    </w:p>
    <w:p>
      <w:pPr>
        <w:pStyle w:val="Style2"/>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numPr>
          <w:ilvl w:val="0"/>
          <w:numId w:val="71"/>
        </w:numPr>
        <w:shd w:val="clear" w:color="auto" w:fill="auto"/>
        <w:tabs>
          <w:tab w:pos="430" w:val="left"/>
        </w:tabs>
        <w:bidi w:val="0"/>
        <w:spacing w:before="0" w:after="120" w:line="240" w:lineRule="auto"/>
        <w:ind w:left="0" w:right="0" w:firstLine="0"/>
        <w:jc w:val="left"/>
      </w:pPr>
      <w:bookmarkStart w:id="557" w:name="bookmark557"/>
      <w:bookmarkStart w:id="558" w:name="bookmark558"/>
      <w:bookmarkStart w:id="559" w:name="bookmark559"/>
      <w:bookmarkStart w:id="560" w:name="bookmark560"/>
      <w:bookmarkEnd w:id="559"/>
      <w:r>
        <w:rPr>
          <w:color w:val="000000"/>
          <w:spacing w:val="0"/>
          <w:w w:val="100"/>
          <w:position w:val="0"/>
        </w:rPr>
        <w:t>单项委托贷款情况</w:t>
      </w:r>
      <w:bookmarkEnd w:id="557"/>
      <w:bookmarkEnd w:id="558"/>
      <w:bookmarkEnd w:id="560"/>
    </w:p>
    <w:p>
      <w:pPr>
        <w:pStyle w:val="Style2"/>
        <w:keepNext w:val="0"/>
        <w:keepLines w:val="0"/>
        <w:widowControl w:val="0"/>
        <w:shd w:val="clear" w:color="auto" w:fill="auto"/>
        <w:tabs>
          <w:tab w:pos="854" w:val="left"/>
        </w:tabs>
        <w:bidi w:val="0"/>
        <w:spacing w:before="0" w:after="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60" w:line="240" w:lineRule="auto"/>
        <w:ind w:left="0" w:right="0" w:firstLine="0"/>
        <w:jc w:val="left"/>
      </w:pPr>
      <w:bookmarkStart w:id="561" w:name="bookmark561"/>
      <w:bookmarkStart w:id="562" w:name="bookmark562"/>
      <w:bookmarkStart w:id="563" w:name="bookmark563"/>
      <w:r>
        <w:rPr>
          <w:color w:val="000000"/>
          <w:spacing w:val="0"/>
          <w:w w:val="100"/>
          <w:position w:val="0"/>
        </w:rPr>
        <w:t>其他情况</w:t>
      </w:r>
      <w:bookmarkEnd w:id="561"/>
      <w:bookmarkEnd w:id="562"/>
      <w:bookmarkEnd w:id="563"/>
    </w:p>
    <w:p>
      <w:pPr>
        <w:pStyle w:val="Style2"/>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numPr>
          <w:ilvl w:val="0"/>
          <w:numId w:val="71"/>
        </w:numPr>
        <w:shd w:val="clear" w:color="auto" w:fill="auto"/>
        <w:tabs>
          <w:tab w:pos="430" w:val="left"/>
        </w:tabs>
        <w:bidi w:val="0"/>
        <w:spacing w:before="0" w:after="120" w:line="240" w:lineRule="auto"/>
        <w:ind w:left="0" w:right="0" w:firstLine="0"/>
        <w:jc w:val="left"/>
      </w:pPr>
      <w:bookmarkStart w:id="564" w:name="bookmark564"/>
      <w:bookmarkStart w:id="565" w:name="bookmark565"/>
      <w:bookmarkStart w:id="566" w:name="bookmark566"/>
      <w:bookmarkStart w:id="567" w:name="bookmark567"/>
      <w:bookmarkEnd w:id="566"/>
      <w:r>
        <w:rPr>
          <w:color w:val="000000"/>
          <w:spacing w:val="0"/>
          <w:w w:val="100"/>
          <w:position w:val="0"/>
        </w:rPr>
        <w:t>委托贷款减值准备</w:t>
      </w:r>
      <w:bookmarkEnd w:id="564"/>
      <w:bookmarkEnd w:id="565"/>
      <w:bookmarkEnd w:id="567"/>
    </w:p>
    <w:p>
      <w:pPr>
        <w:pStyle w:val="Style2"/>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numPr>
          <w:ilvl w:val="0"/>
          <w:numId w:val="65"/>
        </w:numPr>
        <w:shd w:val="clear" w:color="auto" w:fill="auto"/>
        <w:tabs>
          <w:tab w:pos="364" w:val="left"/>
        </w:tabs>
        <w:bidi w:val="0"/>
        <w:spacing w:before="0" w:after="120" w:line="240" w:lineRule="auto"/>
        <w:ind w:left="0" w:right="0" w:firstLine="0"/>
        <w:jc w:val="left"/>
      </w:pPr>
      <w:bookmarkStart w:id="568" w:name="bookmark568"/>
      <w:bookmarkStart w:id="569" w:name="bookmark569"/>
      <w:bookmarkStart w:id="570" w:name="bookmark570"/>
      <w:bookmarkStart w:id="571" w:name="bookmark571"/>
      <w:bookmarkEnd w:id="570"/>
      <w:r>
        <w:rPr>
          <w:color w:val="000000"/>
          <w:spacing w:val="0"/>
          <w:w w:val="100"/>
          <w:position w:val="0"/>
        </w:rPr>
        <w:t>其他情况</w:t>
      </w:r>
      <w:bookmarkEnd w:id="568"/>
      <w:bookmarkEnd w:id="569"/>
      <w:bookmarkEnd w:id="571"/>
    </w:p>
    <w:p>
      <w:pPr>
        <w:pStyle w:val="Style2"/>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numPr>
          <w:ilvl w:val="0"/>
          <w:numId w:val="63"/>
        </w:numPr>
        <w:shd w:val="clear" w:color="auto" w:fill="auto"/>
        <w:bidi w:val="0"/>
        <w:spacing w:before="0" w:after="120" w:line="240" w:lineRule="auto"/>
        <w:ind w:left="0" w:right="0" w:firstLine="0"/>
        <w:jc w:val="left"/>
      </w:pPr>
      <w:bookmarkStart w:id="572" w:name="bookmark572"/>
      <w:bookmarkStart w:id="573" w:name="bookmark573"/>
      <w:bookmarkStart w:id="574" w:name="bookmark574"/>
      <w:bookmarkStart w:id="575" w:name="bookmark575"/>
      <w:bookmarkEnd w:id="574"/>
      <w:r>
        <w:rPr>
          <w:color w:val="000000"/>
          <w:spacing w:val="0"/>
          <w:w w:val="100"/>
          <w:position w:val="0"/>
        </w:rPr>
        <w:t>其他重大合同</w:t>
      </w:r>
      <w:bookmarkEnd w:id="572"/>
      <w:bookmarkEnd w:id="573"/>
      <w:bookmarkEnd w:id="575"/>
    </w:p>
    <w:p>
      <w:pPr>
        <w:pStyle w:val="Style2"/>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576" w:name="bookmark576"/>
      <w:bookmarkStart w:id="577" w:name="bookmark577"/>
      <w:bookmarkStart w:id="578" w:name="bookmark578"/>
      <w:r>
        <w:rPr>
          <w:color w:val="000000"/>
          <w:spacing w:val="0"/>
          <w:w w:val="100"/>
          <w:position w:val="0"/>
        </w:rPr>
        <w:t>十四、其他对投资者作出价值判断和投资决策有重大影响的重大事项的说明</w:t>
      </w:r>
      <w:bookmarkEnd w:id="576"/>
      <w:bookmarkEnd w:id="577"/>
      <w:bookmarkEnd w:id="578"/>
    </w:p>
    <w:p>
      <w:pPr>
        <w:pStyle w:val="Style2"/>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868" w:right="3124" w:bottom="1868" w:left="1773"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9"/>
        <w:keepNext/>
        <w:keepLines/>
        <w:widowControl w:val="0"/>
        <w:shd w:val="clear" w:color="auto" w:fill="auto"/>
        <w:bidi w:val="0"/>
        <w:spacing w:before="200" w:after="240" w:line="240" w:lineRule="auto"/>
        <w:ind w:left="0" w:right="0" w:firstLine="0"/>
        <w:jc w:val="center"/>
      </w:pPr>
      <w:bookmarkStart w:id="579" w:name="bookmark579"/>
      <w:bookmarkStart w:id="580" w:name="bookmark580"/>
      <w:bookmarkStart w:id="581" w:name="bookmark581"/>
      <w:r>
        <w:rPr>
          <w:color w:val="000000"/>
          <w:spacing w:val="0"/>
          <w:w w:val="100"/>
          <w:position w:val="0"/>
        </w:rPr>
        <w:t>第七节股份变动及股东情况</w:t>
      </w:r>
      <w:bookmarkEnd w:id="579"/>
      <w:bookmarkEnd w:id="580"/>
      <w:bookmarkEnd w:id="581"/>
    </w:p>
    <w:p>
      <w:pPr>
        <w:pStyle w:val="Style2"/>
        <w:keepNext w:val="0"/>
        <w:keepLines w:val="0"/>
        <w:widowControl w:val="0"/>
        <w:shd w:val="clear" w:color="auto" w:fill="auto"/>
        <w:bidi w:val="0"/>
        <w:spacing w:before="0" w:after="120" w:line="240" w:lineRule="auto"/>
        <w:ind w:left="1020" w:right="0" w:firstLine="0"/>
        <w:jc w:val="left"/>
      </w:pPr>
      <w:bookmarkStart w:id="582" w:name="bookmark582"/>
      <w:r>
        <w:rPr>
          <w:b/>
          <w:bCs/>
          <w:color w:val="000000"/>
          <w:spacing w:val="0"/>
          <w:w w:val="100"/>
          <w:position w:val="0"/>
        </w:rPr>
        <w:t>一</w:t>
      </w:r>
      <w:bookmarkEnd w:id="582"/>
      <w:r>
        <w:rPr>
          <w:b/>
          <w:bCs/>
          <w:color w:val="000000"/>
          <w:spacing w:val="0"/>
          <w:w w:val="100"/>
          <w:position w:val="0"/>
        </w:rPr>
        <w:t>、股本变动情况</w:t>
      </w:r>
    </w:p>
    <w:p>
      <w:pPr>
        <w:pStyle w:val="Style2"/>
        <w:keepNext w:val="0"/>
        <w:keepLines w:val="0"/>
        <w:widowControl w:val="0"/>
        <w:numPr>
          <w:ilvl w:val="0"/>
          <w:numId w:val="73"/>
        </w:numPr>
        <w:shd w:val="clear" w:color="auto" w:fill="auto"/>
        <w:bidi w:val="0"/>
        <w:spacing w:before="0" w:after="120" w:line="240" w:lineRule="auto"/>
        <w:ind w:left="1020" w:right="0" w:firstLine="0"/>
        <w:jc w:val="left"/>
      </w:pPr>
      <w:bookmarkStart w:id="583" w:name="bookmark583"/>
      <w:bookmarkEnd w:id="583"/>
      <w:r>
        <w:rPr>
          <w:b/>
          <w:bCs/>
          <w:color w:val="000000"/>
          <w:spacing w:val="0"/>
          <w:w w:val="100"/>
          <w:position w:val="0"/>
        </w:rPr>
        <w:t>股份变动情况表</w:t>
      </w:r>
    </w:p>
    <w:p>
      <w:pPr>
        <w:pStyle w:val="Style2"/>
        <w:keepNext w:val="0"/>
        <w:keepLines w:val="0"/>
        <w:widowControl w:val="0"/>
        <w:shd w:val="clear" w:color="auto" w:fill="auto"/>
        <w:bidi w:val="0"/>
        <w:spacing w:before="0" w:after="120" w:line="240" w:lineRule="auto"/>
        <w:ind w:left="1020" w:right="0" w:firstLine="0"/>
        <w:jc w:val="left"/>
      </w:pPr>
      <w:bookmarkStart w:id="584" w:name="bookmark584"/>
      <w:r>
        <w:rPr>
          <w:rFonts w:ascii="Tahoma" w:eastAsia="Tahoma" w:hAnsi="Tahoma" w:cs="Tahoma"/>
          <w:color w:val="000000"/>
          <w:spacing w:val="0"/>
          <w:w w:val="100"/>
          <w:position w:val="0"/>
          <w:sz w:val="19"/>
          <w:szCs w:val="19"/>
        </w:rPr>
        <w:t>1</w:t>
      </w:r>
      <w:bookmarkEnd w:id="584"/>
      <w:r>
        <w:rPr>
          <w:b/>
          <w:bCs/>
          <w:color w:val="000000"/>
          <w:spacing w:val="0"/>
          <w:w w:val="100"/>
          <w:position w:val="0"/>
        </w:rPr>
        <w:t>、股份变动情况表</w:t>
      </w:r>
    </w:p>
    <w:p>
      <w:pPr>
        <w:pStyle w:val="Style2"/>
        <w:keepNext w:val="0"/>
        <w:keepLines w:val="0"/>
        <w:widowControl w:val="0"/>
        <w:shd w:val="clear" w:color="auto" w:fill="auto"/>
        <w:bidi w:val="0"/>
        <w:spacing w:before="0" w:after="0" w:line="240" w:lineRule="auto"/>
        <w:ind w:left="0" w:right="960" w:firstLine="0"/>
        <w:jc w:val="right"/>
      </w:pPr>
      <w:r>
        <w:rPr>
          <w:color w:val="000000"/>
          <w:spacing w:val="0"/>
          <w:w w:val="100"/>
          <w:position w:val="0"/>
        </w:rPr>
        <w:t>单位：股</w:t>
      </w:r>
    </w:p>
    <w:tbl>
      <w:tblPr>
        <w:tblOverlap w:val="never"/>
        <w:jc w:val="center"/>
        <w:tblLayout w:type="fixed"/>
      </w:tblPr>
      <w:tblGrid>
        <w:gridCol w:w="2443"/>
        <w:gridCol w:w="1690"/>
        <w:gridCol w:w="1085"/>
        <w:gridCol w:w="1733"/>
        <w:gridCol w:w="653"/>
        <w:gridCol w:w="1358"/>
        <w:gridCol w:w="1728"/>
        <w:gridCol w:w="2131"/>
        <w:gridCol w:w="1958"/>
        <w:gridCol w:w="1090"/>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7"/>
                <w:szCs w:val="17"/>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7"/>
                <w:szCs w:val="17"/>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4, 974, 823, 393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73.55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381,308, 030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-5, </w:t>
            </w:r>
            <w:r>
              <w:rPr>
                <w:color w:val="000000"/>
                <w:spacing w:val="0"/>
                <w:w w:val="100"/>
                <w:position w:val="0"/>
                <w:sz w:val="16"/>
                <w:szCs w:val="16"/>
              </w:rPr>
              <w:t>356,131,423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 </w:t>
            </w:r>
            <w:r>
              <w:rPr>
                <w:color w:val="000000"/>
                <w:spacing w:val="0"/>
                <w:w w:val="100"/>
                <w:position w:val="0"/>
                <w:sz w:val="16"/>
                <w:szCs w:val="16"/>
              </w:rPr>
              <w:t>974, 823, 393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20"/>
                <w:szCs w:val="20"/>
              </w:rPr>
              <w:t>1</w:t>
            </w:r>
            <w:r>
              <w:rPr>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20"/>
                <w:szCs w:val="20"/>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155, 143, 076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w:t>
            </w:r>
            <w:r>
              <w:rPr>
                <w:color w:val="000000"/>
                <w:spacing w:val="0"/>
                <w:w w:val="100"/>
                <w:position w:val="0"/>
                <w:sz w:val="16"/>
                <w:szCs w:val="16"/>
              </w:rPr>
              <w:t>143, 076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20"/>
                <w:szCs w:val="20"/>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4, 974, 823, 393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73.55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220,751, 188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w:t>
            </w:r>
            <w:r>
              <w:rPr>
                <w:color w:val="000000"/>
                <w:spacing w:val="0"/>
                <w:w w:val="100"/>
                <w:position w:val="0"/>
                <w:sz w:val="16"/>
                <w:szCs w:val="16"/>
              </w:rPr>
              <w:t>195, 574, 581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 </w:t>
            </w:r>
            <w:r>
              <w:rPr>
                <w:color w:val="000000"/>
                <w:spacing w:val="0"/>
                <w:w w:val="100"/>
                <w:position w:val="0"/>
                <w:sz w:val="16"/>
                <w:szCs w:val="16"/>
              </w:rPr>
              <w:t>974, 823, 393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其中：境内非国有法人持股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4,113, 879, 674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60.82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220,751, 188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-4, </w:t>
            </w:r>
            <w:r>
              <w:rPr>
                <w:color w:val="000000"/>
                <w:spacing w:val="0"/>
                <w:w w:val="100"/>
                <w:position w:val="0"/>
                <w:sz w:val="16"/>
                <w:szCs w:val="16"/>
              </w:rPr>
              <w:t>334, 630, 862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-4,</w:t>
            </w:r>
            <w:r>
              <w:rPr>
                <w:color w:val="000000"/>
                <w:spacing w:val="0"/>
                <w:w w:val="100"/>
                <w:position w:val="0"/>
                <w:sz w:val="16"/>
                <w:szCs w:val="16"/>
              </w:rPr>
              <w:t>113, 879, 674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860, 943,719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12.73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-860, </w:t>
            </w:r>
            <w:r>
              <w:rPr>
                <w:color w:val="000000"/>
                <w:spacing w:val="0"/>
                <w:w w:val="100"/>
                <w:position w:val="0"/>
                <w:sz w:val="16"/>
                <w:szCs w:val="16"/>
              </w:rPr>
              <w:t>943,719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-860, </w:t>
            </w:r>
            <w:r>
              <w:rPr>
                <w:color w:val="000000"/>
                <w:spacing w:val="0"/>
                <w:w w:val="100"/>
                <w:position w:val="0"/>
                <w:sz w:val="16"/>
                <w:szCs w:val="16"/>
              </w:rPr>
              <w:t>943,719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20"/>
                <w:szCs w:val="20"/>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5, 413, 766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-5,413, </w:t>
            </w:r>
            <w:r>
              <w:rPr>
                <w:color w:val="000000"/>
                <w:spacing w:val="0"/>
                <w:w w:val="100"/>
                <w:position w:val="0"/>
                <w:sz w:val="16"/>
                <w:szCs w:val="16"/>
              </w:rPr>
              <w:t>766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5, 413, 766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-5,413, </w:t>
            </w:r>
            <w:r>
              <w:rPr>
                <w:color w:val="000000"/>
                <w:spacing w:val="0"/>
                <w:w w:val="100"/>
                <w:position w:val="0"/>
                <w:sz w:val="16"/>
                <w:szCs w:val="16"/>
              </w:rPr>
              <w:t>766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二、无限售条件流通股份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1,789, 231,774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26.45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5, 356, 131,423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5, 356, 131,423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7, 145, 363, 197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20"/>
                <w:szCs w:val="20"/>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1,789, 231,774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26.45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5, 356, 131,423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5, 356, 131,423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7, 145, 363, 197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20"/>
                <w:szCs w:val="20"/>
              </w:rPr>
              <w:t>2</w:t>
            </w:r>
            <w:r>
              <w:rPr>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20"/>
                <w:szCs w:val="20"/>
              </w:rPr>
              <w:t>3</w:t>
            </w:r>
            <w:r>
              <w:rPr>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20"/>
                <w:szCs w:val="20"/>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6, 764, 055, 167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381,308, 030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381, 308, 030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7, 145, 363, 197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100</w:t>
            </w:r>
          </w:p>
        </w:tc>
      </w:tr>
    </w:tbl>
    <w:p>
      <w:pPr>
        <w:pStyle w:val="Style26"/>
        <w:keepNext/>
        <w:keepLines/>
        <w:widowControl w:val="0"/>
        <w:shd w:val="clear" w:color="auto" w:fill="auto"/>
        <w:tabs>
          <w:tab w:pos="1438" w:val="left"/>
        </w:tabs>
        <w:bidi w:val="0"/>
        <w:spacing w:before="0" w:after="40" w:line="314" w:lineRule="exact"/>
        <w:ind w:left="1020" w:right="0" w:firstLine="0"/>
        <w:jc w:val="left"/>
      </w:pPr>
      <w:bookmarkStart w:id="585" w:name="bookmark585"/>
      <w:bookmarkStart w:id="586" w:name="bookmark586"/>
      <w:bookmarkStart w:id="587" w:name="bookmark587"/>
      <w:bookmarkStart w:id="588" w:name="bookmark588"/>
      <w:r>
        <w:rPr>
          <w:rFonts w:ascii="Tahoma" w:eastAsia="Tahoma" w:hAnsi="Tahoma" w:cs="Tahoma"/>
          <w:b w:val="0"/>
          <w:bCs w:val="0"/>
          <w:color w:val="000000"/>
          <w:spacing w:val="0"/>
          <w:w w:val="100"/>
          <w:position w:val="0"/>
          <w:sz w:val="19"/>
          <w:szCs w:val="19"/>
        </w:rPr>
        <w:t>2</w:t>
      </w:r>
      <w:bookmarkEnd w:id="587"/>
      <w:r>
        <w:rPr>
          <w:color w:val="000000"/>
          <w:spacing w:val="0"/>
          <w:w w:val="100"/>
          <w:position w:val="0"/>
        </w:rPr>
        <w:t>、</w:t>
        <w:tab/>
        <w:t>股份变动情况说明</w:t>
      </w:r>
      <w:bookmarkEnd w:id="585"/>
      <w:bookmarkEnd w:id="586"/>
      <w:bookmarkEnd w:id="588"/>
    </w:p>
    <w:p>
      <w:pPr>
        <w:pStyle w:val="Style2"/>
        <w:keepNext w:val="0"/>
        <w:keepLines w:val="0"/>
        <w:widowControl w:val="0"/>
        <w:shd w:val="clear" w:color="auto" w:fill="auto"/>
        <w:bidi w:val="0"/>
        <w:spacing w:before="0" w:after="0" w:line="314" w:lineRule="exact"/>
        <w:ind w:left="1020" w:right="0" w:firstLine="0"/>
        <w:jc w:val="left"/>
      </w:pPr>
      <w:r>
        <w:rPr>
          <w:color w:val="000000"/>
          <w:spacing w:val="0"/>
          <w:w w:val="100"/>
          <w:position w:val="0"/>
        </w:rPr>
        <w:t>"适用 口不适用</w:t>
      </w:r>
    </w:p>
    <w:p>
      <w:pPr>
        <w:pStyle w:val="Style2"/>
        <w:keepNext w:val="0"/>
        <w:keepLines w:val="0"/>
        <w:widowControl w:val="0"/>
        <w:shd w:val="clear" w:color="auto" w:fill="auto"/>
        <w:tabs>
          <w:tab w:pos="2041" w:val="left"/>
        </w:tabs>
        <w:bidi w:val="0"/>
        <w:spacing w:before="0" w:after="0" w:line="314" w:lineRule="exact"/>
        <w:ind w:left="1020" w:right="0" w:firstLine="420"/>
        <w:jc w:val="both"/>
      </w:pPr>
      <w:bookmarkStart w:id="589" w:name="bookmark589"/>
      <w:r>
        <w:rPr>
          <w:color w:val="000000"/>
          <w:spacing w:val="0"/>
          <w:w w:val="100"/>
          <w:position w:val="0"/>
        </w:rPr>
        <w:t>（</w:t>
      </w:r>
      <w:bookmarkEnd w:id="589"/>
      <w:r>
        <w:rPr>
          <w:color w:val="000000"/>
          <w:spacing w:val="0"/>
          <w:w w:val="100"/>
          <w:position w:val="0"/>
        </w:rPr>
        <w:t>1）</w:t>
        <w:tab/>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4</w:t>
      </w:r>
      <w:r>
        <w:rPr>
          <w:color w:val="000000"/>
          <w:spacing w:val="0"/>
          <w:w w:val="100"/>
          <w:position w:val="0"/>
        </w:rPr>
        <w:t>日，公司完成非公开发行</w:t>
      </w:r>
      <w:r>
        <w:rPr>
          <w:color w:val="000000"/>
          <w:spacing w:val="0"/>
          <w:w w:val="100"/>
          <w:position w:val="0"/>
        </w:rPr>
        <w:t>A</w:t>
      </w:r>
      <w:r>
        <w:rPr>
          <w:color w:val="000000"/>
          <w:spacing w:val="0"/>
          <w:w w:val="100"/>
          <w:position w:val="0"/>
        </w:rPr>
        <w:t>股股票在中国证券登记结算有限责任公司上海分公司的登记托管手续，新增有限售条件股</w:t>
      </w:r>
      <w:r>
        <w:rPr>
          <w:color w:val="000000"/>
          <w:spacing w:val="0"/>
          <w:w w:val="100"/>
          <w:position w:val="0"/>
        </w:rPr>
        <w:t xml:space="preserve">381,308,030 </w:t>
      </w:r>
      <w:r>
        <w:rPr>
          <w:color w:val="000000"/>
          <w:spacing w:val="0"/>
          <w:w w:val="100"/>
          <w:position w:val="0"/>
        </w:rPr>
        <w:t>股，公司总股本由</w:t>
      </w:r>
      <w:r>
        <w:rPr>
          <w:color w:val="000000"/>
          <w:spacing w:val="0"/>
          <w:w w:val="100"/>
          <w:position w:val="0"/>
        </w:rPr>
        <w:t>6,764, 055,167</w:t>
      </w:r>
      <w:r>
        <w:rPr>
          <w:color w:val="000000"/>
          <w:spacing w:val="0"/>
          <w:w w:val="100"/>
          <w:position w:val="0"/>
        </w:rPr>
        <w:t>股变更为</w:t>
      </w:r>
      <w:r>
        <w:rPr>
          <w:color w:val="000000"/>
          <w:spacing w:val="0"/>
          <w:w w:val="100"/>
          <w:position w:val="0"/>
        </w:rPr>
        <w:t>7,145,363,197</w:t>
      </w:r>
      <w:r>
        <w:rPr>
          <w:color w:val="000000"/>
          <w:spacing w:val="0"/>
          <w:w w:val="100"/>
          <w:position w:val="0"/>
        </w:rPr>
        <w:t>股。具体情况详见公司登载于上海证券交易所网站的《三六零安全科技股份有限公司非公开 发行股票发行结果暨股份变动公告》</w:t>
      </w:r>
      <w:r>
        <w:rPr>
          <w:color w:val="000000"/>
          <w:spacing w:val="0"/>
          <w:w w:val="100"/>
          <w:position w:val="0"/>
        </w:rPr>
        <w:t>（2021-001</w:t>
      </w:r>
      <w:r>
        <w:rPr>
          <w:color w:val="000000"/>
          <w:spacing w:val="0"/>
          <w:w w:val="100"/>
          <w:position w:val="0"/>
        </w:rPr>
        <w:t>号）。</w:t>
      </w:r>
    </w:p>
    <w:p>
      <w:pPr>
        <w:pStyle w:val="Style2"/>
        <w:keepNext w:val="0"/>
        <w:keepLines w:val="0"/>
        <w:widowControl w:val="0"/>
        <w:shd w:val="clear" w:color="auto" w:fill="auto"/>
        <w:tabs>
          <w:tab w:pos="2041" w:val="left"/>
        </w:tabs>
        <w:bidi w:val="0"/>
        <w:spacing w:before="0" w:after="0" w:line="314" w:lineRule="exact"/>
        <w:ind w:left="1020" w:right="0" w:firstLine="420"/>
        <w:jc w:val="both"/>
      </w:pPr>
      <w:bookmarkStart w:id="590" w:name="bookmark590"/>
      <w:r>
        <w:rPr>
          <w:color w:val="000000"/>
          <w:spacing w:val="0"/>
          <w:w w:val="100"/>
          <w:position w:val="0"/>
        </w:rPr>
        <w:t>（</w:t>
      </w:r>
      <w:bookmarkEnd w:id="590"/>
      <w:r>
        <w:rPr>
          <w:color w:val="000000"/>
          <w:spacing w:val="0"/>
          <w:w w:val="100"/>
          <w:position w:val="0"/>
        </w:rPr>
        <w:t>2）</w:t>
        <w:tab/>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日，公司部分重大资产重组非公开发行限售股上市流通，上市流通数量为</w:t>
      </w:r>
      <w:r>
        <w:rPr>
          <w:color w:val="000000"/>
          <w:spacing w:val="0"/>
          <w:w w:val="100"/>
          <w:position w:val="0"/>
        </w:rPr>
        <w:t>3,064,761,551</w:t>
      </w:r>
      <w:r>
        <w:rPr>
          <w:color w:val="000000"/>
          <w:spacing w:val="0"/>
          <w:w w:val="100"/>
          <w:position w:val="0"/>
        </w:rPr>
        <w:t>股，公司有限售条件股减少</w:t>
      </w:r>
      <w:r>
        <w:rPr>
          <w:color w:val="000000"/>
          <w:spacing w:val="0"/>
          <w:w w:val="100"/>
          <w:position w:val="0"/>
        </w:rPr>
        <w:t xml:space="preserve">3,064,761,551 </w:t>
      </w:r>
      <w:r>
        <w:rPr>
          <w:color w:val="000000"/>
          <w:spacing w:val="0"/>
          <w:w w:val="100"/>
          <w:position w:val="0"/>
        </w:rPr>
        <w:t>股，无限售流通股增加</w:t>
      </w:r>
      <w:r>
        <w:rPr>
          <w:color w:val="000000"/>
          <w:spacing w:val="0"/>
          <w:w w:val="100"/>
          <w:position w:val="0"/>
        </w:rPr>
        <w:t>3, 064,761,551</w:t>
      </w:r>
      <w:r>
        <w:rPr>
          <w:color w:val="000000"/>
          <w:spacing w:val="0"/>
          <w:w w:val="100"/>
          <w:position w:val="0"/>
        </w:rPr>
        <w:t>股。具体情况详见公司登载于上海证券交易所网站的《三六零安全科技股份有限公司关于部分重大资产重组非公 开发行限售股上市流通的公告》</w:t>
      </w:r>
      <w:r>
        <w:rPr>
          <w:color w:val="000000"/>
          <w:spacing w:val="0"/>
          <w:w w:val="100"/>
          <w:position w:val="0"/>
        </w:rPr>
        <w:t>（2021-006</w:t>
      </w:r>
      <w:r>
        <w:rPr>
          <w:color w:val="000000"/>
          <w:spacing w:val="0"/>
          <w:w w:val="100"/>
          <w:position w:val="0"/>
        </w:rPr>
        <w:t>号）。</w:t>
      </w:r>
    </w:p>
    <w:p>
      <w:pPr>
        <w:pStyle w:val="Style2"/>
        <w:keepNext w:val="0"/>
        <w:keepLines w:val="0"/>
        <w:widowControl w:val="0"/>
        <w:shd w:val="clear" w:color="auto" w:fill="auto"/>
        <w:tabs>
          <w:tab w:pos="2041" w:val="left"/>
        </w:tabs>
        <w:bidi w:val="0"/>
        <w:spacing w:before="0" w:after="0" w:line="314" w:lineRule="exact"/>
        <w:ind w:left="1020" w:right="0" w:firstLine="420"/>
        <w:jc w:val="both"/>
      </w:pPr>
      <w:bookmarkStart w:id="591" w:name="bookmark591"/>
      <w:r>
        <w:rPr>
          <w:color w:val="000000"/>
          <w:spacing w:val="0"/>
          <w:w w:val="100"/>
          <w:position w:val="0"/>
        </w:rPr>
        <w:t>（</w:t>
      </w:r>
      <w:bookmarkEnd w:id="591"/>
      <w:r>
        <w:rPr>
          <w:color w:val="000000"/>
          <w:spacing w:val="0"/>
          <w:w w:val="100"/>
          <w:position w:val="0"/>
        </w:rPr>
        <w:t>3）</w:t>
        <w:tab/>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日，公司部分重大资产重组非公开发行限售股上市流通，上市流通数量为</w:t>
      </w:r>
      <w:r>
        <w:rPr>
          <w:color w:val="000000"/>
          <w:spacing w:val="0"/>
          <w:w w:val="100"/>
          <w:position w:val="0"/>
        </w:rPr>
        <w:t>1, 910, 061, 842</w:t>
      </w:r>
      <w:r>
        <w:rPr>
          <w:color w:val="000000"/>
          <w:spacing w:val="0"/>
          <w:w w:val="100"/>
          <w:position w:val="0"/>
        </w:rPr>
        <w:t>股，公司有限售条件股减少</w:t>
      </w:r>
      <w:r>
        <w:rPr>
          <w:color w:val="000000"/>
          <w:spacing w:val="0"/>
          <w:w w:val="100"/>
          <w:position w:val="0"/>
        </w:rPr>
        <w:t xml:space="preserve">1, 910, 061, 842 </w:t>
      </w:r>
      <w:r>
        <w:rPr>
          <w:color w:val="000000"/>
          <w:spacing w:val="0"/>
          <w:w w:val="100"/>
          <w:position w:val="0"/>
        </w:rPr>
        <w:t>股，无限售流通股增加</w:t>
      </w:r>
      <w:r>
        <w:rPr>
          <w:color w:val="000000"/>
          <w:spacing w:val="0"/>
          <w:w w:val="100"/>
          <w:position w:val="0"/>
        </w:rPr>
        <w:t>1, 910,061,842</w:t>
      </w:r>
      <w:r>
        <w:rPr>
          <w:color w:val="000000"/>
          <w:spacing w:val="0"/>
          <w:w w:val="100"/>
          <w:position w:val="0"/>
        </w:rPr>
        <w:t>股。具体情况详见公司登载于上海证券交易所网站的《三六零安全科技股份有限公司关于部分重大资产重组非公 开发行限售股上市流通的公告》</w:t>
      </w:r>
      <w:r>
        <w:rPr>
          <w:color w:val="000000"/>
          <w:spacing w:val="0"/>
          <w:w w:val="100"/>
          <w:position w:val="0"/>
        </w:rPr>
        <w:t>（2021-028</w:t>
      </w:r>
      <w:r>
        <w:rPr>
          <w:color w:val="000000"/>
          <w:spacing w:val="0"/>
          <w:w w:val="100"/>
          <w:position w:val="0"/>
        </w:rPr>
        <w:t>号）。</w:t>
      </w:r>
    </w:p>
    <w:p>
      <w:pPr>
        <w:pStyle w:val="Style2"/>
        <w:keepNext w:val="0"/>
        <w:keepLines w:val="0"/>
        <w:widowControl w:val="0"/>
        <w:shd w:val="clear" w:color="auto" w:fill="auto"/>
        <w:tabs>
          <w:tab w:pos="2041" w:val="left"/>
        </w:tabs>
        <w:bidi w:val="0"/>
        <w:spacing w:before="0" w:after="380" w:line="314" w:lineRule="exact"/>
        <w:ind w:left="1020" w:right="0" w:firstLine="420"/>
        <w:jc w:val="both"/>
      </w:pPr>
      <w:bookmarkStart w:id="592" w:name="bookmark592"/>
      <w:r>
        <w:rPr>
          <w:color w:val="000000"/>
          <w:spacing w:val="0"/>
          <w:w w:val="100"/>
          <w:position w:val="0"/>
        </w:rPr>
        <w:t>（</w:t>
      </w:r>
      <w:bookmarkEnd w:id="592"/>
      <w:r>
        <w:rPr>
          <w:color w:val="000000"/>
          <w:spacing w:val="0"/>
          <w:w w:val="100"/>
          <w:position w:val="0"/>
        </w:rPr>
        <w:t>4）</w:t>
        <w:tab/>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日，公司于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4</w:t>
      </w:r>
      <w:r>
        <w:rPr>
          <w:color w:val="000000"/>
          <w:spacing w:val="0"/>
          <w:w w:val="100"/>
          <w:position w:val="0"/>
        </w:rPr>
        <w:t>日非公开发行的</w:t>
      </w:r>
      <w:r>
        <w:rPr>
          <w:color w:val="000000"/>
          <w:spacing w:val="0"/>
          <w:w w:val="100"/>
          <w:position w:val="0"/>
        </w:rPr>
        <w:t>A</w:t>
      </w:r>
      <w:r>
        <w:rPr>
          <w:color w:val="000000"/>
          <w:spacing w:val="0"/>
          <w:w w:val="100"/>
          <w:position w:val="0"/>
        </w:rPr>
        <w:t>股股票</w:t>
      </w:r>
      <w:r>
        <w:rPr>
          <w:color w:val="000000"/>
          <w:spacing w:val="0"/>
          <w:w w:val="100"/>
          <w:position w:val="0"/>
        </w:rPr>
        <w:t>381,308,030</w:t>
      </w:r>
      <w:r>
        <w:rPr>
          <w:color w:val="000000"/>
          <w:spacing w:val="0"/>
          <w:w w:val="100"/>
          <w:position w:val="0"/>
        </w:rPr>
        <w:t>股解除限售并上市流通，公司有限售条件股减少</w:t>
      </w:r>
      <w:r>
        <w:rPr>
          <w:color w:val="000000"/>
          <w:spacing w:val="0"/>
          <w:w w:val="100"/>
          <w:position w:val="0"/>
        </w:rPr>
        <w:t xml:space="preserve">381,308,030 </w:t>
      </w:r>
      <w:r>
        <w:rPr>
          <w:color w:val="000000"/>
          <w:spacing w:val="0"/>
          <w:w w:val="100"/>
          <w:position w:val="0"/>
        </w:rPr>
        <w:t>股，无限售流通股增加</w:t>
      </w:r>
      <w:r>
        <w:rPr>
          <w:color w:val="000000"/>
          <w:spacing w:val="0"/>
          <w:w w:val="100"/>
          <w:position w:val="0"/>
        </w:rPr>
        <w:t>381,308, 030</w:t>
      </w:r>
      <w:r>
        <w:rPr>
          <w:color w:val="000000"/>
          <w:spacing w:val="0"/>
          <w:w w:val="100"/>
          <w:position w:val="0"/>
        </w:rPr>
        <w:t>股。具体情况详见公司登载于上海证券交易所网站的《三六零安全科技股份有限公司关于非公开发行限售股上市流 通的公告》</w:t>
      </w:r>
      <w:r>
        <w:rPr>
          <w:color w:val="000000"/>
          <w:spacing w:val="0"/>
          <w:w w:val="100"/>
          <w:position w:val="0"/>
        </w:rPr>
        <w:t>（2021-043</w:t>
      </w:r>
      <w:r>
        <w:rPr>
          <w:color w:val="000000"/>
          <w:spacing w:val="0"/>
          <w:w w:val="100"/>
          <w:position w:val="0"/>
        </w:rPr>
        <w:t>号）。</w:t>
      </w:r>
    </w:p>
    <w:p>
      <w:pPr>
        <w:pStyle w:val="Style26"/>
        <w:keepNext/>
        <w:keepLines/>
        <w:widowControl w:val="0"/>
        <w:shd w:val="clear" w:color="auto" w:fill="auto"/>
        <w:tabs>
          <w:tab w:pos="1438" w:val="left"/>
        </w:tabs>
        <w:bidi w:val="0"/>
        <w:spacing w:before="0" w:after="40" w:line="314" w:lineRule="exact"/>
        <w:ind w:left="1020" w:right="0" w:firstLine="0"/>
        <w:jc w:val="left"/>
      </w:pPr>
      <w:bookmarkStart w:id="593" w:name="bookmark593"/>
      <w:bookmarkStart w:id="594" w:name="bookmark594"/>
      <w:bookmarkStart w:id="595" w:name="bookmark595"/>
      <w:bookmarkStart w:id="596" w:name="bookmark596"/>
      <w:r>
        <w:rPr>
          <w:rFonts w:ascii="Tahoma" w:eastAsia="Tahoma" w:hAnsi="Tahoma" w:cs="Tahoma"/>
          <w:b w:val="0"/>
          <w:bCs w:val="0"/>
          <w:color w:val="000000"/>
          <w:spacing w:val="0"/>
          <w:w w:val="100"/>
          <w:position w:val="0"/>
          <w:sz w:val="19"/>
          <w:szCs w:val="19"/>
        </w:rPr>
        <w:t>3</w:t>
      </w:r>
      <w:bookmarkEnd w:id="595"/>
      <w:r>
        <w:rPr>
          <w:color w:val="000000"/>
          <w:spacing w:val="0"/>
          <w:w w:val="100"/>
          <w:position w:val="0"/>
        </w:rPr>
        <w:t>、</w:t>
        <w:tab/>
        <w:t>股份变动对最近一年和最近一期每股收益、每股净资产等财务指标的影响（如有）</w:t>
      </w:r>
      <w:bookmarkEnd w:id="593"/>
      <w:bookmarkEnd w:id="594"/>
      <w:bookmarkEnd w:id="596"/>
    </w:p>
    <w:p>
      <w:pPr>
        <w:pStyle w:val="Style2"/>
        <w:keepNext w:val="0"/>
        <w:keepLines w:val="0"/>
        <w:widowControl w:val="0"/>
        <w:shd w:val="clear" w:color="auto" w:fill="auto"/>
        <w:bidi w:val="0"/>
        <w:spacing w:before="0" w:after="0" w:line="314" w:lineRule="exact"/>
        <w:ind w:left="102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380" w:line="326" w:lineRule="exact"/>
        <w:ind w:left="1020" w:right="920" w:firstLine="420"/>
        <w:jc w:val="both"/>
      </w:pPr>
      <w:r>
        <w:rPr>
          <w:color w:val="000000"/>
          <w:spacing w:val="0"/>
          <w:w w:val="100"/>
          <w:position w:val="0"/>
        </w:rPr>
        <w:t>报告期内，公司总股本由</w:t>
      </w:r>
      <w:r>
        <w:rPr>
          <w:color w:val="000000"/>
          <w:spacing w:val="0"/>
          <w:w w:val="100"/>
          <w:position w:val="0"/>
        </w:rPr>
        <w:t>6,764, 055, 167</w:t>
      </w:r>
      <w:r>
        <w:rPr>
          <w:color w:val="000000"/>
          <w:spacing w:val="0"/>
          <w:w w:val="100"/>
          <w:position w:val="0"/>
        </w:rPr>
        <w:t>股变更为</w:t>
      </w:r>
      <w:r>
        <w:rPr>
          <w:color w:val="000000"/>
          <w:spacing w:val="0"/>
          <w:w w:val="100"/>
          <w:position w:val="0"/>
        </w:rPr>
        <w:t>7,145,363,197</w:t>
      </w:r>
      <w:r>
        <w:rPr>
          <w:color w:val="000000"/>
          <w:spacing w:val="0"/>
          <w:w w:val="100"/>
          <w:position w:val="0"/>
        </w:rPr>
        <w:t>股，由于股本数量增加，导致最近一年和最近一期每股收益和每股净资产被相应 摊薄。</w:t>
      </w:r>
    </w:p>
    <w:p>
      <w:pPr>
        <w:pStyle w:val="Style26"/>
        <w:keepNext/>
        <w:keepLines/>
        <w:widowControl w:val="0"/>
        <w:shd w:val="clear" w:color="auto" w:fill="auto"/>
        <w:tabs>
          <w:tab w:pos="1438" w:val="left"/>
        </w:tabs>
        <w:bidi w:val="0"/>
        <w:spacing w:before="0" w:after="40" w:line="314" w:lineRule="exact"/>
        <w:ind w:left="1020" w:right="0" w:firstLine="0"/>
        <w:jc w:val="left"/>
      </w:pPr>
      <w:bookmarkStart w:id="597" w:name="bookmark597"/>
      <w:bookmarkStart w:id="598" w:name="bookmark598"/>
      <w:bookmarkStart w:id="599" w:name="bookmark599"/>
      <w:bookmarkStart w:id="600" w:name="bookmark600"/>
      <w:r>
        <w:rPr>
          <w:rFonts w:ascii="Tahoma" w:eastAsia="Tahoma" w:hAnsi="Tahoma" w:cs="Tahoma"/>
          <w:b w:val="0"/>
          <w:bCs w:val="0"/>
          <w:color w:val="000000"/>
          <w:spacing w:val="0"/>
          <w:w w:val="100"/>
          <w:position w:val="0"/>
          <w:sz w:val="19"/>
          <w:szCs w:val="19"/>
        </w:rPr>
        <w:t>4</w:t>
      </w:r>
      <w:bookmarkEnd w:id="599"/>
      <w:r>
        <w:rPr>
          <w:color w:val="000000"/>
          <w:spacing w:val="0"/>
          <w:w w:val="100"/>
          <w:position w:val="0"/>
        </w:rPr>
        <w:t>、</w:t>
        <w:tab/>
        <w:t>公司认为必要或证券监管机构要求披露的其他内容</w:t>
      </w:r>
      <w:bookmarkEnd w:id="597"/>
      <w:bookmarkEnd w:id="598"/>
      <w:bookmarkEnd w:id="600"/>
    </w:p>
    <w:p>
      <w:pPr>
        <w:pStyle w:val="Style2"/>
        <w:keepNext w:val="0"/>
        <w:keepLines w:val="0"/>
        <w:widowControl w:val="0"/>
        <w:shd w:val="clear" w:color="auto" w:fill="auto"/>
        <w:bidi w:val="0"/>
        <w:spacing w:before="0" w:after="40" w:line="314" w:lineRule="exact"/>
        <w:ind w:left="102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314" w:lineRule="exact"/>
        <w:ind w:left="1020" w:right="0" w:firstLine="0"/>
        <w:jc w:val="left"/>
      </w:pPr>
      <w:bookmarkStart w:id="601" w:name="bookmark601"/>
      <w:r>
        <w:rPr>
          <w:rFonts w:ascii="Arial" w:eastAsia="Arial" w:hAnsi="Arial" w:cs="Arial"/>
          <w:b/>
          <w:bCs/>
          <w:color w:val="000000"/>
          <w:spacing w:val="0"/>
          <w:w w:val="100"/>
          <w:position w:val="0"/>
        </w:rPr>
        <w:t>（</w:t>
      </w:r>
      <w:bookmarkEnd w:id="601"/>
      <w:r>
        <w:rPr>
          <w:b/>
          <w:bCs/>
          <w:color w:val="000000"/>
          <w:spacing w:val="0"/>
          <w:w w:val="100"/>
          <w:position w:val="0"/>
        </w:rPr>
        <w:t>二</w:t>
      </w:r>
      <w:r>
        <w:rPr>
          <w:b/>
          <w:bCs/>
          <w:color w:val="000000"/>
          <w:spacing w:val="0"/>
          <w:w w:val="100"/>
          <w:position w:val="0"/>
          <w:sz w:val="24"/>
          <w:szCs w:val="24"/>
        </w:rPr>
        <w:t>）</w:t>
      </w:r>
      <w:r>
        <w:rPr>
          <w:b/>
          <w:bCs/>
          <w:color w:val="000000"/>
          <w:spacing w:val="0"/>
          <w:w w:val="100"/>
          <w:position w:val="0"/>
        </w:rPr>
        <w:t>限售股份变动情况</w:t>
      </w:r>
    </w:p>
    <w:p>
      <w:pPr>
        <w:pStyle w:val="Style2"/>
        <w:keepNext w:val="0"/>
        <w:keepLines w:val="0"/>
        <w:widowControl w:val="0"/>
        <w:shd w:val="clear" w:color="auto" w:fill="auto"/>
        <w:bidi w:val="0"/>
        <w:spacing w:before="0" w:after="40" w:line="314" w:lineRule="exact"/>
        <w:ind w:left="102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960" w:firstLine="0"/>
        <w:jc w:val="right"/>
      </w:pPr>
      <w:r>
        <w:rPr>
          <w:color w:val="000000"/>
          <w:spacing w:val="0"/>
          <w:w w:val="100"/>
          <w:position w:val="0"/>
        </w:rPr>
        <w:t>单位：股</w:t>
      </w:r>
      <w:r>
        <w:br w:type="page"/>
      </w:r>
    </w:p>
    <w:tbl>
      <w:tblPr>
        <w:tblOverlap w:val="never"/>
        <w:jc w:val="left"/>
        <w:tblLayout w:type="fixed"/>
      </w:tblPr>
      <w:tblGrid>
        <w:gridCol w:w="4147"/>
        <w:gridCol w:w="1555"/>
        <w:gridCol w:w="1843"/>
        <w:gridCol w:w="1704"/>
        <w:gridCol w:w="1416"/>
        <w:gridCol w:w="1699"/>
        <w:gridCol w:w="1853"/>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年初限售股数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本年解除限售股数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本年增加限售股数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年末限售股数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解除限售日期</w:t>
            </w:r>
          </w:p>
        </w:tc>
      </w:tr>
      <w:tr>
        <w:trPr>
          <w:trHeight w:val="322"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周鸿祎</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821,281,583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574, 897, 108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246, 384, 475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天津奇信志成科技有限公司</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3,296, 744, 163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2, 307, 720, 914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989, 023, 249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上海冠鹰企业管理合伙企业（有限合伙）</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（原：天津众信股权投资合伙企业（有限合伙））</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190, 878, 127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133,614, 688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w:t>
            </w: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57, 263,439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金砖丝路（银川）股权投资合伙企业（有限合伙）</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69, 326,916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48, 528, 841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20, 798, 075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天津欣新盛股权投资合伙企业（有限合伙）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83,192, 232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83,192, 232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北京红杉懿远股权投资中心（有限合伙）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55, 738, 800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55, 738, 800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天津信心奇缘股权投资合伙企业（有限合伙）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43, 393, 851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43, 393, 851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齐向东</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36, 362,136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36, 362,136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浙江海宁国安睿威投资合伙企业（有限合伙）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33, 276, 886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33, 276, 886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天津聚信股权投资合伙企业（有限合伙）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31,772,409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31,772,409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深圳市平安置业投资有限公司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26, 621,529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26, 621,529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天津天信股权投资合伙企业（有限合伙）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22, 389, 752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22, 389, 752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南京瑞联一号投资中心（有限合伙）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20, 798, 075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20, 798, 075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宁波博睿维森股权投资合伙企业（有限合伙）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16, 638, 460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16, 638,460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汇臻资本管理（深圳）合伙企业（有限合伙）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16, 638, 460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16, 638,460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深圳华晟领优股权投资合伙企业（有限合伙）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14, 974, 587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14, 974, 587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阳光人寿保险股份有限公司一自有资金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14, 142, 684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14,142, 684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北京融嘉汇能投资管理中心（有限合伙）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12, 478, 845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12,478, 845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烟台民和昊虎投资中心（有限合伙）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10,815, 006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10,815, 006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瑞金市华融瑞泽一号投资中心（有限合伙）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10,815, 006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10,815, 006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珠江人寿保险股份有限公司一自有资金</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8,319, 231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8,319, 231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重大资产重组取得</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4147"/>
        <w:gridCol w:w="1555"/>
        <w:gridCol w:w="1843"/>
        <w:gridCol w:w="1704"/>
        <w:gridCol w:w="1416"/>
        <w:gridCol w:w="1699"/>
        <w:gridCol w:w="1853"/>
      </w:tblGrid>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招商财富一招商银行一招商财富一红筹</w:t>
            </w:r>
            <w:r>
              <w:rPr>
                <w:color w:val="000000"/>
                <w:spacing w:val="0"/>
                <w:w w:val="100"/>
                <w:position w:val="0"/>
                <w:sz w:val="16"/>
                <w:szCs w:val="16"/>
              </w:rPr>
              <w:t>1</w:t>
            </w:r>
            <w:r>
              <w:rPr>
                <w:color w:val="000000"/>
                <w:spacing w:val="0"/>
                <w:w w:val="100"/>
                <w:position w:val="0"/>
                <w:sz w:val="17"/>
                <w:szCs w:val="17"/>
              </w:rPr>
              <w:t>号专项资</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产管理计划</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8,319,231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8,319, 231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苏州太平国发通融贰号投资企业（有限合伙）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8,319,231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8,319, 231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上海赛领博达科电投资管理中心（有限合伙）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8,319, 231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8,319, 231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上海绿廪创舸投资合伙企业（有限合伙）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8,319, 231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8,319, 231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宁波执一奇元股权投资中心（有限合伙）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8,319, 231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8,319, 231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宁波建虎启融股权投资合伙企业（有限合伙）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8,319, 231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8,319, 231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芒果文创（上海）股权投资基金合伙企业（有限合 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8,319, 231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8,319, 231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金砖丝路（深圳）股权投资合伙企业（有限合伙）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8,319, 231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8,319, 231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横店集团控股有限公司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8,319, 231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8,319, 231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杭州以盈投资管理合伙企业（有限合伙）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8,319, 231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8,319, 231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宁波挚信一期股权投资合伙企业（有限合伙）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7, 487, 294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7, 487, 294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上海永挣投资管理有限公司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6, 655, 391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6, 655, 391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锐普文华（天津）投资中心（有限合伙）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6, 655, 391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6, 655, 391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中金佳立（天津）投资中心（有限合伙）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4, 159,615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4, 159,615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苏州工业园区元禾重元并购股权投资基金合伙企 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4, 159,615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4, 159,615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朗泰传富投资（深圳）合伙企业（有限合伙）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4, 159,615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4, 159,615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金华市普华百川创业投资合伙企业（有限合伙）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4, 159,615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4, 159,615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北京凯金阿尔法资产管理中心（有限合伙）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4, 159,615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4, 159,615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嘉兴云启网加创业投资合伙企业（有限合伙）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3, 743, 647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3, 743, 647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嘉兴英飞投资中心（有限合伙）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3, 743, 647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3, 743, 647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千采壹号（象山）股权投资合伙企业（有限合伙）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2, 495, 776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2, 495, 776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重大资产重组取得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95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段凡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3,300,000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3,300,000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司法拍卖取得的原 天津天信名下重大 资产重组时上市公</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4147"/>
        <w:gridCol w:w="1555"/>
        <w:gridCol w:w="1843"/>
        <w:gridCol w:w="1704"/>
        <w:gridCol w:w="1416"/>
        <w:gridCol w:w="1699"/>
        <w:gridCol w:w="1853"/>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司股份</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上海景贤投资有限公司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153,124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153,124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司法拍卖取得的原 天津天信名下重大 资产重组时上市公 司股份</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天津高新海泰海河股权投资基金合伙企业（有限合 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46,403,712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46, 403, 712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认购公司非公开发</w:t>
            </w:r>
          </w:p>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行股票取得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珠海大横琴创新发展有限公司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23, 201,856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23, 201,856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认购公司非公开发</w:t>
            </w:r>
          </w:p>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行股票取得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珠海科技创业投资有限公司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54,137, 664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54, 137, 664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认购公司非公开发</w:t>
            </w:r>
          </w:p>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行股票取得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北京中关村资本基金管理有限公司一北京中发助 力壹号投资基金（有限合伙）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77, 339, 520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77, 339, 520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认购公司非公开发</w:t>
            </w:r>
          </w:p>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行股票取得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成都高新新经济创业投资有限公司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52, 590, 873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52, 590, 873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认购公司非公开发</w:t>
            </w:r>
          </w:p>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行股票取得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中国人寿保险股份有限公司</w:t>
            </w:r>
            <w:r>
              <w:rPr>
                <w:rFonts w:ascii="Calibri" w:eastAsia="Calibri" w:hAnsi="Calibri" w:cs="Calibri"/>
                <w:color w:val="000000"/>
                <w:spacing w:val="0"/>
                <w:w w:val="100"/>
                <w:position w:val="0"/>
                <w:sz w:val="18"/>
                <w:szCs w:val="18"/>
              </w:rPr>
              <w:t>-</w:t>
            </w:r>
            <w:r>
              <w:rPr>
                <w:color w:val="000000"/>
                <w:spacing w:val="0"/>
                <w:w w:val="100"/>
                <w:position w:val="0"/>
                <w:sz w:val="17"/>
                <w:szCs w:val="17"/>
              </w:rPr>
              <w:t>传统</w:t>
            </w:r>
            <w:r>
              <w:rPr>
                <w:rFonts w:ascii="Calibri" w:eastAsia="Calibri" w:hAnsi="Calibri" w:cs="Calibri"/>
                <w:color w:val="000000"/>
                <w:spacing w:val="0"/>
                <w:w w:val="100"/>
                <w:position w:val="0"/>
                <w:sz w:val="18"/>
                <w:szCs w:val="18"/>
              </w:rPr>
              <w:t>-</w:t>
            </w:r>
            <w:r>
              <w:rPr>
                <w:color w:val="000000"/>
                <w:spacing w:val="0"/>
                <w:w w:val="100"/>
                <w:position w:val="0"/>
                <w:sz w:val="17"/>
                <w:szCs w:val="17"/>
              </w:rPr>
              <w:t>普通保险产品</w:t>
            </w:r>
            <w:r>
              <w:rPr>
                <w:rFonts w:ascii="Calibri" w:eastAsia="Calibri" w:hAnsi="Calibri" w:cs="Calibri"/>
                <w:color w:val="000000"/>
                <w:spacing w:val="0"/>
                <w:w w:val="100"/>
                <w:position w:val="0"/>
                <w:sz w:val="18"/>
                <w:szCs w:val="18"/>
              </w:rPr>
              <w:t>-</w:t>
            </w:r>
          </w:p>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005L-CT001 </w:t>
            </w:r>
            <w:r>
              <w:rPr>
                <w:color w:val="000000"/>
                <w:spacing w:val="0"/>
                <w:w w:val="100"/>
                <w:position w:val="0"/>
                <w:sz w:val="17"/>
                <w:szCs w:val="17"/>
              </w:rPr>
              <w:t>沪</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38, 669, 760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38, 669, 760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认购公司非公开发</w:t>
            </w:r>
          </w:p>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行股票取得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成都产投先进制造产业股权投资基金合伙企业（有 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30, 935, 808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30, 935, 808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认购公司非公开发</w:t>
            </w:r>
          </w:p>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行股票取得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上海国际集团资产管理有限公司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7, 733, 952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7, 733, 952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认购公司非公开发</w:t>
            </w:r>
          </w:p>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行股票取得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浙江银万斯特投资管理有限公司</w:t>
            </w:r>
            <w:r>
              <w:rPr>
                <w:rFonts w:ascii="Calibri" w:eastAsia="Calibri" w:hAnsi="Calibri" w:cs="Calibri"/>
                <w:color w:val="000000"/>
                <w:spacing w:val="0"/>
                <w:w w:val="100"/>
                <w:position w:val="0"/>
                <w:sz w:val="18"/>
                <w:szCs w:val="18"/>
              </w:rPr>
              <w:t>-</w:t>
            </w:r>
            <w:r>
              <w:rPr>
                <w:color w:val="000000"/>
                <w:spacing w:val="0"/>
                <w:w w:val="100"/>
                <w:position w:val="0"/>
                <w:sz w:val="17"/>
                <w:szCs w:val="17"/>
              </w:rPr>
              <w:t>银万全盈</w:t>
            </w:r>
            <w:r>
              <w:rPr>
                <w:rFonts w:ascii="Calibri" w:eastAsia="Calibri" w:hAnsi="Calibri" w:cs="Calibri"/>
                <w:color w:val="000000"/>
                <w:spacing w:val="0"/>
                <w:w w:val="100"/>
                <w:position w:val="0"/>
                <w:sz w:val="18"/>
                <w:szCs w:val="18"/>
              </w:rPr>
              <w:t>15</w:t>
            </w:r>
            <w:r>
              <w:rPr>
                <w:color w:val="000000"/>
                <w:spacing w:val="0"/>
                <w:w w:val="100"/>
                <w:position w:val="0"/>
                <w:sz w:val="17"/>
                <w:szCs w:val="17"/>
              </w:rPr>
              <w:t>号私 募证券投资基金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3, 890, 177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3, 890, 177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认购公司非公开发</w:t>
            </w:r>
          </w:p>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行股票取得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常熟市千斤顶厂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3, 866, 976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3, 866, 976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认购公司非公开发</w:t>
            </w:r>
          </w:p>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行股票取得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64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UBS AG</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5,413, 766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5, 413, 766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认购公司非公开发</w:t>
            </w:r>
          </w:p>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行股票取得</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4147"/>
        <w:gridCol w:w="1555"/>
        <w:gridCol w:w="1843"/>
        <w:gridCol w:w="1704"/>
        <w:gridCol w:w="1416"/>
        <w:gridCol w:w="1699"/>
        <w:gridCol w:w="1853"/>
      </w:tblGrid>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易方达基金管理有限公司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3, 866, 976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3, 866, 976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认购公司非公开发</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行股票取得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中国国际金融股份有限公司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12, 838, 360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12, 838, 360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认购公司非公开发</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行股票取得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财通基金管理有限公司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7, 269,914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7,269, 914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认购公司非公开发</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行股票取得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江苏聚贤信息产业投资中心（有限合伙）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4, 640, 372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4, 640, 372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认购公司非公开发</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行股票取得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中国电信集团投资有限公司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4, 640, 371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4, 640, 371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认购公司非公开发</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行股票取得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兴证全球基金管理有限公司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3, 867, 973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3, 867, 973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认购公司非公开发</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行股票取得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4, 974, 823, 393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5, 356, 131,423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381,308, 030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sectPr>
          <w:footnotePr>
            <w:pos w:val="pageBottom"/>
            <w:numFmt w:val="decimal"/>
            <w:numRestart w:val="continuous"/>
          </w:footnotePr>
          <w:pgSz w:w="16840" w:h="11900" w:orient="landscape"/>
          <w:pgMar w:top="1761" w:right="765" w:bottom="1481" w:left="207" w:header="0" w:footer="3" w:gutter="0"/>
          <w:cols w:space="720"/>
          <w:noEndnote/>
          <w:rtlGutter w:val="0"/>
          <w:docGrid w:linePitch="360"/>
        </w:sectPr>
      </w:pPr>
    </w:p>
    <w:p>
      <w:pPr>
        <w:widowControl w:val="0"/>
        <w:spacing w:after="399" w:line="1" w:lineRule="exact"/>
      </w:pPr>
    </w:p>
    <w:p>
      <w:pPr>
        <w:pStyle w:val="Style21"/>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二、证券发行与上市情况</w:t>
      </w:r>
    </w:p>
    <w:p>
      <w:pPr>
        <w:pStyle w:val="Style21"/>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（一）截至报告期内证券发行情况</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tbl>
      <w:tblPr>
        <w:tblOverlap w:val="never"/>
        <w:jc w:val="center"/>
        <w:tblLayout w:type="fixed"/>
      </w:tblPr>
      <w:tblGrid>
        <w:gridCol w:w="1502"/>
        <w:gridCol w:w="1267"/>
        <w:gridCol w:w="1344"/>
        <w:gridCol w:w="1416"/>
        <w:gridCol w:w="1267"/>
        <w:gridCol w:w="1286"/>
        <w:gridCol w:w="754"/>
      </w:tblGrid>
      <w:tr>
        <w:trPr>
          <w:trHeight w:val="283" w:hRule="exact"/>
        </w:trPr>
        <w:tc>
          <w:tcPr>
            <w:gridSpan w:val="5"/>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单彳</w:t>
            </w:r>
          </w:p>
        </w:tc>
        <w:tc>
          <w:tcPr>
            <w:gridSpan w:val="2"/>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立：股 币种：人民币</w:t>
            </w: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股票及其衍生</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证券的种类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发行日期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发行价格</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（或利率）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发行数量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上市日期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获准上市交</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易数量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交易 终止 日期</w:t>
            </w:r>
          </w:p>
        </w:tc>
      </w:tr>
      <w:tr>
        <w:trPr>
          <w:trHeight w:val="322" w:hRule="exact"/>
        </w:trPr>
        <w:tc>
          <w:tcPr>
            <w:gridSpan w:val="7"/>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普通股股票类</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人民币普通股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2020. 12. </w:t>
            </w:r>
            <w:r>
              <w:rPr>
                <w:color w:val="000000"/>
                <w:spacing w:val="0"/>
                <w:w w:val="100"/>
                <w:position w:val="0"/>
                <w:sz w:val="16"/>
                <w:szCs w:val="16"/>
              </w:rPr>
              <w:t>07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6"/>
                <w:szCs w:val="16"/>
              </w:rPr>
              <w:t>12.93</w:t>
            </w:r>
            <w:r>
              <w:rPr>
                <w:color w:val="000000"/>
                <w:spacing w:val="0"/>
                <w:w w:val="100"/>
                <w:position w:val="0"/>
                <w:sz w:val="17"/>
                <w:szCs w:val="17"/>
              </w:rPr>
              <w:t>元</w:t>
            </w:r>
            <w:r>
              <w:rPr>
                <w:color w:val="000000"/>
                <w:spacing w:val="0"/>
                <w:w w:val="100"/>
                <w:position w:val="0"/>
                <w:sz w:val="16"/>
                <w:szCs w:val="16"/>
              </w:rPr>
              <w:t>/</w:t>
            </w:r>
            <w:r>
              <w:rPr>
                <w:color w:val="000000"/>
                <w:spacing w:val="0"/>
                <w:w w:val="100"/>
                <w:position w:val="0"/>
                <w:sz w:val="17"/>
                <w:szCs w:val="17"/>
              </w:rPr>
              <w:t>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381, 308, 030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2021. 01.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381,308, 030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59" w:line="1" w:lineRule="exact"/>
      </w:pP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截至报告期内证券发行情况的说明（存续期内利率不同的债券，请分别说明）：</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报告期内，公司通过非公开发行股份数量合计为</w:t>
      </w:r>
      <w:r>
        <w:rPr>
          <w:color w:val="000000"/>
          <w:spacing w:val="0"/>
          <w:w w:val="100"/>
          <w:position w:val="0"/>
        </w:rPr>
        <w:t>381,308, 030</w:t>
      </w:r>
      <w:r>
        <w:rPr>
          <w:color w:val="000000"/>
          <w:spacing w:val="0"/>
          <w:w w:val="100"/>
          <w:position w:val="0"/>
        </w:rPr>
        <w:t>股，于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4</w:t>
      </w:r>
      <w:r>
        <w:rPr>
          <w:color w:val="000000"/>
          <w:spacing w:val="0"/>
          <w:w w:val="100"/>
          <w:position w:val="0"/>
        </w:rPr>
        <w:t>日在中 国证券登记结算有限责任公司上海分公司办理了股份登记手续，上述股份于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4</w:t>
      </w:r>
      <w:r>
        <w:rPr>
          <w:color w:val="000000"/>
          <w:spacing w:val="0"/>
          <w:w w:val="100"/>
          <w:position w:val="0"/>
        </w:rPr>
        <w:t>在上 海证券交易所正式上市。</w:t>
      </w:r>
    </w:p>
    <w:p>
      <w:pPr>
        <w:pStyle w:val="Style26"/>
        <w:keepNext/>
        <w:keepLines/>
        <w:widowControl w:val="0"/>
        <w:shd w:val="clear" w:color="auto" w:fill="auto"/>
        <w:bidi w:val="0"/>
        <w:spacing w:before="0" w:after="60" w:line="313" w:lineRule="exact"/>
        <w:ind w:left="0" w:right="0" w:firstLine="0"/>
        <w:jc w:val="both"/>
      </w:pPr>
      <w:bookmarkStart w:id="602" w:name="bookmark602"/>
      <w:bookmarkStart w:id="603" w:name="bookmark603"/>
      <w:bookmarkStart w:id="604" w:name="bookmark604"/>
      <w:r>
        <w:rPr>
          <w:color w:val="000000"/>
          <w:spacing w:val="0"/>
          <w:w w:val="100"/>
          <w:position w:val="0"/>
        </w:rPr>
        <w:t>（二）公司股份总数及股东结构变动及公司资产和负债结构的变动情况</w:t>
      </w:r>
      <w:bookmarkEnd w:id="602"/>
      <w:bookmarkEnd w:id="603"/>
      <w:bookmarkEnd w:id="604"/>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tabs>
          <w:tab w:pos="1016" w:val="left"/>
        </w:tabs>
        <w:bidi w:val="0"/>
        <w:spacing w:before="0" w:after="0" w:line="313" w:lineRule="exact"/>
        <w:ind w:left="0" w:right="0" w:firstLine="440"/>
        <w:jc w:val="both"/>
      </w:pPr>
      <w:bookmarkStart w:id="605" w:name="bookmark605"/>
      <w:r>
        <w:rPr>
          <w:color w:val="000000"/>
          <w:spacing w:val="0"/>
          <w:w w:val="100"/>
          <w:position w:val="0"/>
        </w:rPr>
        <w:t>（</w:t>
      </w:r>
      <w:bookmarkEnd w:id="605"/>
      <w:r>
        <w:rPr>
          <w:color w:val="000000"/>
          <w:spacing w:val="0"/>
          <w:w w:val="100"/>
          <w:position w:val="0"/>
        </w:rPr>
        <w:t>1）</w:t>
        <w:tab/>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4</w:t>
      </w:r>
      <w:r>
        <w:rPr>
          <w:color w:val="000000"/>
          <w:spacing w:val="0"/>
          <w:w w:val="100"/>
          <w:position w:val="0"/>
        </w:rPr>
        <w:t>日，公司完成非公开发行</w:t>
      </w:r>
      <w:r>
        <w:rPr>
          <w:color w:val="000000"/>
          <w:spacing w:val="0"/>
          <w:w w:val="100"/>
          <w:position w:val="0"/>
        </w:rPr>
        <w:t>A</w:t>
      </w:r>
      <w:r>
        <w:rPr>
          <w:color w:val="000000"/>
          <w:spacing w:val="0"/>
          <w:w w:val="100"/>
          <w:position w:val="0"/>
        </w:rPr>
        <w:t>股股票在中国证券登记结算有限责任公司上 海分公司的登记托管手续，新增有限售条件股</w:t>
      </w:r>
      <w:r>
        <w:rPr>
          <w:color w:val="000000"/>
          <w:spacing w:val="0"/>
          <w:w w:val="100"/>
          <w:position w:val="0"/>
        </w:rPr>
        <w:t>381, 308,030</w:t>
      </w:r>
      <w:r>
        <w:rPr>
          <w:color w:val="000000"/>
          <w:spacing w:val="0"/>
          <w:w w:val="100"/>
          <w:position w:val="0"/>
        </w:rPr>
        <w:t>股，公司总股本由</w:t>
      </w:r>
      <w:r>
        <w:rPr>
          <w:color w:val="000000"/>
          <w:spacing w:val="0"/>
          <w:w w:val="100"/>
          <w:position w:val="0"/>
        </w:rPr>
        <w:t>6,764,055,167</w:t>
      </w:r>
      <w:r>
        <w:rPr>
          <w:color w:val="000000"/>
          <w:spacing w:val="0"/>
          <w:w w:val="100"/>
          <w:position w:val="0"/>
        </w:rPr>
        <w:t xml:space="preserve">股 变更为 </w:t>
      </w:r>
      <w:r>
        <w:rPr>
          <w:color w:val="000000"/>
          <w:spacing w:val="0"/>
          <w:w w:val="100"/>
          <w:position w:val="0"/>
        </w:rPr>
        <w:t xml:space="preserve">7,145,363,197 </w:t>
      </w:r>
      <w:r>
        <w:rPr>
          <w:color w:val="000000"/>
          <w:spacing w:val="0"/>
          <w:w w:val="100"/>
          <w:position w:val="0"/>
        </w:rPr>
        <w:t>股。</w:t>
      </w:r>
    </w:p>
    <w:p>
      <w:pPr>
        <w:pStyle w:val="Style2"/>
        <w:keepNext w:val="0"/>
        <w:keepLines w:val="0"/>
        <w:widowControl w:val="0"/>
        <w:shd w:val="clear" w:color="auto" w:fill="auto"/>
        <w:tabs>
          <w:tab w:pos="1016" w:val="left"/>
        </w:tabs>
        <w:bidi w:val="0"/>
        <w:spacing w:before="0" w:after="0" w:line="313" w:lineRule="exact"/>
        <w:ind w:left="0" w:right="0" w:firstLine="440"/>
        <w:jc w:val="both"/>
      </w:pPr>
      <w:bookmarkStart w:id="606" w:name="bookmark606"/>
      <w:r>
        <w:rPr>
          <w:color w:val="000000"/>
          <w:spacing w:val="0"/>
          <w:w w:val="100"/>
          <w:position w:val="0"/>
        </w:rPr>
        <w:t>（</w:t>
      </w:r>
      <w:bookmarkEnd w:id="606"/>
      <w:r>
        <w:rPr>
          <w:color w:val="000000"/>
          <w:spacing w:val="0"/>
          <w:w w:val="100"/>
          <w:position w:val="0"/>
        </w:rPr>
        <w:t>2）</w:t>
        <w:tab/>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日，公司部分重大资产重组非公开发行限售股上市流通，上市流通数量 为</w:t>
      </w:r>
      <w:r>
        <w:rPr>
          <w:color w:val="000000"/>
          <w:spacing w:val="0"/>
          <w:w w:val="100"/>
          <w:position w:val="0"/>
        </w:rPr>
        <w:t>3,064,761,551</w:t>
      </w:r>
      <w:r>
        <w:rPr>
          <w:color w:val="000000"/>
          <w:spacing w:val="0"/>
          <w:w w:val="100"/>
          <w:position w:val="0"/>
        </w:rPr>
        <w:t>股，公司有限售条件股减少</w:t>
      </w:r>
      <w:r>
        <w:rPr>
          <w:color w:val="000000"/>
          <w:spacing w:val="0"/>
          <w:w w:val="100"/>
          <w:position w:val="0"/>
        </w:rPr>
        <w:t>3,064,761,551</w:t>
      </w:r>
      <w:r>
        <w:rPr>
          <w:color w:val="000000"/>
          <w:spacing w:val="0"/>
          <w:w w:val="100"/>
          <w:position w:val="0"/>
        </w:rPr>
        <w:t xml:space="preserve">股，无限售流通股增加 </w:t>
      </w:r>
      <w:r>
        <w:rPr>
          <w:color w:val="000000"/>
          <w:spacing w:val="0"/>
          <w:w w:val="100"/>
          <w:position w:val="0"/>
        </w:rPr>
        <w:t xml:space="preserve">3,064, 761, 551 </w:t>
      </w:r>
      <w:r>
        <w:rPr>
          <w:color w:val="000000"/>
          <w:spacing w:val="0"/>
          <w:w w:val="100"/>
          <w:position w:val="0"/>
        </w:rPr>
        <w:t>股。</w:t>
      </w:r>
    </w:p>
    <w:p>
      <w:pPr>
        <w:pStyle w:val="Style2"/>
        <w:keepNext w:val="0"/>
        <w:keepLines w:val="0"/>
        <w:widowControl w:val="0"/>
        <w:shd w:val="clear" w:color="auto" w:fill="auto"/>
        <w:tabs>
          <w:tab w:pos="1016" w:val="left"/>
        </w:tabs>
        <w:bidi w:val="0"/>
        <w:spacing w:before="0" w:after="0" w:line="313" w:lineRule="exact"/>
        <w:ind w:left="0" w:right="0" w:firstLine="440"/>
        <w:jc w:val="both"/>
      </w:pPr>
      <w:bookmarkStart w:id="607" w:name="bookmark607"/>
      <w:r>
        <w:rPr>
          <w:color w:val="000000"/>
          <w:spacing w:val="0"/>
          <w:w w:val="100"/>
          <w:position w:val="0"/>
        </w:rPr>
        <w:t>（</w:t>
      </w:r>
      <w:bookmarkEnd w:id="607"/>
      <w:r>
        <w:rPr>
          <w:color w:val="000000"/>
          <w:spacing w:val="0"/>
          <w:w w:val="100"/>
          <w:position w:val="0"/>
        </w:rPr>
        <w:t>3）</w:t>
        <w:tab/>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日，公司部分重大资产重组非公开发行限售股上市流通，上市流通数量 为</w:t>
      </w:r>
      <w:r>
        <w:rPr>
          <w:color w:val="000000"/>
          <w:spacing w:val="0"/>
          <w:w w:val="100"/>
          <w:position w:val="0"/>
        </w:rPr>
        <w:t>1,910,061,842</w:t>
      </w:r>
      <w:r>
        <w:rPr>
          <w:color w:val="000000"/>
          <w:spacing w:val="0"/>
          <w:w w:val="100"/>
          <w:position w:val="0"/>
        </w:rPr>
        <w:t>股，公司有限售条件股减少</w:t>
      </w:r>
      <w:r>
        <w:rPr>
          <w:color w:val="000000"/>
          <w:spacing w:val="0"/>
          <w:w w:val="100"/>
          <w:position w:val="0"/>
        </w:rPr>
        <w:t>1,910, 061,842</w:t>
      </w:r>
      <w:r>
        <w:rPr>
          <w:color w:val="000000"/>
          <w:spacing w:val="0"/>
          <w:w w:val="100"/>
          <w:position w:val="0"/>
        </w:rPr>
        <w:t xml:space="preserve">股，无限售流通股增加 </w:t>
      </w:r>
      <w:r>
        <w:rPr>
          <w:color w:val="000000"/>
          <w:spacing w:val="0"/>
          <w:w w:val="100"/>
          <w:position w:val="0"/>
        </w:rPr>
        <w:t xml:space="preserve">1,910, 061, 842 </w:t>
      </w:r>
      <w:r>
        <w:rPr>
          <w:color w:val="000000"/>
          <w:spacing w:val="0"/>
          <w:w w:val="100"/>
          <w:position w:val="0"/>
        </w:rPr>
        <w:t>股。</w:t>
      </w:r>
    </w:p>
    <w:p>
      <w:pPr>
        <w:pStyle w:val="Style2"/>
        <w:keepNext w:val="0"/>
        <w:keepLines w:val="0"/>
        <w:widowControl w:val="0"/>
        <w:shd w:val="clear" w:color="auto" w:fill="auto"/>
        <w:tabs>
          <w:tab w:pos="1002" w:val="left"/>
        </w:tabs>
        <w:bidi w:val="0"/>
        <w:spacing w:before="0" w:after="0" w:line="313" w:lineRule="exact"/>
        <w:ind w:left="0" w:right="0" w:firstLine="440"/>
        <w:jc w:val="both"/>
      </w:pPr>
      <w:bookmarkStart w:id="608" w:name="bookmark608"/>
      <w:r>
        <w:rPr>
          <w:color w:val="000000"/>
          <w:spacing w:val="0"/>
          <w:w w:val="100"/>
          <w:position w:val="0"/>
        </w:rPr>
        <w:t>（</w:t>
      </w:r>
      <w:bookmarkEnd w:id="608"/>
      <w:r>
        <w:rPr>
          <w:color w:val="000000"/>
          <w:spacing w:val="0"/>
          <w:w w:val="100"/>
          <w:position w:val="0"/>
        </w:rPr>
        <w:t>4）</w:t>
        <w:tab/>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日，公司于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4</w:t>
      </w:r>
      <w:r>
        <w:rPr>
          <w:color w:val="000000"/>
          <w:spacing w:val="0"/>
          <w:w w:val="100"/>
          <w:position w:val="0"/>
        </w:rPr>
        <w:t>日非公开发行的</w:t>
      </w:r>
      <w:r>
        <w:rPr>
          <w:color w:val="000000"/>
          <w:spacing w:val="0"/>
          <w:w w:val="100"/>
          <w:position w:val="0"/>
        </w:rPr>
        <w:t>A</w:t>
      </w:r>
      <w:r>
        <w:rPr>
          <w:color w:val="000000"/>
          <w:spacing w:val="0"/>
          <w:w w:val="100"/>
          <w:position w:val="0"/>
        </w:rPr>
        <w:t>股股票</w:t>
      </w:r>
      <w:r>
        <w:rPr>
          <w:color w:val="000000"/>
          <w:spacing w:val="0"/>
          <w:w w:val="100"/>
          <w:position w:val="0"/>
        </w:rPr>
        <w:t>381,308,030</w:t>
      </w:r>
      <w:r>
        <w:rPr>
          <w:color w:val="000000"/>
          <w:spacing w:val="0"/>
          <w:w w:val="100"/>
          <w:position w:val="0"/>
        </w:rPr>
        <w:t>股解除 限售并上市流通，公司有限售条件股减少</w:t>
      </w:r>
      <w:r>
        <w:rPr>
          <w:color w:val="000000"/>
          <w:spacing w:val="0"/>
          <w:w w:val="100"/>
          <w:position w:val="0"/>
        </w:rPr>
        <w:t>381,308, 030</w:t>
      </w:r>
      <w:r>
        <w:rPr>
          <w:color w:val="000000"/>
          <w:spacing w:val="0"/>
          <w:w w:val="100"/>
          <w:position w:val="0"/>
        </w:rPr>
        <w:t>股，无限售流通股增加</w:t>
      </w:r>
      <w:r>
        <w:rPr>
          <w:color w:val="000000"/>
          <w:spacing w:val="0"/>
          <w:w w:val="100"/>
          <w:position w:val="0"/>
        </w:rPr>
        <w:t>381,308,030</w:t>
      </w:r>
      <w:r>
        <w:rPr>
          <w:color w:val="000000"/>
          <w:spacing w:val="0"/>
          <w:w w:val="100"/>
          <w:position w:val="0"/>
        </w:rPr>
        <w:t>股。</w:t>
      </w:r>
    </w:p>
    <w:p>
      <w:pPr>
        <w:pStyle w:val="Style2"/>
        <w:keepNext w:val="0"/>
        <w:keepLines w:val="0"/>
        <w:widowControl w:val="0"/>
        <w:shd w:val="clear" w:color="auto" w:fill="auto"/>
        <w:bidi w:val="0"/>
        <w:spacing w:before="0" w:after="740" w:line="313" w:lineRule="exact"/>
        <w:ind w:left="0" w:right="0" w:firstLine="440"/>
        <w:jc w:val="both"/>
      </w:pPr>
      <w:r>
        <w:rPr>
          <w:color w:val="000000"/>
          <w:spacing w:val="0"/>
          <w:w w:val="100"/>
          <w:position w:val="0"/>
        </w:rPr>
        <w:t>截至报告期末，公司全部股份均为流通股。</w:t>
      </w:r>
    </w:p>
    <w:p>
      <w:pPr>
        <w:pStyle w:val="Style21"/>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（三）现存的内部职工股情况</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三、股东和实际控制人情况</w:t>
      </w:r>
    </w:p>
    <w:p>
      <w:pPr>
        <w:pStyle w:val="Style21"/>
        <w:keepNext w:val="0"/>
        <w:keepLines w:val="0"/>
        <w:widowControl w:val="0"/>
        <w:shd w:val="clear" w:color="auto" w:fill="auto"/>
        <w:bidi w:val="0"/>
        <w:spacing w:before="0" w:after="140" w:line="240" w:lineRule="auto"/>
        <w:ind w:left="0" w:right="0" w:firstLine="0"/>
        <w:jc w:val="left"/>
      </w:pPr>
      <w:r>
        <w:rPr>
          <w:rFonts w:ascii="Arial" w:eastAsia="Arial" w:hAnsi="Arial" w:cs="Arial"/>
          <w:b/>
          <w:bCs/>
          <w:color w:val="000000"/>
          <w:spacing w:val="0"/>
          <w:w w:val="100"/>
          <w:position w:val="0"/>
        </w:rPr>
        <w:t>（</w:t>
      </w:r>
      <w:r>
        <w:rPr>
          <w:b/>
          <w:bCs/>
          <w:color w:val="000000"/>
          <w:spacing w:val="0"/>
          <w:w w:val="100"/>
          <w:position w:val="0"/>
        </w:rPr>
        <w:t>一</w:t>
      </w:r>
      <w:r>
        <w:rPr>
          <w:b/>
          <w:bCs/>
          <w:color w:val="000000"/>
          <w:spacing w:val="0"/>
          <w:w w:val="100"/>
          <w:position w:val="0"/>
          <w:sz w:val="24"/>
          <w:szCs w:val="24"/>
        </w:rPr>
        <w:t>）</w:t>
      </w:r>
      <w:r>
        <w:rPr>
          <w:b/>
          <w:bCs/>
          <w:color w:val="000000"/>
          <w:spacing w:val="0"/>
          <w:w w:val="100"/>
          <w:position w:val="0"/>
        </w:rPr>
        <w:t>股东总数</w:t>
      </w:r>
    </w:p>
    <w:tbl>
      <w:tblPr>
        <w:tblOverlap w:val="never"/>
        <w:jc w:val="center"/>
        <w:tblLayout w:type="fixed"/>
      </w:tblPr>
      <w:tblGrid>
        <w:gridCol w:w="4416"/>
        <w:gridCol w:w="4421"/>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截至报告期末普通股股东总数（户）</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200,051</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年度报告披露日前上一月末的普通股股东总</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数（户）</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206,216</w:t>
            </w:r>
          </w:p>
        </w:tc>
      </w:tr>
      <w:tr>
        <w:trPr>
          <w:trHeight w:val="64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截至报告期末表决权恢复的优先股股东总数</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（户）</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bl>
    <w:p>
      <w:pPr>
        <w:spacing w:lineRule="exact" w:line="1"/>
        <w:rPr>
          <w:sz w:val="2"/>
          <w:szCs w:val="2"/>
        </w:rPr>
      </w:pPr>
      <w:r>
        <w:br w:type="page"/>
      </w:r>
    </w:p>
    <w:tbl>
      <w:tblPr>
        <w:tblOverlap w:val="never"/>
        <w:jc w:val="center"/>
        <w:tblLayout w:type="fixed"/>
      </w:tblPr>
      <w:tblGrid>
        <w:gridCol w:w="4416"/>
        <w:gridCol w:w="4421"/>
      </w:tblGrid>
      <w:tr>
        <w:trPr>
          <w:trHeight w:val="65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年度报告披露日前上一月末表决权恢复的优 先股股东总数（户）</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bl>
    <w:p>
      <w:pPr>
        <w:widowControl w:val="0"/>
        <w:spacing w:after="359" w:line="1" w:lineRule="exact"/>
      </w:pPr>
    </w:p>
    <w:p>
      <w:pPr>
        <w:pStyle w:val="Style26"/>
        <w:keepNext/>
        <w:keepLines/>
        <w:widowControl w:val="0"/>
        <w:shd w:val="clear" w:color="auto" w:fill="auto"/>
        <w:bidi w:val="0"/>
        <w:spacing w:before="0" w:after="120" w:line="240" w:lineRule="auto"/>
        <w:ind w:left="0" w:right="0" w:firstLine="0"/>
        <w:jc w:val="left"/>
      </w:pPr>
      <w:bookmarkStart w:id="609" w:name="bookmark609"/>
      <w:bookmarkStart w:id="610" w:name="bookmark610"/>
      <w:bookmarkStart w:id="611" w:name="bookmark611"/>
      <w:r>
        <w:rPr>
          <w:rFonts w:ascii="Arial" w:eastAsia="Arial" w:hAnsi="Arial" w:cs="Arial"/>
          <w:color w:val="000000"/>
          <w:spacing w:val="0"/>
          <w:w w:val="100"/>
          <w:position w:val="0"/>
        </w:rPr>
        <w:t>（</w:t>
      </w:r>
      <w:r>
        <w:rPr>
          <w:color w:val="000000"/>
          <w:spacing w:val="0"/>
          <w:w w:val="100"/>
          <w:position w:val="0"/>
        </w:rPr>
        <w:t>二</w:t>
      </w:r>
      <w:r>
        <w:rPr>
          <w:color w:val="000000"/>
          <w:spacing w:val="0"/>
          <w:w w:val="100"/>
          <w:position w:val="0"/>
          <w:sz w:val="24"/>
          <w:szCs w:val="24"/>
        </w:rPr>
        <w:t>）</w:t>
      </w:r>
      <w:r>
        <w:rPr>
          <w:color w:val="000000"/>
          <w:spacing w:val="0"/>
          <w:w w:val="100"/>
          <w:position w:val="0"/>
        </w:rPr>
        <w:t>截至报告期末前十名股东、前十名流通股东（或无限售条件股东）持股情况表</w:t>
      </w:r>
      <w:bookmarkEnd w:id="609"/>
      <w:bookmarkEnd w:id="610"/>
      <w:bookmarkEnd w:id="611"/>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前十名股东持股情况</w:t>
      </w:r>
    </w:p>
    <w:tbl>
      <w:tblPr>
        <w:tblOverlap w:val="never"/>
        <w:jc w:val="center"/>
        <w:tblLayout w:type="fixed"/>
      </w:tblPr>
      <w:tblGrid>
        <w:gridCol w:w="1637"/>
        <w:gridCol w:w="1248"/>
        <w:gridCol w:w="1454"/>
        <w:gridCol w:w="701"/>
        <w:gridCol w:w="725"/>
        <w:gridCol w:w="840"/>
        <w:gridCol w:w="1387"/>
        <w:gridCol w:w="845"/>
      </w:tblGrid>
      <w:tr>
        <w:trPr>
          <w:trHeight w:val="326"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460"/>
              <w:jc w:val="left"/>
              <w:rPr>
                <w:sz w:val="17"/>
                <w:szCs w:val="17"/>
              </w:rPr>
            </w:pPr>
            <w:r>
              <w:rPr>
                <w:color w:val="000000"/>
                <w:spacing w:val="0"/>
                <w:w w:val="100"/>
                <w:position w:val="0"/>
                <w:sz w:val="17"/>
                <w:szCs w:val="17"/>
              </w:rPr>
              <w:t>股东名称</w:t>
            </w:r>
          </w:p>
          <w:p>
            <w:pPr>
              <w:pStyle w:val="Style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（全称）</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报告期内增 减</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期末持股数量</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比例</w:t>
            </w:r>
          </w:p>
          <w:p>
            <w:pPr>
              <w:pStyle w:val="Style5"/>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持有 有限 售条 件股 份数 量</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质押、标记或冻结情况</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股东性 质</w:t>
            </w:r>
          </w:p>
        </w:tc>
      </w:tr>
      <w:tr>
        <w:trPr>
          <w:trHeight w:val="15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股份状 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数量</w:t>
            </w:r>
          </w:p>
        </w:tc>
        <w:tc>
          <w:tcPr>
            <w:vMerge/>
            <w:tcBorders>
              <w:left w:val="single" w:sz="4"/>
              <w:right w:val="single" w:sz="4"/>
            </w:tcBorders>
            <w:shd w:val="clear" w:color="auto" w:fill="FFFFFF"/>
            <w:vAlign w:val="center"/>
          </w:tcPr>
          <w:p>
            <w:pPr/>
          </w:p>
        </w:tc>
      </w:tr>
      <w:tr>
        <w:trPr>
          <w:trHeight w:val="480"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天津奇信志成科</w:t>
            </w:r>
          </w:p>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3,296, 744, 163</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46. </w:t>
            </w:r>
            <w:r>
              <w:rPr>
                <w:color w:val="000000"/>
                <w:spacing w:val="0"/>
                <w:w w:val="100"/>
                <w:position w:val="0"/>
                <w:sz w:val="16"/>
                <w:szCs w:val="16"/>
              </w:rPr>
              <w:t>14</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3, 289, 598, 800</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境内非 国有法 人</w:t>
            </w:r>
          </w:p>
        </w:tc>
      </w:tr>
      <w:tr>
        <w:trPr>
          <w:trHeight w:val="46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冻结</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41,355, 861</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周鸿祎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821,281,583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11.49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境内自 然人</w:t>
            </w: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天津欣新盛股权</w:t>
            </w:r>
          </w:p>
          <w:p>
            <w:pPr>
              <w:pStyle w:val="Style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投资合伙企业</w:t>
            </w:r>
          </w:p>
          <w:p>
            <w:pPr>
              <w:pStyle w:val="Style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-52,410, </w:t>
            </w:r>
            <w:r>
              <w:rPr>
                <w:color w:val="000000"/>
                <w:spacing w:val="0"/>
                <w:w w:val="100"/>
                <w:position w:val="0"/>
                <w:sz w:val="16"/>
                <w:szCs w:val="16"/>
              </w:rPr>
              <w:t>486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154,688,566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138,653,723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香港中央结算有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48, 539, 431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96, 597, 228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322"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天津信心奇缘股</w:t>
            </w:r>
          </w:p>
          <w:p>
            <w:pPr>
              <w:pStyle w:val="Style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权投资合伙企业</w:t>
            </w:r>
          </w:p>
          <w:p>
            <w:pPr>
              <w:pStyle w:val="Style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（有限合伙）</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 </w:t>
            </w:r>
            <w:r>
              <w:rPr>
                <w:color w:val="000000"/>
                <w:spacing w:val="0"/>
                <w:w w:val="100"/>
                <w:position w:val="0"/>
                <w:sz w:val="16"/>
                <w:szCs w:val="16"/>
              </w:rPr>
              <w:t>144,017</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87, 974, 952</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 </w:t>
            </w:r>
            <w:r>
              <w:rPr>
                <w:color w:val="000000"/>
                <w:spacing w:val="0"/>
                <w:w w:val="100"/>
                <w:position w:val="0"/>
                <w:sz w:val="16"/>
                <w:szCs w:val="16"/>
              </w:rPr>
              <w:t>23</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51,188,427</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62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冻结</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26,490,912</w:t>
            </w:r>
          </w:p>
        </w:tc>
        <w:tc>
          <w:tcPr>
            <w:vMerge/>
            <w:tcBorders>
              <w:left w:val="single" w:sz="4"/>
              <w:right w:val="single" w:sz="4"/>
            </w:tcBorders>
            <w:shd w:val="clear" w:color="auto" w:fill="FFFFFF"/>
            <w:vAlign w:val="center"/>
          </w:tcPr>
          <w:p>
            <w:pPr/>
          </w:p>
        </w:tc>
      </w:tr>
      <w:tr>
        <w:trPr>
          <w:trHeight w:val="157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北京中关村资本 基金管理有限公 司一北京中发助 力壹号投资基金</w:t>
            </w:r>
          </w:p>
          <w:p>
            <w:pPr>
              <w:pStyle w:val="Style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77,339,520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北京红杉懿远股 权投资中心（有 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-46,396,997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74,370,403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74,318,403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125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金砖丝路（银 川）股权投资合 伙企业（有限合 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69,326,916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62,394,225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珠海科技创业投 资有限公司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54,137, 664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54,137, 664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0.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国有法</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r>
      <w:tr>
        <w:trPr>
          <w:trHeight w:val="95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成都高新新经济 创业投资有限公 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52,590,873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52,590,873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0.74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26,295,436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国有法</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r>
    </w:tbl>
    <w:p>
      <w:pPr>
        <w:pStyle w:val="Style21"/>
        <w:keepNext w:val="0"/>
        <w:keepLines w:val="0"/>
        <w:widowControl w:val="0"/>
        <w:shd w:val="clear" w:color="auto" w:fill="auto"/>
        <w:bidi w:val="0"/>
        <w:spacing w:before="0" w:after="0" w:line="240" w:lineRule="auto"/>
        <w:ind w:left="3139" w:right="0" w:firstLine="0"/>
        <w:jc w:val="left"/>
        <w:rPr>
          <w:sz w:val="17"/>
          <w:szCs w:val="17"/>
        </w:rPr>
      </w:pPr>
      <w:r>
        <w:rPr>
          <w:color w:val="000000"/>
          <w:spacing w:val="0"/>
          <w:w w:val="100"/>
          <w:position w:val="0"/>
          <w:sz w:val="17"/>
          <w:szCs w:val="17"/>
        </w:rPr>
        <w:t>前十名无限售条件股东持股情况</w:t>
      </w:r>
      <w:r>
        <w:br w:type="page"/>
      </w:r>
    </w:p>
    <w:tbl>
      <w:tblPr>
        <w:tblOverlap w:val="never"/>
        <w:jc w:val="center"/>
        <w:tblLayout w:type="fixed"/>
      </w:tblPr>
      <w:tblGrid>
        <w:gridCol w:w="2885"/>
        <w:gridCol w:w="2880"/>
        <w:gridCol w:w="1536"/>
        <w:gridCol w:w="1536"/>
      </w:tblGrid>
      <w:tr>
        <w:trPr>
          <w:trHeight w:val="331"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持有无限售条件流通股的数量</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股份种类及数量</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数量</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天津奇信志成科技有限公司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3,296, 744,163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3, 296, 744, 163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周鸿祎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821,281,583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821,281,583</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天津欣新盛股权投资合伙企业</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154, 688, 566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154, 688, 566</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香港中央结算有限公司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96, 597, 228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96, 597, 228</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天津信心奇缘股权投资合伙企业</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87, 974, 952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87, 974, 952</w:t>
            </w: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北京中关村资本基金管理有限公</w:t>
            </w:r>
          </w:p>
          <w:p>
            <w:pPr>
              <w:pStyle w:val="Style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司一北京中发助力壹号投资基金</w:t>
            </w:r>
          </w:p>
          <w:p>
            <w:pPr>
              <w:pStyle w:val="Style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77,339,520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77,339,520</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北京红杉懿远股权投资中心（有 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74, 370, 403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74, 370, 403</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金砖丝路（银川）股权投资合伙 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69, 326,916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69, 326,916</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珠海科技创业投资有限公司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54,137, 664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54,137, 664</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成都高新新经济创业投资有限公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52, 590, 873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52, 590, 873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前十名股东中回购专户情况说明</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无</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上述股东委托表决权、受托表决 权、放弃表决权的说明</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r>
      <w:tr>
        <w:trPr>
          <w:trHeight w:val="157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上述股东关联关系或一致行动的 说明</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 xml:space="preserve">奇信志成系周鸿祎先生控制的企业，二者构成一致行动关系；天津欣新 盛、红杉懿远、信心奇缘、金砖丝路（银川）分别持有奇信志成 </w:t>
            </w:r>
            <w:r>
              <w:rPr>
                <w:color w:val="000000"/>
                <w:spacing w:val="0"/>
                <w:w w:val="100"/>
                <w:position w:val="0"/>
                <w:sz w:val="16"/>
                <w:szCs w:val="16"/>
              </w:rPr>
              <w:t>13.1316%</w:t>
            </w:r>
            <w:r>
              <w:rPr>
                <w:color w:val="000000"/>
                <w:spacing w:val="0"/>
                <w:w w:val="100"/>
                <w:position w:val="0"/>
                <w:sz w:val="17"/>
                <w:szCs w:val="17"/>
              </w:rPr>
              <w:t>、</w:t>
            </w:r>
            <w:r>
              <w:rPr>
                <w:color w:val="000000"/>
                <w:spacing w:val="0"/>
                <w:w w:val="100"/>
                <w:position w:val="0"/>
                <w:sz w:val="16"/>
                <w:szCs w:val="16"/>
              </w:rPr>
              <w:t>8.7982%</w:t>
            </w:r>
            <w:r>
              <w:rPr>
                <w:color w:val="000000"/>
                <w:spacing w:val="0"/>
                <w:w w:val="100"/>
                <w:position w:val="0"/>
                <w:sz w:val="17"/>
                <w:szCs w:val="17"/>
              </w:rPr>
              <w:t>、</w:t>
            </w:r>
            <w:r>
              <w:rPr>
                <w:color w:val="000000"/>
                <w:spacing w:val="0"/>
                <w:w w:val="100"/>
                <w:position w:val="0"/>
                <w:sz w:val="16"/>
                <w:szCs w:val="16"/>
              </w:rPr>
              <w:t>6.8496%</w:t>
            </w:r>
            <w:r>
              <w:rPr>
                <w:color w:val="000000"/>
                <w:spacing w:val="0"/>
                <w:w w:val="100"/>
                <w:position w:val="0"/>
                <w:sz w:val="17"/>
                <w:szCs w:val="17"/>
              </w:rPr>
              <w:t>、</w:t>
            </w:r>
            <w:r>
              <w:rPr>
                <w:color w:val="000000"/>
                <w:spacing w:val="0"/>
                <w:w w:val="100"/>
                <w:position w:val="0"/>
                <w:sz w:val="16"/>
                <w:szCs w:val="16"/>
              </w:rPr>
              <w:t xml:space="preserve">3. </w:t>
            </w:r>
            <w:r>
              <w:rPr>
                <w:color w:val="000000"/>
                <w:spacing w:val="0"/>
                <w:w w:val="100"/>
                <w:position w:val="0"/>
                <w:sz w:val="16"/>
                <w:szCs w:val="16"/>
              </w:rPr>
              <w:t>2829%</w:t>
            </w:r>
            <w:r>
              <w:rPr>
                <w:color w:val="000000"/>
                <w:spacing w:val="0"/>
                <w:w w:val="100"/>
                <w:position w:val="0"/>
                <w:sz w:val="17"/>
                <w:szCs w:val="17"/>
              </w:rPr>
              <w:t>股权，与奇信志成存在关联关 系；除上述情况外，公司未知其他股东是否存在关联关系或属于《上市 公司收购管理办法》规定的一致行动人的情况。</w:t>
            </w:r>
          </w:p>
        </w:tc>
      </w:tr>
      <w:tr>
        <w:trPr>
          <w:trHeight w:val="64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表决权恢复的优先股股东及持股 数量的说明</w:t>
            </w:r>
          </w:p>
        </w:tc>
        <w:tc>
          <w:tcPr>
            <w:gridSpan w:val="3"/>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r>
    </w:tbl>
    <w:p>
      <w:pPr>
        <w:widowControl w:val="0"/>
        <w:spacing w:after="239" w:line="1" w:lineRule="exact"/>
      </w:pPr>
    </w:p>
    <w:p>
      <w:pPr>
        <w:pStyle w:val="Style2"/>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注：奇信志成所持有公司</w:t>
      </w:r>
      <w:r>
        <w:rPr>
          <w:color w:val="000000"/>
          <w:spacing w:val="0"/>
          <w:w w:val="100"/>
          <w:position w:val="0"/>
        </w:rPr>
        <w:t>41,355,861</w:t>
      </w:r>
      <w:r>
        <w:rPr>
          <w:color w:val="000000"/>
          <w:spacing w:val="0"/>
          <w:w w:val="100"/>
          <w:position w:val="0"/>
        </w:rPr>
        <w:t>股股份存在被司法冻结情况，系因奇信志成的股东天津信心奇缘 股权投资合伙企业（有限合伙）（下称“奇缘基金”，直接及通过奇信志成间接持有公司股份）的某 有限合伙人被公安机关冻结了该有限合伙人通过奇缘基金对应持有的公司股份，其中冻结控股股东奇 信志成持有的公司股份</w:t>
      </w:r>
      <w:r>
        <w:rPr>
          <w:color w:val="000000"/>
          <w:spacing w:val="0"/>
          <w:w w:val="100"/>
          <w:position w:val="0"/>
        </w:rPr>
        <w:t>41,355,861</w:t>
      </w:r>
      <w:r>
        <w:rPr>
          <w:color w:val="000000"/>
          <w:spacing w:val="0"/>
          <w:w w:val="100"/>
          <w:position w:val="0"/>
        </w:rPr>
        <w:t>股，冻结到期日至</w:t>
      </w:r>
      <w:r>
        <w:rPr>
          <w:color w:val="000000"/>
          <w:spacing w:val="0"/>
          <w:w w:val="100"/>
          <w:position w:val="0"/>
        </w:rPr>
        <w:t>2022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11</w:t>
      </w:r>
      <w:r>
        <w:rPr>
          <w:color w:val="000000"/>
          <w:spacing w:val="0"/>
          <w:w w:val="100"/>
          <w:position w:val="0"/>
        </w:rPr>
        <w:t>日，均系无限售流通股，占其 所持公司股份的比例为</w:t>
      </w:r>
      <w:r>
        <w:rPr>
          <w:color w:val="000000"/>
          <w:spacing w:val="0"/>
          <w:w w:val="100"/>
          <w:position w:val="0"/>
        </w:rPr>
        <w:t>1.00%，</w:t>
      </w:r>
      <w:r>
        <w:rPr>
          <w:color w:val="000000"/>
          <w:spacing w:val="0"/>
          <w:w w:val="100"/>
          <w:position w:val="0"/>
        </w:rPr>
        <w:t>占公司总股本比例为</w:t>
      </w:r>
      <w:r>
        <w:rPr>
          <w:color w:val="000000"/>
          <w:spacing w:val="0"/>
          <w:w w:val="100"/>
          <w:position w:val="0"/>
        </w:rPr>
        <w:t>0.58%</w:t>
      </w:r>
      <w:r>
        <w:rPr>
          <w:color w:val="000000"/>
          <w:spacing w:val="0"/>
          <w:w w:val="100"/>
          <w:position w:val="0"/>
        </w:rPr>
        <w:t>。奇信志成被冻结的公司股份数量占其持股 总数的比例较低，不会影响公司控制权稳定，亦不会对公司的日常经营管理造成影响。</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前十名有限售条件股东持股数量及限售条件</w:t>
      </w:r>
    </w:p>
    <w:p>
      <w:pPr>
        <w:pStyle w:val="Style2"/>
        <w:keepNext w:val="0"/>
        <w:keepLines w:val="0"/>
        <w:widowControl w:val="0"/>
        <w:shd w:val="clear" w:color="auto" w:fill="auto"/>
        <w:bidi w:val="0"/>
        <w:spacing w:before="0" w:after="720" w:line="31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both"/>
      </w:pPr>
      <w:bookmarkStart w:id="612" w:name="bookmark612"/>
      <w:bookmarkStart w:id="613" w:name="bookmark613"/>
      <w:bookmarkStart w:id="614" w:name="bookmark614"/>
      <w:bookmarkStart w:id="615" w:name="bookmark615"/>
      <w:r>
        <w:rPr>
          <w:rFonts w:ascii="Arial" w:eastAsia="Arial" w:hAnsi="Arial" w:cs="Arial"/>
          <w:color w:val="000000"/>
          <w:spacing w:val="0"/>
          <w:w w:val="100"/>
          <w:position w:val="0"/>
        </w:rPr>
        <w:t>（</w:t>
      </w:r>
      <w:bookmarkEnd w:id="614"/>
      <w:r>
        <w:rPr>
          <w:color w:val="000000"/>
          <w:spacing w:val="0"/>
          <w:w w:val="100"/>
          <w:position w:val="0"/>
        </w:rPr>
        <w:t>三</w:t>
      </w:r>
      <w:r>
        <w:rPr>
          <w:color w:val="000000"/>
          <w:spacing w:val="0"/>
          <w:w w:val="100"/>
          <w:position w:val="0"/>
          <w:sz w:val="24"/>
          <w:szCs w:val="24"/>
        </w:rPr>
        <w:t>）</w:t>
      </w:r>
      <w:r>
        <w:rPr>
          <w:color w:val="000000"/>
          <w:spacing w:val="0"/>
          <w:w w:val="100"/>
          <w:position w:val="0"/>
        </w:rPr>
        <w:t>战略投资者或一般法人因配售新股成为前</w:t>
      </w:r>
      <w:r>
        <w:rPr>
          <w:rFonts w:ascii="Arial" w:eastAsia="Arial" w:hAnsi="Arial" w:cs="Arial"/>
          <w:color w:val="000000"/>
          <w:spacing w:val="0"/>
          <w:w w:val="100"/>
          <w:position w:val="0"/>
        </w:rPr>
        <w:t>10</w:t>
      </w:r>
      <w:r>
        <w:rPr>
          <w:color w:val="000000"/>
          <w:spacing w:val="0"/>
          <w:w w:val="100"/>
          <w:position w:val="0"/>
        </w:rPr>
        <w:t>名股东</w:t>
      </w:r>
      <w:bookmarkEnd w:id="612"/>
      <w:bookmarkEnd w:id="613"/>
      <w:bookmarkEnd w:id="615"/>
    </w:p>
    <w:p>
      <w:pPr>
        <w:pStyle w:val="Style2"/>
        <w:keepNext w:val="0"/>
        <w:keepLines w:val="0"/>
        <w:widowControl w:val="0"/>
        <w:shd w:val="clear" w:color="auto" w:fill="auto"/>
        <w:bidi w:val="0"/>
        <w:spacing w:before="0" w:after="280" w:line="240" w:lineRule="auto"/>
        <w:ind w:left="0" w:right="0" w:firstLine="0"/>
        <w:jc w:val="both"/>
        <w:sectPr>
          <w:footnotePr>
            <w:pos w:val="pageBottom"/>
            <w:numFmt w:val="decimal"/>
            <w:numRestart w:val="continuous"/>
          </w:footnotePr>
          <w:pgSz w:w="11900" w:h="16840"/>
          <w:pgMar w:top="1522" w:right="1249" w:bottom="1527" w:left="177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3322"/>
        <w:gridCol w:w="5554"/>
      </w:tblGrid>
      <w:tr>
        <w:trPr>
          <w:trHeight w:val="470"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09A84F"/>
                <w:spacing w:val="0"/>
                <w:w w:val="100"/>
                <w:position w:val="0"/>
                <w:sz w:val="32"/>
                <w:szCs w:val="32"/>
              </w:rPr>
              <w:t>3^60</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年年度报告</w:t>
            </w:r>
          </w:p>
        </w:tc>
      </w:tr>
      <w:tr>
        <w:trPr>
          <w:trHeight w:val="1661"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140" w:line="240" w:lineRule="auto"/>
              <w:ind w:left="0" w:right="0" w:firstLine="0"/>
              <w:jc w:val="left"/>
              <w:rPr>
                <w:sz w:val="20"/>
                <w:szCs w:val="20"/>
              </w:rPr>
            </w:pPr>
            <w:r>
              <w:rPr>
                <w:b/>
                <w:bCs/>
                <w:color w:val="000000"/>
                <w:spacing w:val="0"/>
                <w:w w:val="100"/>
                <w:position w:val="0"/>
                <w:sz w:val="20"/>
                <w:szCs w:val="20"/>
              </w:rPr>
              <w:t>四、控股股东及实际控制人情况</w:t>
            </w:r>
          </w:p>
          <w:p>
            <w:pPr>
              <w:pStyle w:val="Style5"/>
              <w:keepNext w:val="0"/>
              <w:keepLines w:val="0"/>
              <w:widowControl w:val="0"/>
              <w:shd w:val="clear" w:color="auto" w:fill="auto"/>
              <w:bidi w:val="0"/>
              <w:spacing w:before="0" w:after="140" w:line="240" w:lineRule="auto"/>
              <w:ind w:left="0" w:right="0" w:firstLine="0"/>
              <w:jc w:val="left"/>
              <w:rPr>
                <w:sz w:val="20"/>
                <w:szCs w:val="20"/>
              </w:rPr>
            </w:pPr>
            <w:r>
              <w:rPr>
                <w:rFonts w:ascii="Arial" w:eastAsia="Arial" w:hAnsi="Arial" w:cs="Arial"/>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4"/>
                <w:szCs w:val="24"/>
              </w:rPr>
              <w:t>）</w:t>
            </w:r>
            <w:r>
              <w:rPr>
                <w:b/>
                <w:bCs/>
                <w:color w:val="000000"/>
                <w:spacing w:val="0"/>
                <w:w w:val="100"/>
                <w:position w:val="0"/>
                <w:sz w:val="20"/>
                <w:szCs w:val="20"/>
              </w:rPr>
              <w:t>控股股东情况</w:t>
            </w:r>
          </w:p>
          <w:p>
            <w:pPr>
              <w:pStyle w:val="Style5"/>
              <w:keepNext w:val="0"/>
              <w:keepLines w:val="0"/>
              <w:widowControl w:val="0"/>
              <w:shd w:val="clear" w:color="auto" w:fill="auto"/>
              <w:tabs>
                <w:tab w:pos="398" w:val="left"/>
              </w:tabs>
              <w:bidi w:val="0"/>
              <w:spacing w:before="0" w:after="140" w:line="240" w:lineRule="auto"/>
              <w:ind w:left="0" w:right="0" w:firstLine="0"/>
              <w:jc w:val="left"/>
              <w:rPr>
                <w:sz w:val="20"/>
                <w:szCs w:val="20"/>
              </w:rPr>
            </w:pPr>
            <w:r>
              <w:rPr>
                <w:rFonts w:ascii="Tahoma" w:eastAsia="Tahoma" w:hAnsi="Tahoma" w:cs="Tahoma"/>
                <w:color w:val="000000"/>
                <w:spacing w:val="0"/>
                <w:w w:val="100"/>
                <w:position w:val="0"/>
                <w:sz w:val="19"/>
                <w:szCs w:val="19"/>
              </w:rPr>
              <w:t>1</w:t>
              <w:tab/>
            </w:r>
            <w:r>
              <w:rPr>
                <w:b/>
                <w:bCs/>
                <w:color w:val="000000"/>
                <w:spacing w:val="0"/>
                <w:w w:val="100"/>
                <w:position w:val="0"/>
                <w:sz w:val="20"/>
                <w:szCs w:val="20"/>
              </w:rPr>
              <w:t>法人</w:t>
            </w:r>
          </w:p>
          <w:p>
            <w:pPr>
              <w:pStyle w:val="Style5"/>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"适用口不适用</w:t>
            </w:r>
          </w:p>
        </w:tc>
        <w:tc>
          <w:tcPr>
            <w:tcBorders>
              <w:top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天津奇信志成科技有限公司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单位负责人或法定代表人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周鸿祎</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i/>
                <w:iCs/>
                <w:color w:val="000000"/>
                <w:spacing w:val="0"/>
                <w:w w:val="100"/>
                <w:position w:val="0"/>
                <w:sz w:val="20"/>
                <w:szCs w:val="20"/>
              </w:rPr>
              <w:t>2</w:t>
            </w:r>
            <w:r>
              <w:rPr>
                <w:color w:val="000000"/>
                <w:spacing w:val="0"/>
                <w:w w:val="100"/>
                <w:position w:val="0"/>
                <w:sz w:val="20"/>
                <w:szCs w:val="20"/>
              </w:rPr>
              <w:t>日</w:t>
            </w:r>
          </w:p>
        </w:tc>
      </w:tr>
      <w:tr>
        <w:trPr>
          <w:trHeight w:val="946"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主要经营业务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科学研究和技术服务业；信息传输、软件和信息技术服务 业；商务服务业；批发和零售业。（依法须经批准的项目， 经相关部门批准后方可开展经营活动）</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报告期内控股和参股的其他境内 外上市公司的股权情况</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其他情况说明</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r>
    </w:tbl>
    <w:p>
      <w:pPr>
        <w:widowControl w:val="0"/>
        <w:spacing w:after="399" w:line="1" w:lineRule="exact"/>
      </w:pPr>
    </w:p>
    <w:p>
      <w:pPr>
        <w:pStyle w:val="Style26"/>
        <w:keepNext/>
        <w:keepLines/>
        <w:widowControl w:val="0"/>
        <w:numPr>
          <w:ilvl w:val="0"/>
          <w:numId w:val="75"/>
        </w:numPr>
        <w:shd w:val="clear" w:color="auto" w:fill="auto"/>
        <w:tabs>
          <w:tab w:pos="430" w:val="left"/>
        </w:tabs>
        <w:bidi w:val="0"/>
        <w:spacing w:before="0" w:after="120" w:line="240" w:lineRule="auto"/>
        <w:ind w:left="0" w:right="0" w:firstLine="0"/>
        <w:jc w:val="left"/>
      </w:pPr>
      <w:bookmarkStart w:id="616" w:name="bookmark616"/>
      <w:bookmarkStart w:id="617" w:name="bookmark617"/>
      <w:bookmarkStart w:id="618" w:name="bookmark618"/>
      <w:bookmarkStart w:id="619" w:name="bookmark619"/>
      <w:bookmarkEnd w:id="618"/>
      <w:r>
        <w:rPr>
          <w:color w:val="000000"/>
          <w:spacing w:val="0"/>
          <w:w w:val="100"/>
          <w:position w:val="0"/>
        </w:rPr>
        <w:t>自然人</w:t>
      </w:r>
      <w:bookmarkEnd w:id="616"/>
      <w:bookmarkEnd w:id="617"/>
      <w:bookmarkEnd w:id="619"/>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75"/>
        </w:numPr>
        <w:shd w:val="clear" w:color="auto" w:fill="auto"/>
        <w:tabs>
          <w:tab w:pos="430" w:val="left"/>
        </w:tabs>
        <w:bidi w:val="0"/>
        <w:spacing w:before="0" w:after="120" w:line="240" w:lineRule="auto"/>
        <w:ind w:left="0" w:right="0" w:firstLine="0"/>
        <w:jc w:val="left"/>
      </w:pPr>
      <w:bookmarkStart w:id="620" w:name="bookmark620"/>
      <w:bookmarkStart w:id="621" w:name="bookmark621"/>
      <w:bookmarkStart w:id="622" w:name="bookmark622"/>
      <w:bookmarkStart w:id="623" w:name="bookmark623"/>
      <w:bookmarkEnd w:id="622"/>
      <w:r>
        <w:rPr>
          <w:color w:val="000000"/>
          <w:spacing w:val="0"/>
          <w:w w:val="100"/>
          <w:position w:val="0"/>
        </w:rPr>
        <w:t>公司不存在控股股东情况的特别说明</w:t>
      </w:r>
      <w:bookmarkEnd w:id="620"/>
      <w:bookmarkEnd w:id="621"/>
      <w:bookmarkEnd w:id="623"/>
    </w:p>
    <w:p>
      <w:pPr>
        <w:pStyle w:val="Style2"/>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numPr>
          <w:ilvl w:val="0"/>
          <w:numId w:val="75"/>
        </w:numPr>
        <w:shd w:val="clear" w:color="auto" w:fill="auto"/>
        <w:tabs>
          <w:tab w:pos="430" w:val="left"/>
        </w:tabs>
        <w:bidi w:val="0"/>
        <w:spacing w:before="0" w:after="120" w:line="240" w:lineRule="auto"/>
        <w:ind w:left="0" w:right="0" w:firstLine="0"/>
        <w:jc w:val="left"/>
      </w:pPr>
      <w:bookmarkStart w:id="624" w:name="bookmark624"/>
      <w:bookmarkStart w:id="625" w:name="bookmark625"/>
      <w:bookmarkStart w:id="626" w:name="bookmark626"/>
      <w:bookmarkStart w:id="627" w:name="bookmark627"/>
      <w:bookmarkEnd w:id="626"/>
      <w:r>
        <w:rPr>
          <w:color w:val="000000"/>
          <w:spacing w:val="0"/>
          <w:w w:val="100"/>
          <w:position w:val="0"/>
        </w:rPr>
        <w:t>报告期内控股股东变更情况的说明</w:t>
      </w:r>
      <w:bookmarkEnd w:id="624"/>
      <w:bookmarkEnd w:id="625"/>
      <w:bookmarkEnd w:id="627"/>
    </w:p>
    <w:p>
      <w:pPr>
        <w:pStyle w:val="Style2"/>
        <w:keepNext w:val="0"/>
        <w:keepLines w:val="0"/>
        <w:widowControl w:val="0"/>
        <w:shd w:val="clear" w:color="auto" w:fill="auto"/>
        <w:tabs>
          <w:tab w:pos="854" w:val="left"/>
        </w:tabs>
        <w:bidi w:val="0"/>
        <w:spacing w:before="0" w:after="1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numPr>
          <w:ilvl w:val="0"/>
          <w:numId w:val="75"/>
        </w:numPr>
        <w:shd w:val="clear" w:color="auto" w:fill="auto"/>
        <w:tabs>
          <w:tab w:pos="430" w:val="left"/>
        </w:tabs>
        <w:bidi w:val="0"/>
        <w:spacing w:before="0" w:after="120" w:line="240" w:lineRule="auto"/>
        <w:ind w:left="0" w:right="0" w:firstLine="0"/>
        <w:jc w:val="left"/>
      </w:pPr>
      <w:bookmarkStart w:id="628" w:name="bookmark628"/>
      <w:bookmarkStart w:id="629" w:name="bookmark629"/>
      <w:bookmarkStart w:id="630" w:name="bookmark630"/>
      <w:bookmarkStart w:id="631" w:name="bookmark631"/>
      <w:bookmarkEnd w:id="630"/>
      <w:r>
        <w:rPr>
          <w:color w:val="000000"/>
          <w:spacing w:val="0"/>
          <w:w w:val="100"/>
          <w:position w:val="0"/>
        </w:rPr>
        <w:t>公司与控股股东之间的产权及控制关系的方框图</w:t>
      </w:r>
      <w:bookmarkEnd w:id="628"/>
      <w:bookmarkEnd w:id="629"/>
      <w:bookmarkEnd w:id="631"/>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"适用口不适用</w:t>
      </w:r>
    </w:p>
    <w:p>
      <w:pPr>
        <w:pStyle w:val="Style60"/>
        <w:keepNext w:val="0"/>
        <w:keepLines w:val="0"/>
        <w:widowControl w:val="0"/>
        <w:shd w:val="clear" w:color="auto" w:fill="auto"/>
        <w:bidi w:val="0"/>
        <w:spacing w:before="0" w:after="320" w:line="240" w:lineRule="auto"/>
        <w:ind w:left="0" w:right="0" w:firstLine="600"/>
        <w:jc w:val="left"/>
        <w:rPr>
          <w:sz w:val="16"/>
          <w:szCs w:val="16"/>
        </w:rPr>
      </w:pPr>
      <w:r>
        <w:rPr>
          <w:color w:val="62514F"/>
          <w:spacing w:val="0"/>
          <w:w w:val="100"/>
          <w:position w:val="0"/>
          <w:sz w:val="16"/>
          <w:szCs w:val="16"/>
        </w:rPr>
        <w:t>天津奇信志成</w:t>
      </w:r>
      <w:r>
        <w:rPr>
          <w:color w:val="472D2C"/>
          <w:spacing w:val="0"/>
          <w:w w:val="100"/>
          <w:position w:val="0"/>
          <w:sz w:val="16"/>
          <w:szCs w:val="16"/>
        </w:rPr>
        <w:t>科技有</w:t>
      </w:r>
      <w:r>
        <w:rPr>
          <w:color w:val="62514F"/>
          <w:spacing w:val="0"/>
          <w:w w:val="100"/>
          <w:position w:val="0"/>
          <w:sz w:val="16"/>
          <w:szCs w:val="16"/>
        </w:rPr>
        <w:t>限公司</w:t>
      </w:r>
    </w:p>
    <w:p>
      <w:pPr>
        <w:pStyle w:val="Style222"/>
        <w:keepNext w:val="0"/>
        <w:keepLines w:val="0"/>
        <w:widowControl w:val="0"/>
        <w:shd w:val="clear" w:color="auto" w:fill="auto"/>
        <w:bidi w:val="0"/>
        <w:spacing w:before="0" w:line="240" w:lineRule="auto"/>
        <w:ind w:right="0" w:firstLine="0"/>
        <w:jc w:val="left"/>
      </w:pPr>
      <w:r>
        <w:rPr>
          <w:spacing w:val="0"/>
          <w:w w:val="100"/>
          <w:position w:val="0"/>
        </w:rPr>
        <w:t xml:space="preserve">46. </w:t>
      </w:r>
      <w:r>
        <w:rPr>
          <w:color w:val="6E7A84"/>
          <w:spacing w:val="0"/>
          <w:w w:val="100"/>
          <w:position w:val="0"/>
        </w:rPr>
        <w:t>14%</w:t>
      </w:r>
    </w:p>
    <w:p>
      <w:pPr>
        <w:pStyle w:val="Style60"/>
        <w:keepNext w:val="0"/>
        <w:keepLines w:val="0"/>
        <w:widowControl w:val="0"/>
        <w:shd w:val="clear" w:color="auto" w:fill="auto"/>
        <w:bidi w:val="0"/>
        <w:spacing w:before="0" w:after="540" w:line="240" w:lineRule="auto"/>
        <w:ind w:left="0" w:right="0" w:firstLine="520"/>
        <w:jc w:val="left"/>
        <w:rPr>
          <w:sz w:val="16"/>
          <w:szCs w:val="16"/>
        </w:rPr>
      </w:pPr>
      <w:r>
        <w:rPr>
          <w:color w:val="472D2C"/>
          <w:spacing w:val="0"/>
          <w:w w:val="100"/>
          <w:position w:val="0"/>
          <w:sz w:val="16"/>
          <w:szCs w:val="16"/>
        </w:rPr>
        <w:t>三</w:t>
      </w:r>
      <w:r>
        <w:rPr>
          <w:color w:val="62514F"/>
          <w:spacing w:val="0"/>
          <w:w w:val="100"/>
          <w:position w:val="0"/>
          <w:sz w:val="16"/>
          <w:szCs w:val="16"/>
        </w:rPr>
        <w:t>六零安</w:t>
      </w:r>
      <w:r>
        <w:rPr>
          <w:color w:val="472D2C"/>
          <w:spacing w:val="0"/>
          <w:w w:val="100"/>
          <w:position w:val="0"/>
          <w:sz w:val="16"/>
          <w:szCs w:val="16"/>
        </w:rPr>
        <w:t>全科技股份有</w:t>
      </w:r>
      <w:r>
        <w:rPr>
          <w:color w:val="6E7A84"/>
          <w:spacing w:val="0"/>
          <w:w w:val="100"/>
          <w:position w:val="0"/>
          <w:sz w:val="16"/>
          <w:szCs w:val="16"/>
        </w:rPr>
        <w:t>限公司</w:t>
      </w:r>
    </w:p>
    <w:p>
      <w:pPr>
        <w:pStyle w:val="Style21"/>
        <w:keepNext w:val="0"/>
        <w:keepLines w:val="0"/>
        <w:widowControl w:val="0"/>
        <w:shd w:val="clear" w:color="auto" w:fill="auto"/>
        <w:bidi w:val="0"/>
        <w:spacing w:before="0" w:after="120" w:line="240" w:lineRule="auto"/>
        <w:ind w:left="0" w:right="0" w:firstLine="0"/>
        <w:jc w:val="left"/>
      </w:pPr>
      <w:r>
        <w:rPr>
          <w:rFonts w:ascii="Arial" w:eastAsia="Arial" w:hAnsi="Arial" w:cs="Arial"/>
          <w:b/>
          <w:bCs/>
          <w:color w:val="000000"/>
          <w:spacing w:val="0"/>
          <w:w w:val="100"/>
          <w:position w:val="0"/>
        </w:rPr>
        <w:t>（</w:t>
      </w:r>
      <w:r>
        <w:rPr>
          <w:b/>
          <w:bCs/>
          <w:color w:val="000000"/>
          <w:spacing w:val="0"/>
          <w:w w:val="100"/>
          <w:position w:val="0"/>
        </w:rPr>
        <w:t>二</w:t>
      </w:r>
      <w:r>
        <w:rPr>
          <w:b/>
          <w:bCs/>
          <w:color w:val="000000"/>
          <w:spacing w:val="0"/>
          <w:w w:val="100"/>
          <w:position w:val="0"/>
          <w:sz w:val="24"/>
          <w:szCs w:val="24"/>
        </w:rPr>
        <w:t>）</w:t>
      </w:r>
      <w:r>
        <w:rPr>
          <w:b/>
          <w:bCs/>
          <w:color w:val="000000"/>
          <w:spacing w:val="0"/>
          <w:w w:val="100"/>
          <w:position w:val="0"/>
        </w:rPr>
        <w:t>实际控制人情况</w:t>
      </w:r>
    </w:p>
    <w:p>
      <w:pPr>
        <w:pStyle w:val="Style21"/>
        <w:keepNext w:val="0"/>
        <w:keepLines w:val="0"/>
        <w:widowControl w:val="0"/>
        <w:numPr>
          <w:ilvl w:val="0"/>
          <w:numId w:val="77"/>
        </w:numPr>
        <w:shd w:val="clear" w:color="auto" w:fill="auto"/>
        <w:tabs>
          <w:tab w:pos="408" w:val="left"/>
        </w:tabs>
        <w:bidi w:val="0"/>
        <w:spacing w:before="0" w:after="120" w:line="240" w:lineRule="auto"/>
        <w:ind w:left="0" w:right="0" w:firstLine="0"/>
        <w:jc w:val="left"/>
      </w:pPr>
      <w:r>
        <w:rPr>
          <w:b/>
          <w:bCs/>
          <w:color w:val="000000"/>
          <w:spacing w:val="0"/>
          <w:w w:val="100"/>
          <w:position w:val="0"/>
        </w:rPr>
        <w:t>法人</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val="0"/>
        <w:keepLines w:val="0"/>
        <w:widowControl w:val="0"/>
        <w:numPr>
          <w:ilvl w:val="0"/>
          <w:numId w:val="77"/>
        </w:numPr>
        <w:shd w:val="clear" w:color="auto" w:fill="auto"/>
        <w:tabs>
          <w:tab w:pos="461" w:val="left"/>
        </w:tabs>
        <w:bidi w:val="0"/>
        <w:spacing w:before="0" w:after="120" w:line="240" w:lineRule="auto"/>
        <w:ind w:left="0" w:right="0" w:firstLine="0"/>
        <w:jc w:val="left"/>
      </w:pPr>
      <w:r>
        <w:rPr>
          <w:b/>
          <w:bCs/>
          <w:color w:val="000000"/>
          <w:spacing w:val="0"/>
          <w:w w:val="100"/>
          <w:position w:val="0"/>
        </w:rPr>
        <w:t>自然人</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tbl>
      <w:tblPr>
        <w:tblOverlap w:val="never"/>
        <w:jc w:val="center"/>
        <w:tblLayout w:type="fixed"/>
      </w:tblPr>
      <w:tblGrid>
        <w:gridCol w:w="3302"/>
        <w:gridCol w:w="5534"/>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周鸿祎</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是否取得其他国家或地区居留权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主要职业及职务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董事长、总经理</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过去</w:t>
            </w:r>
            <w:r>
              <w:rPr>
                <w:color w:val="000000"/>
                <w:spacing w:val="0"/>
                <w:w w:val="100"/>
                <w:position w:val="0"/>
                <w:sz w:val="20"/>
                <w:szCs w:val="20"/>
              </w:rPr>
              <w:t>10</w:t>
            </w:r>
            <w:r>
              <w:rPr>
                <w:color w:val="000000"/>
                <w:spacing w:val="0"/>
                <w:w w:val="100"/>
                <w:position w:val="0"/>
                <w:sz w:val="20"/>
                <w:szCs w:val="20"/>
              </w:rPr>
              <w:t>年曾控股的境内外上市公</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三六零安全科技股份有限公司</w:t>
            </w:r>
            <w:r>
              <w:rPr>
                <w:color w:val="000000"/>
                <w:spacing w:val="0"/>
                <w:w w:val="100"/>
                <w:position w:val="0"/>
                <w:sz w:val="20"/>
                <w:szCs w:val="20"/>
              </w:rPr>
              <w:t>（601360）</w:t>
            </w:r>
          </w:p>
        </w:tc>
      </w:tr>
    </w:tbl>
    <w:tbl>
      <w:tblPr>
        <w:tblOverlap w:val="never"/>
        <w:jc w:val="center"/>
        <w:tblLayout w:type="fixed"/>
      </w:tblPr>
      <w:tblGrid>
        <w:gridCol w:w="3331"/>
        <w:gridCol w:w="5534"/>
      </w:tblGrid>
      <w:tr>
        <w:trPr>
          <w:trHeight w:val="470"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09A84F"/>
                <w:spacing w:val="0"/>
                <w:w w:val="100"/>
                <w:position w:val="0"/>
                <w:sz w:val="32"/>
                <w:szCs w:val="32"/>
              </w:rPr>
              <w:t>3^60</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6"/>
                <w:szCs w:val="16"/>
              </w:rPr>
              <w:t>2021</w:t>
            </w:r>
            <w:r>
              <w:rPr>
                <w:color w:val="000000"/>
                <w:spacing w:val="0"/>
                <w:w w:val="100"/>
                <w:position w:val="0"/>
                <w:sz w:val="17"/>
                <w:szCs w:val="17"/>
              </w:rPr>
              <w:t>年年度报告</w:t>
            </w:r>
          </w:p>
        </w:tc>
      </w:tr>
      <w:tr>
        <w:trPr>
          <w:trHeight w:val="23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司情况</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 xml:space="preserve">Qihoo </w:t>
            </w:r>
            <w:r>
              <w:rPr>
                <w:color w:val="000000"/>
                <w:spacing w:val="0"/>
                <w:w w:val="100"/>
                <w:position w:val="0"/>
                <w:sz w:val="20"/>
                <w:szCs w:val="20"/>
              </w:rPr>
              <w:t xml:space="preserve">360 </w:t>
            </w:r>
            <w:r>
              <w:rPr>
                <w:color w:val="000000"/>
                <w:spacing w:val="0"/>
                <w:w w:val="100"/>
                <w:position w:val="0"/>
                <w:sz w:val="20"/>
                <w:szCs w:val="20"/>
              </w:rPr>
              <w:t>Technology Co. Ltd. (NYSE： QIHU) 360 DigiTech, Inc (NASDAQ:QFIN)</w:t>
            </w:r>
          </w:p>
        </w:tc>
      </w:tr>
    </w:tbl>
    <w:p>
      <w:pPr>
        <w:widowControl w:val="0"/>
        <w:spacing w:after="379" w:line="1" w:lineRule="exact"/>
      </w:pPr>
    </w:p>
    <w:p>
      <w:pPr>
        <w:pStyle w:val="Style2"/>
        <w:keepNext w:val="0"/>
        <w:keepLines w:val="0"/>
        <w:widowControl w:val="0"/>
        <w:numPr>
          <w:ilvl w:val="0"/>
          <w:numId w:val="79"/>
        </w:numPr>
        <w:shd w:val="clear" w:color="auto" w:fill="auto"/>
        <w:tabs>
          <w:tab w:pos="435" w:val="left"/>
        </w:tabs>
        <w:bidi w:val="0"/>
        <w:spacing w:before="0" w:after="120" w:line="240" w:lineRule="auto"/>
        <w:ind w:left="0" w:right="0" w:firstLine="0"/>
        <w:jc w:val="left"/>
      </w:pPr>
      <w:bookmarkStart w:id="632" w:name="bookmark632"/>
      <w:bookmarkEnd w:id="632"/>
      <w:r>
        <w:rPr>
          <w:b/>
          <w:bCs/>
          <w:color w:val="000000"/>
          <w:spacing w:val="0"/>
          <w:w w:val="100"/>
          <w:position w:val="0"/>
        </w:rPr>
        <w:t>公司不存在实际控制人情况的特别说明</w:t>
      </w:r>
    </w:p>
    <w:p>
      <w:pPr>
        <w:pStyle w:val="Style2"/>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79"/>
        </w:numPr>
        <w:shd w:val="clear" w:color="auto" w:fill="auto"/>
        <w:tabs>
          <w:tab w:pos="435" w:val="left"/>
        </w:tabs>
        <w:bidi w:val="0"/>
        <w:spacing w:before="0" w:after="120" w:line="240" w:lineRule="auto"/>
        <w:ind w:left="0" w:right="0" w:firstLine="0"/>
        <w:jc w:val="left"/>
      </w:pPr>
      <w:bookmarkStart w:id="633" w:name="bookmark633"/>
      <w:bookmarkEnd w:id="633"/>
      <w:r>
        <w:rPr>
          <w:b/>
          <w:bCs/>
          <w:color w:val="000000"/>
          <w:spacing w:val="0"/>
          <w:w w:val="100"/>
          <w:position w:val="0"/>
        </w:rPr>
        <w:t>报告期内公司控制权发生变更的情况说明</w:t>
      </w:r>
    </w:p>
    <w:p>
      <w:pPr>
        <w:pStyle w:val="Style2"/>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79"/>
        </w:numPr>
        <w:shd w:val="clear" w:color="auto" w:fill="auto"/>
        <w:tabs>
          <w:tab w:pos="435" w:val="left"/>
        </w:tabs>
        <w:bidi w:val="0"/>
        <w:spacing w:before="0" w:after="120" w:line="240" w:lineRule="auto"/>
        <w:ind w:left="0" w:right="0" w:firstLine="0"/>
        <w:jc w:val="left"/>
      </w:pPr>
      <w:bookmarkStart w:id="634" w:name="bookmark634"/>
      <w:bookmarkEnd w:id="634"/>
      <w:r>
        <w:rPr>
          <w:b/>
          <w:bCs/>
          <w:color w:val="000000"/>
          <w:spacing w:val="0"/>
          <w:w w:val="100"/>
          <w:position w:val="0"/>
        </w:rPr>
        <w:t>公司与实际控制人之间的产权及控制关系的方框图</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widowControl w:val="0"/>
        <w:jc w:val="left"/>
        <w:rPr>
          <w:sz w:val="2"/>
          <w:szCs w:val="2"/>
        </w:rPr>
      </w:pPr>
      <w:r>
        <w:drawing>
          <wp:inline>
            <wp:extent cx="3791585" cy="2066290"/>
            <wp:docPr id="147" name="Picutre 147"/>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69"/>
                    <a:stretch/>
                  </pic:blipFill>
                  <pic:spPr>
                    <a:xfrm>
                      <a:ext cx="3791585" cy="2066290"/>
                    </a:xfrm>
                    <a:prstGeom prst="rect"/>
                  </pic:spPr>
                </pic:pic>
              </a:graphicData>
            </a:graphic>
          </wp:inline>
        </w:drawing>
      </w:r>
    </w:p>
    <w:p>
      <w:pPr>
        <w:widowControl w:val="0"/>
        <w:spacing w:after="439" w:line="1" w:lineRule="exact"/>
      </w:pPr>
    </w:p>
    <w:p>
      <w:pPr>
        <w:pStyle w:val="Style2"/>
        <w:keepNext w:val="0"/>
        <w:keepLines w:val="0"/>
        <w:widowControl w:val="0"/>
        <w:numPr>
          <w:ilvl w:val="0"/>
          <w:numId w:val="79"/>
        </w:numPr>
        <w:shd w:val="clear" w:color="auto" w:fill="auto"/>
        <w:tabs>
          <w:tab w:pos="435" w:val="left"/>
        </w:tabs>
        <w:bidi w:val="0"/>
        <w:spacing w:before="0" w:after="60" w:line="298" w:lineRule="exact"/>
        <w:ind w:left="0" w:right="0" w:firstLine="0"/>
        <w:jc w:val="left"/>
      </w:pPr>
      <w:bookmarkStart w:id="635" w:name="bookmark635"/>
      <w:bookmarkEnd w:id="635"/>
      <w:r>
        <w:rPr>
          <w:b/>
          <w:bCs/>
          <w:color w:val="000000"/>
          <w:spacing w:val="0"/>
          <w:w w:val="100"/>
          <w:position w:val="0"/>
        </w:rPr>
        <w:t>实际控制人通过信托或其他资产管理方式控制公司</w:t>
      </w:r>
    </w:p>
    <w:p>
      <w:pPr>
        <w:pStyle w:val="Style2"/>
        <w:keepNext w:val="0"/>
        <w:keepLines w:val="0"/>
        <w:widowControl w:val="0"/>
        <w:shd w:val="clear" w:color="auto" w:fill="auto"/>
        <w:tabs>
          <w:tab w:pos="854" w:val="left"/>
        </w:tabs>
        <w:bidi w:val="0"/>
        <w:spacing w:before="0" w:after="380" w:line="298"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98" w:lineRule="exact"/>
        <w:ind w:left="0" w:right="0" w:firstLine="0"/>
        <w:jc w:val="left"/>
      </w:pPr>
      <w:r>
        <w:rPr>
          <w:rFonts w:ascii="Arial" w:eastAsia="Arial" w:hAnsi="Arial" w:cs="Arial"/>
          <w:b/>
          <w:bCs/>
          <w:color w:val="000000"/>
          <w:spacing w:val="0"/>
          <w:w w:val="100"/>
          <w:position w:val="0"/>
        </w:rPr>
        <w:t>（</w:t>
      </w:r>
      <w:r>
        <w:rPr>
          <w:b/>
          <w:bCs/>
          <w:color w:val="000000"/>
          <w:spacing w:val="0"/>
          <w:w w:val="100"/>
          <w:position w:val="0"/>
        </w:rPr>
        <w:t>三</w:t>
      </w:r>
      <w:r>
        <w:rPr>
          <w:b/>
          <w:bCs/>
          <w:color w:val="000000"/>
          <w:spacing w:val="0"/>
          <w:w w:val="100"/>
          <w:position w:val="0"/>
          <w:sz w:val="24"/>
          <w:szCs w:val="24"/>
        </w:rPr>
        <w:t>）</w:t>
      </w:r>
      <w:r>
        <w:rPr>
          <w:b/>
          <w:bCs/>
          <w:color w:val="000000"/>
          <w:spacing w:val="0"/>
          <w:w w:val="100"/>
          <w:position w:val="0"/>
        </w:rPr>
        <w:t>控股股东及实际控制人其他情况介绍</w:t>
      </w:r>
    </w:p>
    <w:p>
      <w:pPr>
        <w:pStyle w:val="Style2"/>
        <w:keepNext w:val="0"/>
        <w:keepLines w:val="0"/>
        <w:widowControl w:val="0"/>
        <w:shd w:val="clear" w:color="auto" w:fill="auto"/>
        <w:tabs>
          <w:tab w:pos="854" w:val="left"/>
        </w:tabs>
        <w:bidi w:val="0"/>
        <w:spacing w:before="0" w:after="380" w:line="298"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60" w:line="298" w:lineRule="exact"/>
        <w:ind w:left="480" w:right="0" w:hanging="480"/>
        <w:jc w:val="left"/>
      </w:pPr>
      <w:bookmarkStart w:id="636" w:name="bookmark636"/>
      <w:r>
        <w:rPr>
          <w:b/>
          <w:bCs/>
          <w:color w:val="000000"/>
          <w:spacing w:val="0"/>
          <w:w w:val="100"/>
          <w:position w:val="0"/>
        </w:rPr>
        <w:t>五</w:t>
      </w:r>
      <w:bookmarkEnd w:id="636"/>
      <w:r>
        <w:rPr>
          <w:b/>
          <w:bCs/>
          <w:color w:val="000000"/>
          <w:spacing w:val="0"/>
          <w:w w:val="100"/>
          <w:position w:val="0"/>
        </w:rPr>
        <w:t>、</w:t>
        <w:tab/>
        <w:t>公司控股股东或第一大股东及其一致行动人累计质押股份数量占其所持公司股份数量比例 达到</w:t>
      </w:r>
      <w:r>
        <w:rPr>
          <w:rFonts w:ascii="Arial" w:eastAsia="Arial" w:hAnsi="Arial" w:cs="Arial"/>
          <w:b/>
          <w:bCs/>
          <w:color w:val="000000"/>
          <w:spacing w:val="0"/>
          <w:w w:val="100"/>
          <w:position w:val="0"/>
        </w:rPr>
        <w:t>80%</w:t>
      </w:r>
      <w:r>
        <w:rPr>
          <w:b/>
          <w:bCs/>
          <w:color w:val="000000"/>
          <w:spacing w:val="0"/>
          <w:w w:val="100"/>
          <w:position w:val="0"/>
        </w:rPr>
        <w:t>以上</w:t>
      </w:r>
    </w:p>
    <w:p>
      <w:pPr>
        <w:pStyle w:val="Style2"/>
        <w:keepNext w:val="0"/>
        <w:keepLines w:val="0"/>
        <w:widowControl w:val="0"/>
        <w:shd w:val="clear" w:color="auto" w:fill="auto"/>
        <w:bidi w:val="0"/>
        <w:spacing w:before="0" w:after="60" w:line="29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60" w:line="298" w:lineRule="exact"/>
        <w:ind w:left="0" w:right="0" w:firstLine="0"/>
        <w:jc w:val="left"/>
      </w:pPr>
      <w:bookmarkStart w:id="637" w:name="bookmark637"/>
      <w:r>
        <w:rPr>
          <w:b/>
          <w:bCs/>
          <w:color w:val="000000"/>
          <w:spacing w:val="0"/>
          <w:w w:val="100"/>
          <w:position w:val="0"/>
        </w:rPr>
        <w:t>六</w:t>
      </w:r>
      <w:bookmarkEnd w:id="637"/>
      <w:r>
        <w:rPr>
          <w:b/>
          <w:bCs/>
          <w:color w:val="000000"/>
          <w:spacing w:val="0"/>
          <w:w w:val="100"/>
          <w:position w:val="0"/>
        </w:rPr>
        <w:t>、</w:t>
        <w:tab/>
        <w:t>其他持股在百分之十以上的法人股东</w:t>
      </w:r>
    </w:p>
    <w:p>
      <w:pPr>
        <w:pStyle w:val="Style2"/>
        <w:keepNext w:val="0"/>
        <w:keepLines w:val="0"/>
        <w:widowControl w:val="0"/>
        <w:shd w:val="clear" w:color="auto" w:fill="auto"/>
        <w:bidi w:val="0"/>
        <w:spacing w:before="0" w:after="60" w:line="29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60" w:line="298" w:lineRule="exact"/>
        <w:ind w:left="0" w:right="0" w:firstLine="0"/>
        <w:jc w:val="left"/>
      </w:pPr>
      <w:bookmarkStart w:id="638" w:name="bookmark638"/>
      <w:r>
        <w:rPr>
          <w:b/>
          <w:bCs/>
          <w:color w:val="000000"/>
          <w:spacing w:val="0"/>
          <w:w w:val="100"/>
          <w:position w:val="0"/>
        </w:rPr>
        <w:t>七</w:t>
      </w:r>
      <w:bookmarkEnd w:id="638"/>
      <w:r>
        <w:rPr>
          <w:b/>
          <w:bCs/>
          <w:color w:val="000000"/>
          <w:spacing w:val="0"/>
          <w:w w:val="100"/>
          <w:position w:val="0"/>
        </w:rPr>
        <w:t>、</w:t>
        <w:tab/>
        <w:t>股份限制减持情况说明</w:t>
      </w:r>
    </w:p>
    <w:p>
      <w:pPr>
        <w:pStyle w:val="Style2"/>
        <w:keepNext w:val="0"/>
        <w:keepLines w:val="0"/>
        <w:widowControl w:val="0"/>
        <w:shd w:val="clear" w:color="auto" w:fill="auto"/>
        <w:bidi w:val="0"/>
        <w:spacing w:before="0" w:after="380" w:line="29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60" w:line="298" w:lineRule="exact"/>
        <w:ind w:left="0" w:right="0" w:firstLine="0"/>
        <w:jc w:val="left"/>
      </w:pPr>
      <w:bookmarkStart w:id="639" w:name="bookmark639"/>
      <w:r>
        <w:rPr>
          <w:b/>
          <w:bCs/>
          <w:color w:val="000000"/>
          <w:spacing w:val="0"/>
          <w:w w:val="100"/>
          <w:position w:val="0"/>
        </w:rPr>
        <w:t>八</w:t>
      </w:r>
      <w:bookmarkEnd w:id="639"/>
      <w:r>
        <w:rPr>
          <w:b/>
          <w:bCs/>
          <w:color w:val="000000"/>
          <w:spacing w:val="0"/>
          <w:w w:val="100"/>
          <w:position w:val="0"/>
        </w:rPr>
        <w:t>、</w:t>
        <w:tab/>
        <w:t>股份回购在报告期的具体实施情况</w:t>
      </w:r>
    </w:p>
    <w:p>
      <w:pPr>
        <w:pStyle w:val="Style2"/>
        <w:keepNext w:val="0"/>
        <w:keepLines w:val="0"/>
        <w:widowControl w:val="0"/>
        <w:shd w:val="clear" w:color="auto" w:fill="auto"/>
        <w:bidi w:val="0"/>
        <w:spacing w:before="0" w:after="60" w:line="29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0" w:right="0" w:firstLine="0"/>
        <w:jc w:val="right"/>
        <w:sectPr>
          <w:footnotePr>
            <w:pos w:val="pageBottom"/>
            <w:numFmt w:val="decimal"/>
            <w:numRestart w:val="continuous"/>
          </w:footnotePr>
          <w:pgSz w:w="11900" w:h="16840"/>
          <w:pgMar w:top="826" w:right="1259" w:bottom="1538" w:left="1761" w:header="0" w:footer="3" w:gutter="0"/>
          <w:cols w:space="720"/>
          <w:noEndnote/>
          <w:rtlGutter w:val="0"/>
          <w:docGrid w:linePitch="360"/>
        </w:sectPr>
      </w:pPr>
      <w:r>
        <w:rPr>
          <w:color w:val="000000"/>
          <w:spacing w:val="0"/>
          <w:w w:val="100"/>
          <w:position w:val="0"/>
        </w:rPr>
        <w:t>单位：万元币种：人民币</w:t>
      </w:r>
    </w:p>
    <w:tbl>
      <w:tblPr>
        <w:tblOverlap w:val="never"/>
        <w:jc w:val="center"/>
        <w:tblLayout w:type="fixed"/>
      </w:tblPr>
      <w:tblGrid>
        <w:gridCol w:w="2875"/>
        <w:gridCol w:w="5962"/>
      </w:tblGrid>
      <w:tr>
        <w:trPr>
          <w:trHeight w:val="64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回购股份方案名称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三六零安全科技股份有限公司关于以集中竞价方式回购股份方 案</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回购股份方案披露时间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11</w:t>
            </w:r>
            <w:r>
              <w:rPr>
                <w:color w:val="000000"/>
                <w:spacing w:val="0"/>
                <w:w w:val="100"/>
                <w:position w:val="0"/>
                <w:sz w:val="20"/>
                <w:szCs w:val="20"/>
              </w:rPr>
              <w:t>日</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拟回购股份数量及占总股本 的比例(%)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54,914,882 </w:t>
            </w:r>
            <w:r>
              <w:rPr>
                <w:color w:val="000000"/>
                <w:spacing w:val="0"/>
                <w:w w:val="100"/>
                <w:position w:val="0"/>
                <w:sz w:val="20"/>
                <w:szCs w:val="20"/>
              </w:rPr>
              <w:t>股</w:t>
            </w:r>
            <w:r>
              <w:rPr>
                <w:color w:val="000000"/>
                <w:spacing w:val="0"/>
                <w:w w:val="100"/>
                <w:position w:val="0"/>
                <w:sz w:val="20"/>
                <w:szCs w:val="20"/>
              </w:rPr>
              <w:t xml:space="preserve">-82,372,322 </w:t>
            </w:r>
            <w:r>
              <w:rPr>
                <w:color w:val="000000"/>
                <w:spacing w:val="0"/>
                <w:w w:val="100"/>
                <w:position w:val="0"/>
                <w:sz w:val="20"/>
                <w:szCs w:val="20"/>
              </w:rPr>
              <w:t>股</w:t>
            </w:r>
            <w:r>
              <w:rPr>
                <w:color w:val="000000"/>
                <w:spacing w:val="0"/>
                <w:w w:val="100"/>
                <w:position w:val="0"/>
                <w:sz w:val="20"/>
                <w:szCs w:val="20"/>
              </w:rPr>
              <w:t>；0.77-1.15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拟回购金额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100,000-150,000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拟回购期间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10</w:t>
            </w:r>
            <w:r>
              <w:rPr>
                <w:color w:val="000000"/>
                <w:spacing w:val="0"/>
                <w:w w:val="100"/>
                <w:position w:val="0"/>
                <w:sz w:val="20"/>
                <w:szCs w:val="20"/>
              </w:rPr>
              <w:t>日</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9</w:t>
            </w:r>
            <w:r>
              <w:rPr>
                <w:color w:val="000000"/>
                <w:spacing w:val="0"/>
                <w:w w:val="100"/>
                <w:position w:val="0"/>
                <w:sz w:val="20"/>
                <w:szCs w:val="20"/>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回购用途</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用于员工持股计划</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已回购数量(股)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43,068,142</w:t>
            </w: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已回购数量占股权激励计划 所涉及的标的股票的比例(%)</w:t>
            </w:r>
          </w:p>
          <w:p>
            <w:pPr>
              <w:pStyle w:val="Style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(如有)</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r>
      <w:tr>
        <w:trPr>
          <w:trHeight w:val="64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rPr>
                <w:sz w:val="20"/>
                <w:szCs w:val="20"/>
              </w:rPr>
            </w:pPr>
            <w:bookmarkStart w:id="640" w:name="bookmark640"/>
            <w:r>
              <w:rPr>
                <w:color w:val="000000"/>
                <w:spacing w:val="0"/>
                <w:w w:val="100"/>
                <w:position w:val="0"/>
                <w:sz w:val="20"/>
                <w:szCs w:val="20"/>
              </w:rPr>
              <w:t>公司采用集中竞价交易方式 减持回购股份的进展情况</w:t>
            </w:r>
            <w:bookmarkEnd w:id="640"/>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r>
    </w:tbl>
    <w:p>
      <w:pPr>
        <w:widowControl w:val="0"/>
        <w:spacing w:after="839" w:line="1" w:lineRule="exact"/>
      </w:pPr>
    </w:p>
    <w:p>
      <w:pPr>
        <w:pStyle w:val="Style9"/>
        <w:keepNext/>
        <w:keepLines/>
        <w:widowControl w:val="0"/>
        <w:shd w:val="clear" w:color="auto" w:fill="auto"/>
        <w:bidi w:val="0"/>
        <w:spacing w:before="0" w:after="240" w:line="240" w:lineRule="auto"/>
        <w:ind w:left="0" w:right="0" w:firstLine="0"/>
        <w:jc w:val="center"/>
      </w:pPr>
      <w:bookmarkStart w:id="641" w:name="bookmark641"/>
      <w:bookmarkStart w:id="642" w:name="bookmark642"/>
      <w:bookmarkStart w:id="643" w:name="bookmark643"/>
      <w:r>
        <w:rPr>
          <w:color w:val="000000"/>
          <w:spacing w:val="0"/>
          <w:w w:val="100"/>
          <w:position w:val="0"/>
        </w:rPr>
        <w:t>第八节优先股相关情况</w:t>
      </w:r>
      <w:bookmarkEnd w:id="641"/>
      <w:bookmarkEnd w:id="642"/>
      <w:bookmarkEnd w:id="643"/>
    </w:p>
    <w:p>
      <w:pPr>
        <w:pStyle w:val="Style2"/>
        <w:keepNext w:val="0"/>
        <w:keepLines w:val="0"/>
        <w:widowControl w:val="0"/>
        <w:shd w:val="clear" w:color="auto" w:fill="auto"/>
        <w:bidi w:val="0"/>
        <w:spacing w:before="0" w:after="540" w:line="240" w:lineRule="auto"/>
        <w:ind w:left="0" w:right="0" w:firstLine="0"/>
        <w:jc w:val="left"/>
        <w:sectPr>
          <w:footnotePr>
            <w:pos w:val="pageBottom"/>
            <w:numFmt w:val="decimal"/>
            <w:numRestart w:val="continuous"/>
          </w:footnotePr>
          <w:pgSz w:w="11900" w:h="16840"/>
          <w:pgMar w:top="1522" w:right="1273" w:bottom="1522" w:left="1790" w:header="0" w:footer="3" w:gutter="0"/>
          <w:cols w:space="720"/>
          <w:noEndnote/>
          <w:rtlGutter w:val="0"/>
          <w:docGrid w:linePitch="360"/>
        </w:sectPr>
      </w:pPr>
      <w:r>
        <w:rPr>
          <w:color w:val="000000"/>
          <w:spacing w:val="0"/>
          <w:w w:val="100"/>
          <w:position w:val="0"/>
        </w:rPr>
        <w:t>口适用”不适用</w:t>
      </w:r>
    </w:p>
    <w:p>
      <w:pPr>
        <w:pStyle w:val="Style9"/>
        <w:keepNext/>
        <w:keepLines/>
        <w:widowControl w:val="0"/>
        <w:shd w:val="clear" w:color="auto" w:fill="auto"/>
        <w:bidi w:val="0"/>
        <w:spacing w:before="0" w:after="260" w:line="240" w:lineRule="auto"/>
        <w:ind w:left="0" w:right="0" w:firstLine="0"/>
        <w:jc w:val="center"/>
      </w:pPr>
      <w:bookmarkStart w:id="644" w:name="bookmark644"/>
      <w:bookmarkStart w:id="645" w:name="bookmark645"/>
      <w:bookmarkStart w:id="646" w:name="bookmark646"/>
      <w:r>
        <w:rPr>
          <w:color w:val="000000"/>
          <w:spacing w:val="0"/>
          <w:w w:val="100"/>
          <w:position w:val="0"/>
        </w:rPr>
        <w:t>第九节债券相关情况</w:t>
      </w:r>
      <w:bookmarkEnd w:id="644"/>
      <w:bookmarkEnd w:id="645"/>
      <w:bookmarkEnd w:id="646"/>
    </w:p>
    <w:p>
      <w:pPr>
        <w:pStyle w:val="Style2"/>
        <w:keepNext w:val="0"/>
        <w:keepLines w:val="0"/>
        <w:widowControl w:val="0"/>
        <w:shd w:val="clear" w:color="auto" w:fill="auto"/>
        <w:bidi w:val="0"/>
        <w:spacing w:before="0" w:after="100" w:line="240" w:lineRule="auto"/>
        <w:ind w:left="0" w:right="0" w:firstLine="0"/>
        <w:jc w:val="left"/>
      </w:pPr>
      <w:bookmarkStart w:id="647" w:name="bookmark647"/>
      <w:r>
        <w:rPr>
          <w:b/>
          <w:bCs/>
          <w:color w:val="000000"/>
          <w:spacing w:val="0"/>
          <w:w w:val="100"/>
          <w:position w:val="0"/>
        </w:rPr>
        <w:t>一、企业债券、公司债券和非金融企业债务融资工具</w:t>
      </w:r>
      <w:bookmarkEnd w:id="64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bookmarkStart w:id="648" w:name="bookmark648"/>
      <w:r>
        <w:rPr>
          <w:b/>
          <w:bCs/>
          <w:color w:val="000000"/>
          <w:spacing w:val="0"/>
          <w:w w:val="100"/>
          <w:position w:val="0"/>
        </w:rPr>
        <w:t>二</w:t>
      </w:r>
      <w:bookmarkEnd w:id="648"/>
      <w:r>
        <w:rPr>
          <w:b/>
          <w:bCs/>
          <w:color w:val="000000"/>
          <w:spacing w:val="0"/>
          <w:w w:val="100"/>
          <w:position w:val="0"/>
        </w:rPr>
        <w:t>、可转换公司债券情况</w:t>
      </w:r>
    </w:p>
    <w:p>
      <w:pPr>
        <w:pStyle w:val="Style2"/>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623" w:right="1288" w:bottom="1623" w:left="177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9"/>
        <w:keepNext/>
        <w:keepLines/>
        <w:widowControl w:val="0"/>
        <w:shd w:val="clear" w:color="auto" w:fill="auto"/>
        <w:bidi w:val="0"/>
        <w:spacing w:before="560" w:after="260" w:line="240" w:lineRule="auto"/>
        <w:ind w:left="0" w:right="0" w:firstLine="0"/>
        <w:jc w:val="center"/>
      </w:pPr>
      <w:bookmarkStart w:id="649" w:name="bookmark649"/>
      <w:bookmarkStart w:id="650" w:name="bookmark650"/>
      <w:bookmarkStart w:id="651" w:name="bookmark651"/>
      <w:r>
        <w:rPr>
          <w:color w:val="000000"/>
          <w:spacing w:val="0"/>
          <w:w w:val="100"/>
          <w:position w:val="0"/>
        </w:rPr>
        <w:t>第十节财务报告</w:t>
      </w:r>
      <w:bookmarkEnd w:id="649"/>
      <w:bookmarkEnd w:id="650"/>
      <w:bookmarkEnd w:id="651"/>
    </w:p>
    <w:p>
      <w:pPr>
        <w:pStyle w:val="Style26"/>
        <w:keepNext/>
        <w:keepLines/>
        <w:widowControl w:val="0"/>
        <w:shd w:val="clear" w:color="auto" w:fill="auto"/>
        <w:bidi w:val="0"/>
        <w:spacing w:before="0" w:after="10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rPr>
        <w:t>一、审计报告</w:t>
      </w:r>
      <w:bookmarkEnd w:id="653"/>
      <w:bookmarkEnd w:id="654"/>
      <w:bookmarkEnd w:id="655"/>
      <w:bookmarkEnd w:id="65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360" w:right="0" w:firstLine="5640"/>
        <w:jc w:val="both"/>
      </w:pPr>
      <w:r>
        <w:rPr>
          <w:color w:val="000000"/>
          <w:spacing w:val="0"/>
          <w:w w:val="100"/>
          <w:position w:val="0"/>
        </w:rPr>
        <w:t>德师报(审)字</w:t>
      </w:r>
      <w:r>
        <w:rPr>
          <w:color w:val="000000"/>
          <w:spacing w:val="0"/>
          <w:w w:val="100"/>
          <w:position w:val="0"/>
        </w:rPr>
        <w:t>(22)</w:t>
      </w:r>
      <w:r>
        <w:rPr>
          <w:color w:val="000000"/>
          <w:spacing w:val="0"/>
          <w:w w:val="100"/>
          <w:position w:val="0"/>
        </w:rPr>
        <w:t>第</w:t>
      </w:r>
      <w:r>
        <w:rPr>
          <w:color w:val="000000"/>
          <w:spacing w:val="0"/>
          <w:w w:val="100"/>
          <w:position w:val="0"/>
        </w:rPr>
        <w:t>P03053</w:t>
      </w:r>
      <w:r>
        <w:rPr>
          <w:color w:val="000000"/>
          <w:spacing w:val="0"/>
          <w:w w:val="100"/>
          <w:position w:val="0"/>
        </w:rPr>
        <w:t>号 三六零安全科技股份有限公司全体股东：</w:t>
      </w:r>
    </w:p>
    <w:p>
      <w:pPr>
        <w:pStyle w:val="Style26"/>
        <w:keepNext/>
        <w:keepLines/>
        <w:widowControl w:val="0"/>
        <w:shd w:val="clear" w:color="auto" w:fill="auto"/>
        <w:tabs>
          <w:tab w:pos="843" w:val="left"/>
        </w:tabs>
        <w:bidi w:val="0"/>
        <w:spacing w:before="0" w:after="0" w:line="410" w:lineRule="exact"/>
        <w:ind w:left="0" w:right="0" w:firstLine="360"/>
        <w:jc w:val="left"/>
      </w:pPr>
      <w:bookmarkStart w:id="656" w:name="bookmark656"/>
      <w:bookmarkStart w:id="657" w:name="bookmark657"/>
      <w:bookmarkStart w:id="658" w:name="bookmark658"/>
      <w:bookmarkStart w:id="659" w:name="bookmark659"/>
      <w:r>
        <w:rPr>
          <w:color w:val="000000"/>
          <w:spacing w:val="0"/>
          <w:w w:val="100"/>
          <w:position w:val="0"/>
        </w:rPr>
        <w:t>一</w:t>
      </w:r>
      <w:bookmarkEnd w:id="658"/>
      <w:r>
        <w:rPr>
          <w:color w:val="000000"/>
          <w:spacing w:val="0"/>
          <w:w w:val="100"/>
          <w:position w:val="0"/>
        </w:rPr>
        <w:t>、</w:t>
        <w:tab/>
        <w:t>审计意见</w:t>
      </w:r>
      <w:bookmarkEnd w:id="656"/>
      <w:bookmarkEnd w:id="657"/>
      <w:bookmarkEnd w:id="659"/>
    </w:p>
    <w:p>
      <w:pPr>
        <w:pStyle w:val="Style2"/>
        <w:keepNext w:val="0"/>
        <w:keepLines w:val="0"/>
        <w:widowControl w:val="0"/>
        <w:shd w:val="clear" w:color="auto" w:fill="auto"/>
        <w:bidi w:val="0"/>
        <w:spacing w:before="0" w:after="0" w:line="410" w:lineRule="exact"/>
        <w:ind w:left="360" w:right="0" w:firstLine="420"/>
        <w:jc w:val="both"/>
      </w:pPr>
      <w:r>
        <w:rPr>
          <w:color w:val="000000"/>
          <w:spacing w:val="0"/>
          <w:w w:val="100"/>
          <w:position w:val="0"/>
        </w:rPr>
        <w:t xml:space="preserve">我们审计了后附的三六零安全科技股份有限公司(以下简称“三六零”)财务报表，包括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日的合并及公司资产负债表、</w:t>
      </w:r>
      <w:r>
        <w:rPr>
          <w:color w:val="000000"/>
          <w:spacing w:val="0"/>
          <w:w w:val="100"/>
          <w:position w:val="0"/>
        </w:rPr>
        <w:t>2021</w:t>
      </w:r>
      <w:r>
        <w:rPr>
          <w:color w:val="000000"/>
          <w:spacing w:val="0"/>
          <w:w w:val="100"/>
          <w:position w:val="0"/>
        </w:rPr>
        <w:t>年度的合并及公司利润表、合并及公司现 金流量表、合并及公司股东权益变动表以及相关财务报表附注。</w:t>
      </w:r>
    </w:p>
    <w:p>
      <w:pPr>
        <w:pStyle w:val="Style2"/>
        <w:keepNext w:val="0"/>
        <w:keepLines w:val="0"/>
        <w:widowControl w:val="0"/>
        <w:shd w:val="clear" w:color="auto" w:fill="auto"/>
        <w:bidi w:val="0"/>
        <w:spacing w:before="0" w:after="0" w:line="410" w:lineRule="exact"/>
        <w:ind w:left="360" w:right="0" w:firstLine="420"/>
        <w:jc w:val="both"/>
      </w:pPr>
      <w:r>
        <w:rPr>
          <w:color w:val="000000"/>
          <w:spacing w:val="0"/>
          <w:w w:val="100"/>
          <w:position w:val="0"/>
        </w:rPr>
        <w:t>我们认为，上述财务报表在所有重大方面按照企业会计准则的规定编制，公允反映了三六 零</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日的合并及公司财务状况以及</w:t>
      </w:r>
      <w:r>
        <w:rPr>
          <w:color w:val="000000"/>
          <w:spacing w:val="0"/>
          <w:w w:val="100"/>
          <w:position w:val="0"/>
        </w:rPr>
        <w:t>2021</w:t>
      </w:r>
      <w:r>
        <w:rPr>
          <w:color w:val="000000"/>
          <w:spacing w:val="0"/>
          <w:w w:val="100"/>
          <w:position w:val="0"/>
        </w:rPr>
        <w:t>年度的合并及公司经营成果和合并及 公司现金流量。</w:t>
      </w:r>
    </w:p>
    <w:p>
      <w:pPr>
        <w:pStyle w:val="Style26"/>
        <w:keepNext/>
        <w:keepLines/>
        <w:widowControl w:val="0"/>
        <w:shd w:val="clear" w:color="auto" w:fill="auto"/>
        <w:tabs>
          <w:tab w:pos="843" w:val="left"/>
        </w:tabs>
        <w:bidi w:val="0"/>
        <w:spacing w:before="0" w:after="0" w:line="410" w:lineRule="exact"/>
        <w:ind w:left="0" w:right="0" w:firstLine="360"/>
        <w:jc w:val="both"/>
      </w:pPr>
      <w:bookmarkStart w:id="660" w:name="bookmark660"/>
      <w:bookmarkStart w:id="661" w:name="bookmark661"/>
      <w:bookmarkStart w:id="662" w:name="bookmark662"/>
      <w:bookmarkStart w:id="663" w:name="bookmark663"/>
      <w:r>
        <w:rPr>
          <w:color w:val="000000"/>
          <w:spacing w:val="0"/>
          <w:w w:val="100"/>
          <w:position w:val="0"/>
        </w:rPr>
        <w:t>二</w:t>
      </w:r>
      <w:bookmarkEnd w:id="662"/>
      <w:r>
        <w:rPr>
          <w:color w:val="000000"/>
          <w:spacing w:val="0"/>
          <w:w w:val="100"/>
          <w:position w:val="0"/>
        </w:rPr>
        <w:t>、</w:t>
        <w:tab/>
        <w:t>形成审计意见的基础</w:t>
      </w:r>
      <w:bookmarkEnd w:id="660"/>
      <w:bookmarkEnd w:id="661"/>
      <w:bookmarkEnd w:id="663"/>
    </w:p>
    <w:p>
      <w:pPr>
        <w:pStyle w:val="Style2"/>
        <w:keepNext w:val="0"/>
        <w:keepLines w:val="0"/>
        <w:widowControl w:val="0"/>
        <w:shd w:val="clear" w:color="auto" w:fill="auto"/>
        <w:bidi w:val="0"/>
        <w:spacing w:before="0" w:after="0" w:line="410" w:lineRule="exact"/>
        <w:ind w:left="360" w:right="0" w:firstLine="420"/>
        <w:jc w:val="both"/>
      </w:pPr>
      <w:r>
        <w:rPr>
          <w:color w:val="000000"/>
          <w:spacing w:val="0"/>
          <w:w w:val="100"/>
          <w:position w:val="0"/>
        </w:rPr>
        <w:t>我们按照中国注册会计师审计准则的规定执行了审计工作。审计报告的“注册会计师对 财务报表审计的责任”部分进一步阐述了我们在这些准则下的责任。按照中国注册会计师职 业道德守则，我们独立于三六零，并履行了职业道德方面的其他责任。我们相信，我们获取的 审计证据是充分、适当的，为发表审计意见提供了基础。</w:t>
      </w:r>
    </w:p>
    <w:p>
      <w:pPr>
        <w:pStyle w:val="Style26"/>
        <w:keepNext/>
        <w:keepLines/>
        <w:widowControl w:val="0"/>
        <w:shd w:val="clear" w:color="auto" w:fill="auto"/>
        <w:tabs>
          <w:tab w:pos="843" w:val="left"/>
        </w:tabs>
        <w:bidi w:val="0"/>
        <w:spacing w:before="0" w:after="0" w:line="410" w:lineRule="exact"/>
        <w:ind w:left="0" w:right="0" w:firstLine="360"/>
        <w:jc w:val="left"/>
      </w:pPr>
      <w:bookmarkStart w:id="664" w:name="bookmark664"/>
      <w:bookmarkStart w:id="665" w:name="bookmark665"/>
      <w:bookmarkStart w:id="666" w:name="bookmark666"/>
      <w:bookmarkStart w:id="667" w:name="bookmark667"/>
      <w:r>
        <w:rPr>
          <w:color w:val="000000"/>
          <w:spacing w:val="0"/>
          <w:w w:val="100"/>
          <w:position w:val="0"/>
        </w:rPr>
        <w:t>三</w:t>
      </w:r>
      <w:bookmarkEnd w:id="666"/>
      <w:r>
        <w:rPr>
          <w:color w:val="000000"/>
          <w:spacing w:val="0"/>
          <w:w w:val="100"/>
          <w:position w:val="0"/>
        </w:rPr>
        <w:t>、</w:t>
        <w:tab/>
        <w:t>关键审计事项</w:t>
      </w:r>
      <w:bookmarkEnd w:id="664"/>
      <w:bookmarkEnd w:id="665"/>
      <w:bookmarkEnd w:id="667"/>
    </w:p>
    <w:p>
      <w:pPr>
        <w:pStyle w:val="Style2"/>
        <w:keepNext w:val="0"/>
        <w:keepLines w:val="0"/>
        <w:widowControl w:val="0"/>
        <w:shd w:val="clear" w:color="auto" w:fill="auto"/>
        <w:bidi w:val="0"/>
        <w:spacing w:before="0" w:after="0" w:line="410" w:lineRule="exact"/>
        <w:ind w:left="360" w:right="0" w:firstLine="420"/>
        <w:jc w:val="both"/>
      </w:pPr>
      <w:r>
        <w:rPr>
          <w:color w:val="000000"/>
          <w:spacing w:val="0"/>
          <w:w w:val="100"/>
          <w:position w:val="0"/>
        </w:rPr>
        <w:t>关键审计事项是我们根据职业判断，认为对本年财务报表审计最为重要的事项。这些事项 的应对以对财务报表整体进行审计并形成审计意见为背景，我们不对这些事项单独发表意见。 我们确定下列事项是需要在审计报告中沟通的关键审计事项。</w:t>
      </w:r>
    </w:p>
    <w:p>
      <w:pPr>
        <w:pStyle w:val="Style2"/>
        <w:keepNext w:val="0"/>
        <w:keepLines w:val="0"/>
        <w:widowControl w:val="0"/>
        <w:shd w:val="clear" w:color="auto" w:fill="auto"/>
        <w:bidi w:val="0"/>
        <w:spacing w:before="0" w:after="0" w:line="410" w:lineRule="exact"/>
        <w:ind w:left="0" w:right="0" w:firstLine="780"/>
        <w:jc w:val="left"/>
      </w:pPr>
      <w:r>
        <w:rPr>
          <w:color w:val="000000"/>
          <w:spacing w:val="0"/>
          <w:w w:val="100"/>
          <w:position w:val="0"/>
        </w:rPr>
        <w:t>(一)互联网广告及服务收入的确认</w:t>
      </w:r>
    </w:p>
    <w:p>
      <w:pPr>
        <w:pStyle w:val="Style2"/>
        <w:keepNext w:val="0"/>
        <w:keepLines w:val="0"/>
        <w:widowControl w:val="0"/>
        <w:shd w:val="clear" w:color="auto" w:fill="auto"/>
        <w:bidi w:val="0"/>
        <w:spacing w:before="0" w:after="0" w:line="410" w:lineRule="exact"/>
        <w:ind w:left="0" w:right="0" w:firstLine="780"/>
        <w:jc w:val="both"/>
      </w:pPr>
      <w:r>
        <w:rPr>
          <w:color w:val="000000"/>
          <w:spacing w:val="0"/>
          <w:w w:val="100"/>
          <w:position w:val="0"/>
        </w:rPr>
        <w:t>1.1</w:t>
      </w:r>
      <w:r>
        <w:rPr>
          <w:color w:val="000000"/>
          <w:spacing w:val="0"/>
          <w:w w:val="100"/>
          <w:position w:val="0"/>
        </w:rPr>
        <w:t>事项描述</w:t>
      </w:r>
    </w:p>
    <w:p>
      <w:pPr>
        <w:pStyle w:val="Style2"/>
        <w:keepNext w:val="0"/>
        <w:keepLines w:val="0"/>
        <w:widowControl w:val="0"/>
        <w:shd w:val="clear" w:color="auto" w:fill="auto"/>
        <w:bidi w:val="0"/>
        <w:spacing w:before="0" w:after="0" w:line="410" w:lineRule="exact"/>
        <w:ind w:left="360" w:right="0" w:firstLine="420"/>
        <w:jc w:val="both"/>
      </w:pPr>
      <w:r>
        <w:rPr>
          <w:color w:val="000000"/>
          <w:spacing w:val="0"/>
          <w:w w:val="100"/>
          <w:position w:val="0"/>
        </w:rPr>
        <w:t>如附注七、</w:t>
      </w:r>
      <w:r>
        <w:rPr>
          <w:color w:val="000000"/>
          <w:spacing w:val="0"/>
          <w:w w:val="100"/>
          <w:position w:val="0"/>
        </w:rPr>
        <w:t>61</w:t>
      </w:r>
      <w:r>
        <w:rPr>
          <w:color w:val="000000"/>
          <w:spacing w:val="0"/>
          <w:w w:val="100"/>
          <w:position w:val="0"/>
        </w:rPr>
        <w:t>所述，三六零的收入主要来源于互联网广告及服务、智能硬件销售、互联 网增值服务以及安全业务收入，其中互联网广告及服务</w:t>
      </w:r>
      <w:r>
        <w:rPr>
          <w:color w:val="000000"/>
          <w:spacing w:val="0"/>
          <w:w w:val="100"/>
          <w:position w:val="0"/>
        </w:rPr>
        <w:t>2021</w:t>
      </w:r>
      <w:r>
        <w:rPr>
          <w:color w:val="000000"/>
          <w:spacing w:val="0"/>
          <w:w w:val="100"/>
          <w:position w:val="0"/>
        </w:rPr>
        <w:t>年度实现收入人民币</w:t>
      </w:r>
      <w:r>
        <w:rPr>
          <w:color w:val="000000"/>
          <w:spacing w:val="0"/>
          <w:w w:val="100"/>
          <w:position w:val="0"/>
        </w:rPr>
        <w:t xml:space="preserve">6,306,181 </w:t>
      </w:r>
      <w:r>
        <w:rPr>
          <w:color w:val="000000"/>
          <w:spacing w:val="0"/>
          <w:w w:val="100"/>
          <w:position w:val="0"/>
        </w:rPr>
        <w:t>千元，占比重大，是三六零利润的主要来源，影响关键业绩指标。互联网广告及服务收入业务 模式具有客户数量众多、交易量大、高度依赖信息系统的特点，发生错报的固有风险较高。因 此，我们将互联网广告及服务收入的确认作为关键审计事项。</w:t>
      </w:r>
    </w:p>
    <w:p>
      <w:pPr>
        <w:pStyle w:val="Style2"/>
        <w:keepNext w:val="0"/>
        <w:keepLines w:val="0"/>
        <w:widowControl w:val="0"/>
        <w:shd w:val="clear" w:color="auto" w:fill="auto"/>
        <w:bidi w:val="0"/>
        <w:spacing w:before="0" w:after="0" w:line="410" w:lineRule="exact"/>
        <w:ind w:left="0" w:right="0" w:firstLine="780"/>
        <w:jc w:val="both"/>
      </w:pPr>
      <w:r>
        <w:rPr>
          <w:color w:val="000000"/>
          <w:spacing w:val="0"/>
          <w:w w:val="100"/>
          <w:position w:val="0"/>
        </w:rPr>
        <w:t>1.2</w:t>
      </w:r>
      <w:r>
        <w:rPr>
          <w:color w:val="000000"/>
          <w:spacing w:val="0"/>
          <w:w w:val="100"/>
          <w:position w:val="0"/>
        </w:rPr>
        <w:t>审计应对</w:t>
      </w:r>
    </w:p>
    <w:p>
      <w:pPr>
        <w:pStyle w:val="Style2"/>
        <w:keepNext w:val="0"/>
        <w:keepLines w:val="0"/>
        <w:widowControl w:val="0"/>
        <w:shd w:val="clear" w:color="auto" w:fill="auto"/>
        <w:bidi w:val="0"/>
        <w:spacing w:before="0" w:after="0" w:line="410" w:lineRule="exact"/>
        <w:ind w:left="0" w:right="0" w:firstLine="780"/>
        <w:jc w:val="both"/>
      </w:pPr>
      <w:r>
        <w:rPr>
          <w:color w:val="000000"/>
          <w:spacing w:val="0"/>
          <w:w w:val="100"/>
          <w:position w:val="0"/>
        </w:rPr>
        <w:t>我们针对互联网广告及服务收入确认执行的审计程序主要包括：</w:t>
      </w:r>
    </w:p>
    <w:p>
      <w:pPr>
        <w:pStyle w:val="Style2"/>
        <w:keepNext w:val="0"/>
        <w:keepLines w:val="0"/>
        <w:widowControl w:val="0"/>
        <w:numPr>
          <w:ilvl w:val="0"/>
          <w:numId w:val="81"/>
        </w:numPr>
        <w:shd w:val="clear" w:color="auto" w:fill="auto"/>
        <w:tabs>
          <w:tab w:pos="1206" w:val="left"/>
        </w:tabs>
        <w:bidi w:val="0"/>
        <w:spacing w:before="0" w:after="0" w:line="410" w:lineRule="exact"/>
        <w:ind w:left="1240" w:right="0" w:hanging="460"/>
        <w:jc w:val="both"/>
      </w:pPr>
      <w:bookmarkStart w:id="668" w:name="bookmark668"/>
      <w:bookmarkEnd w:id="668"/>
      <w:r>
        <w:rPr>
          <w:color w:val="000000"/>
          <w:spacing w:val="0"/>
          <w:w w:val="100"/>
          <w:position w:val="0"/>
        </w:rPr>
        <w:t>测试和评价与互联网广告及服务收入确认相关的关键内部控制，包括信息系统一般 控制和应用系统控制的有效性；</w:t>
      </w:r>
    </w:p>
    <w:p>
      <w:pPr>
        <w:pStyle w:val="Style2"/>
        <w:keepNext w:val="0"/>
        <w:keepLines w:val="0"/>
        <w:widowControl w:val="0"/>
        <w:numPr>
          <w:ilvl w:val="0"/>
          <w:numId w:val="81"/>
        </w:numPr>
        <w:shd w:val="clear" w:color="auto" w:fill="auto"/>
        <w:tabs>
          <w:tab w:pos="426" w:val="left"/>
        </w:tabs>
        <w:bidi w:val="0"/>
        <w:spacing w:before="0" w:after="0" w:line="410" w:lineRule="exact"/>
        <w:ind w:left="0" w:right="0" w:firstLine="780"/>
        <w:jc w:val="both"/>
      </w:pPr>
      <w:bookmarkStart w:id="669" w:name="bookmark669"/>
      <w:bookmarkEnd w:id="669"/>
      <w:r>
        <w:rPr>
          <w:color w:val="000000"/>
          <w:spacing w:val="0"/>
          <w:w w:val="100"/>
          <w:position w:val="0"/>
        </w:rPr>
        <w:t xml:space="preserve">对相关收入和毛利率执行分析性复核程序，比较分析该类收入本年与上年收入及毛 </w:t>
      </w:r>
      <w:r>
        <w:rPr>
          <w:color w:val="000000"/>
          <w:spacing w:val="0"/>
          <w:w w:val="100"/>
          <w:position w:val="0"/>
        </w:rPr>
        <w:t>利率的变动趋势及其合理性；</w:t>
      </w:r>
    </w:p>
    <w:p>
      <w:pPr>
        <w:pStyle w:val="Style2"/>
        <w:keepNext w:val="0"/>
        <w:keepLines w:val="0"/>
        <w:widowControl w:val="0"/>
        <w:numPr>
          <w:ilvl w:val="0"/>
          <w:numId w:val="81"/>
        </w:numPr>
        <w:shd w:val="clear" w:color="auto" w:fill="auto"/>
        <w:tabs>
          <w:tab w:pos="1206" w:val="left"/>
        </w:tabs>
        <w:bidi w:val="0"/>
        <w:spacing w:before="0" w:after="0" w:line="411" w:lineRule="exact"/>
        <w:ind w:left="0" w:right="0" w:firstLine="780"/>
        <w:jc w:val="both"/>
      </w:pPr>
      <w:bookmarkStart w:id="670" w:name="bookmark670"/>
      <w:bookmarkEnd w:id="670"/>
      <w:r>
        <w:rPr>
          <w:color w:val="000000"/>
          <w:spacing w:val="0"/>
          <w:w w:val="100"/>
          <w:position w:val="0"/>
        </w:rPr>
        <w:t>对按照用户实际行为结算的互联网广告及服务收入：</w:t>
      </w:r>
    </w:p>
    <w:p>
      <w:pPr>
        <w:pStyle w:val="Style2"/>
        <w:keepNext w:val="0"/>
        <w:keepLines w:val="0"/>
        <w:widowControl w:val="0"/>
        <w:numPr>
          <w:ilvl w:val="0"/>
          <w:numId w:val="83"/>
        </w:numPr>
        <w:shd w:val="clear" w:color="auto" w:fill="auto"/>
        <w:tabs>
          <w:tab w:pos="1631" w:val="left"/>
        </w:tabs>
        <w:bidi w:val="0"/>
        <w:spacing w:before="0" w:after="0" w:line="411" w:lineRule="exact"/>
        <w:ind w:left="1680" w:right="0" w:hanging="460"/>
        <w:jc w:val="both"/>
      </w:pPr>
      <w:bookmarkStart w:id="671" w:name="bookmark671"/>
      <w:bookmarkEnd w:id="671"/>
      <w:r>
        <w:rPr>
          <w:color w:val="000000"/>
          <w:spacing w:val="0"/>
          <w:w w:val="100"/>
          <w:position w:val="0"/>
        </w:rPr>
        <w:t>获取系统充值记录并从中抽取样本检查充值日期、金额、付款方式及账号信息， 追查至银行流水或第三方支付渠道充值记录，检查充值金额的真实性；</w:t>
      </w:r>
    </w:p>
    <w:p>
      <w:pPr>
        <w:pStyle w:val="Style2"/>
        <w:keepNext w:val="0"/>
        <w:keepLines w:val="0"/>
        <w:widowControl w:val="0"/>
        <w:numPr>
          <w:ilvl w:val="0"/>
          <w:numId w:val="83"/>
        </w:numPr>
        <w:shd w:val="clear" w:color="auto" w:fill="auto"/>
        <w:tabs>
          <w:tab w:pos="1631" w:val="left"/>
        </w:tabs>
        <w:bidi w:val="0"/>
        <w:spacing w:before="0" w:after="0" w:line="411" w:lineRule="exact"/>
        <w:ind w:left="1680" w:right="0" w:hanging="460"/>
        <w:jc w:val="both"/>
      </w:pPr>
      <w:bookmarkStart w:id="672" w:name="bookmark672"/>
      <w:bookmarkEnd w:id="672"/>
      <w:r>
        <w:rPr>
          <w:color w:val="000000"/>
          <w:spacing w:val="0"/>
          <w:w w:val="100"/>
          <w:position w:val="0"/>
        </w:rPr>
        <w:t>利用数据分析专家，对系统中导出的点击次数数据的变动趋势进行分析，识别 异常交易数据，并调查异常交易数据的性质及原因。</w:t>
      </w:r>
    </w:p>
    <w:p>
      <w:pPr>
        <w:pStyle w:val="Style2"/>
        <w:keepNext w:val="0"/>
        <w:keepLines w:val="0"/>
        <w:widowControl w:val="0"/>
        <w:numPr>
          <w:ilvl w:val="0"/>
          <w:numId w:val="81"/>
        </w:numPr>
        <w:shd w:val="clear" w:color="auto" w:fill="auto"/>
        <w:tabs>
          <w:tab w:pos="1206" w:val="left"/>
        </w:tabs>
        <w:bidi w:val="0"/>
        <w:spacing w:before="0" w:after="0" w:line="411" w:lineRule="exact"/>
        <w:ind w:left="0" w:right="0" w:firstLine="780"/>
        <w:jc w:val="both"/>
      </w:pPr>
      <w:bookmarkStart w:id="673" w:name="bookmark673"/>
      <w:bookmarkEnd w:id="673"/>
      <w:r>
        <w:rPr>
          <w:color w:val="000000"/>
          <w:spacing w:val="0"/>
          <w:w w:val="100"/>
          <w:position w:val="0"/>
        </w:rPr>
        <w:t>对按照固定费用结算的互联网广告及服务收入：</w:t>
      </w:r>
    </w:p>
    <w:p>
      <w:pPr>
        <w:pStyle w:val="Style2"/>
        <w:keepNext w:val="0"/>
        <w:keepLines w:val="0"/>
        <w:widowControl w:val="0"/>
        <w:numPr>
          <w:ilvl w:val="0"/>
          <w:numId w:val="83"/>
        </w:numPr>
        <w:shd w:val="clear" w:color="auto" w:fill="auto"/>
        <w:tabs>
          <w:tab w:pos="1631" w:val="left"/>
        </w:tabs>
        <w:bidi w:val="0"/>
        <w:spacing w:before="0" w:after="0" w:line="411" w:lineRule="exact"/>
        <w:ind w:left="1680" w:right="0" w:hanging="460"/>
        <w:jc w:val="both"/>
      </w:pPr>
      <w:bookmarkStart w:id="674" w:name="bookmark674"/>
      <w:bookmarkEnd w:id="674"/>
      <w:r>
        <w:rPr>
          <w:color w:val="000000"/>
          <w:spacing w:val="0"/>
          <w:w w:val="100"/>
          <w:position w:val="0"/>
        </w:rPr>
        <w:t>抽取样本，按照合同期间及合同金额进行重新计算，并与账面相关期间确认的 收入金额进行核对；</w:t>
      </w:r>
    </w:p>
    <w:p>
      <w:pPr>
        <w:pStyle w:val="Style2"/>
        <w:keepNext w:val="0"/>
        <w:keepLines w:val="0"/>
        <w:widowControl w:val="0"/>
        <w:numPr>
          <w:ilvl w:val="0"/>
          <w:numId w:val="83"/>
        </w:numPr>
        <w:shd w:val="clear" w:color="auto" w:fill="auto"/>
        <w:tabs>
          <w:tab w:pos="1631" w:val="left"/>
        </w:tabs>
        <w:bidi w:val="0"/>
        <w:spacing w:before="0" w:after="0" w:line="411" w:lineRule="exact"/>
        <w:ind w:left="1200" w:right="0" w:firstLine="0"/>
        <w:jc w:val="left"/>
      </w:pPr>
      <w:bookmarkStart w:id="675" w:name="bookmark675"/>
      <w:bookmarkEnd w:id="675"/>
      <w:r>
        <w:rPr>
          <w:color w:val="000000"/>
          <w:spacing w:val="0"/>
          <w:w w:val="100"/>
          <w:position w:val="0"/>
        </w:rPr>
        <w:t>检查广告上线记录、银行流水或第三方支付渠道交易记录等支持性证据。</w:t>
      </w:r>
    </w:p>
    <w:p>
      <w:pPr>
        <w:pStyle w:val="Style2"/>
        <w:keepNext w:val="0"/>
        <w:keepLines w:val="0"/>
        <w:widowControl w:val="0"/>
        <w:numPr>
          <w:ilvl w:val="0"/>
          <w:numId w:val="81"/>
        </w:numPr>
        <w:shd w:val="clear" w:color="auto" w:fill="auto"/>
        <w:tabs>
          <w:tab w:pos="1206" w:val="left"/>
        </w:tabs>
        <w:bidi w:val="0"/>
        <w:spacing w:before="0" w:after="0" w:line="411" w:lineRule="exact"/>
        <w:ind w:left="0" w:right="0" w:firstLine="780"/>
        <w:jc w:val="both"/>
      </w:pPr>
      <w:bookmarkStart w:id="676" w:name="bookmark676"/>
      <w:bookmarkEnd w:id="676"/>
      <w:r>
        <w:rPr>
          <w:color w:val="000000"/>
          <w:spacing w:val="0"/>
          <w:w w:val="100"/>
          <w:position w:val="0"/>
        </w:rPr>
        <w:t>针对主要关联方客户和主要非关联方客户的收入执行函证程序，对未收到回函的项</w:t>
      </w:r>
    </w:p>
    <w:p>
      <w:pPr>
        <w:pStyle w:val="Style2"/>
        <w:keepNext w:val="0"/>
        <w:keepLines w:val="0"/>
        <w:widowControl w:val="0"/>
        <w:shd w:val="clear" w:color="auto" w:fill="auto"/>
        <w:bidi w:val="0"/>
        <w:spacing w:before="0" w:after="0" w:line="411" w:lineRule="exact"/>
        <w:ind w:left="1200" w:right="0" w:firstLine="0"/>
        <w:jc w:val="left"/>
      </w:pPr>
      <w:r>
        <w:rPr>
          <w:color w:val="000000"/>
          <w:spacing w:val="0"/>
          <w:w w:val="100"/>
          <w:position w:val="0"/>
        </w:rPr>
        <w:t>目执行替代测试程序；</w:t>
      </w:r>
    </w:p>
    <w:p>
      <w:pPr>
        <w:pStyle w:val="Style2"/>
        <w:keepNext w:val="0"/>
        <w:keepLines w:val="0"/>
        <w:widowControl w:val="0"/>
        <w:numPr>
          <w:ilvl w:val="0"/>
          <w:numId w:val="81"/>
        </w:numPr>
        <w:shd w:val="clear" w:color="auto" w:fill="auto"/>
        <w:tabs>
          <w:tab w:pos="1206" w:val="left"/>
        </w:tabs>
        <w:bidi w:val="0"/>
        <w:spacing w:before="0" w:after="0" w:line="411" w:lineRule="exact"/>
        <w:ind w:left="0" w:right="0" w:firstLine="780"/>
        <w:jc w:val="left"/>
      </w:pPr>
      <w:bookmarkStart w:id="677" w:name="bookmark677"/>
      <w:bookmarkEnd w:id="677"/>
      <w:r>
        <w:rPr>
          <w:color w:val="000000"/>
          <w:spacing w:val="0"/>
          <w:w w:val="100"/>
          <w:position w:val="0"/>
        </w:rPr>
        <w:t>从全年主要和本年新增的客户中选取样本，对其管理层进行访谈。</w:t>
      </w:r>
    </w:p>
    <w:p>
      <w:pPr>
        <w:pStyle w:val="Style2"/>
        <w:keepNext w:val="0"/>
        <w:keepLines w:val="0"/>
        <w:widowControl w:val="0"/>
        <w:shd w:val="clear" w:color="auto" w:fill="auto"/>
        <w:bidi w:val="0"/>
        <w:spacing w:before="0" w:after="0" w:line="411" w:lineRule="exact"/>
        <w:ind w:left="0" w:right="0" w:firstLine="780"/>
        <w:jc w:val="both"/>
      </w:pPr>
      <w:r>
        <w:rPr>
          <w:color w:val="000000"/>
          <w:spacing w:val="0"/>
          <w:w w:val="100"/>
          <w:position w:val="0"/>
        </w:rPr>
        <w:t>(二)货币资金的存在及受限信息披露</w:t>
      </w:r>
    </w:p>
    <w:p>
      <w:pPr>
        <w:pStyle w:val="Style2"/>
        <w:keepNext w:val="0"/>
        <w:keepLines w:val="0"/>
        <w:widowControl w:val="0"/>
        <w:shd w:val="clear" w:color="auto" w:fill="auto"/>
        <w:bidi w:val="0"/>
        <w:spacing w:before="0" w:after="0" w:line="411" w:lineRule="exact"/>
        <w:ind w:left="0" w:right="0" w:firstLine="780"/>
        <w:jc w:val="both"/>
      </w:pPr>
      <w:r>
        <w:rPr>
          <w:color w:val="000000"/>
          <w:spacing w:val="0"/>
          <w:w w:val="100"/>
          <w:position w:val="0"/>
        </w:rPr>
        <w:t>2.1</w:t>
      </w:r>
      <w:r>
        <w:rPr>
          <w:color w:val="000000"/>
          <w:spacing w:val="0"/>
          <w:w w:val="100"/>
          <w:position w:val="0"/>
        </w:rPr>
        <w:t>事项描述</w:t>
      </w:r>
    </w:p>
    <w:p>
      <w:pPr>
        <w:pStyle w:val="Style2"/>
        <w:keepNext w:val="0"/>
        <w:keepLines w:val="0"/>
        <w:widowControl w:val="0"/>
        <w:shd w:val="clear" w:color="auto" w:fill="auto"/>
        <w:bidi w:val="0"/>
        <w:spacing w:before="0" w:after="0" w:line="411" w:lineRule="exact"/>
        <w:ind w:left="360" w:right="0" w:firstLine="420"/>
        <w:jc w:val="both"/>
      </w:pPr>
      <w:r>
        <w:rPr>
          <w:color w:val="000000"/>
          <w:spacing w:val="0"/>
          <w:w w:val="100"/>
          <w:position w:val="0"/>
        </w:rPr>
        <w:t>如财务报表附注七、</w:t>
      </w:r>
      <w:r>
        <w:rPr>
          <w:color w:val="000000"/>
          <w:spacing w:val="0"/>
          <w:w w:val="100"/>
          <w:position w:val="0"/>
        </w:rPr>
        <w:t>1</w:t>
      </w:r>
      <w:r>
        <w:rPr>
          <w:color w:val="000000"/>
          <w:spacing w:val="0"/>
          <w:w w:val="100"/>
          <w:position w:val="0"/>
        </w:rPr>
        <w:t>所述，截至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日，三六零货币资金余额为人民币 </w:t>
      </w:r>
      <w:r>
        <w:rPr>
          <w:color w:val="000000"/>
          <w:spacing w:val="0"/>
          <w:w w:val="100"/>
          <w:position w:val="0"/>
        </w:rPr>
        <w:t>19,245,656</w:t>
      </w:r>
      <w:r>
        <w:rPr>
          <w:color w:val="000000"/>
          <w:spacing w:val="0"/>
          <w:w w:val="100"/>
          <w:position w:val="0"/>
        </w:rPr>
        <w:t>千元，占流动资产的</w:t>
      </w:r>
      <w:r>
        <w:rPr>
          <w:color w:val="000000"/>
          <w:spacing w:val="0"/>
          <w:w w:val="100"/>
          <w:position w:val="0"/>
        </w:rPr>
        <w:t>74%</w:t>
      </w:r>
      <w:r>
        <w:rPr>
          <w:color w:val="000000"/>
          <w:spacing w:val="0"/>
          <w:w w:val="100"/>
          <w:position w:val="0"/>
        </w:rPr>
        <w:t>，对财务报表具有重要性。同时由于此类流动资产易于 用作质押从而导致其流动性受限，相关受限信息披露的准确性和完整性存在较高的重大错报 风险。因此，我们将货币资金的存在及受限信息披露识别为关键审计事项。</w:t>
      </w:r>
    </w:p>
    <w:p>
      <w:pPr>
        <w:pStyle w:val="Style2"/>
        <w:keepNext w:val="0"/>
        <w:keepLines w:val="0"/>
        <w:widowControl w:val="0"/>
        <w:shd w:val="clear" w:color="auto" w:fill="auto"/>
        <w:bidi w:val="0"/>
        <w:spacing w:before="0" w:after="0" w:line="411" w:lineRule="exact"/>
        <w:ind w:left="0" w:right="0" w:firstLine="780"/>
        <w:jc w:val="both"/>
      </w:pPr>
      <w:r>
        <w:rPr>
          <w:color w:val="000000"/>
          <w:spacing w:val="0"/>
          <w:w w:val="100"/>
          <w:position w:val="0"/>
        </w:rPr>
        <w:t>2.2</w:t>
      </w:r>
      <w:r>
        <w:rPr>
          <w:color w:val="000000"/>
          <w:spacing w:val="0"/>
          <w:w w:val="100"/>
          <w:position w:val="0"/>
        </w:rPr>
        <w:t>审计应对</w:t>
      </w:r>
    </w:p>
    <w:p>
      <w:pPr>
        <w:pStyle w:val="Style2"/>
        <w:keepNext w:val="0"/>
        <w:keepLines w:val="0"/>
        <w:widowControl w:val="0"/>
        <w:shd w:val="clear" w:color="auto" w:fill="auto"/>
        <w:bidi w:val="0"/>
        <w:spacing w:before="0" w:after="0" w:line="411" w:lineRule="exact"/>
        <w:ind w:left="0" w:right="0" w:firstLine="780"/>
        <w:jc w:val="both"/>
      </w:pPr>
      <w:r>
        <w:rPr>
          <w:color w:val="000000"/>
          <w:spacing w:val="0"/>
          <w:w w:val="100"/>
          <w:position w:val="0"/>
        </w:rPr>
        <w:t>我们针对货币资金的存在及受限信息披露执行的审计程序主要包括：</w:t>
      </w:r>
    </w:p>
    <w:p>
      <w:pPr>
        <w:pStyle w:val="Style2"/>
        <w:keepNext w:val="0"/>
        <w:keepLines w:val="0"/>
        <w:widowControl w:val="0"/>
        <w:numPr>
          <w:ilvl w:val="0"/>
          <w:numId w:val="85"/>
        </w:numPr>
        <w:shd w:val="clear" w:color="auto" w:fill="auto"/>
        <w:tabs>
          <w:tab w:pos="1206" w:val="left"/>
        </w:tabs>
        <w:bidi w:val="0"/>
        <w:spacing w:before="0" w:after="0" w:line="411" w:lineRule="exact"/>
        <w:ind w:left="0" w:right="0" w:firstLine="780"/>
        <w:jc w:val="left"/>
      </w:pPr>
      <w:bookmarkStart w:id="678" w:name="bookmark678"/>
      <w:bookmarkEnd w:id="678"/>
      <w:r>
        <w:rPr>
          <w:color w:val="000000"/>
          <w:spacing w:val="0"/>
          <w:w w:val="100"/>
          <w:position w:val="0"/>
        </w:rPr>
        <w:t>测试与货币资金的存在及受限信息披露相关的关键内部控制的有效性；</w:t>
      </w:r>
    </w:p>
    <w:p>
      <w:pPr>
        <w:pStyle w:val="Style2"/>
        <w:keepNext w:val="0"/>
        <w:keepLines w:val="0"/>
        <w:widowControl w:val="0"/>
        <w:numPr>
          <w:ilvl w:val="0"/>
          <w:numId w:val="85"/>
        </w:numPr>
        <w:shd w:val="clear" w:color="auto" w:fill="auto"/>
        <w:tabs>
          <w:tab w:pos="1206" w:val="left"/>
        </w:tabs>
        <w:bidi w:val="0"/>
        <w:spacing w:before="0" w:after="0" w:line="411" w:lineRule="exact"/>
        <w:ind w:left="1200" w:right="0" w:hanging="420"/>
        <w:jc w:val="both"/>
      </w:pPr>
      <w:bookmarkStart w:id="679" w:name="bookmark679"/>
      <w:bookmarkEnd w:id="679"/>
      <w:r>
        <w:rPr>
          <w:color w:val="000000"/>
          <w:spacing w:val="0"/>
          <w:w w:val="100"/>
          <w:position w:val="0"/>
        </w:rPr>
        <w:t>获取银行账户对账单，并与账面余额进行核对。针对存在差异的项目，获取银行存款 余额调节表，了解调节项的性质，并对重大调节项进行测试；</w:t>
      </w:r>
    </w:p>
    <w:p>
      <w:pPr>
        <w:pStyle w:val="Style2"/>
        <w:keepNext w:val="0"/>
        <w:keepLines w:val="0"/>
        <w:widowControl w:val="0"/>
        <w:numPr>
          <w:ilvl w:val="0"/>
          <w:numId w:val="85"/>
        </w:numPr>
        <w:shd w:val="clear" w:color="auto" w:fill="auto"/>
        <w:tabs>
          <w:tab w:pos="1206" w:val="left"/>
        </w:tabs>
        <w:bidi w:val="0"/>
        <w:spacing w:before="0" w:after="0" w:line="411" w:lineRule="exact"/>
        <w:ind w:left="1200" w:right="0" w:hanging="420"/>
        <w:jc w:val="both"/>
      </w:pPr>
      <w:bookmarkStart w:id="680" w:name="bookmark680"/>
      <w:bookmarkEnd w:id="680"/>
      <w:r>
        <w:rPr>
          <w:color w:val="000000"/>
          <w:spacing w:val="0"/>
          <w:w w:val="100"/>
          <w:position w:val="0"/>
        </w:rPr>
        <w:t>执行银行函证程序，包括函证质押担保信息；</w:t>
      </w:r>
    </w:p>
    <w:p>
      <w:pPr>
        <w:pStyle w:val="Style2"/>
        <w:keepNext w:val="0"/>
        <w:keepLines w:val="0"/>
        <w:widowControl w:val="0"/>
        <w:numPr>
          <w:ilvl w:val="0"/>
          <w:numId w:val="85"/>
        </w:numPr>
        <w:shd w:val="clear" w:color="auto" w:fill="auto"/>
        <w:tabs>
          <w:tab w:pos="1206" w:val="left"/>
        </w:tabs>
        <w:bidi w:val="0"/>
        <w:spacing w:before="0" w:after="0" w:line="411" w:lineRule="exact"/>
        <w:ind w:left="1200" w:right="0" w:hanging="420"/>
        <w:jc w:val="both"/>
      </w:pPr>
      <w:bookmarkStart w:id="681" w:name="bookmark681"/>
      <w:bookmarkEnd w:id="681"/>
      <w:r>
        <w:rPr>
          <w:color w:val="000000"/>
          <w:spacing w:val="0"/>
          <w:w w:val="100"/>
          <w:position w:val="0"/>
        </w:rPr>
        <w:t>对未质押的定期存款，检查开户证实书原件；对己质押的定期存款，检查质押和授信 合同，并对相关银行执行访谈程序，以确定该定期存款的质押确为三六零获取授信额 度之用；</w:t>
      </w:r>
    </w:p>
    <w:p>
      <w:pPr>
        <w:pStyle w:val="Style2"/>
        <w:keepNext w:val="0"/>
        <w:keepLines w:val="0"/>
        <w:widowControl w:val="0"/>
        <w:numPr>
          <w:ilvl w:val="0"/>
          <w:numId w:val="85"/>
        </w:numPr>
        <w:shd w:val="clear" w:color="auto" w:fill="auto"/>
        <w:tabs>
          <w:tab w:pos="1206" w:val="left"/>
        </w:tabs>
        <w:bidi w:val="0"/>
        <w:spacing w:before="0" w:after="0" w:line="411" w:lineRule="exact"/>
        <w:ind w:left="1200" w:right="0" w:hanging="420"/>
        <w:jc w:val="both"/>
      </w:pPr>
      <w:bookmarkStart w:id="682" w:name="bookmark682"/>
      <w:bookmarkEnd w:id="682"/>
      <w:r>
        <w:rPr>
          <w:color w:val="000000"/>
          <w:spacing w:val="0"/>
          <w:w w:val="100"/>
          <w:position w:val="0"/>
        </w:rPr>
        <w:t>获取货币资金余额重大的主要实体的企业信用报告，检查是否存在与货币资金相关 的质押担保事项；</w:t>
      </w:r>
    </w:p>
    <w:p>
      <w:pPr>
        <w:pStyle w:val="Style2"/>
        <w:keepNext w:val="0"/>
        <w:keepLines w:val="0"/>
        <w:widowControl w:val="0"/>
        <w:numPr>
          <w:ilvl w:val="0"/>
          <w:numId w:val="85"/>
        </w:numPr>
        <w:shd w:val="clear" w:color="auto" w:fill="auto"/>
        <w:tabs>
          <w:tab w:pos="1206" w:val="left"/>
        </w:tabs>
        <w:bidi w:val="0"/>
        <w:spacing w:before="0" w:after="0" w:line="411" w:lineRule="exact"/>
        <w:ind w:left="0" w:right="0" w:firstLine="780"/>
        <w:jc w:val="both"/>
      </w:pPr>
      <w:bookmarkStart w:id="683" w:name="bookmark683"/>
      <w:bookmarkEnd w:id="683"/>
      <w:r>
        <w:rPr>
          <w:color w:val="000000"/>
          <w:spacing w:val="0"/>
          <w:w w:val="100"/>
          <w:position w:val="0"/>
        </w:rPr>
        <w:t>检查货币资金余额及受限信息披露的准确性和完整性；</w:t>
      </w:r>
    </w:p>
    <w:p>
      <w:pPr>
        <w:pStyle w:val="Style2"/>
        <w:keepNext w:val="0"/>
        <w:keepLines w:val="0"/>
        <w:widowControl w:val="0"/>
        <w:numPr>
          <w:ilvl w:val="0"/>
          <w:numId w:val="85"/>
        </w:numPr>
        <w:shd w:val="clear" w:color="auto" w:fill="auto"/>
        <w:tabs>
          <w:tab w:pos="1206" w:val="left"/>
        </w:tabs>
        <w:bidi w:val="0"/>
        <w:spacing w:before="0" w:after="0" w:line="411" w:lineRule="exact"/>
        <w:ind w:left="1200" w:right="0" w:hanging="420"/>
        <w:jc w:val="both"/>
      </w:pPr>
      <w:bookmarkStart w:id="684" w:name="bookmark684"/>
      <w:bookmarkEnd w:id="684"/>
      <w:r>
        <w:rPr>
          <w:color w:val="000000"/>
          <w:spacing w:val="0"/>
          <w:w w:val="100"/>
          <w:position w:val="0"/>
        </w:rPr>
        <w:t>对集团内重要实体执行人民币银行结算账户信息查询程序，以确认管理层向我们提 供的人民币银行结算账户的完整性。</w:t>
      </w:r>
    </w:p>
    <w:p>
      <w:pPr>
        <w:pStyle w:val="Style2"/>
        <w:keepNext w:val="0"/>
        <w:keepLines w:val="0"/>
        <w:widowControl w:val="0"/>
        <w:shd w:val="clear" w:color="auto" w:fill="auto"/>
        <w:bidi w:val="0"/>
        <w:spacing w:before="0" w:after="0" w:line="411" w:lineRule="exact"/>
        <w:ind w:left="0" w:right="0" w:firstLine="360"/>
        <w:jc w:val="both"/>
      </w:pPr>
      <w:bookmarkStart w:id="685" w:name="bookmark685"/>
      <w:r>
        <w:rPr>
          <w:b/>
          <w:bCs/>
          <w:color w:val="000000"/>
          <w:spacing w:val="0"/>
          <w:w w:val="100"/>
          <w:position w:val="0"/>
        </w:rPr>
        <w:t>四</w:t>
      </w:r>
      <w:bookmarkEnd w:id="685"/>
      <w:r>
        <w:rPr>
          <w:b/>
          <w:bCs/>
          <w:color w:val="000000"/>
          <w:spacing w:val="0"/>
          <w:w w:val="100"/>
          <w:position w:val="0"/>
        </w:rPr>
        <w:t>、其他信息</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管理层对其他信息负责。其他信息包括三六零</w:t>
      </w:r>
      <w:r>
        <w:rPr>
          <w:color w:val="000000"/>
          <w:spacing w:val="0"/>
          <w:w w:val="100"/>
          <w:position w:val="0"/>
        </w:rPr>
        <w:t>2021</w:t>
      </w:r>
      <w:r>
        <w:rPr>
          <w:color w:val="000000"/>
          <w:spacing w:val="0"/>
          <w:w w:val="100"/>
          <w:position w:val="0"/>
        </w:rPr>
        <w:t>年度报告中涵盖的信息，但不包括财 务报表和我们的审计报告。</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我们对财务报表发表的审计意见不涵盖其他信息，我们也不对其他信息发表任何形式的 鉴证结论。</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结合我们对财务报表的审计，我们的责任是阅读其他信息，在此过程中，考虑其他信息是 否与财务报表或我们在审计过程中了解到的情况存在重大不一致或者似乎存在重大错报。</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基于我们已执行的工作，如果我们确定其他信息存在重大错报，我们应当报告该事实。在 这方面，我们无任何事项需要报告。</w:t>
      </w:r>
    </w:p>
    <w:p>
      <w:pPr>
        <w:pStyle w:val="Style26"/>
        <w:keepNext/>
        <w:keepLines/>
        <w:widowControl w:val="0"/>
        <w:shd w:val="clear" w:color="auto" w:fill="auto"/>
        <w:tabs>
          <w:tab w:pos="460" w:val="left"/>
        </w:tabs>
        <w:bidi w:val="0"/>
        <w:spacing w:before="0" w:after="0" w:line="410" w:lineRule="exact"/>
        <w:ind w:left="0" w:right="0" w:firstLine="0"/>
        <w:jc w:val="both"/>
      </w:pPr>
      <w:bookmarkStart w:id="686" w:name="bookmark686"/>
      <w:bookmarkStart w:id="687" w:name="bookmark687"/>
      <w:bookmarkStart w:id="688" w:name="bookmark688"/>
      <w:bookmarkStart w:id="689" w:name="bookmark689"/>
      <w:r>
        <w:rPr>
          <w:color w:val="000000"/>
          <w:spacing w:val="0"/>
          <w:w w:val="100"/>
          <w:position w:val="0"/>
        </w:rPr>
        <w:t>五</w:t>
      </w:r>
      <w:bookmarkEnd w:id="688"/>
      <w:r>
        <w:rPr>
          <w:color w:val="000000"/>
          <w:spacing w:val="0"/>
          <w:w w:val="100"/>
          <w:position w:val="0"/>
        </w:rPr>
        <w:t>、</w:t>
        <w:tab/>
        <w:t>管理层和治理层对财务报表的责任</w:t>
      </w:r>
      <w:bookmarkEnd w:id="686"/>
      <w:bookmarkEnd w:id="687"/>
      <w:bookmarkEnd w:id="689"/>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管理层负责按照企业会计准则的规定编制财务报表，使其实现公允反映，并设计、执行和 维护必要的内部控制，以使财务报表不存在由于舞弊或错误导致的重大错报。</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在编制财务报表时，管理层负责评估三六零的持续经营能力，披露与持续经营相关的事项 (如适用)，并运用持续经营假设，除非管理层计划清算三六零、终止运营或别无其他现实的选 择。</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治理层负责监督三六零的财务报告过程。</w:t>
      </w:r>
    </w:p>
    <w:p>
      <w:pPr>
        <w:pStyle w:val="Style26"/>
        <w:keepNext/>
        <w:keepLines/>
        <w:widowControl w:val="0"/>
        <w:shd w:val="clear" w:color="auto" w:fill="auto"/>
        <w:tabs>
          <w:tab w:pos="460" w:val="left"/>
        </w:tabs>
        <w:bidi w:val="0"/>
        <w:spacing w:before="0" w:after="0" w:line="410" w:lineRule="exact"/>
        <w:ind w:left="0" w:right="0" w:firstLine="0"/>
        <w:jc w:val="left"/>
      </w:pPr>
      <w:bookmarkStart w:id="690" w:name="bookmark690"/>
      <w:bookmarkStart w:id="691" w:name="bookmark691"/>
      <w:bookmarkStart w:id="692" w:name="bookmark692"/>
      <w:bookmarkStart w:id="693" w:name="bookmark693"/>
      <w:r>
        <w:rPr>
          <w:color w:val="000000"/>
          <w:spacing w:val="0"/>
          <w:w w:val="100"/>
          <w:position w:val="0"/>
        </w:rPr>
        <w:t>六</w:t>
      </w:r>
      <w:bookmarkEnd w:id="692"/>
      <w:r>
        <w:rPr>
          <w:color w:val="000000"/>
          <w:spacing w:val="0"/>
          <w:w w:val="100"/>
          <w:position w:val="0"/>
        </w:rPr>
        <w:t>、</w:t>
        <w:tab/>
        <w:t>注册会计师对财务报表审计的责任</w:t>
      </w:r>
      <w:bookmarkEnd w:id="690"/>
      <w:bookmarkEnd w:id="691"/>
      <w:bookmarkEnd w:id="693"/>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我们的目标是对财务报表整体是否不存在由于舞弊或错误导致的重大错报获取合理保证， 并出具包含审计意见的审计报告。合理保证是高水平的保证，但并不能保证按照审计准则执 行的审计在某一重大错报存在时总能发现。错报可能由于舞弊或错误导致，如果合理预期错 报单独或汇总起来可能影响财务报表使用者依据财务报表作出的经济决策，则通常认为错报 是重大的。</w:t>
      </w:r>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在按照审计准则执行审计工作的过程中，我们运用职业判断，并保持职业怀疑。同时，我 们也执行以下工作：</w:t>
      </w:r>
    </w:p>
    <w:p>
      <w:pPr>
        <w:pStyle w:val="Style2"/>
        <w:keepNext w:val="0"/>
        <w:keepLines w:val="0"/>
        <w:widowControl w:val="0"/>
        <w:numPr>
          <w:ilvl w:val="0"/>
          <w:numId w:val="87"/>
        </w:numPr>
        <w:shd w:val="clear" w:color="auto" w:fill="auto"/>
        <w:tabs>
          <w:tab w:pos="822" w:val="left"/>
        </w:tabs>
        <w:bidi w:val="0"/>
        <w:spacing w:before="0" w:after="0" w:line="410" w:lineRule="exact"/>
        <w:ind w:left="840" w:right="0" w:hanging="420"/>
        <w:jc w:val="both"/>
      </w:pPr>
      <w:bookmarkStart w:id="694" w:name="bookmark694"/>
      <w:bookmarkEnd w:id="694"/>
      <w:r>
        <w:rPr>
          <w:color w:val="000000"/>
          <w:spacing w:val="0"/>
          <w:w w:val="100"/>
          <w:position w:val="0"/>
        </w:rPr>
        <w:t>识别和评估由于舞弊或错误导致的财务报表重大错报风险，设计和实施审计程序以 应对这些风险，并获取充分、适当的审计证据，作为发表审计意见的基础。由于舞 弊可能涉及串通、伪造、故意遗漏、虚假陈述或凌驾于内部控制之上，未能发现由 于舞弊导致的重大错报的风险高于未能发现由于错误导致的重大错报的风险。</w:t>
      </w:r>
    </w:p>
    <w:p>
      <w:pPr>
        <w:pStyle w:val="Style2"/>
        <w:keepNext w:val="0"/>
        <w:keepLines w:val="0"/>
        <w:widowControl w:val="0"/>
        <w:numPr>
          <w:ilvl w:val="0"/>
          <w:numId w:val="87"/>
        </w:numPr>
        <w:shd w:val="clear" w:color="auto" w:fill="auto"/>
        <w:tabs>
          <w:tab w:pos="822" w:val="left"/>
        </w:tabs>
        <w:bidi w:val="0"/>
        <w:spacing w:before="0" w:after="0" w:line="410" w:lineRule="exact"/>
        <w:ind w:left="0" w:right="0" w:firstLine="420"/>
        <w:jc w:val="left"/>
      </w:pPr>
      <w:bookmarkStart w:id="695" w:name="bookmark695"/>
      <w:bookmarkEnd w:id="695"/>
      <w:r>
        <w:rPr>
          <w:color w:val="000000"/>
          <w:spacing w:val="0"/>
          <w:w w:val="100"/>
          <w:position w:val="0"/>
        </w:rPr>
        <w:t>了解与审计相关的内部控制，以设计恰当的审计程序。</w:t>
      </w:r>
    </w:p>
    <w:p>
      <w:pPr>
        <w:pStyle w:val="Style2"/>
        <w:keepNext w:val="0"/>
        <w:keepLines w:val="0"/>
        <w:widowControl w:val="0"/>
        <w:numPr>
          <w:ilvl w:val="0"/>
          <w:numId w:val="87"/>
        </w:numPr>
        <w:shd w:val="clear" w:color="auto" w:fill="auto"/>
        <w:tabs>
          <w:tab w:pos="822" w:val="left"/>
        </w:tabs>
        <w:bidi w:val="0"/>
        <w:spacing w:before="0" w:after="0" w:line="410" w:lineRule="exact"/>
        <w:ind w:left="0" w:right="0" w:firstLine="420"/>
        <w:jc w:val="left"/>
      </w:pPr>
      <w:bookmarkStart w:id="696" w:name="bookmark696"/>
      <w:bookmarkEnd w:id="696"/>
      <w:r>
        <w:rPr>
          <w:color w:val="000000"/>
          <w:spacing w:val="0"/>
          <w:w w:val="100"/>
          <w:position w:val="0"/>
        </w:rPr>
        <w:t>评价管理层选用会计政策的恰当性和作出会计估计及相关披露的合理性。</w:t>
      </w:r>
    </w:p>
    <w:p>
      <w:pPr>
        <w:pStyle w:val="Style2"/>
        <w:keepNext w:val="0"/>
        <w:keepLines w:val="0"/>
        <w:widowControl w:val="0"/>
        <w:numPr>
          <w:ilvl w:val="0"/>
          <w:numId w:val="87"/>
        </w:numPr>
        <w:shd w:val="clear" w:color="auto" w:fill="auto"/>
        <w:tabs>
          <w:tab w:pos="822" w:val="left"/>
        </w:tabs>
        <w:bidi w:val="0"/>
        <w:spacing w:before="0" w:after="0" w:line="410" w:lineRule="exact"/>
        <w:ind w:left="840" w:right="0" w:hanging="420"/>
        <w:jc w:val="both"/>
      </w:pPr>
      <w:bookmarkStart w:id="697" w:name="bookmark697"/>
      <w:bookmarkEnd w:id="697"/>
      <w:r>
        <w:rPr>
          <w:color w:val="000000"/>
          <w:spacing w:val="0"/>
          <w:w w:val="100"/>
          <w:position w:val="0"/>
        </w:rPr>
        <w:t xml:space="preserve">对管理层使用持续经营假设的恰当性得出结论。同时，根据获取的审计证据，就可 能导致对三六零持续经营能力产生重大疑虑的事项或情况是否存在重大不确定性得 出结论。如果我们得出结论认为存在重大不确定性，审计准则要求我们在审计报告 中提请报表使用者注意财务报表中的相关披露；如果披露不充分，我们应当发表非 </w:t>
      </w:r>
      <w:r>
        <w:rPr>
          <w:color w:val="000000"/>
          <w:spacing w:val="0"/>
          <w:w w:val="100"/>
          <w:position w:val="0"/>
        </w:rPr>
        <w:t>无保留意见。我们的结论基于截至审计报告日可获得的信息。然而，未来的事项或 情况可能导致三六零不能持续经营。</w:t>
      </w:r>
    </w:p>
    <w:p>
      <w:pPr>
        <w:pStyle w:val="Style2"/>
        <w:keepNext w:val="0"/>
        <w:keepLines w:val="0"/>
        <w:widowControl w:val="0"/>
        <w:shd w:val="clear" w:color="auto" w:fill="auto"/>
        <w:tabs>
          <w:tab w:pos="906" w:val="left"/>
        </w:tabs>
        <w:bidi w:val="0"/>
        <w:spacing w:before="0" w:after="0" w:line="412" w:lineRule="exact"/>
        <w:ind w:left="880" w:right="0" w:hanging="400"/>
        <w:jc w:val="left"/>
      </w:pPr>
      <w:bookmarkStart w:id="698" w:name="bookmark698"/>
      <w:r>
        <w:rPr>
          <w:color w:val="000000"/>
          <w:spacing w:val="0"/>
          <w:w w:val="100"/>
          <w:position w:val="0"/>
        </w:rPr>
        <w:t>（</w:t>
      </w:r>
      <w:bookmarkEnd w:id="698"/>
      <w:r>
        <w:rPr>
          <w:color w:val="000000"/>
          <w:spacing w:val="0"/>
          <w:w w:val="100"/>
          <w:position w:val="0"/>
        </w:rPr>
        <w:t>5）</w:t>
        <w:tab/>
      </w:r>
      <w:r>
        <w:rPr>
          <w:color w:val="000000"/>
          <w:spacing w:val="0"/>
          <w:w w:val="100"/>
          <w:position w:val="0"/>
        </w:rPr>
        <w:t>评价财务报表的总体列报（包括披露）、结构和内容，并评价财务报表是否公允反映 相关交易和事项。</w:t>
      </w:r>
    </w:p>
    <w:p>
      <w:pPr>
        <w:pStyle w:val="Style2"/>
        <w:keepNext w:val="0"/>
        <w:keepLines w:val="0"/>
        <w:widowControl w:val="0"/>
        <w:shd w:val="clear" w:color="auto" w:fill="auto"/>
        <w:tabs>
          <w:tab w:pos="906" w:val="left"/>
        </w:tabs>
        <w:bidi w:val="0"/>
        <w:spacing w:before="0" w:after="0" w:line="412" w:lineRule="exact"/>
        <w:ind w:left="880" w:right="0" w:hanging="400"/>
        <w:jc w:val="left"/>
      </w:pPr>
      <w:bookmarkStart w:id="699" w:name="bookmark699"/>
      <w:r>
        <w:rPr>
          <w:color w:val="000000"/>
          <w:spacing w:val="0"/>
          <w:w w:val="100"/>
          <w:position w:val="0"/>
        </w:rPr>
        <w:t>（</w:t>
      </w:r>
      <w:bookmarkEnd w:id="699"/>
      <w:r>
        <w:rPr>
          <w:color w:val="000000"/>
          <w:spacing w:val="0"/>
          <w:w w:val="100"/>
          <w:position w:val="0"/>
        </w:rPr>
        <w:t>6）</w:t>
        <w:tab/>
      </w:r>
      <w:r>
        <w:rPr>
          <w:color w:val="000000"/>
          <w:spacing w:val="0"/>
          <w:w w:val="100"/>
          <w:position w:val="0"/>
        </w:rPr>
        <w:t>就三六零中实体或业务活动的财务信息获取充分、适当的审计证据，以对财务报表 发表审计意见。我们负责指导、监督和执行集团审计，并对审计意见承担全部责 任。</w:t>
      </w:r>
    </w:p>
    <w:p>
      <w:pPr>
        <w:pStyle w:val="Style2"/>
        <w:keepNext w:val="0"/>
        <w:keepLines w:val="0"/>
        <w:widowControl w:val="0"/>
        <w:shd w:val="clear" w:color="auto" w:fill="auto"/>
        <w:bidi w:val="0"/>
        <w:spacing w:before="0" w:after="0" w:line="412" w:lineRule="exact"/>
        <w:ind w:left="0" w:right="0" w:firstLine="480"/>
        <w:jc w:val="both"/>
      </w:pPr>
      <w:r>
        <w:rPr>
          <w:color w:val="000000"/>
          <w:spacing w:val="0"/>
          <w:w w:val="100"/>
          <w:position w:val="0"/>
        </w:rPr>
        <w:t>我们与治理层就计划的审计范围、时间安排和重大审计发现等事项进行沟通，包括沟通我 们在审计中识别出的值得关注的内部控制缺陷。</w:t>
      </w:r>
    </w:p>
    <w:p>
      <w:pPr>
        <w:pStyle w:val="Style2"/>
        <w:keepNext w:val="0"/>
        <w:keepLines w:val="0"/>
        <w:widowControl w:val="0"/>
        <w:shd w:val="clear" w:color="auto" w:fill="auto"/>
        <w:bidi w:val="0"/>
        <w:spacing w:before="0" w:after="0" w:line="412" w:lineRule="exact"/>
        <w:ind w:left="0" w:right="0" w:firstLine="480"/>
        <w:jc w:val="both"/>
      </w:pPr>
      <w:r>
        <w:rPr>
          <w:color w:val="000000"/>
          <w:spacing w:val="0"/>
          <w:w w:val="100"/>
          <w:position w:val="0"/>
        </w:rPr>
        <w:t>我们还就已遵守与独立性相关的职业道德要求向治理层提供声明，并与治理层沟通可能 被合理认为影响我们独立性的所有关系和其他事项，以及相关的防范措施（如适用）。</w:t>
      </w:r>
    </w:p>
    <w:p>
      <w:pPr>
        <w:pStyle w:val="Style2"/>
        <w:keepNext w:val="0"/>
        <w:keepLines w:val="0"/>
        <w:widowControl w:val="0"/>
        <w:shd w:val="clear" w:color="auto" w:fill="auto"/>
        <w:bidi w:val="0"/>
        <w:spacing w:before="0" w:after="980" w:line="412" w:lineRule="exact"/>
        <w:ind w:left="0" w:right="0" w:firstLine="480"/>
        <w:jc w:val="both"/>
      </w:pPr>
      <w:r>
        <w:rPr>
          <w:color w:val="000000"/>
          <w:spacing w:val="0"/>
          <w:w w:val="100"/>
          <w:position w:val="0"/>
        </w:rPr>
        <w:t>从与治理层沟通过的事项中，我们确定哪些事项对本年财务报表审计最为重要，因而构成 关键审计事项。我们在审计报告中描述这些事项，除非法律法规禁止公开披露这些事项，或在 极少数情形下，如果合理预期在审计报告中沟通某事项造成的负面后果超过在公众利益方面 产生的益处，我们确定不应在审计报告中沟通该事项。</w:t>
      </w:r>
    </w:p>
    <w:p>
      <w:pPr>
        <w:pStyle w:val="Style2"/>
        <w:keepNext w:val="0"/>
        <w:keepLines w:val="0"/>
        <w:widowControl w:val="0"/>
        <w:shd w:val="clear" w:color="auto" w:fill="auto"/>
        <w:tabs>
          <w:tab w:pos="6173" w:val="left"/>
        </w:tabs>
        <w:bidi w:val="0"/>
        <w:spacing w:before="0" w:after="980" w:line="240" w:lineRule="auto"/>
        <w:ind w:left="0" w:right="0" w:firstLine="0"/>
        <w:jc w:val="both"/>
      </w:pPr>
      <w:r>
        <w:rPr>
          <w:color w:val="000000"/>
          <w:spacing w:val="0"/>
          <w:w w:val="100"/>
          <w:position w:val="0"/>
        </w:rPr>
        <w:t>德勤华永会计师事务所（特殊普通合伙）</w:t>
        <w:tab/>
        <w:t>中国注册会计师：李思嘉</w:t>
      </w:r>
    </w:p>
    <w:p>
      <w:pPr>
        <w:pStyle w:val="Style2"/>
        <w:keepNext w:val="0"/>
        <w:keepLines w:val="0"/>
        <w:widowControl w:val="0"/>
        <w:shd w:val="clear" w:color="auto" w:fill="auto"/>
        <w:tabs>
          <w:tab w:pos="7275" w:val="left"/>
        </w:tabs>
        <w:bidi w:val="0"/>
        <w:spacing w:before="0" w:after="980" w:line="240" w:lineRule="auto"/>
        <w:ind w:left="1160" w:right="0" w:firstLine="0"/>
        <w:jc w:val="left"/>
      </w:pPr>
      <w:r>
        <w:rPr>
          <w:color w:val="000000"/>
          <w:spacing w:val="0"/>
          <w:w w:val="100"/>
          <w:position w:val="0"/>
        </w:rPr>
        <w:t>中国•上海</w:t>
        <w:tab/>
        <w:t>（项目合伙人）</w:t>
      </w:r>
    </w:p>
    <w:p>
      <w:pPr>
        <w:pStyle w:val="Style2"/>
        <w:keepNext w:val="0"/>
        <w:keepLines w:val="0"/>
        <w:widowControl w:val="0"/>
        <w:shd w:val="clear" w:color="auto" w:fill="auto"/>
        <w:bidi w:val="0"/>
        <w:spacing w:before="0" w:after="980" w:line="240" w:lineRule="auto"/>
        <w:ind w:left="0" w:right="160" w:firstLine="0"/>
        <w:jc w:val="right"/>
      </w:pPr>
      <w:r>
        <w:rPr>
          <w:color w:val="000000"/>
          <w:spacing w:val="0"/>
          <w:w w:val="100"/>
          <w:position w:val="0"/>
        </w:rPr>
        <w:t>中国注册会计师：杨洁</w:t>
      </w:r>
    </w:p>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w:t>
      </w:r>
      <w:r>
        <w:br w:type="page"/>
      </w:r>
    </w:p>
    <w:p>
      <w:pPr>
        <w:pStyle w:val="Style26"/>
        <w:keepNext/>
        <w:keepLines/>
        <w:widowControl w:val="0"/>
        <w:shd w:val="clear" w:color="auto" w:fill="auto"/>
        <w:bidi w:val="0"/>
        <w:spacing w:before="0" w:after="100" w:line="240" w:lineRule="auto"/>
        <w:ind w:left="0" w:right="0" w:firstLine="0"/>
        <w:jc w:val="left"/>
      </w:pPr>
      <w:bookmarkStart w:id="700" w:name="bookmark700"/>
      <w:bookmarkStart w:id="701" w:name="bookmark701"/>
      <w:bookmarkStart w:id="702" w:name="bookmark702"/>
      <w:r>
        <w:rPr>
          <w:color w:val="000000"/>
          <w:spacing w:val="0"/>
          <w:w w:val="100"/>
          <w:position w:val="0"/>
        </w:rPr>
        <w:t>二、财务报表</w:t>
      </w:r>
      <w:bookmarkEnd w:id="700"/>
      <w:bookmarkEnd w:id="701"/>
      <w:bookmarkEnd w:id="702"/>
    </w:p>
    <w:p>
      <w:pPr>
        <w:pStyle w:val="Style26"/>
        <w:keepNext/>
        <w:keepLines/>
        <w:widowControl w:val="0"/>
        <w:shd w:val="clear" w:color="auto" w:fill="auto"/>
        <w:bidi w:val="0"/>
        <w:spacing w:before="0" w:after="100" w:line="240" w:lineRule="auto"/>
        <w:ind w:left="0" w:right="0" w:firstLine="0"/>
        <w:jc w:val="center"/>
      </w:pPr>
      <w:bookmarkStart w:id="700" w:name="bookmark700"/>
      <w:bookmarkStart w:id="701" w:name="bookmark701"/>
      <w:bookmarkStart w:id="703" w:name="bookmark703"/>
      <w:r>
        <w:rPr>
          <w:color w:val="000000"/>
          <w:spacing w:val="0"/>
          <w:w w:val="100"/>
          <w:position w:val="0"/>
        </w:rPr>
        <w:t>合并资产负债表</w:t>
      </w:r>
      <w:bookmarkEnd w:id="700"/>
      <w:bookmarkEnd w:id="701"/>
      <w:bookmarkEnd w:id="703"/>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编制单位：三六零安全科技股份有限公司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114"/>
        <w:gridCol w:w="710"/>
        <w:gridCol w:w="1987"/>
        <w:gridCol w:w="2016"/>
      </w:tblGrid>
      <w:tr>
        <w:trPr>
          <w:trHeight w:val="29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rFonts w:ascii="Tahoma" w:eastAsia="Tahoma" w:hAnsi="Tahoma" w:cs="Tahoma"/>
                <w:color w:val="000000"/>
                <w:spacing w:val="0"/>
                <w:w w:val="100"/>
                <w:position w:val="0"/>
                <w:sz w:val="19"/>
                <w:szCs w:val="19"/>
              </w:rPr>
              <w:t>2021</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12</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31</w:t>
            </w:r>
            <w:r>
              <w:rPr>
                <w:b/>
                <w:bCs/>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rFonts w:ascii="Tahoma" w:eastAsia="Tahoma" w:hAnsi="Tahoma" w:cs="Tahoma"/>
                <w:color w:val="000000"/>
                <w:spacing w:val="0"/>
                <w:w w:val="100"/>
                <w:position w:val="0"/>
                <w:sz w:val="19"/>
                <w:szCs w:val="19"/>
              </w:rPr>
              <w:t>2020</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12</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31</w:t>
            </w:r>
            <w:r>
              <w:rPr>
                <w:b/>
                <w:bCs/>
                <w:color w:val="000000"/>
                <w:spacing w:val="0"/>
                <w:w w:val="100"/>
                <w:position w:val="0"/>
                <w:sz w:val="20"/>
                <w:szCs w:val="20"/>
              </w:rPr>
              <w:t>日</w:t>
            </w:r>
          </w:p>
        </w:tc>
      </w:tr>
      <w:tr>
        <w:trPr>
          <w:trHeight w:val="288"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19,245,656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26,555,881</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2,636, 089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22,590</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56,160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1,965</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2,220,711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1,950, 684</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390</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203,078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332,108</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218,336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217,544</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675,293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406,581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52,120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82,062</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334,668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570,000</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395,740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302,258</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26,047,851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30,442,063</w:t>
            </w:r>
          </w:p>
        </w:tc>
      </w:tr>
      <w:tr>
        <w:trPr>
          <w:trHeight w:val="288"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330,000</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7,657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6,759, 029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4,652, 238</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1,863, 342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4,239, 239</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2,091, 690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605,903</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1,392, 083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412,463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10,528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680,778</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399,708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673,508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631,479</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2,311,636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1,709,711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192,010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265,305</w:t>
            </w:r>
          </w:p>
        </w:tc>
      </w:tr>
      <w:tr>
        <w:trPr>
          <w:trHeight w:val="29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21,366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41,889</w:t>
            </w:r>
          </w:p>
        </w:tc>
      </w:tr>
    </w:tbl>
    <w:p>
      <w:pPr>
        <w:spacing w:lineRule="exact" w:line="1"/>
        <w:rPr>
          <w:sz w:val="2"/>
          <w:szCs w:val="2"/>
        </w:rPr>
      </w:pPr>
      <w:r>
        <w:br w:type="page"/>
      </w:r>
    </w:p>
    <w:tbl>
      <w:tblPr>
        <w:tblOverlap w:val="never"/>
        <w:jc w:val="center"/>
        <w:tblLayout w:type="fixed"/>
      </w:tblPr>
      <w:tblGrid>
        <w:gridCol w:w="4114"/>
        <w:gridCol w:w="710"/>
        <w:gridCol w:w="1987"/>
        <w:gridCol w:w="2016"/>
      </w:tblGrid>
      <w:tr>
        <w:trPr>
          <w:trHeight w:val="29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rFonts w:ascii="Tahoma" w:eastAsia="Tahoma" w:hAnsi="Tahoma" w:cs="Tahoma"/>
                <w:color w:val="000000"/>
                <w:spacing w:val="0"/>
                <w:w w:val="100"/>
                <w:position w:val="0"/>
                <w:sz w:val="19"/>
                <w:szCs w:val="19"/>
              </w:rPr>
              <w:t>2021</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12</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31</w:t>
            </w:r>
            <w:r>
              <w:rPr>
                <w:b/>
                <w:bCs/>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rFonts w:ascii="Tahoma" w:eastAsia="Tahoma" w:hAnsi="Tahoma" w:cs="Tahoma"/>
                <w:color w:val="000000"/>
                <w:spacing w:val="0"/>
                <w:w w:val="100"/>
                <w:position w:val="0"/>
                <w:sz w:val="19"/>
                <w:szCs w:val="19"/>
              </w:rPr>
              <w:t>2020</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12</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31</w:t>
            </w:r>
            <w:r>
              <w:rPr>
                <w:b/>
                <w:bCs/>
                <w:color w:val="000000"/>
                <w:spacing w:val="0"/>
                <w:w w:val="100"/>
                <w:position w:val="0"/>
                <w:sz w:val="20"/>
                <w:szCs w:val="20"/>
              </w:rPr>
              <w:t>日</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269,076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250,705</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15,991,633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13,819,710</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42,039,484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44,261,773</w:t>
            </w:r>
          </w:p>
        </w:tc>
      </w:tr>
      <w:tr>
        <w:trPr>
          <w:trHeight w:val="288"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1,970, 179</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5,721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2,136,013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2,145, 230</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1,187, 106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967,866</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692,809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1,045, 117</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223,576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260,047</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1,824, 435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767,884</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123,099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260,778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81,375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6,458, 037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7,237, 698</w:t>
            </w:r>
          </w:p>
        </w:tc>
      </w:tr>
      <w:tr>
        <w:trPr>
          <w:trHeight w:val="288" w:hRule="exact"/>
        </w:trPr>
        <w:tc>
          <w:tcPr>
            <w:gridSpan w:val="4"/>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294,534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240,263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186,354</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87,014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80,209</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621,811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266,563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7,079, 848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7,504, 261</w:t>
            </w:r>
          </w:p>
        </w:tc>
      </w:tr>
      <w:tr>
        <w:trPr>
          <w:trHeight w:val="288" w:hRule="exact"/>
        </w:trPr>
        <w:tc>
          <w:tcPr>
            <w:gridSpan w:val="4"/>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7,145, 363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7,145, 363</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14"/>
        <w:gridCol w:w="710"/>
        <w:gridCol w:w="1987"/>
        <w:gridCol w:w="2016"/>
      </w:tblGrid>
      <w:tr>
        <w:trPr>
          <w:trHeight w:val="29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ahoma" w:eastAsia="Tahoma" w:hAnsi="Tahoma" w:cs="Tahoma"/>
                <w:color w:val="000000"/>
                <w:spacing w:val="0"/>
                <w:w w:val="100"/>
                <w:position w:val="0"/>
                <w:sz w:val="19"/>
                <w:szCs w:val="19"/>
              </w:rPr>
              <w:t>2021</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12</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31</w:t>
            </w:r>
            <w:r>
              <w:rPr>
                <w:b/>
                <w:bCs/>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rFonts w:ascii="Tahoma" w:eastAsia="Tahoma" w:hAnsi="Tahoma" w:cs="Tahoma"/>
                <w:color w:val="000000"/>
                <w:spacing w:val="0"/>
                <w:w w:val="100"/>
                <w:position w:val="0"/>
                <w:sz w:val="19"/>
                <w:szCs w:val="19"/>
              </w:rPr>
              <w:t>2020</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12</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31</w:t>
            </w:r>
            <w:r>
              <w:rPr>
                <w:b/>
                <w:bCs/>
                <w:color w:val="000000"/>
                <w:spacing w:val="0"/>
                <w:w w:val="100"/>
                <w:position w:val="0"/>
                <w:sz w:val="20"/>
                <w:szCs w:val="20"/>
              </w:rPr>
              <w:t>日</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10,349,600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10,380,465</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537,185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435,069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2,757, 197</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1,417, 598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611,027</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16,196,076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15,931,864</w:t>
            </w:r>
          </w:p>
        </w:tc>
      </w:tr>
      <w:tr>
        <w:trPr>
          <w:trHeight w:val="56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归属于母公司所有者权益（或股东权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35,006,521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36,825,916</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(46,885)</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(68,404)</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34,959,636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36,757,512</w:t>
            </w:r>
          </w:p>
        </w:tc>
      </w:tr>
      <w:tr>
        <w:trPr>
          <w:trHeight w:val="56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740"/>
              <w:jc w:val="left"/>
              <w:rPr>
                <w:sz w:val="20"/>
                <w:szCs w:val="20"/>
              </w:rPr>
            </w:pPr>
            <w:r>
              <w:rPr>
                <w:color w:val="000000"/>
                <w:spacing w:val="0"/>
                <w:w w:val="100"/>
                <w:position w:val="0"/>
                <w:sz w:val="20"/>
                <w:szCs w:val="20"/>
              </w:rPr>
              <w:t>负债和所有者权益（或股东权益） 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42,039,484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44,261,773</w:t>
            </w:r>
          </w:p>
        </w:tc>
      </w:tr>
    </w:tbl>
    <w:p>
      <w:pPr>
        <w:pStyle w:val="Style21"/>
        <w:keepNext w:val="0"/>
        <w:keepLines w:val="0"/>
        <w:widowControl w:val="0"/>
        <w:shd w:val="clear" w:color="auto" w:fill="auto"/>
        <w:tabs>
          <w:tab w:pos="2722" w:val="left"/>
          <w:tab w:pos="5971" w:val="left"/>
        </w:tabs>
        <w:bidi w:val="0"/>
        <w:spacing w:before="0" w:after="0" w:line="240" w:lineRule="auto"/>
        <w:ind w:left="0" w:right="0" w:firstLine="0"/>
        <w:jc w:val="left"/>
      </w:pPr>
      <w:r>
        <w:rPr>
          <w:color w:val="000000"/>
          <w:spacing w:val="0"/>
          <w:w w:val="100"/>
          <w:position w:val="0"/>
        </w:rPr>
        <w:t>公司负责人：周鸿祎</w:t>
        <w:tab/>
        <w:t>主管会计工作负责人：张矛</w:t>
        <w:tab/>
        <w:t>会计机构负责人：张海龙</w:t>
      </w:r>
      <w:r>
        <w:br w:type="page"/>
      </w:r>
    </w:p>
    <w:p>
      <w:pPr>
        <w:pStyle w:val="Style26"/>
        <w:keepNext/>
        <w:keepLines/>
        <w:widowControl w:val="0"/>
        <w:shd w:val="clear" w:color="auto" w:fill="auto"/>
        <w:bidi w:val="0"/>
        <w:spacing w:before="0" w:after="40" w:line="240" w:lineRule="auto"/>
        <w:ind w:left="0" w:right="0" w:firstLine="0"/>
        <w:jc w:val="center"/>
      </w:pPr>
      <w:bookmarkStart w:id="704" w:name="bookmark704"/>
      <w:bookmarkStart w:id="705" w:name="bookmark705"/>
      <w:bookmarkStart w:id="706" w:name="bookmark706"/>
      <w:r>
        <w:rPr>
          <w:color w:val="000000"/>
          <w:spacing w:val="0"/>
          <w:w w:val="100"/>
          <w:position w:val="0"/>
        </w:rPr>
        <w:t>母公司资产负债表</w:t>
      </w:r>
      <w:bookmarkEnd w:id="704"/>
      <w:bookmarkEnd w:id="705"/>
      <w:bookmarkEnd w:id="706"/>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编制单位:三六零安全科技股份有限公司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114"/>
        <w:gridCol w:w="710"/>
        <w:gridCol w:w="1982"/>
        <w:gridCol w:w="2021"/>
      </w:tblGrid>
      <w:tr>
        <w:trPr>
          <w:trHeight w:val="29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rFonts w:ascii="Tahoma" w:eastAsia="Tahoma" w:hAnsi="Tahoma" w:cs="Tahoma"/>
                <w:color w:val="000000"/>
                <w:spacing w:val="0"/>
                <w:w w:val="100"/>
                <w:position w:val="0"/>
                <w:sz w:val="19"/>
                <w:szCs w:val="19"/>
              </w:rPr>
              <w:t>2021</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12</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31</w:t>
            </w:r>
            <w:r>
              <w:rPr>
                <w:b/>
                <w:bCs/>
                <w:color w:val="000000"/>
                <w:spacing w:val="0"/>
                <w:w w:val="100"/>
                <w:position w:val="0"/>
                <w:sz w:val="20"/>
                <w:szCs w:val="20"/>
              </w:rPr>
              <w:t>日</w:t>
            </w:r>
          </w:p>
        </w:tc>
        <w:tc>
          <w:tcPr>
            <w:tcBorders>
              <w:top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rFonts w:ascii="Tahoma" w:eastAsia="Tahoma" w:hAnsi="Tahoma" w:cs="Tahoma"/>
                <w:color w:val="000000"/>
                <w:spacing w:val="0"/>
                <w:w w:val="100"/>
                <w:position w:val="0"/>
                <w:sz w:val="19"/>
                <w:szCs w:val="19"/>
              </w:rPr>
              <w:t>2020</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12</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31</w:t>
            </w:r>
            <w:r>
              <w:rPr>
                <w:b/>
                <w:bCs/>
                <w:color w:val="000000"/>
                <w:spacing w:val="0"/>
                <w:w w:val="100"/>
                <w:position w:val="0"/>
                <w:sz w:val="20"/>
                <w:szCs w:val="20"/>
              </w:rPr>
              <w:t>日</w:t>
            </w:r>
          </w:p>
        </w:tc>
      </w:tr>
      <w:tr>
        <w:trPr>
          <w:trHeight w:val="288"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4,009, 577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6,661, 849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160,202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1,101</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9,984, 700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1,260, 662</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5,578,000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100,000</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334,371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13,888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14,489,832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7,937, 500</w:t>
            </w:r>
          </w:p>
        </w:tc>
      </w:tr>
      <w:tr>
        <w:trPr>
          <w:trHeight w:val="288" w:hRule="exact"/>
        </w:trPr>
        <w:tc>
          <w:tcPr>
            <w:gridSpan w:val="4"/>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53,480,618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53,322,382</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53,484,173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53,322,384</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67,974,005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61,259,884</w:t>
            </w:r>
          </w:p>
        </w:tc>
      </w:tr>
      <w:tr>
        <w:trPr>
          <w:trHeight w:val="283"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597,586</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14"/>
        <w:gridCol w:w="710"/>
        <w:gridCol w:w="1982"/>
        <w:gridCol w:w="2021"/>
      </w:tblGrid>
      <w:tr>
        <w:trPr>
          <w:trHeight w:val="29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rFonts w:ascii="Tahoma" w:eastAsia="Tahoma" w:hAnsi="Tahoma" w:cs="Tahoma"/>
                <w:color w:val="000000"/>
                <w:spacing w:val="0"/>
                <w:w w:val="100"/>
                <w:position w:val="0"/>
                <w:sz w:val="19"/>
                <w:szCs w:val="19"/>
              </w:rPr>
              <w:t>2021</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12</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31</w:t>
            </w:r>
            <w:r>
              <w:rPr>
                <w:b/>
                <w:bCs/>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rFonts w:ascii="Tahoma" w:eastAsia="Tahoma" w:hAnsi="Tahoma" w:cs="Tahoma"/>
                <w:color w:val="000000"/>
                <w:spacing w:val="0"/>
                <w:w w:val="100"/>
                <w:position w:val="0"/>
                <w:sz w:val="19"/>
                <w:szCs w:val="19"/>
              </w:rPr>
              <w:t>2020</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12</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31</w:t>
            </w:r>
            <w:r>
              <w:rPr>
                <w:b/>
                <w:bCs/>
                <w:color w:val="000000"/>
                <w:spacing w:val="0"/>
                <w:w w:val="100"/>
                <w:position w:val="0"/>
                <w:sz w:val="20"/>
                <w:szCs w:val="20"/>
              </w:rPr>
              <w:t>日</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344,639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561,146</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344,639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1,158, 732</w:t>
            </w:r>
          </w:p>
        </w:tc>
      </w:tr>
      <w:tr>
        <w:trPr>
          <w:trHeight w:val="288"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344,689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1,158, 732</w:t>
            </w:r>
          </w:p>
        </w:tc>
      </w:tr>
      <w:tr>
        <w:trPr>
          <w:trHeight w:val="288"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7,145, 363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7,145, 363</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48,692,904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48,692,904</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537,185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19,606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19,971</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1,369, 385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562,814</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10,939,243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3,680, 100</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67,629,316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60,101,152</w:t>
            </w:r>
          </w:p>
        </w:tc>
      </w:tr>
      <w:tr>
        <w:trPr>
          <w:trHeight w:val="571"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59" w:lineRule="exact"/>
              <w:ind w:left="0" w:right="0" w:firstLine="740"/>
              <w:jc w:val="left"/>
              <w:rPr>
                <w:sz w:val="20"/>
                <w:szCs w:val="20"/>
              </w:rPr>
            </w:pPr>
            <w:r>
              <w:rPr>
                <w:color w:val="000000"/>
                <w:spacing w:val="0"/>
                <w:w w:val="100"/>
                <w:position w:val="0"/>
                <w:sz w:val="20"/>
                <w:szCs w:val="20"/>
              </w:rPr>
              <w:t>负债和所有者权益（或股东权益） 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67,974,005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61,259,884</w:t>
            </w:r>
          </w:p>
        </w:tc>
      </w:tr>
    </w:tbl>
    <w:p>
      <w:pPr>
        <w:pStyle w:val="Style21"/>
        <w:keepNext w:val="0"/>
        <w:keepLines w:val="0"/>
        <w:widowControl w:val="0"/>
        <w:shd w:val="clear" w:color="auto" w:fill="auto"/>
        <w:tabs>
          <w:tab w:pos="2827" w:val="left"/>
          <w:tab w:pos="6182" w:val="left"/>
        </w:tabs>
        <w:bidi w:val="0"/>
        <w:spacing w:before="0" w:after="0" w:line="240" w:lineRule="auto"/>
        <w:ind w:left="0" w:right="0" w:firstLine="0"/>
        <w:jc w:val="left"/>
      </w:pPr>
      <w:r>
        <w:rPr>
          <w:color w:val="000000"/>
          <w:spacing w:val="0"/>
          <w:w w:val="100"/>
          <w:position w:val="0"/>
        </w:rPr>
        <w:t>公司负责人：周鸿祎</w:t>
        <w:tab/>
        <w:t>主管会计工作负责人：张矛</w:t>
        <w:tab/>
        <w:t>会计机构负责人：张海龙</w:t>
      </w:r>
      <w:r>
        <w:br w:type="page"/>
      </w:r>
    </w:p>
    <w:p>
      <w:pPr>
        <w:pStyle w:val="Style26"/>
        <w:keepNext/>
        <w:keepLines/>
        <w:widowControl w:val="0"/>
        <w:shd w:val="clear" w:color="auto" w:fill="auto"/>
        <w:bidi w:val="0"/>
        <w:spacing w:before="0" w:after="60" w:line="240" w:lineRule="auto"/>
        <w:ind w:left="0" w:right="0" w:firstLine="0"/>
        <w:jc w:val="center"/>
      </w:pPr>
      <w:bookmarkStart w:id="707" w:name="bookmark707"/>
      <w:bookmarkStart w:id="708" w:name="bookmark708"/>
      <w:bookmarkStart w:id="709" w:name="bookmark709"/>
      <w:r>
        <w:rPr>
          <w:color w:val="000000"/>
          <w:spacing w:val="0"/>
          <w:w w:val="100"/>
          <w:position w:val="0"/>
        </w:rPr>
        <w:t>合并利润表</w:t>
      </w:r>
      <w:bookmarkEnd w:id="707"/>
      <w:bookmarkEnd w:id="708"/>
      <w:bookmarkEnd w:id="709"/>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963"/>
        <w:gridCol w:w="850"/>
        <w:gridCol w:w="1507"/>
        <w:gridCol w:w="1517"/>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19"/>
                <w:szCs w:val="19"/>
              </w:rPr>
              <w:t>2021</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20"/>
                <w:szCs w:val="20"/>
              </w:rPr>
            </w:pPr>
            <w:r>
              <w:rPr>
                <w:rFonts w:ascii="Tahoma" w:eastAsia="Tahoma" w:hAnsi="Tahoma" w:cs="Tahoma"/>
                <w:color w:val="000000"/>
                <w:spacing w:val="0"/>
                <w:w w:val="100"/>
                <w:position w:val="0"/>
                <w:sz w:val="19"/>
                <w:szCs w:val="19"/>
              </w:rPr>
              <w:t>2020</w:t>
            </w:r>
            <w:r>
              <w:rPr>
                <w:b/>
                <w:bCs/>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10,885,832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11,614,731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10,885,832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11,614,731</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9,626, 205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8,829, 370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4,104, 979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4,351, 504</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74,578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45,006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2,233,371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1,660, 052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770,507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657,318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3,128, 725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2,871, 129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(685,955)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(755,639)</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98,302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41,062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804,217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779,430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111,945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122,321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153,238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539,079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87,748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294,517</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1260"/>
              <w:jc w:val="left"/>
              <w:rPr>
                <w:sz w:val="20"/>
                <w:szCs w:val="20"/>
              </w:rPr>
            </w:pPr>
            <w:r>
              <w:rPr>
                <w:color w:val="000000"/>
                <w:spacing w:val="0"/>
                <w:w w:val="100"/>
                <w:position w:val="0"/>
                <w:sz w:val="20"/>
                <w:szCs w:val="20"/>
              </w:rPr>
              <w:t>以摊余成本计量的金融资产终止确认收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净敞口套期收益（损失以</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106,433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72,461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信用减值损失（损失以</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(18,008)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(1,240)</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资产减值损失（损失以</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(462,249)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(130,719)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资产处置收益（损失以“一”号填列）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7,064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9,698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1,158, 050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3,396, 961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127,143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24,618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54,229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47,262</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1,230, 964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3,374, 317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390,589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536,415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840,375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2,837, 902</w:t>
            </w:r>
          </w:p>
        </w:tc>
      </w:tr>
      <w:tr>
        <w:trPr>
          <w:trHeight w:val="283" w:hRule="exact"/>
        </w:trPr>
        <w:tc>
          <w:tcPr>
            <w:gridSpan w:val="4"/>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（一）按经营持续性分类</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w:t>
            </w:r>
            <w:r>
              <w:rPr>
                <w:color w:val="000000"/>
                <w:spacing w:val="0"/>
                <w:w w:val="100"/>
                <w:position w:val="0"/>
                <w:sz w:val="20"/>
                <w:szCs w:val="20"/>
              </w:rPr>
              <w:t>.持续经营净利润（净亏损以“一”号填列）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840,375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2,837, 902</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w:t>
            </w:r>
            <w:r>
              <w:rPr>
                <w:color w:val="000000"/>
                <w:spacing w:val="0"/>
                <w:w w:val="100"/>
                <w:position w:val="0"/>
                <w:sz w:val="20"/>
                <w:szCs w:val="20"/>
              </w:rPr>
              <w:t>.终止经营净利润（净亏损以“一”号填列）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（二）按所有权归属分类</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520"/>
              <w:jc w:val="left"/>
              <w:rPr>
                <w:sz w:val="20"/>
                <w:szCs w:val="20"/>
              </w:rPr>
            </w:pPr>
            <w:r>
              <w:rPr>
                <w:color w:val="000000"/>
                <w:spacing w:val="0"/>
                <w:w w:val="100"/>
                <w:position w:val="0"/>
                <w:sz w:val="20"/>
                <w:szCs w:val="20"/>
              </w:rPr>
              <w:t>1</w:t>
            </w:r>
            <w:r>
              <w:rPr>
                <w:color w:val="000000"/>
                <w:spacing w:val="0"/>
                <w:w w:val="100"/>
                <w:position w:val="0"/>
                <w:sz w:val="20"/>
                <w:szCs w:val="20"/>
              </w:rPr>
              <w:t>.归属于母公司股东的净利润（净亏损以</w:t>
            </w:r>
            <w:r>
              <w:rPr>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902,239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2,912, 505</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w:t>
            </w:r>
            <w:r>
              <w:rPr>
                <w:color w:val="000000"/>
                <w:spacing w:val="0"/>
                <w:w w:val="100"/>
                <w:position w:val="0"/>
                <w:sz w:val="20"/>
                <w:szCs w:val="20"/>
              </w:rPr>
              <w:t>.少数股东损益（净亏损以</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(61,864)</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(74,603)</w:t>
            </w:r>
          </w:p>
        </w:tc>
      </w:tr>
    </w:tbl>
    <w:p>
      <w:pPr>
        <w:spacing w:lineRule="exact" w:line="1"/>
        <w:rPr>
          <w:sz w:val="2"/>
          <w:szCs w:val="2"/>
        </w:rPr>
      </w:pPr>
      <w:r>
        <w:br w:type="page"/>
      </w:r>
    </w:p>
    <w:tbl>
      <w:tblPr>
        <w:tblOverlap w:val="never"/>
        <w:jc w:val="center"/>
        <w:tblLayout w:type="fixed"/>
      </w:tblPr>
      <w:tblGrid>
        <w:gridCol w:w="4963"/>
        <w:gridCol w:w="850"/>
        <w:gridCol w:w="1507"/>
        <w:gridCol w:w="1517"/>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19"/>
                <w:szCs w:val="19"/>
              </w:rPr>
              <w:t>2021</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20"/>
                <w:szCs w:val="20"/>
              </w:rPr>
            </w:pPr>
            <w:r>
              <w:rPr>
                <w:rFonts w:ascii="Tahoma" w:eastAsia="Tahoma" w:hAnsi="Tahoma" w:cs="Tahoma"/>
                <w:color w:val="000000"/>
                <w:spacing w:val="0"/>
                <w:w w:val="100"/>
                <w:position w:val="0"/>
                <w:sz w:val="19"/>
                <w:szCs w:val="19"/>
              </w:rPr>
              <w:t>2020</w:t>
            </w:r>
            <w:r>
              <w:rPr>
                <w:b/>
                <w:bCs/>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(2,155,315)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724,988</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(一)归属母公司所有者的其他综合收益的税后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(2,153,584)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724,988</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 xml:space="preserve">1 </w:t>
            </w:r>
            <w:r>
              <w:rPr>
                <w:color w:val="000000"/>
                <w:spacing w:val="0"/>
                <w:w w:val="100"/>
                <w:position w:val="0"/>
                <w:sz w:val="20"/>
                <w:szCs w:val="20"/>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(2,013,188)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1,121,904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w:t>
            </w:r>
            <w:r>
              <w:rPr>
                <w:color w:val="000000"/>
                <w:spacing w:val="0"/>
                <w:w w:val="100"/>
                <w:position w:val="0"/>
                <w:sz w:val="20"/>
                <w:szCs w:val="2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w:t>
            </w:r>
            <w:r>
              <w:rPr>
                <w:color w:val="000000"/>
                <w:spacing w:val="0"/>
                <w:w w:val="100"/>
                <w:position w:val="0"/>
                <w:sz w:val="20"/>
                <w:szCs w:val="2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w:t>
            </w:r>
            <w:r>
              <w:rPr>
                <w:color w:val="000000"/>
                <w:spacing w:val="0"/>
                <w:w w:val="100"/>
                <w:position w:val="0"/>
                <w:sz w:val="20"/>
                <w:szCs w:val="2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(2,013,188)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1,121,904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w:t>
            </w:r>
            <w:r>
              <w:rPr>
                <w:color w:val="000000"/>
                <w:spacing w:val="0"/>
                <w:w w:val="100"/>
                <w:position w:val="0"/>
                <w:sz w:val="20"/>
                <w:szCs w:val="2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w:t>
            </w:r>
            <w:r>
              <w:rPr>
                <w:color w:val="000000"/>
                <w:spacing w:val="0"/>
                <w:w w:val="100"/>
                <w:position w:val="0"/>
                <w:sz w:val="20"/>
                <w:szCs w:val="2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(140,396)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(396,916)</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w:t>
            </w:r>
            <w:r>
              <w:rPr>
                <w:color w:val="000000"/>
                <w:spacing w:val="0"/>
                <w:w w:val="100"/>
                <w:position w:val="0"/>
                <w:sz w:val="20"/>
                <w:szCs w:val="2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(1,667)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22,811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w:t>
            </w:r>
            <w:r>
              <w:rPr>
                <w:color w:val="000000"/>
                <w:spacing w:val="0"/>
                <w:w w:val="100"/>
                <w:position w:val="0"/>
                <w:sz w:val="20"/>
                <w:szCs w:val="2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w:t>
            </w:r>
            <w:r>
              <w:rPr>
                <w:color w:val="000000"/>
                <w:spacing w:val="0"/>
                <w:w w:val="100"/>
                <w:position w:val="0"/>
                <w:sz w:val="20"/>
                <w:szCs w:val="2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w:t>
            </w:r>
            <w:r>
              <w:rPr>
                <w:color w:val="000000"/>
                <w:spacing w:val="0"/>
                <w:w w:val="100"/>
                <w:position w:val="0"/>
                <w:sz w:val="20"/>
                <w:szCs w:val="2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(138,729)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(419,727)</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(二)归属于少数股东的其他综合收益的税后净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(1,731)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(1,314,940)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3,562, 890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(1,251,345)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3,637, 493</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(63,595)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(74,603)</w:t>
            </w:r>
          </w:p>
        </w:tc>
      </w:tr>
      <w:tr>
        <w:trPr>
          <w:trHeight w:val="283" w:hRule="exact"/>
        </w:trPr>
        <w:tc>
          <w:tcPr>
            <w:gridSpan w:val="4"/>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八、每股收益：</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0.43</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0.13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0.43</w:t>
            </w: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rPr>
        <w:t>0</w:t>
      </w:r>
      <w:r>
        <w:rPr>
          <w:color w:val="000000"/>
          <w:spacing w:val="0"/>
          <w:w w:val="100"/>
          <w:position w:val="0"/>
        </w:rPr>
        <w:t>元，上期被合并方实现 的净利润为：</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2722" w:val="left"/>
          <w:tab w:pos="6077" w:val="left"/>
        </w:tabs>
        <w:bidi w:val="0"/>
        <w:spacing w:before="0" w:after="0" w:line="274" w:lineRule="exact"/>
        <w:ind w:left="0" w:right="0" w:firstLine="0"/>
        <w:jc w:val="left"/>
      </w:pPr>
      <w:r>
        <w:rPr>
          <w:color w:val="000000"/>
          <w:spacing w:val="0"/>
          <w:w w:val="100"/>
          <w:position w:val="0"/>
        </w:rPr>
        <w:t>公司负责人：周鸿祎</w:t>
        <w:tab/>
        <w:t>主管会计工作负责人：张矛</w:t>
        <w:tab/>
        <w:t>会计机构负责人：张海龙</w:t>
      </w:r>
      <w:r>
        <w:br w:type="page"/>
      </w:r>
    </w:p>
    <w:p>
      <w:pPr>
        <w:pStyle w:val="Style26"/>
        <w:keepNext/>
        <w:keepLines/>
        <w:widowControl w:val="0"/>
        <w:shd w:val="clear" w:color="auto" w:fill="auto"/>
        <w:bidi w:val="0"/>
        <w:spacing w:before="0" w:after="80" w:line="240" w:lineRule="auto"/>
        <w:ind w:left="0" w:right="0" w:firstLine="0"/>
        <w:jc w:val="center"/>
      </w:pPr>
      <w:bookmarkStart w:id="710" w:name="bookmark710"/>
      <w:bookmarkStart w:id="711" w:name="bookmark711"/>
      <w:bookmarkStart w:id="712" w:name="bookmark712"/>
      <w:r>
        <w:rPr>
          <w:color w:val="000000"/>
          <w:spacing w:val="0"/>
          <w:w w:val="100"/>
          <w:position w:val="0"/>
        </w:rPr>
        <w:t>母公司利润表</w:t>
      </w:r>
      <w:bookmarkEnd w:id="710"/>
      <w:bookmarkEnd w:id="711"/>
      <w:bookmarkEnd w:id="712"/>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963"/>
        <w:gridCol w:w="850"/>
        <w:gridCol w:w="1560"/>
        <w:gridCol w:w="146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19"/>
                <w:szCs w:val="19"/>
              </w:rPr>
              <w:t>2021</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rPr>
                <w:sz w:val="20"/>
                <w:szCs w:val="20"/>
              </w:rPr>
            </w:pPr>
            <w:r>
              <w:rPr>
                <w:rFonts w:ascii="Tahoma" w:eastAsia="Tahoma" w:hAnsi="Tahoma" w:cs="Tahoma"/>
                <w:color w:val="000000"/>
                <w:spacing w:val="0"/>
                <w:w w:val="100"/>
                <w:position w:val="0"/>
                <w:sz w:val="19"/>
                <w:szCs w:val="19"/>
              </w:rPr>
              <w:t>2020</w:t>
            </w:r>
            <w:r>
              <w:rPr>
                <w:b/>
                <w:bCs/>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40,991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40,230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(112,436)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(55,836)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26,037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13,003</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140,482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68,980</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8,012,613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3,004, 496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6,601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4,496</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1260"/>
              <w:jc w:val="left"/>
              <w:rPr>
                <w:sz w:val="20"/>
                <w:szCs w:val="20"/>
              </w:rPr>
            </w:pPr>
            <w:r>
              <w:rPr>
                <w:color w:val="000000"/>
                <w:spacing w:val="0"/>
                <w:w w:val="100"/>
                <w:position w:val="0"/>
                <w:sz w:val="20"/>
                <w:szCs w:val="20"/>
              </w:rPr>
              <w:t>以摊余成本计量的金融资产终止确认收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净敞口套期收益（损失以</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(47,798)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信用减值损失（损失以</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资产减值损失（损失以</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资产处置收益（损失以“一”号填列）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8,035, 763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3,020, 143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30,001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8,065, 764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3,020, 143</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8,065,714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3,020, 143</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（一）持续经营净利润（净亏损以“一”号填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8,065,714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3,020, 143</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（二）终止经营净利润（净亏损以“一”号填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(365)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19,971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w:t>
            </w:r>
            <w:r>
              <w:rPr>
                <w:color w:val="000000"/>
                <w:spacing w:val="0"/>
                <w:w w:val="100"/>
                <w:position w:val="0"/>
                <w:sz w:val="20"/>
                <w:szCs w:val="2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w:t>
            </w:r>
            <w:r>
              <w:rPr>
                <w:color w:val="000000"/>
                <w:spacing w:val="0"/>
                <w:w w:val="100"/>
                <w:position w:val="0"/>
                <w:sz w:val="20"/>
                <w:szCs w:val="2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3.</w:t>
            </w:r>
            <w:r>
              <w:rPr>
                <w:color w:val="000000"/>
                <w:spacing w:val="0"/>
                <w:w w:val="100"/>
                <w:position w:val="0"/>
                <w:sz w:val="20"/>
                <w:szCs w:val="2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4.</w:t>
            </w:r>
            <w:r>
              <w:rPr>
                <w:color w:val="000000"/>
                <w:spacing w:val="0"/>
                <w:w w:val="100"/>
                <w:position w:val="0"/>
                <w:sz w:val="20"/>
                <w:szCs w:val="2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(365)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19,971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w:t>
            </w:r>
            <w:r>
              <w:rPr>
                <w:color w:val="000000"/>
                <w:spacing w:val="0"/>
                <w:w w:val="100"/>
                <w:position w:val="0"/>
                <w:sz w:val="20"/>
                <w:szCs w:val="2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(365)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19,971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w:t>
            </w:r>
            <w:r>
              <w:rPr>
                <w:color w:val="000000"/>
                <w:spacing w:val="0"/>
                <w:w w:val="100"/>
                <w:position w:val="0"/>
                <w:sz w:val="20"/>
                <w:szCs w:val="2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3.</w:t>
            </w:r>
            <w:r>
              <w:rPr>
                <w:color w:val="000000"/>
                <w:spacing w:val="0"/>
                <w:w w:val="100"/>
                <w:position w:val="0"/>
                <w:sz w:val="20"/>
                <w:szCs w:val="2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4.</w:t>
            </w:r>
            <w:r>
              <w:rPr>
                <w:color w:val="000000"/>
                <w:spacing w:val="0"/>
                <w:w w:val="100"/>
                <w:position w:val="0"/>
                <w:sz w:val="20"/>
                <w:szCs w:val="2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8,065, 349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3,040, 114</w:t>
            </w:r>
          </w:p>
        </w:tc>
      </w:tr>
      <w:tr>
        <w:trPr>
          <w:trHeight w:val="293" w:hRule="exact"/>
        </w:trPr>
        <w:tc>
          <w:tcPr>
            <w:gridSpan w:val="4"/>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七、每股收益：</w:t>
            </w:r>
          </w:p>
        </w:tc>
      </w:tr>
    </w:tbl>
    <w:p>
      <w:pPr>
        <w:spacing w:lineRule="exact" w:line="1"/>
        <w:rPr>
          <w:sz w:val="2"/>
          <w:szCs w:val="2"/>
        </w:rPr>
      </w:pPr>
      <w:r>
        <w:br w:type="page"/>
      </w:r>
    </w:p>
    <w:tbl>
      <w:tblPr>
        <w:tblOverlap w:val="never"/>
        <w:jc w:val="center"/>
        <w:tblLayout w:type="fixed"/>
      </w:tblPr>
      <w:tblGrid>
        <w:gridCol w:w="4963"/>
        <w:gridCol w:w="850"/>
        <w:gridCol w:w="1560"/>
        <w:gridCol w:w="146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19"/>
                <w:szCs w:val="19"/>
              </w:rPr>
              <w:t>2021</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19"/>
                <w:szCs w:val="19"/>
              </w:rPr>
              <w:t>2020</w:t>
            </w:r>
            <w:r>
              <w:rPr>
                <w:b/>
                <w:bCs/>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tabs>
          <w:tab w:pos="2827" w:val="left"/>
          <w:tab w:pos="6182" w:val="left"/>
        </w:tabs>
        <w:bidi w:val="0"/>
        <w:spacing w:before="0" w:after="0" w:line="240" w:lineRule="auto"/>
        <w:ind w:left="0" w:right="0" w:firstLine="0"/>
        <w:jc w:val="left"/>
      </w:pPr>
      <w:r>
        <w:rPr>
          <w:color w:val="000000"/>
          <w:spacing w:val="0"/>
          <w:w w:val="100"/>
          <w:position w:val="0"/>
        </w:rPr>
        <w:t>公司负责人：周鸿祎</w:t>
        <w:tab/>
        <w:t>主管会计工作负责人：张矛</w:t>
        <w:tab/>
        <w:t>会计机构负责人：张海龙</w:t>
      </w:r>
      <w:r>
        <w:br w:type="page"/>
      </w:r>
    </w:p>
    <w:p>
      <w:pPr>
        <w:pStyle w:val="Style26"/>
        <w:keepNext/>
        <w:keepLines/>
        <w:widowControl w:val="0"/>
        <w:shd w:val="clear" w:color="auto" w:fill="auto"/>
        <w:bidi w:val="0"/>
        <w:spacing w:before="0" w:after="0" w:line="240" w:lineRule="auto"/>
        <w:ind w:left="0" w:right="0" w:firstLine="0"/>
        <w:jc w:val="center"/>
      </w:pPr>
      <w:bookmarkStart w:id="713" w:name="bookmark713"/>
      <w:bookmarkStart w:id="714" w:name="bookmark714"/>
      <w:bookmarkStart w:id="715" w:name="bookmark715"/>
      <w:r>
        <w:rPr>
          <w:color w:val="000000"/>
          <w:spacing w:val="0"/>
          <w:w w:val="100"/>
          <w:position w:val="0"/>
        </w:rPr>
        <w:t>合并现金流量表</w:t>
      </w:r>
      <w:bookmarkEnd w:id="713"/>
      <w:bookmarkEnd w:id="714"/>
      <w:bookmarkEnd w:id="715"/>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963"/>
        <w:gridCol w:w="850"/>
        <w:gridCol w:w="1555"/>
        <w:gridCol w:w="1469"/>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19"/>
                <w:szCs w:val="19"/>
              </w:rPr>
              <w:t>2021</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20"/>
                <w:szCs w:val="20"/>
              </w:rPr>
            </w:pPr>
            <w:r>
              <w:rPr>
                <w:rFonts w:ascii="Tahoma" w:eastAsia="Tahoma" w:hAnsi="Tahoma" w:cs="Tahoma"/>
                <w:color w:val="000000"/>
                <w:spacing w:val="0"/>
                <w:w w:val="100"/>
                <w:position w:val="0"/>
                <w:sz w:val="19"/>
                <w:szCs w:val="19"/>
              </w:rPr>
              <w:t>2020</w:t>
            </w:r>
            <w:r>
              <w:rPr>
                <w:b/>
                <w:bCs/>
                <w:color w:val="000000"/>
                <w:spacing w:val="0"/>
                <w:w w:val="100"/>
                <w:position w:val="0"/>
                <w:sz w:val="20"/>
                <w:szCs w:val="20"/>
              </w:rPr>
              <w:t>年度</w:t>
            </w:r>
          </w:p>
        </w:tc>
      </w:tr>
      <w:tr>
        <w:trPr>
          <w:trHeight w:val="283" w:hRule="exact"/>
        </w:trPr>
        <w:tc>
          <w:tcPr>
            <w:gridSpan w:val="4"/>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12,198,270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13,852,887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10,268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5,396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667,888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439,411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12,876,426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14,297,694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7,216, 306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7,340, 761</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3,994,310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3,075, 124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836,088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1,030, 583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664,140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908,256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12,710,844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12,354,724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165,582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1,942, 970</w:t>
            </w:r>
          </w:p>
        </w:tc>
      </w:tr>
      <w:tr>
        <w:trPr>
          <w:trHeight w:val="283"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842,694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619,157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885,078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838,573</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320"/>
              <w:jc w:val="left"/>
              <w:rPr>
                <w:sz w:val="20"/>
                <w:szCs w:val="20"/>
              </w:rPr>
            </w:pPr>
            <w:r>
              <w:rPr>
                <w:color w:val="000000"/>
                <w:spacing w:val="0"/>
                <w:w w:val="100"/>
                <w:position w:val="0"/>
                <w:sz w:val="20"/>
                <w:szCs w:val="20"/>
              </w:rPr>
              <w:t>处置固定资产、无形资产和其他长期资产收回的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10,747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636,777</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23,116,492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7,627, 175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24,852,337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9,732, 429</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320"/>
              <w:jc w:val="left"/>
              <w:rPr>
                <w:sz w:val="20"/>
                <w:szCs w:val="20"/>
              </w:rPr>
            </w:pPr>
            <w:r>
              <w:rPr>
                <w:color w:val="000000"/>
                <w:spacing w:val="0"/>
                <w:w w:val="100"/>
                <w:position w:val="0"/>
                <w:sz w:val="20"/>
                <w:szCs w:val="20"/>
              </w:rPr>
              <w:t>购建固定资产、无形资产和其他长期资产支付的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384,438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557,721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3,249, 953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1,878, 327</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706,506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1,073, 182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20,829,885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9,354, 904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25,170,782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12,864,134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(318,445)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(3,131,705)</w:t>
            </w:r>
          </w:p>
        </w:tc>
      </w:tr>
      <w:tr>
        <w:trPr>
          <w:trHeight w:val="278" w:hRule="exact"/>
        </w:trPr>
        <w:tc>
          <w:tcPr>
            <w:gridSpan w:val="4"/>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吸收投资收到的现金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4,868, 686</w:t>
            </w:r>
          </w:p>
        </w:tc>
      </w:tr>
    </w:tbl>
    <w:p>
      <w:pPr>
        <w:spacing w:lineRule="exact" w:line="1"/>
        <w:rPr>
          <w:sz w:val="2"/>
          <w:szCs w:val="2"/>
        </w:rPr>
      </w:pPr>
      <w:r>
        <w:br w:type="page"/>
      </w:r>
    </w:p>
    <w:tbl>
      <w:tblPr>
        <w:tblOverlap w:val="never"/>
        <w:jc w:val="center"/>
        <w:tblLayout w:type="fixed"/>
      </w:tblPr>
      <w:tblGrid>
        <w:gridCol w:w="4963"/>
        <w:gridCol w:w="850"/>
        <w:gridCol w:w="1555"/>
        <w:gridCol w:w="1469"/>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rFonts w:ascii="Tahoma" w:eastAsia="Tahoma" w:hAnsi="Tahoma" w:cs="Tahoma"/>
                <w:color w:val="000000"/>
                <w:spacing w:val="0"/>
                <w:w w:val="100"/>
                <w:position w:val="0"/>
                <w:sz w:val="19"/>
                <w:szCs w:val="19"/>
              </w:rPr>
              <w:t>2021</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20"/>
                <w:szCs w:val="20"/>
              </w:rPr>
            </w:pPr>
            <w:r>
              <w:rPr>
                <w:rFonts w:ascii="Tahoma" w:eastAsia="Tahoma" w:hAnsi="Tahoma" w:cs="Tahoma"/>
                <w:color w:val="000000"/>
                <w:spacing w:val="0"/>
                <w:w w:val="100"/>
                <w:position w:val="0"/>
                <w:sz w:val="19"/>
                <w:szCs w:val="19"/>
              </w:rPr>
              <w:t>2020</w:t>
            </w:r>
            <w:r>
              <w:rPr>
                <w:b/>
                <w:bCs/>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13,400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6,924, 691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9,213, 030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7,324, 691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14,081,716</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8,894, 370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7,242,851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79,712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399,557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1,019, 944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11,659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9,994, 026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7,654, 067</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(2,669,335)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6,427, 649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(75,410)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(2,822,378)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5,163, 504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5,792, 372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628,868</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2,969, 994</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5,792, 372</w:t>
            </w:r>
          </w:p>
        </w:tc>
      </w:tr>
    </w:tbl>
    <w:p>
      <w:pPr>
        <w:pStyle w:val="Style21"/>
        <w:keepNext w:val="0"/>
        <w:keepLines w:val="0"/>
        <w:widowControl w:val="0"/>
        <w:shd w:val="clear" w:color="auto" w:fill="auto"/>
        <w:tabs>
          <w:tab w:pos="2722" w:val="left"/>
          <w:tab w:pos="6178" w:val="left"/>
        </w:tabs>
        <w:bidi w:val="0"/>
        <w:spacing w:before="0" w:after="0" w:line="240" w:lineRule="auto"/>
        <w:ind w:left="0" w:right="0" w:firstLine="0"/>
        <w:jc w:val="left"/>
      </w:pPr>
      <w:r>
        <w:rPr>
          <w:color w:val="000000"/>
          <w:spacing w:val="0"/>
          <w:w w:val="100"/>
          <w:position w:val="0"/>
        </w:rPr>
        <w:t>公司负责人：周鸿祎</w:t>
        <w:tab/>
        <w:t>主管会计工作负责人：张矛</w:t>
        <w:tab/>
        <w:t>会计机构负责人：张海龙</w:t>
      </w:r>
      <w:r>
        <w:br w:type="page"/>
      </w:r>
    </w:p>
    <w:p>
      <w:pPr>
        <w:pStyle w:val="Style26"/>
        <w:keepNext/>
        <w:keepLines/>
        <w:widowControl w:val="0"/>
        <w:shd w:val="clear" w:color="auto" w:fill="auto"/>
        <w:bidi w:val="0"/>
        <w:spacing w:before="0" w:after="0" w:line="240" w:lineRule="auto"/>
        <w:ind w:left="0" w:right="0" w:firstLine="0"/>
        <w:jc w:val="center"/>
      </w:pPr>
      <w:bookmarkStart w:id="716" w:name="bookmark716"/>
      <w:bookmarkStart w:id="717" w:name="bookmark717"/>
      <w:bookmarkStart w:id="718" w:name="bookmark718"/>
      <w:r>
        <w:rPr>
          <w:color w:val="000000"/>
          <w:spacing w:val="0"/>
          <w:w w:val="100"/>
          <w:position w:val="0"/>
        </w:rPr>
        <w:t>母公司现金流量表</w:t>
      </w:r>
      <w:bookmarkEnd w:id="716"/>
      <w:bookmarkEnd w:id="717"/>
      <w:bookmarkEnd w:id="718"/>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963"/>
        <w:gridCol w:w="850"/>
        <w:gridCol w:w="1560"/>
        <w:gridCol w:w="1464"/>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19"/>
                <w:szCs w:val="19"/>
              </w:rPr>
              <w:t>2021</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20"/>
                <w:szCs w:val="20"/>
              </w:rPr>
            </w:pPr>
            <w:r>
              <w:rPr>
                <w:rFonts w:ascii="Tahoma" w:eastAsia="Tahoma" w:hAnsi="Tahoma" w:cs="Tahoma"/>
                <w:color w:val="000000"/>
                <w:spacing w:val="0"/>
                <w:w w:val="100"/>
                <w:position w:val="0"/>
                <w:sz w:val="19"/>
                <w:szCs w:val="19"/>
              </w:rPr>
              <w:t>2020</w:t>
            </w:r>
            <w:r>
              <w:rPr>
                <w:b/>
                <w:bCs/>
                <w:color w:val="000000"/>
                <w:spacing w:val="0"/>
                <w:w w:val="100"/>
                <w:position w:val="0"/>
                <w:sz w:val="20"/>
                <w:szCs w:val="20"/>
              </w:rPr>
              <w:t>年度</w:t>
            </w:r>
          </w:p>
        </w:tc>
      </w:tr>
      <w:tr>
        <w:trPr>
          <w:trHeight w:val="283" w:hRule="exact"/>
        </w:trPr>
        <w:tc>
          <w:tcPr>
            <w:gridSpan w:val="4"/>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99,461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5,880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99,461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5,880</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280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92,901</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393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822</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641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30,881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27,109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32,195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120,832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67,266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(114,952)</w:t>
            </w:r>
          </w:p>
        </w:tc>
      </w:tr>
      <w:tr>
        <w:trPr>
          <w:trHeight w:val="278" w:hRule="exact"/>
        </w:trPr>
        <w:tc>
          <w:tcPr>
            <w:gridSpan w:val="4"/>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2,761, 169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3,312, 000</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320"/>
              <w:jc w:val="left"/>
              <w:rPr>
                <w:sz w:val="20"/>
                <w:szCs w:val="20"/>
              </w:rPr>
            </w:pPr>
            <w:r>
              <w:rPr>
                <w:color w:val="000000"/>
                <w:spacing w:val="0"/>
                <w:w w:val="100"/>
                <w:position w:val="0"/>
                <w:sz w:val="20"/>
                <w:szCs w:val="20"/>
              </w:rPr>
              <w:t>处置固定资产、无形资产和其他长期资产收回的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9,177,017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11,938,186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3,312, 000</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320"/>
              <w:jc w:val="left"/>
              <w:rPr>
                <w:sz w:val="20"/>
                <w:szCs w:val="20"/>
              </w:rPr>
            </w:pPr>
            <w:r>
              <w:rPr>
                <w:color w:val="000000"/>
                <w:spacing w:val="0"/>
                <w:w w:val="100"/>
                <w:position w:val="0"/>
                <w:sz w:val="20"/>
                <w:szCs w:val="20"/>
              </w:rPr>
              <w:t>购建固定资产、无形资产和其他长期资产支付的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102,000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1,281,492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13,243,316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13,345,400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1,281,492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(1,407,214)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2,030, 508</w:t>
            </w:r>
          </w:p>
        </w:tc>
      </w:tr>
      <w:tr>
        <w:trPr>
          <w:trHeight w:val="283"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4,855, 286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1,621,457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1,547, 091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1,559, 607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1,621,457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7,961, 984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2,219, 043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949,505</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26,037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371,498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595,566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3,699, 131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2,840, 646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5,020, 134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(1,219,189)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2,941,850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(2,559,137)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4,857, 406</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4,860, 073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2,667</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2,300, 936</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4,860, 073</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公司负责人：周鸿祎</w:t>
      </w:r>
    </w:p>
    <w:p>
      <w:pPr>
        <w:pStyle w:val="Style21"/>
        <w:keepNext w:val="0"/>
        <w:keepLines w:val="0"/>
        <w:widowControl w:val="0"/>
        <w:shd w:val="clear" w:color="auto" w:fill="auto"/>
        <w:tabs>
          <w:tab w:pos="3019" w:val="left"/>
        </w:tabs>
        <w:bidi w:val="0"/>
        <w:spacing w:before="0" w:after="0" w:line="240" w:lineRule="auto"/>
        <w:ind w:left="0" w:right="0" w:firstLine="0"/>
        <w:jc w:val="center"/>
        <w:sectPr>
          <w:footnotePr>
            <w:pos w:val="pageBottom"/>
            <w:numFmt w:val="decimal"/>
            <w:numRestart w:val="continuous"/>
          </w:footnotePr>
          <w:pgSz w:w="11900" w:h="16840"/>
          <w:pgMar w:top="1332" w:right="1160" w:bottom="1482" w:left="1760" w:header="0" w:footer="3" w:gutter="0"/>
          <w:cols w:space="720"/>
          <w:noEndnote/>
          <w:rtlGutter w:val="0"/>
          <w:docGrid w:linePitch="360"/>
        </w:sectPr>
      </w:pPr>
      <w:r>
        <w:rPr>
          <w:color w:val="000000"/>
          <w:spacing w:val="0"/>
          <w:w w:val="100"/>
          <w:position w:val="0"/>
        </w:rPr>
        <w:t>主管会计工作负责人：张矛</w:t>
        <w:tab/>
        <w:t>会计机构负责人：张海龙</w:t>
      </w:r>
    </w:p>
    <w:p>
      <w:pPr>
        <w:pStyle w:val="Style26"/>
        <w:keepNext/>
        <w:keepLines/>
        <w:widowControl w:val="0"/>
        <w:shd w:val="clear" w:color="auto" w:fill="auto"/>
        <w:bidi w:val="0"/>
        <w:spacing w:before="260" w:after="0" w:line="240" w:lineRule="auto"/>
        <w:ind w:left="0" w:right="0" w:firstLine="0"/>
        <w:jc w:val="center"/>
      </w:pPr>
      <w:bookmarkStart w:id="719" w:name="bookmark719"/>
      <w:bookmarkStart w:id="720" w:name="bookmark720"/>
      <w:bookmarkStart w:id="721" w:name="bookmark721"/>
      <w:r>
        <w:rPr>
          <w:color w:val="000000"/>
          <w:spacing w:val="0"/>
          <w:w w:val="100"/>
          <w:position w:val="0"/>
        </w:rPr>
        <w:t>合并所有者权益变动表</w:t>
      </w:r>
      <w:bookmarkEnd w:id="719"/>
      <w:bookmarkEnd w:id="720"/>
      <w:bookmarkEnd w:id="721"/>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1214"/>
        <w:gridCol w:w="1027"/>
        <w:gridCol w:w="408"/>
        <w:gridCol w:w="408"/>
        <w:gridCol w:w="547"/>
        <w:gridCol w:w="1114"/>
        <w:gridCol w:w="850"/>
        <w:gridCol w:w="1205"/>
        <w:gridCol w:w="394"/>
        <w:gridCol w:w="1027"/>
        <w:gridCol w:w="739"/>
        <w:gridCol w:w="1133"/>
        <w:gridCol w:w="422"/>
        <w:gridCol w:w="1238"/>
        <w:gridCol w:w="936"/>
        <w:gridCol w:w="1214"/>
      </w:tblGrid>
      <w:tr>
        <w:trPr>
          <w:trHeight w:val="254"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678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所有者权益 合计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实收资本</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（或股本）</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textDirection w:val="tbRlV"/>
            <w:vAlign w:val="bottom"/>
          </w:tcPr>
          <w:p>
            <w:pPr>
              <w:pStyle w:val="Style13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一般</w:t>
            </w:r>
          </w:p>
          <w:p>
            <w:pPr>
              <w:pStyle w:val="Style5"/>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风险</w:t>
            </w:r>
          </w:p>
          <w:p>
            <w:pPr>
              <w:pStyle w:val="Style5"/>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w:t>
            </w:r>
          </w:p>
          <w:p>
            <w:pPr>
              <w:pStyle w:val="Style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13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优先股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其</w:t>
            </w:r>
          </w:p>
          <w:p>
            <w:pPr>
              <w:pStyle w:val="Style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一、上年年 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7,145, 363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10, 380, 465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2, 757, 197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611,027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15, 931,864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36, 825,916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(68, 404)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36, 757,512</w:t>
            </w: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5" w:lineRule="exact"/>
              <w:ind w:left="0" w:right="0" w:firstLine="460"/>
              <w:jc w:val="both"/>
              <w:rPr>
                <w:sz w:val="17"/>
                <w:szCs w:val="17"/>
              </w:rPr>
            </w:pPr>
            <w:r>
              <w:rPr>
                <w:color w:val="000000"/>
                <w:spacing w:val="0"/>
                <w:w w:val="100"/>
                <w:position w:val="0"/>
                <w:sz w:val="17"/>
                <w:szCs w:val="17"/>
              </w:rPr>
              <w:t>前期差 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8" w:lineRule="exact"/>
              <w:ind w:left="0" w:right="0" w:firstLine="460"/>
              <w:jc w:val="both"/>
              <w:rPr>
                <w:sz w:val="17"/>
                <w:szCs w:val="17"/>
              </w:rPr>
            </w:pPr>
            <w:r>
              <w:rPr>
                <w:color w:val="000000"/>
                <w:spacing w:val="0"/>
                <w:w w:val="100"/>
                <w:position w:val="0"/>
                <w:sz w:val="17"/>
                <w:szCs w:val="17"/>
              </w:rPr>
              <w:t>同一控 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二、本年期 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7,145, 363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10, 380, 465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2, 757, 197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611,027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15, 931,864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36, 825,916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(68, 404)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36, 757,512</w:t>
            </w:r>
          </w:p>
        </w:tc>
      </w:tr>
      <w:tr>
        <w:trPr>
          <w:trHeight w:val="1181"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三、本期增</w:t>
            </w:r>
          </w:p>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减变动金额</w:t>
            </w:r>
          </w:p>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（减少以</w:t>
            </w:r>
          </w:p>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“一”号填</w:t>
            </w:r>
          </w:p>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(30, 865)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537,185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(2,322,128)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806,571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264,212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(1,819,395)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21,519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(1,797,876)</w:t>
            </w: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(2,153, 584)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902,239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(1,251,345)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(63, 595)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(1,314, 940)</w:t>
            </w:r>
          </w:p>
        </w:tc>
      </w:tr>
      <w:tr>
        <w:trPr>
          <w:trHeight w:val="71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（二）所有</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者投入和减</w:t>
            </w:r>
          </w:p>
          <w:p>
            <w:pPr>
              <w:pStyle w:val="Style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(68, 224)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537,185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(605,409)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85,114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(520,295)</w:t>
            </w:r>
          </w:p>
        </w:tc>
      </w:tr>
      <w:tr>
        <w:trPr>
          <w:trHeight w:val="485"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6"/>
                <w:szCs w:val="16"/>
              </w:rPr>
              <w:t xml:space="preserve">1 </w:t>
            </w:r>
            <w:r>
              <w:rPr>
                <w:color w:val="000000"/>
                <w:spacing w:val="0"/>
                <w:w w:val="100"/>
                <w:position w:val="0"/>
                <w:sz w:val="17"/>
                <w:szCs w:val="17"/>
              </w:rPr>
              <w:t>,所有者投 入的普通股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widowControl w:val="0"/>
      </w:pPr>
    </w:p>
    <w:tbl>
      <w:tblPr>
        <w:tblOverlap w:val="never"/>
        <w:jc w:val="center"/>
        <w:tblLayout w:type="fixed"/>
      </w:tblPr>
      <w:tblGrid>
        <w:gridCol w:w="1214"/>
        <w:gridCol w:w="1027"/>
        <w:gridCol w:w="408"/>
        <w:gridCol w:w="408"/>
        <w:gridCol w:w="547"/>
        <w:gridCol w:w="1114"/>
        <w:gridCol w:w="850"/>
        <w:gridCol w:w="1205"/>
        <w:gridCol w:w="394"/>
        <w:gridCol w:w="1027"/>
        <w:gridCol w:w="739"/>
        <w:gridCol w:w="1133"/>
        <w:gridCol w:w="422"/>
        <w:gridCol w:w="1238"/>
        <w:gridCol w:w="936"/>
        <w:gridCol w:w="1214"/>
      </w:tblGrid>
      <w:tr>
        <w:trPr>
          <w:trHeight w:val="269"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678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所有者权益 合计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实收资本</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（或股本）</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textDirection w:val="tbRlV"/>
            <w:vAlign w:val="bottom"/>
          </w:tcPr>
          <w:p>
            <w:pPr>
              <w:pStyle w:val="Style13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一般</w:t>
            </w:r>
          </w:p>
          <w:p>
            <w:pPr>
              <w:pStyle w:val="Style5"/>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风险</w:t>
            </w:r>
          </w:p>
          <w:p>
            <w:pPr>
              <w:pStyle w:val="Style5"/>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13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优先股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其</w:t>
            </w:r>
          </w:p>
          <w:p>
            <w:pPr>
              <w:pStyle w:val="Style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(68, 224)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537, 185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(605, 409)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85,114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(520, 295)</w:t>
            </w: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（三）利润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806,571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(806, 571)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(806, 571)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.对所有者</w:t>
            </w:r>
          </w:p>
          <w:p>
            <w:pPr>
              <w:pStyle w:val="Style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（四）所有 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(168,544)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168, 544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转增资本</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 转增资本</w:t>
            </w:r>
          </w:p>
          <w:p>
            <w:pPr>
              <w:pStyle w:val="Style5"/>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 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079" w:right="1440" w:bottom="1783" w:left="1522" w:header="0" w:footer="3" w:gutter="0"/>
          <w:cols w:space="720"/>
          <w:noEndnote/>
          <w:rtlGutter w:val="0"/>
          <w:docGrid w:linePitch="360"/>
        </w:sectPr>
      </w:pPr>
    </w:p>
    <w:p>
      <w:pPr>
        <w:widowControl w:val="0"/>
      </w:pPr>
    </w:p>
    <w:tbl>
      <w:tblPr>
        <w:tblOverlap w:val="never"/>
        <w:jc w:val="center"/>
        <w:tblLayout w:type="fixed"/>
      </w:tblPr>
      <w:tblGrid>
        <w:gridCol w:w="1214"/>
        <w:gridCol w:w="1027"/>
        <w:gridCol w:w="408"/>
        <w:gridCol w:w="408"/>
        <w:gridCol w:w="547"/>
        <w:gridCol w:w="1114"/>
        <w:gridCol w:w="850"/>
        <w:gridCol w:w="1205"/>
        <w:gridCol w:w="394"/>
        <w:gridCol w:w="1027"/>
        <w:gridCol w:w="739"/>
        <w:gridCol w:w="1133"/>
        <w:gridCol w:w="422"/>
        <w:gridCol w:w="1238"/>
        <w:gridCol w:w="936"/>
        <w:gridCol w:w="1214"/>
      </w:tblGrid>
      <w:tr>
        <w:trPr>
          <w:trHeight w:val="269"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678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所有者权益 合计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实收资本</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（或股本）</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textDirection w:val="tbRlV"/>
            <w:vAlign w:val="bottom"/>
          </w:tcPr>
          <w:p>
            <w:pPr>
              <w:pStyle w:val="Style13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一般</w:t>
            </w:r>
          </w:p>
          <w:p>
            <w:pPr>
              <w:pStyle w:val="Style5"/>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风险</w:t>
            </w:r>
          </w:p>
          <w:p>
            <w:pPr>
              <w:pStyle w:val="Style5"/>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13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优先股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其</w:t>
            </w:r>
          </w:p>
          <w:p>
            <w:pPr>
              <w:pStyle w:val="Style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6"/>
                <w:szCs w:val="16"/>
              </w:rPr>
              <w:t>5</w:t>
            </w:r>
            <w:r>
              <w:rPr>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(168, 544)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168, 544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37, 359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37, 359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37, 359</w:t>
            </w:r>
          </w:p>
        </w:tc>
      </w:tr>
      <w:tr>
        <w:trPr>
          <w:trHeight w:val="490"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四、本期期 末余额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7,145, 363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10, 349, 600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537, 185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435, 069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1,417, 598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16,196, 076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35, 006, 521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(46, 885)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34, 959, 636</w:t>
            </w:r>
          </w:p>
        </w:tc>
      </w:tr>
    </w:tbl>
    <w:p>
      <w:pPr>
        <w:sectPr>
          <w:footnotePr>
            <w:pos w:val="pageBottom"/>
            <w:numFmt w:val="decimal"/>
            <w:numRestart w:val="continuous"/>
          </w:footnotePr>
          <w:pgSz w:w="16840" w:h="11900" w:orient="landscape"/>
          <w:pgMar w:top="822" w:right="1440" w:bottom="1387" w:left="1522" w:header="0" w:footer="3" w:gutter="0"/>
          <w:cols w:space="720"/>
          <w:noEndnote/>
          <w:rtlGutter w:val="0"/>
          <w:docGrid w:linePitch="360"/>
        </w:sectPr>
      </w:pPr>
    </w:p>
    <w:p>
      <w:pPr>
        <w:widowControl w:val="0"/>
      </w:pPr>
    </w:p>
    <w:tbl>
      <w:tblPr>
        <w:tblOverlap w:val="never"/>
        <w:jc w:val="center"/>
        <w:tblLayout w:type="fixed"/>
      </w:tblPr>
      <w:tblGrid>
        <w:gridCol w:w="1800"/>
        <w:gridCol w:w="1037"/>
        <w:gridCol w:w="566"/>
        <w:gridCol w:w="427"/>
        <w:gridCol w:w="422"/>
        <w:gridCol w:w="1118"/>
        <w:gridCol w:w="576"/>
        <w:gridCol w:w="1027"/>
        <w:gridCol w:w="677"/>
        <w:gridCol w:w="854"/>
        <w:gridCol w:w="677"/>
        <w:gridCol w:w="1123"/>
        <w:gridCol w:w="394"/>
        <w:gridCol w:w="1118"/>
        <w:gridCol w:w="936"/>
        <w:gridCol w:w="1123"/>
      </w:tblGrid>
      <w:tr>
        <w:trPr>
          <w:trHeight w:val="269"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485"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所有者权益 合计</w:t>
            </w:r>
          </w:p>
        </w:tc>
      </w:tr>
      <w:tr>
        <w:trPr>
          <w:trHeight w:val="389"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实收资本</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减：</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库存</w:t>
            </w:r>
          </w:p>
          <w:p>
            <w:pPr>
              <w:pStyle w:val="Style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一般</w:t>
            </w:r>
          </w:p>
          <w:p>
            <w:pPr>
              <w:pStyle w:val="Style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风险</w:t>
            </w:r>
          </w:p>
          <w:p>
            <w:pPr>
              <w:pStyle w:val="Style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13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优先股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6, 764, 055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5,915, 143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2, 076, 599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309,013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13, 635, 478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28, 700, 288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(18, 587)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28, 681,701</w:t>
            </w: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520"/>
              <w:jc w:val="both"/>
              <w:rPr>
                <w:sz w:val="17"/>
                <w:szCs w:val="17"/>
              </w:rPr>
            </w:pPr>
            <w:r>
              <w:rPr>
                <w:color w:val="000000"/>
                <w:spacing w:val="0"/>
                <w:w w:val="100"/>
                <w:position w:val="0"/>
                <w:sz w:val="17"/>
                <w:szCs w:val="17"/>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6, 764, 055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5,915, 143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2, 076, 599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309,013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13, 635, 478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28, 700, 288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(18, 587)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28, 681,701</w:t>
            </w:r>
          </w:p>
        </w:tc>
      </w:tr>
      <w:tr>
        <w:trPr>
          <w:trHeight w:val="71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三、本期增减变动 金额（减少以</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381,308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4,465,322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680,598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302,014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2,296,386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8, 125, 628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(49,817)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8,075,811</w:t>
            </w: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724, 988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2,912, 505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3, 637, 493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(74, 603)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3, 562, 890</w:t>
            </w: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381,308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4, 467, 851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4, 849, 159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24, 786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4, 873, 945</w:t>
            </w: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,所有者投入的普 通股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381,308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4, 457, 364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4, 838, 672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4, 838, 672</w:t>
            </w: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10, 487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10, 487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24, 786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35, 273</w:t>
            </w: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302,014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(660, 509)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(358, 495)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(358, 495)</w:t>
            </w: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302,014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(302, 014)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(358, 495)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(358, 495)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(358, 495)</w:t>
            </w:r>
          </w:p>
        </w:tc>
      </w:tr>
      <w:tr>
        <w:trPr>
          <w:trHeight w:val="254"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0"/>
        <w:gridCol w:w="1027"/>
        <w:gridCol w:w="566"/>
        <w:gridCol w:w="427"/>
        <w:gridCol w:w="422"/>
        <w:gridCol w:w="1118"/>
        <w:gridCol w:w="576"/>
        <w:gridCol w:w="1027"/>
        <w:gridCol w:w="677"/>
        <w:gridCol w:w="854"/>
        <w:gridCol w:w="677"/>
        <w:gridCol w:w="1123"/>
        <w:gridCol w:w="394"/>
        <w:gridCol w:w="1118"/>
        <w:gridCol w:w="936"/>
        <w:gridCol w:w="1123"/>
      </w:tblGrid>
      <w:tr>
        <w:trPr>
          <w:trHeight w:val="269"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485"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所有者权益 合计</w:t>
            </w:r>
          </w:p>
        </w:tc>
      </w:tr>
      <w:tr>
        <w:trPr>
          <w:trHeight w:val="389"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实收资本</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减：</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库存</w:t>
            </w:r>
          </w:p>
          <w:p>
            <w:pPr>
              <w:pStyle w:val="Style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一般</w:t>
            </w:r>
          </w:p>
          <w:p>
            <w:pPr>
              <w:pStyle w:val="Style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风险</w:t>
            </w:r>
          </w:p>
          <w:p>
            <w:pPr>
              <w:pStyle w:val="Style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360" w:firstLine="0"/>
              <w:jc w:val="right"/>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13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优先股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(44, 390)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44, 390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(44, 390)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44, 390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(2, 529)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(2, 529)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(2, 529)</w:t>
            </w:r>
          </w:p>
        </w:tc>
      </w:tr>
      <w:tr>
        <w:trPr>
          <w:trHeight w:val="25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7,145, 363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10, 380, 465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2, 757, 197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611,027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15, 931,864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36, 825,916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(68, 404)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36, 757,512</w:t>
            </w:r>
          </w:p>
        </w:tc>
      </w:tr>
    </w:tbl>
    <w:p>
      <w:pPr>
        <w:pStyle w:val="Style2"/>
        <w:keepNext w:val="0"/>
        <w:keepLines w:val="0"/>
        <w:widowControl w:val="0"/>
        <w:shd w:val="clear" w:color="auto" w:fill="auto"/>
        <w:tabs>
          <w:tab w:pos="4718" w:val="left"/>
          <w:tab w:pos="9547" w:val="left"/>
        </w:tabs>
        <w:bidi w:val="0"/>
        <w:spacing w:before="0" w:after="0" w:line="240" w:lineRule="auto"/>
        <w:ind w:left="0" w:right="0" w:firstLine="0"/>
        <w:jc w:val="left"/>
      </w:pPr>
      <w:r>
        <w:rPr>
          <w:color w:val="000000"/>
          <w:spacing w:val="0"/>
          <w:w w:val="100"/>
          <w:position w:val="0"/>
        </w:rPr>
        <w:t>公司负责人：周鸿祎</w:t>
        <w:tab/>
        <w:t>主管会计工作负责人：张矛</w:t>
        <w:tab/>
        <w:t>会计机构负责人：张海龙</w:t>
      </w:r>
      <w:r>
        <w:br w:type="page"/>
      </w:r>
    </w:p>
    <w:p>
      <w:pPr>
        <w:pStyle w:val="Style26"/>
        <w:keepNext/>
        <w:keepLines/>
        <w:widowControl w:val="0"/>
        <w:shd w:val="clear" w:color="auto" w:fill="auto"/>
        <w:bidi w:val="0"/>
        <w:spacing w:before="0" w:after="0" w:line="240" w:lineRule="auto"/>
        <w:ind w:left="0" w:right="0" w:firstLine="0"/>
        <w:jc w:val="center"/>
      </w:pPr>
      <w:bookmarkStart w:id="722" w:name="bookmark722"/>
      <w:bookmarkStart w:id="723" w:name="bookmark723"/>
      <w:bookmarkStart w:id="724" w:name="bookmark724"/>
      <w:r>
        <w:rPr>
          <w:color w:val="000000"/>
          <w:spacing w:val="0"/>
          <w:w w:val="100"/>
          <w:position w:val="0"/>
        </w:rPr>
        <w:t>母公司所有者权益变动表</w:t>
      </w:r>
      <w:bookmarkEnd w:id="722"/>
      <w:bookmarkEnd w:id="723"/>
      <w:bookmarkEnd w:id="724"/>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单位:千元币种:人民币</w:t>
      </w:r>
    </w:p>
    <w:tbl>
      <w:tblPr>
        <w:tblOverlap w:val="never"/>
        <w:jc w:val="center"/>
        <w:tblLayout w:type="fixed"/>
      </w:tblPr>
      <w:tblGrid>
        <w:gridCol w:w="2458"/>
        <w:gridCol w:w="1075"/>
        <w:gridCol w:w="499"/>
        <w:gridCol w:w="422"/>
        <w:gridCol w:w="427"/>
        <w:gridCol w:w="1277"/>
        <w:gridCol w:w="1272"/>
        <w:gridCol w:w="1421"/>
        <w:gridCol w:w="1277"/>
        <w:gridCol w:w="1162"/>
        <w:gridCol w:w="1133"/>
        <w:gridCol w:w="1550"/>
      </w:tblGrid>
      <w:tr>
        <w:trPr>
          <w:trHeight w:val="250"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140"/>
              <w:jc w:val="left"/>
              <w:rPr>
                <w:sz w:val="17"/>
                <w:szCs w:val="17"/>
              </w:rPr>
            </w:pPr>
            <w:r>
              <w:rPr>
                <w:color w:val="000000"/>
                <w:spacing w:val="0"/>
                <w:w w:val="100"/>
                <w:position w:val="0"/>
                <w:sz w:val="17"/>
                <w:szCs w:val="17"/>
              </w:rPr>
              <w:t>实收资本</w:t>
            </w:r>
          </w:p>
          <w:p>
            <w:pPr>
              <w:pStyle w:val="Style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（或股本）</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13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优先股</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续</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7,145, 363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48, 692, 904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19, 971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562,814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3, 680, 100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60, 101, 152</w:t>
            </w: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7,145, 363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48, 692, 904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19, 971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562,814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3, 680, 100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60, 101, 152</w:t>
            </w:r>
          </w:p>
        </w:tc>
      </w:tr>
      <w:tr>
        <w:trPr>
          <w:trHeight w:val="48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59" w:lineRule="exact"/>
              <w:ind w:left="0" w:right="0" w:firstLine="0"/>
              <w:jc w:val="left"/>
              <w:rPr>
                <w:sz w:val="17"/>
                <w:szCs w:val="17"/>
              </w:rPr>
            </w:pPr>
            <w:r>
              <w:rPr>
                <w:color w:val="000000"/>
                <w:spacing w:val="0"/>
                <w:w w:val="100"/>
                <w:position w:val="0"/>
                <w:sz w:val="17"/>
                <w:szCs w:val="17"/>
              </w:rPr>
              <w:t>三、本期增减变动金额（减 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537, 185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806,571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7, 259, 143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7, 528, 164</w:t>
            </w: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8, 065, 714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8, 065, 349</w:t>
            </w:r>
          </w:p>
        </w:tc>
      </w:tr>
      <w:tr>
        <w:trPr>
          <w:trHeight w:val="48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537, 185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(537, 185)</w:t>
            </w: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537, 185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(537, 185)</w:t>
            </w: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806,571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(806, 571)</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806,571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(806, 571)</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164" w:right="1359" w:bottom="1693" w:left="1508" w:header="0" w:footer="3" w:gutter="0"/>
          <w:cols w:space="720"/>
          <w:noEndnote/>
          <w:rtlGutter w:val="0"/>
          <w:docGrid w:linePitch="360"/>
        </w:sectPr>
      </w:pPr>
    </w:p>
    <w:p>
      <w:pPr>
        <w:widowControl w:val="0"/>
      </w:pPr>
    </w:p>
    <w:tbl>
      <w:tblPr>
        <w:tblOverlap w:val="never"/>
        <w:jc w:val="center"/>
        <w:tblLayout w:type="fixed"/>
      </w:tblPr>
      <w:tblGrid>
        <w:gridCol w:w="2458"/>
        <w:gridCol w:w="1075"/>
        <w:gridCol w:w="499"/>
        <w:gridCol w:w="422"/>
        <w:gridCol w:w="427"/>
        <w:gridCol w:w="1277"/>
        <w:gridCol w:w="1272"/>
        <w:gridCol w:w="1421"/>
        <w:gridCol w:w="1277"/>
        <w:gridCol w:w="1162"/>
        <w:gridCol w:w="1133"/>
        <w:gridCol w:w="1550"/>
      </w:tblGrid>
      <w:tr>
        <w:trPr>
          <w:trHeight w:val="264"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实收资本</w:t>
            </w:r>
          </w:p>
          <w:p>
            <w:pPr>
              <w:pStyle w:val="Style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（或股本）</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13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优先股</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续</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7,145, 363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48, 692, 904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537, 185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19, 606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1,369, 385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10, 939, 243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67, 629,316</w:t>
            </w:r>
          </w:p>
        </w:tc>
      </w:tr>
    </w:tbl>
    <w:p>
      <w:pPr>
        <w:sectPr>
          <w:footnotePr>
            <w:pos w:val="pageBottom"/>
            <w:numFmt w:val="decimal"/>
            <w:numRestart w:val="continuous"/>
          </w:footnotePr>
          <w:pgSz w:w="16840" w:h="11900" w:orient="landscape"/>
          <w:pgMar w:top="822" w:right="1292" w:bottom="1387" w:left="1498" w:header="0" w:footer="3" w:gutter="0"/>
          <w:cols w:space="720"/>
          <w:noEndnote/>
          <w:rtlGutter w:val="0"/>
          <w:docGrid w:linePitch="360"/>
        </w:sectPr>
      </w:pPr>
    </w:p>
    <w:p>
      <w:pPr>
        <w:widowControl w:val="0"/>
      </w:pPr>
    </w:p>
    <w:tbl>
      <w:tblPr>
        <w:tblOverlap w:val="never"/>
        <w:jc w:val="center"/>
        <w:tblLayout w:type="fixed"/>
      </w:tblPr>
      <w:tblGrid>
        <w:gridCol w:w="2410"/>
        <w:gridCol w:w="1075"/>
        <w:gridCol w:w="494"/>
        <w:gridCol w:w="427"/>
        <w:gridCol w:w="427"/>
        <w:gridCol w:w="1277"/>
        <w:gridCol w:w="1277"/>
        <w:gridCol w:w="1416"/>
        <w:gridCol w:w="1277"/>
        <w:gridCol w:w="989"/>
        <w:gridCol w:w="1277"/>
        <w:gridCol w:w="1584"/>
      </w:tblGrid>
      <w:tr>
        <w:trPr>
          <w:trHeight w:val="274"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实收资本</w:t>
            </w:r>
          </w:p>
          <w:p>
            <w:pPr>
              <w:pStyle w:val="Style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（或股本）</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所有者权益合计</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13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优先股</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永</w:t>
            </w:r>
          </w:p>
          <w:p>
            <w:pPr>
              <w:pStyle w:val="Style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续</w:t>
            </w:r>
          </w:p>
          <w:p>
            <w:pPr>
              <w:pStyle w:val="Style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6, 764, 055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44, 235, 540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260,800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1,320, 466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52, 580, 861</w:t>
            </w: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6, 764, 055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44, 235, 540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260,800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1,320, 466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52, 580, 861</w:t>
            </w: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59" w:lineRule="exact"/>
              <w:ind w:left="0" w:right="0" w:firstLine="0"/>
              <w:jc w:val="left"/>
              <w:rPr>
                <w:sz w:val="17"/>
                <w:szCs w:val="17"/>
              </w:rPr>
            </w:pPr>
            <w:r>
              <w:rPr>
                <w:color w:val="000000"/>
                <w:spacing w:val="0"/>
                <w:w w:val="100"/>
                <w:position w:val="0"/>
                <w:sz w:val="17"/>
                <w:szCs w:val="17"/>
              </w:rPr>
              <w:t>三、本期增减变动金额（减 少以"一”号填列）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381,308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4, 457, 364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19, 971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302,014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2, 359, 634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7, 520, 291</w:t>
            </w:r>
          </w:p>
        </w:tc>
      </w:tr>
      <w:tr>
        <w:trPr>
          <w:trHeight w:val="25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19, 971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3, 020, 143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3, 040, 114</w:t>
            </w: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381,308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4, 457, 364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4, 838, 672</w:t>
            </w:r>
          </w:p>
        </w:tc>
      </w:tr>
      <w:tr>
        <w:trPr>
          <w:trHeight w:val="25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.所有者投入的普通股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381,308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4, 457, 364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4, 838, 672</w:t>
            </w: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302,014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(660, 509)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(358, 495)</w:t>
            </w:r>
          </w:p>
        </w:tc>
      </w:tr>
      <w:tr>
        <w:trPr>
          <w:trHeight w:val="25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302,014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(302,014)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(358,495)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(358, 495)</w:t>
            </w:r>
          </w:p>
        </w:tc>
      </w:tr>
      <w:tr>
        <w:trPr>
          <w:trHeight w:val="25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,设定受益计划变动额结 转留存收益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822" w:right="1282" w:bottom="1387" w:left="1628" w:header="0" w:footer="3" w:gutter="0"/>
          <w:cols w:space="720"/>
          <w:noEndnote/>
          <w:rtlGutter w:val="0"/>
          <w:docGrid w:linePitch="360"/>
        </w:sectPr>
      </w:pPr>
    </w:p>
    <w:tbl>
      <w:tblPr>
        <w:tblOverlap w:val="never"/>
        <w:jc w:val="center"/>
        <w:tblLayout w:type="fixed"/>
      </w:tblPr>
      <w:tblGrid>
        <w:gridCol w:w="2410"/>
        <w:gridCol w:w="1075"/>
        <w:gridCol w:w="494"/>
        <w:gridCol w:w="427"/>
        <w:gridCol w:w="427"/>
        <w:gridCol w:w="1277"/>
        <w:gridCol w:w="1277"/>
        <w:gridCol w:w="1416"/>
        <w:gridCol w:w="1277"/>
        <w:gridCol w:w="989"/>
        <w:gridCol w:w="1277"/>
        <w:gridCol w:w="1584"/>
      </w:tblGrid>
      <w:tr>
        <w:trPr>
          <w:trHeight w:val="274"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实收资本</w:t>
            </w:r>
          </w:p>
          <w:p>
            <w:pPr>
              <w:pStyle w:val="Style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（或股本）</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所有者权益合计</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13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优先股</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永</w:t>
            </w:r>
          </w:p>
          <w:p>
            <w:pPr>
              <w:pStyle w:val="Style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续</w:t>
            </w:r>
          </w:p>
          <w:p>
            <w:pPr>
              <w:pStyle w:val="Style5"/>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7,145, 363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48, 692, 904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19, 971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562,814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3, 680, 100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60, 101, 152</w:t>
            </w:r>
          </w:p>
        </w:tc>
      </w:tr>
    </w:tbl>
    <w:p>
      <w:pPr>
        <w:sectPr>
          <w:footnotePr>
            <w:pos w:val="pageBottom"/>
            <w:numFmt w:val="decimal"/>
            <w:numRestart w:val="continuous"/>
          </w:footnotePr>
          <w:pgSz w:w="16840" w:h="11900" w:orient="landscape"/>
          <w:pgMar w:top="1282" w:right="1282" w:bottom="6768" w:left="1628" w:header="0"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6840" w:h="11900" w:orient="landscape"/>
          <w:pgMar w:top="1334" w:right="0" w:bottom="1387" w:left="0" w:header="0" w:footer="3" w:gutter="0"/>
          <w:cols w:space="720"/>
          <w:noEndnote/>
          <w:rtlGutter w:val="0"/>
          <w:docGrid w:linePitch="360"/>
        </w:sectPr>
      </w:pPr>
    </w:p>
    <w:p>
      <w:pPr>
        <w:pStyle w:val="Style2"/>
        <w:keepNext w:val="0"/>
        <w:keepLines w:val="0"/>
        <w:framePr w:w="1925" w:h="264" w:wrap="none" w:vAnchor="text" w:hAnchor="page" w:x="1514" w:y="21"/>
        <w:widowControl w:val="0"/>
        <w:shd w:val="clear" w:color="auto" w:fill="auto"/>
        <w:bidi w:val="0"/>
        <w:spacing w:before="0" w:after="0" w:line="240" w:lineRule="auto"/>
        <w:ind w:left="0" w:right="0" w:firstLine="0"/>
        <w:jc w:val="left"/>
      </w:pPr>
      <w:r>
        <w:rPr>
          <w:color w:val="000000"/>
          <w:spacing w:val="0"/>
          <w:w w:val="100"/>
          <w:position w:val="0"/>
        </w:rPr>
        <w:t>公司负责人：周鸿祎</w:t>
      </w:r>
    </w:p>
    <w:p>
      <w:pPr>
        <w:pStyle w:val="Style2"/>
        <w:keepNext w:val="0"/>
        <w:keepLines w:val="0"/>
        <w:framePr w:w="2554" w:h="269" w:wrap="none" w:vAnchor="text" w:hAnchor="page" w:x="6343" w:y="21"/>
        <w:widowControl w:val="0"/>
        <w:shd w:val="clear" w:color="auto" w:fill="auto"/>
        <w:bidi w:val="0"/>
        <w:spacing w:before="0" w:after="0" w:line="240" w:lineRule="auto"/>
        <w:ind w:left="0" w:right="0" w:firstLine="0"/>
        <w:jc w:val="left"/>
      </w:pPr>
      <w:r>
        <w:rPr>
          <w:color w:val="000000"/>
          <w:spacing w:val="0"/>
          <w:w w:val="100"/>
          <w:position w:val="0"/>
        </w:rPr>
        <w:t>主管会计工作负责人：张矛</w:t>
      </w:r>
    </w:p>
    <w:p>
      <w:pPr>
        <w:pStyle w:val="Style2"/>
        <w:keepNext w:val="0"/>
        <w:keepLines w:val="0"/>
        <w:framePr w:w="2352" w:h="269" w:wrap="none" w:vAnchor="text" w:hAnchor="page" w:x="12007" w:y="21"/>
        <w:widowControl w:val="0"/>
        <w:shd w:val="clear" w:color="auto" w:fill="auto"/>
        <w:bidi w:val="0"/>
        <w:spacing w:before="0" w:after="0" w:line="240" w:lineRule="auto"/>
        <w:ind w:left="0" w:right="0" w:firstLine="0"/>
        <w:jc w:val="right"/>
      </w:pPr>
      <w:r>
        <w:rPr>
          <w:color w:val="000000"/>
          <w:spacing w:val="0"/>
          <w:w w:val="100"/>
          <w:position w:val="0"/>
        </w:rPr>
        <w:t>会计机构负责人：张海龙</w:t>
      </w:r>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334" w:right="1283" w:bottom="1387" w:left="1513" w:header="0" w:footer="3" w:gutter="0"/>
          <w:cols w:space="720"/>
          <w:noEndnote/>
          <w:rtlGutter w:val="0"/>
          <w:docGrid w:linePitch="360"/>
        </w:sectPr>
      </w:pPr>
    </w:p>
    <w:p>
      <w:pPr>
        <w:pStyle w:val="Style26"/>
        <w:keepNext/>
        <w:keepLines/>
        <w:widowControl w:val="0"/>
        <w:shd w:val="clear" w:color="auto" w:fill="auto"/>
        <w:bidi w:val="0"/>
        <w:spacing w:before="0" w:after="120" w:line="240" w:lineRule="auto"/>
        <w:ind w:left="0" w:right="0" w:firstLine="0"/>
        <w:jc w:val="left"/>
      </w:pPr>
      <w:bookmarkStart w:id="725" w:name="bookmark725"/>
      <w:bookmarkStart w:id="726" w:name="bookmark726"/>
      <w:bookmarkStart w:id="727" w:name="bookmark727"/>
      <w:bookmarkStart w:id="728" w:name="bookmark728"/>
      <w:r>
        <w:rPr>
          <w:color w:val="000000"/>
          <w:spacing w:val="0"/>
          <w:w w:val="100"/>
          <w:position w:val="0"/>
        </w:rPr>
        <w:t>三</w:t>
      </w:r>
      <w:bookmarkEnd w:id="727"/>
      <w:r>
        <w:rPr>
          <w:color w:val="000000"/>
          <w:spacing w:val="0"/>
          <w:w w:val="100"/>
          <w:position w:val="0"/>
        </w:rPr>
        <w:t>、公司基本情况</w:t>
      </w:r>
      <w:bookmarkEnd w:id="725"/>
      <w:bookmarkEnd w:id="726"/>
      <w:bookmarkEnd w:id="728"/>
    </w:p>
    <w:p>
      <w:pPr>
        <w:pStyle w:val="Style26"/>
        <w:keepNext/>
        <w:keepLines/>
        <w:widowControl w:val="0"/>
        <w:numPr>
          <w:ilvl w:val="0"/>
          <w:numId w:val="89"/>
        </w:numPr>
        <w:shd w:val="clear" w:color="auto" w:fill="auto"/>
        <w:bidi w:val="0"/>
        <w:spacing w:before="0" w:after="120" w:line="240" w:lineRule="auto"/>
        <w:ind w:left="0" w:right="0" w:firstLine="0"/>
        <w:jc w:val="left"/>
      </w:pPr>
      <w:bookmarkStart w:id="725" w:name="bookmark725"/>
      <w:bookmarkStart w:id="726" w:name="bookmark726"/>
      <w:bookmarkStart w:id="729" w:name="bookmark729"/>
      <w:bookmarkStart w:id="730" w:name="bookmark730"/>
      <w:bookmarkEnd w:id="729"/>
      <w:r>
        <w:rPr>
          <w:color w:val="000000"/>
          <w:spacing w:val="0"/>
          <w:w w:val="100"/>
          <w:position w:val="0"/>
        </w:rPr>
        <w:t>公司概况</w:t>
      </w:r>
      <w:bookmarkEnd w:id="725"/>
      <w:bookmarkEnd w:id="726"/>
      <w:bookmarkEnd w:id="73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三六零安全科技股份有限公司（以下简称“本公司”、“公司”，在包含子公司时统称“本 集团</w:t>
      </w:r>
      <w:r>
        <w:rPr>
          <w:color w:val="000000"/>
          <w:spacing w:val="0"/>
          <w:w w:val="100"/>
          <w:position w:val="0"/>
        </w:rPr>
        <w:t>”），</w:t>
      </w:r>
      <w:r>
        <w:rPr>
          <w:color w:val="000000"/>
          <w:spacing w:val="0"/>
          <w:w w:val="100"/>
          <w:position w:val="0"/>
        </w:rPr>
        <w:t>在</w:t>
      </w:r>
      <w:r>
        <w:rPr>
          <w:color w:val="000000"/>
          <w:spacing w:val="0"/>
          <w:w w:val="100"/>
          <w:position w:val="0"/>
        </w:rPr>
        <w:t>2018</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日完成重大资产出售、置换及发行股份购买资产后更名为现名称。 此前，本公司原名江南嘉捷电梯股份有限公司（以下简称“原江南嘉捷</w:t>
      </w:r>
      <w:r>
        <w:rPr>
          <w:color w:val="000000"/>
          <w:spacing w:val="0"/>
          <w:w w:val="100"/>
          <w:position w:val="0"/>
        </w:rPr>
        <w:t>”），</w:t>
      </w:r>
      <w:r>
        <w:rPr>
          <w:color w:val="000000"/>
          <w:spacing w:val="0"/>
          <w:w w:val="100"/>
          <w:position w:val="0"/>
        </w:rPr>
        <w:t>于</w:t>
      </w:r>
      <w:r>
        <w:rPr>
          <w:color w:val="000000"/>
          <w:spacing w:val="0"/>
          <w:w w:val="100"/>
          <w:position w:val="0"/>
        </w:rPr>
        <w:t>2007</w:t>
      </w:r>
      <w:r>
        <w:rPr>
          <w:color w:val="000000"/>
          <w:spacing w:val="0"/>
          <w:w w:val="100"/>
          <w:position w:val="0"/>
        </w:rPr>
        <w:t>年</w:t>
      </w:r>
      <w:r>
        <w:rPr>
          <w:color w:val="000000"/>
          <w:spacing w:val="0"/>
          <w:w w:val="100"/>
          <w:position w:val="0"/>
        </w:rPr>
        <w:t>8</w:t>
      </w:r>
      <w:r>
        <w:rPr>
          <w:color w:val="000000"/>
          <w:spacing w:val="0"/>
          <w:w w:val="100"/>
          <w:position w:val="0"/>
        </w:rPr>
        <w:t>月由苏 州江南嘉捷电梯集团有限公司以</w:t>
      </w:r>
      <w:r>
        <w:rPr>
          <w:color w:val="000000"/>
          <w:spacing w:val="0"/>
          <w:w w:val="100"/>
          <w:position w:val="0"/>
        </w:rPr>
        <w:t>2007</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31</w:t>
      </w:r>
      <w:r>
        <w:rPr>
          <w:color w:val="000000"/>
          <w:spacing w:val="0"/>
          <w:w w:val="100"/>
          <w:position w:val="0"/>
        </w:rPr>
        <w:t>日为基准日整体变更为苏州江南嘉捷电梯股份有 限公司，由金志峰等</w:t>
      </w:r>
      <w:r>
        <w:rPr>
          <w:color w:val="000000"/>
          <w:spacing w:val="0"/>
          <w:w w:val="100"/>
          <w:position w:val="0"/>
        </w:rPr>
        <w:t>19</w:t>
      </w:r>
      <w:r>
        <w:rPr>
          <w:color w:val="000000"/>
          <w:spacing w:val="0"/>
          <w:w w:val="100"/>
          <w:position w:val="0"/>
        </w:rPr>
        <w:t>名股东作为发起人，股本为人民币</w:t>
      </w:r>
      <w:r>
        <w:rPr>
          <w:color w:val="000000"/>
          <w:spacing w:val="0"/>
          <w:w w:val="100"/>
          <w:position w:val="0"/>
        </w:rPr>
        <w:t>10, 000</w:t>
      </w:r>
      <w:r>
        <w:rPr>
          <w:color w:val="000000"/>
          <w:spacing w:val="0"/>
          <w:w w:val="100"/>
          <w:position w:val="0"/>
        </w:rPr>
        <w:t>万元。</w:t>
      </w:r>
    </w:p>
    <w:p>
      <w:pPr>
        <w:pStyle w:val="Style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经中国证券监督管理委员会（以下简称“中国证监会”）“证监许可</w:t>
      </w:r>
      <w:r>
        <w:rPr>
          <w:color w:val="000000"/>
          <w:spacing w:val="0"/>
          <w:w w:val="100"/>
          <w:position w:val="0"/>
        </w:rPr>
        <w:t>[2011]2077</w:t>
      </w:r>
      <w:r>
        <w:rPr>
          <w:color w:val="000000"/>
          <w:spacing w:val="0"/>
          <w:w w:val="100"/>
          <w:position w:val="0"/>
        </w:rPr>
        <w:t>号”文核 准，原江南嘉捷于</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6</w:t>
      </w:r>
      <w:r>
        <w:rPr>
          <w:color w:val="000000"/>
          <w:spacing w:val="0"/>
          <w:w w:val="100"/>
          <w:position w:val="0"/>
        </w:rPr>
        <w:t>日公开发行普通股</w:t>
      </w:r>
      <w:r>
        <w:rPr>
          <w:color w:val="000000"/>
          <w:spacing w:val="0"/>
          <w:w w:val="100"/>
          <w:position w:val="0"/>
        </w:rPr>
        <w:t>（A</w:t>
      </w:r>
      <w:r>
        <w:rPr>
          <w:color w:val="000000"/>
          <w:spacing w:val="0"/>
          <w:w w:val="100"/>
          <w:position w:val="0"/>
        </w:rPr>
        <w:t>股</w:t>
      </w:r>
      <w:r>
        <w:rPr>
          <w:color w:val="000000"/>
          <w:spacing w:val="0"/>
          <w:w w:val="100"/>
          <w:position w:val="0"/>
        </w:rPr>
        <w:t>）5, 600</w:t>
      </w:r>
      <w:r>
        <w:rPr>
          <w:color w:val="000000"/>
          <w:spacing w:val="0"/>
          <w:w w:val="100"/>
          <w:position w:val="0"/>
        </w:rPr>
        <w:t>万股，发行后总股本变更为人 民币</w:t>
      </w:r>
      <w:r>
        <w:rPr>
          <w:color w:val="000000"/>
          <w:spacing w:val="0"/>
          <w:w w:val="100"/>
          <w:position w:val="0"/>
        </w:rPr>
        <w:t>22,400</w:t>
      </w:r>
      <w:r>
        <w:rPr>
          <w:color w:val="000000"/>
          <w:spacing w:val="0"/>
          <w:w w:val="100"/>
          <w:position w:val="0"/>
        </w:rPr>
        <w:t>万元。原江南嘉股票于</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16</w:t>
      </w:r>
      <w:r>
        <w:rPr>
          <w:color w:val="000000"/>
          <w:spacing w:val="0"/>
          <w:w w:val="100"/>
          <w:position w:val="0"/>
        </w:rPr>
        <w:t>日在上海证券交易所挂牌交易。</w:t>
      </w:r>
    </w:p>
    <w:p>
      <w:pPr>
        <w:pStyle w:val="Style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26</w:t>
      </w:r>
      <w:r>
        <w:rPr>
          <w:color w:val="000000"/>
          <w:spacing w:val="0"/>
          <w:w w:val="100"/>
          <w:position w:val="0"/>
        </w:rPr>
        <w:t>日，中国证监会核发了《关于核准江南嘉捷电梯股份有限公司重大资产重组 及向天津奇信志成科技有限公司等发行股份购买资产的批复》（证监许可〔</w:t>
      </w:r>
      <w:r>
        <w:rPr>
          <w:color w:val="000000"/>
          <w:spacing w:val="0"/>
          <w:w w:val="100"/>
          <w:position w:val="0"/>
        </w:rPr>
        <w:t>2018） 214</w:t>
      </w:r>
      <w:r>
        <w:rPr>
          <w:color w:val="000000"/>
          <w:spacing w:val="0"/>
          <w:w w:val="100"/>
          <w:position w:val="0"/>
        </w:rPr>
        <w:t>号），批准 原江南嘉捷与三六零科技集团有限公司（原三六零科技有限公司，以下简称“三六零科技”）的重 大资产重组。截至</w:t>
      </w:r>
      <w:r>
        <w:rPr>
          <w:color w:val="000000"/>
          <w:spacing w:val="0"/>
          <w:w w:val="100"/>
          <w:position w:val="0"/>
        </w:rPr>
        <w:t>2018</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日，经江苏省工商行政管理局核准股东变更申请，本次重大资 产重组向三六零科技全体股东发行的</w:t>
      </w:r>
      <w:r>
        <w:rPr>
          <w:color w:val="000000"/>
          <w:spacing w:val="0"/>
          <w:w w:val="100"/>
          <w:position w:val="0"/>
        </w:rPr>
        <w:t>6,366,872,724</w:t>
      </w:r>
      <w:r>
        <w:rPr>
          <w:color w:val="000000"/>
          <w:spacing w:val="0"/>
          <w:w w:val="100"/>
          <w:position w:val="0"/>
        </w:rPr>
        <w:t>股已全部发行完毕，三六零科技</w:t>
      </w:r>
      <w:r>
        <w:rPr>
          <w:color w:val="000000"/>
          <w:spacing w:val="0"/>
          <w:w w:val="100"/>
          <w:position w:val="0"/>
        </w:rPr>
        <w:t>100%</w:t>
      </w:r>
      <w:r>
        <w:rPr>
          <w:color w:val="000000"/>
          <w:spacing w:val="0"/>
          <w:w w:val="100"/>
          <w:position w:val="0"/>
        </w:rPr>
        <w:t>股权 已过户至本公司名下，成为本公司的全资子公司，本公司更名为三六零安全科技股份有限公司， 证券代码变更为</w:t>
      </w:r>
      <w:r>
        <w:rPr>
          <w:color w:val="000000"/>
          <w:spacing w:val="0"/>
          <w:w w:val="100"/>
          <w:position w:val="0"/>
        </w:rPr>
        <w:t>601360</w:t>
      </w:r>
      <w:r>
        <w:rPr>
          <w:color w:val="000000"/>
          <w:spacing w:val="0"/>
          <w:w w:val="100"/>
          <w:position w:val="0"/>
        </w:rPr>
        <w:t>。</w:t>
      </w:r>
    </w:p>
    <w:p>
      <w:pPr>
        <w:pStyle w:val="Style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经中国证监会“证监许可</w:t>
      </w:r>
      <w:r>
        <w:rPr>
          <w:color w:val="000000"/>
          <w:spacing w:val="0"/>
          <w:w w:val="100"/>
          <w:position w:val="0"/>
        </w:rPr>
        <w:t>[2020]656</w:t>
      </w:r>
      <w:r>
        <w:rPr>
          <w:color w:val="000000"/>
          <w:spacing w:val="0"/>
          <w:w w:val="100"/>
          <w:position w:val="0"/>
        </w:rPr>
        <w:t>号”文核准，本公司于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23</w:t>
      </w:r>
      <w:r>
        <w:rPr>
          <w:color w:val="000000"/>
          <w:spacing w:val="0"/>
          <w:w w:val="100"/>
          <w:position w:val="0"/>
        </w:rPr>
        <w:t>日非公开发行 人民币普通股</w:t>
      </w:r>
      <w:r>
        <w:rPr>
          <w:color w:val="000000"/>
          <w:spacing w:val="0"/>
          <w:w w:val="100"/>
          <w:position w:val="0"/>
        </w:rPr>
        <w:t>（A</w:t>
      </w:r>
      <w:r>
        <w:rPr>
          <w:color w:val="000000"/>
          <w:spacing w:val="0"/>
          <w:w w:val="100"/>
          <w:position w:val="0"/>
        </w:rPr>
        <w:t>股</w:t>
      </w:r>
      <w:r>
        <w:rPr>
          <w:color w:val="000000"/>
          <w:spacing w:val="0"/>
          <w:w w:val="100"/>
          <w:position w:val="0"/>
        </w:rPr>
        <w:t>）381,308,030</w:t>
      </w:r>
      <w:r>
        <w:rPr>
          <w:color w:val="000000"/>
          <w:spacing w:val="0"/>
          <w:w w:val="100"/>
          <w:position w:val="0"/>
        </w:rPr>
        <w:t>股，每股面值人民币</w:t>
      </w:r>
      <w:r>
        <w:rPr>
          <w:color w:val="000000"/>
          <w:spacing w:val="0"/>
          <w:w w:val="100"/>
          <w:position w:val="0"/>
        </w:rPr>
        <w:t>1</w:t>
      </w:r>
      <w:r>
        <w:rPr>
          <w:color w:val="000000"/>
          <w:spacing w:val="0"/>
          <w:w w:val="100"/>
          <w:position w:val="0"/>
        </w:rPr>
        <w:t>元，每股发行价格为人民币</w:t>
      </w:r>
      <w:r>
        <w:rPr>
          <w:color w:val="000000"/>
          <w:spacing w:val="0"/>
          <w:w w:val="100"/>
          <w:position w:val="0"/>
        </w:rPr>
        <w:t>12.93</w:t>
      </w:r>
      <w:r>
        <w:rPr>
          <w:color w:val="000000"/>
          <w:spacing w:val="0"/>
          <w:w w:val="100"/>
          <w:position w:val="0"/>
        </w:rPr>
        <w:t>元， 共计募集资金人民币</w:t>
      </w:r>
      <w:r>
        <w:rPr>
          <w:color w:val="000000"/>
          <w:spacing w:val="0"/>
          <w:w w:val="100"/>
          <w:position w:val="0"/>
        </w:rPr>
        <w:t xml:space="preserve">4,930,312, </w:t>
      </w:r>
      <w:r>
        <w:rPr>
          <w:color w:val="000000"/>
          <w:spacing w:val="0"/>
          <w:w w:val="100"/>
          <w:position w:val="0"/>
        </w:rPr>
        <w:t xml:space="preserve">827. </w:t>
      </w:r>
      <w:r>
        <w:rPr>
          <w:color w:val="000000"/>
          <w:spacing w:val="0"/>
          <w:w w:val="100"/>
          <w:position w:val="0"/>
        </w:rPr>
        <w:t>90</w:t>
      </w:r>
      <w:r>
        <w:rPr>
          <w:color w:val="000000"/>
          <w:spacing w:val="0"/>
          <w:w w:val="100"/>
          <w:position w:val="0"/>
        </w:rPr>
        <w:t xml:space="preserve">元，扣除不含增值税发行相关费用人民币 </w:t>
      </w:r>
      <w:r>
        <w:rPr>
          <w:color w:val="000000"/>
          <w:spacing w:val="0"/>
          <w:w w:val="100"/>
          <w:position w:val="0"/>
        </w:rPr>
        <w:t>91,641,236.93</w:t>
      </w:r>
      <w:r>
        <w:rPr>
          <w:color w:val="000000"/>
          <w:spacing w:val="0"/>
          <w:w w:val="100"/>
          <w:position w:val="0"/>
        </w:rPr>
        <w:t>元后，实际募集资金净额为人民币</w:t>
      </w:r>
      <w:r>
        <w:rPr>
          <w:color w:val="000000"/>
          <w:spacing w:val="0"/>
          <w:w w:val="100"/>
          <w:position w:val="0"/>
        </w:rPr>
        <w:t xml:space="preserve">4,838, </w:t>
      </w:r>
      <w:r>
        <w:rPr>
          <w:color w:val="000000"/>
          <w:spacing w:val="0"/>
          <w:w w:val="100"/>
          <w:position w:val="0"/>
        </w:rPr>
        <w:t xml:space="preserve">671,590. </w:t>
      </w:r>
      <w:r>
        <w:rPr>
          <w:color w:val="000000"/>
          <w:spacing w:val="0"/>
          <w:w w:val="100"/>
          <w:position w:val="0"/>
        </w:rPr>
        <w:t>97</w:t>
      </w:r>
      <w:r>
        <w:rPr>
          <w:color w:val="000000"/>
          <w:spacing w:val="0"/>
          <w:w w:val="100"/>
          <w:position w:val="0"/>
        </w:rPr>
        <w:t xml:space="preserve">元，其中转入股本人民币 </w:t>
      </w:r>
      <w:r>
        <w:rPr>
          <w:color w:val="000000"/>
          <w:spacing w:val="0"/>
          <w:w w:val="100"/>
          <w:position w:val="0"/>
        </w:rPr>
        <w:t>381,308,030.00</w:t>
      </w:r>
      <w:r>
        <w:rPr>
          <w:color w:val="000000"/>
          <w:spacing w:val="0"/>
          <w:w w:val="100"/>
          <w:position w:val="0"/>
        </w:rPr>
        <w:t>元，超出股本的部分人民币</w:t>
      </w:r>
      <w:r>
        <w:rPr>
          <w:color w:val="000000"/>
          <w:spacing w:val="0"/>
          <w:w w:val="100"/>
          <w:position w:val="0"/>
        </w:rPr>
        <w:t xml:space="preserve">4,457, </w:t>
      </w:r>
      <w:r>
        <w:rPr>
          <w:color w:val="000000"/>
          <w:spacing w:val="0"/>
          <w:w w:val="100"/>
          <w:position w:val="0"/>
        </w:rPr>
        <w:t>363,560.97</w:t>
      </w:r>
      <w:r>
        <w:rPr>
          <w:color w:val="000000"/>
          <w:spacing w:val="0"/>
          <w:w w:val="100"/>
          <w:position w:val="0"/>
        </w:rPr>
        <w:t>元计入资本公积，本公司变更后 的股本为人民币</w:t>
      </w:r>
      <w:r>
        <w:rPr>
          <w:color w:val="000000"/>
          <w:spacing w:val="0"/>
          <w:w w:val="100"/>
          <w:position w:val="0"/>
        </w:rPr>
        <w:t xml:space="preserve">7,145,363,197. </w:t>
      </w:r>
      <w:r>
        <w:rPr>
          <w:color w:val="000000"/>
          <w:spacing w:val="0"/>
          <w:w w:val="100"/>
          <w:position w:val="0"/>
        </w:rPr>
        <w:t>00</w:t>
      </w:r>
      <w:r>
        <w:rPr>
          <w:color w:val="000000"/>
          <w:spacing w:val="0"/>
          <w:w w:val="100"/>
          <w:position w:val="0"/>
        </w:rPr>
        <w:t>元。本次发行的新增股份已于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4</w:t>
      </w:r>
      <w:r>
        <w:rPr>
          <w:color w:val="000000"/>
          <w:spacing w:val="0"/>
          <w:w w:val="100"/>
          <w:position w:val="0"/>
        </w:rPr>
        <w:t>日在中国证券 登记结算有限责任公司上海分公司办理完毕登记托管手续。</w:t>
      </w:r>
    </w:p>
    <w:p>
      <w:pPr>
        <w:pStyle w:val="Style2"/>
        <w:keepNext w:val="0"/>
        <w:keepLines w:val="0"/>
        <w:widowControl w:val="0"/>
        <w:shd w:val="clear" w:color="auto" w:fill="auto"/>
        <w:bidi w:val="0"/>
        <w:spacing w:before="0" w:after="120" w:line="468" w:lineRule="exact"/>
        <w:ind w:left="0" w:right="0" w:firstLine="440"/>
        <w:jc w:val="left"/>
        <w:sectPr>
          <w:footnotePr>
            <w:pos w:val="pageBottom"/>
            <w:numFmt w:val="decimal"/>
            <w:numRestart w:val="continuous"/>
          </w:footnotePr>
          <w:pgSz w:w="11900" w:h="16840"/>
          <w:pgMar w:top="1479" w:right="1780" w:bottom="1479" w:left="1244" w:header="0" w:footer="3" w:gutter="0"/>
          <w:cols w:space="720"/>
          <w:noEndnote/>
          <w:rtlGutter w:val="0"/>
          <w:docGrid w:linePitch="360"/>
        </w:sectPr>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日，本公司第六届董事会第四次会议审议通过了《关于以集中竞价方式回购 公司股份的议案》，同意本公司使用不低于人民币</w:t>
      </w:r>
      <w:r>
        <w:rPr>
          <w:color w:val="000000"/>
          <w:spacing w:val="0"/>
          <w:w w:val="100"/>
          <w:position w:val="0"/>
        </w:rPr>
        <w:t xml:space="preserve">1,000, 000, </w:t>
      </w:r>
      <w:r>
        <w:rPr>
          <w:color w:val="000000"/>
          <w:spacing w:val="0"/>
          <w:w w:val="100"/>
          <w:position w:val="0"/>
        </w:rPr>
        <w:t xml:space="preserve">000. </w:t>
      </w:r>
      <w:r>
        <w:rPr>
          <w:color w:val="000000"/>
          <w:spacing w:val="0"/>
          <w:w w:val="100"/>
          <w:position w:val="0"/>
        </w:rPr>
        <w:t>00</w:t>
      </w:r>
      <w:r>
        <w:rPr>
          <w:color w:val="000000"/>
          <w:spacing w:val="0"/>
          <w:w w:val="100"/>
          <w:position w:val="0"/>
        </w:rPr>
        <w:t xml:space="preserve">元且不高于人民币 </w:t>
      </w:r>
      <w:r>
        <w:rPr>
          <w:color w:val="000000"/>
          <w:spacing w:val="0"/>
          <w:w w:val="100"/>
          <w:position w:val="0"/>
        </w:rPr>
        <w:t xml:space="preserve">1,500, 000, </w:t>
      </w:r>
      <w:r>
        <w:rPr>
          <w:color w:val="000000"/>
          <w:spacing w:val="0"/>
          <w:w w:val="100"/>
          <w:position w:val="0"/>
        </w:rPr>
        <w:t xml:space="preserve">000. </w:t>
      </w:r>
      <w:r>
        <w:rPr>
          <w:color w:val="000000"/>
          <w:spacing w:val="0"/>
          <w:w w:val="100"/>
          <w:position w:val="0"/>
        </w:rPr>
        <w:t>00</w:t>
      </w:r>
      <w:r>
        <w:rPr>
          <w:color w:val="000000"/>
          <w:spacing w:val="0"/>
          <w:w w:val="100"/>
          <w:position w:val="0"/>
        </w:rPr>
        <w:t>元的自有资金，以不超过人民币</w:t>
      </w:r>
      <w:r>
        <w:rPr>
          <w:color w:val="000000"/>
          <w:spacing w:val="0"/>
          <w:w w:val="100"/>
          <w:position w:val="0"/>
        </w:rPr>
        <w:t>18.21</w:t>
      </w:r>
      <w:r>
        <w:rPr>
          <w:color w:val="000000"/>
          <w:spacing w:val="0"/>
          <w:w w:val="100"/>
          <w:position w:val="0"/>
        </w:rPr>
        <w:t>元/股的回购价格回购本公司股份， 本次回购将全部用于本集团员工持股计划。截至本财务报表批准报出日，本公司以集中竞价方式 通过上海证券交易所交易系统累计回购股份</w:t>
      </w:r>
      <w:r>
        <w:rPr>
          <w:color w:val="000000"/>
          <w:spacing w:val="0"/>
          <w:w w:val="100"/>
          <w:position w:val="0"/>
        </w:rPr>
        <w:t>103,954,980</w:t>
      </w:r>
      <w:r>
        <w:rPr>
          <w:color w:val="000000"/>
          <w:spacing w:val="0"/>
          <w:w w:val="100"/>
          <w:position w:val="0"/>
        </w:rPr>
        <w:t>股。</w:t>
      </w:r>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公司统一社会信用代码为</w:t>
      </w:r>
      <w:r>
        <w:rPr>
          <w:color w:val="000000"/>
          <w:spacing w:val="0"/>
          <w:w w:val="100"/>
          <w:position w:val="0"/>
        </w:rPr>
        <w:t>91120116MA06TG6453</w:t>
      </w:r>
      <w:r>
        <w:rPr>
          <w:color w:val="000000"/>
          <w:spacing w:val="0"/>
          <w:w w:val="100"/>
          <w:position w:val="0"/>
        </w:rPr>
        <w:t>。</w:t>
      </w:r>
      <w:r>
        <w:rPr>
          <w:color w:val="000000"/>
          <w:spacing w:val="0"/>
          <w:w w:val="100"/>
          <w:position w:val="0"/>
        </w:rPr>
        <w:t>本公司法定代表人：周鸿祎，本公司现注 册地址：天津华苑产业区海泰西路</w:t>
      </w:r>
      <w:r>
        <w:rPr>
          <w:color w:val="000000"/>
          <w:spacing w:val="0"/>
          <w:w w:val="100"/>
          <w:position w:val="0"/>
        </w:rPr>
        <w:t>18</w:t>
      </w:r>
      <w:r>
        <w:rPr>
          <w:color w:val="000000"/>
          <w:spacing w:val="0"/>
          <w:w w:val="100"/>
          <w:position w:val="0"/>
        </w:rPr>
        <w:t>号北</w:t>
      </w:r>
      <w:r>
        <w:rPr>
          <w:color w:val="000000"/>
          <w:spacing w:val="0"/>
          <w:w w:val="100"/>
          <w:position w:val="0"/>
        </w:rPr>
        <w:t>2-501</w:t>
      </w:r>
      <w:r>
        <w:rPr>
          <w:color w:val="000000"/>
          <w:spacing w:val="0"/>
          <w:w w:val="100"/>
          <w:position w:val="0"/>
        </w:rPr>
        <w:t>工业孵化</w:t>
      </w:r>
      <w:r>
        <w:rPr>
          <w:color w:val="000000"/>
          <w:spacing w:val="0"/>
          <w:w w:val="100"/>
          <w:position w:val="0"/>
        </w:rPr>
        <w:t>-1</w:t>
      </w:r>
      <w:r>
        <w:rPr>
          <w:color w:val="000000"/>
          <w:spacing w:val="0"/>
          <w:w w:val="100"/>
          <w:position w:val="0"/>
        </w:rPr>
        <w:t>。本公司主要经营地址：北京朝阳 区酒仙桥路</w:t>
      </w:r>
      <w:r>
        <w:rPr>
          <w:color w:val="000000"/>
          <w:spacing w:val="0"/>
          <w:w w:val="100"/>
          <w:position w:val="0"/>
        </w:rPr>
        <w:t>6</w:t>
      </w:r>
      <w:r>
        <w:rPr>
          <w:color w:val="000000"/>
          <w:spacing w:val="0"/>
          <w:w w:val="100"/>
          <w:position w:val="0"/>
        </w:rPr>
        <w:t>号院（电子城国际电子总部</w:t>
      </w:r>
      <w:r>
        <w:rPr>
          <w:color w:val="000000"/>
          <w:spacing w:val="0"/>
          <w:w w:val="100"/>
          <w:position w:val="0"/>
        </w:rPr>
        <w:t>）2</w:t>
      </w:r>
      <w:r>
        <w:rPr>
          <w:color w:val="000000"/>
          <w:spacing w:val="0"/>
          <w:w w:val="100"/>
          <w:position w:val="0"/>
        </w:rPr>
        <w:t>号楼</w:t>
      </w:r>
      <w:r>
        <w:rPr>
          <w:color w:val="000000"/>
          <w:spacing w:val="0"/>
          <w:w w:val="100"/>
          <w:position w:val="0"/>
        </w:rPr>
        <w:t>A</w:t>
      </w:r>
      <w:r>
        <w:rPr>
          <w:color w:val="000000"/>
          <w:spacing w:val="0"/>
          <w:w w:val="100"/>
          <w:position w:val="0"/>
        </w:rPr>
        <w:t>座。</w:t>
      </w:r>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rPr>
        <w:t>本公司主要经营范围为：一般项目：互联网安全服务；互联网设备销售；互联网数据服务； 工业互联网数据服务；广告设计、代理；软件开发；信息咨询服务（不含许可类信息咨询服 务）；计算机软硬件及辅助设备零售；计算机软硬件及辅助设备批发；广告制作；广告发布（非 广播电台、电视台、报刊出版单位）；会议及展览服务；非居住房地产赁；自有资金投资的资产 管理服务；以自有资金从事投资活动；大数据服务；技术服务、技术开发、技术咨询、技术交 流、技术转让、技术推广。（除依法须经批准的项目外，凭营业执照依法自主开展经营活动）。许 可项目：互联网信息服务；第一类增值电信业务；基础电信业务；第二类增值电信业务；网络文 化经营；技术进出口；货物进出口。（依法须经批准的项目，经相关部门批准后方可开展经营活 动，具体经营项目以相关部门批准文件或许可证件为准）。</w:t>
      </w:r>
    </w:p>
    <w:p>
      <w:pPr>
        <w:pStyle w:val="Style2"/>
        <w:keepNext w:val="0"/>
        <w:keepLines w:val="0"/>
        <w:widowControl w:val="0"/>
        <w:shd w:val="clear" w:color="auto" w:fill="auto"/>
        <w:bidi w:val="0"/>
        <w:spacing w:before="0" w:after="520" w:line="463" w:lineRule="exact"/>
        <w:ind w:left="0" w:right="0" w:firstLine="440"/>
        <w:jc w:val="left"/>
      </w:pPr>
      <w:r>
        <w:rPr>
          <w:color w:val="000000"/>
          <w:spacing w:val="0"/>
          <w:w w:val="100"/>
          <w:position w:val="0"/>
        </w:rPr>
        <w:t>本公司的合并及公司财务报表于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日已经本公司董事会批准。</w:t>
      </w:r>
    </w:p>
    <w:p>
      <w:pPr>
        <w:pStyle w:val="Style26"/>
        <w:keepNext/>
        <w:keepLines/>
        <w:widowControl w:val="0"/>
        <w:numPr>
          <w:ilvl w:val="0"/>
          <w:numId w:val="89"/>
        </w:numPr>
        <w:shd w:val="clear" w:color="auto" w:fill="auto"/>
        <w:bidi w:val="0"/>
        <w:spacing w:before="0" w:after="140" w:line="240" w:lineRule="auto"/>
        <w:ind w:left="0" w:right="0" w:firstLine="0"/>
        <w:jc w:val="left"/>
      </w:pPr>
      <w:bookmarkStart w:id="731" w:name="bookmark731"/>
      <w:bookmarkStart w:id="732" w:name="bookmark732"/>
      <w:bookmarkStart w:id="733" w:name="bookmark733"/>
      <w:bookmarkStart w:id="734" w:name="bookmark734"/>
      <w:bookmarkEnd w:id="733"/>
      <w:r>
        <w:rPr>
          <w:color w:val="000000"/>
          <w:spacing w:val="0"/>
          <w:w w:val="100"/>
          <w:position w:val="0"/>
        </w:rPr>
        <w:t>合并财务报表范围</w:t>
      </w:r>
      <w:bookmarkEnd w:id="731"/>
      <w:bookmarkEnd w:id="732"/>
      <w:bookmarkEnd w:id="73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本公司纳入合并范围的重要子公司详见附注九、在其他主体中的权益，合并范围变更详见附 注八、合并范围的变更。</w:t>
      </w:r>
    </w:p>
    <w:p>
      <w:pPr>
        <w:pStyle w:val="Style26"/>
        <w:keepNext/>
        <w:keepLines/>
        <w:widowControl w:val="0"/>
        <w:shd w:val="clear" w:color="auto" w:fill="auto"/>
        <w:bidi w:val="0"/>
        <w:spacing w:before="0" w:after="140" w:line="240" w:lineRule="auto"/>
        <w:ind w:left="0" w:right="0" w:firstLine="0"/>
        <w:jc w:val="left"/>
      </w:pPr>
      <w:bookmarkStart w:id="735" w:name="bookmark735"/>
      <w:bookmarkStart w:id="736" w:name="bookmark736"/>
      <w:bookmarkStart w:id="737" w:name="bookmark737"/>
      <w:bookmarkStart w:id="738" w:name="bookmark738"/>
      <w:r>
        <w:rPr>
          <w:color w:val="000000"/>
          <w:spacing w:val="0"/>
          <w:w w:val="100"/>
          <w:position w:val="0"/>
        </w:rPr>
        <w:t>四</w:t>
      </w:r>
      <w:bookmarkEnd w:id="737"/>
      <w:r>
        <w:rPr>
          <w:color w:val="000000"/>
          <w:spacing w:val="0"/>
          <w:w w:val="100"/>
          <w:position w:val="0"/>
        </w:rPr>
        <w:t>、财务报表的编制基础</w:t>
      </w:r>
      <w:bookmarkEnd w:id="735"/>
      <w:bookmarkEnd w:id="736"/>
      <w:bookmarkEnd w:id="738"/>
    </w:p>
    <w:p>
      <w:pPr>
        <w:pStyle w:val="Style26"/>
        <w:keepNext/>
        <w:keepLines/>
        <w:widowControl w:val="0"/>
        <w:numPr>
          <w:ilvl w:val="0"/>
          <w:numId w:val="91"/>
        </w:numPr>
        <w:shd w:val="clear" w:color="auto" w:fill="auto"/>
        <w:bidi w:val="0"/>
        <w:spacing w:before="0" w:after="0" w:line="480" w:lineRule="auto"/>
        <w:ind w:left="0" w:right="0" w:firstLine="0"/>
        <w:jc w:val="left"/>
      </w:pPr>
      <w:bookmarkStart w:id="735" w:name="bookmark735"/>
      <w:bookmarkStart w:id="736" w:name="bookmark736"/>
      <w:bookmarkStart w:id="739" w:name="bookmark739"/>
      <w:bookmarkStart w:id="740" w:name="bookmark740"/>
      <w:bookmarkEnd w:id="739"/>
      <w:r>
        <w:rPr>
          <w:color w:val="000000"/>
          <w:spacing w:val="0"/>
          <w:w w:val="100"/>
          <w:position w:val="0"/>
        </w:rPr>
        <w:t>编制基础</w:t>
      </w:r>
      <w:bookmarkEnd w:id="735"/>
      <w:bookmarkEnd w:id="736"/>
      <w:bookmarkEnd w:id="740"/>
    </w:p>
    <w:p>
      <w:pPr>
        <w:pStyle w:val="Style2"/>
        <w:keepNext w:val="0"/>
        <w:keepLines w:val="0"/>
        <w:widowControl w:val="0"/>
        <w:shd w:val="clear" w:color="auto" w:fill="auto"/>
        <w:bidi w:val="0"/>
        <w:spacing w:before="0" w:after="0" w:line="463" w:lineRule="exact"/>
        <w:ind w:left="0" w:right="0" w:firstLine="440"/>
        <w:jc w:val="left"/>
      </w:pPr>
      <w:r>
        <w:rPr>
          <w:color w:val="000000"/>
          <w:spacing w:val="0"/>
          <w:w w:val="100"/>
          <w:position w:val="0"/>
        </w:rPr>
        <w:t>本公司财务报表以持续经营为编制基础。</w:t>
      </w:r>
    </w:p>
    <w:p>
      <w:pPr>
        <w:pStyle w:val="Style2"/>
        <w:keepNext w:val="0"/>
        <w:keepLines w:val="0"/>
        <w:widowControl w:val="0"/>
        <w:shd w:val="clear" w:color="auto" w:fill="auto"/>
        <w:bidi w:val="0"/>
        <w:spacing w:before="0" w:after="0" w:line="463" w:lineRule="exact"/>
        <w:ind w:left="0" w:right="0" w:firstLine="440"/>
        <w:jc w:val="left"/>
      </w:pPr>
      <w:r>
        <w:rPr>
          <w:color w:val="000000"/>
          <w:spacing w:val="0"/>
          <w:w w:val="100"/>
          <w:position w:val="0"/>
        </w:rPr>
        <w:t>1.1</w:t>
      </w:r>
      <w:r>
        <w:rPr>
          <w:color w:val="000000"/>
          <w:spacing w:val="0"/>
          <w:w w:val="100"/>
          <w:position w:val="0"/>
        </w:rPr>
        <w:t>编制基础</w:t>
      </w:r>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rPr>
        <w:t>本集团执行财政部颁布的企业会计准则及相关规定。此外，本集团还按照《公开发行证券的 公司信息披露编报规则第</w:t>
      </w:r>
      <w:r>
        <w:rPr>
          <w:color w:val="000000"/>
          <w:spacing w:val="0"/>
          <w:w w:val="100"/>
          <w:position w:val="0"/>
        </w:rPr>
        <w:t>15</w:t>
      </w:r>
      <w:r>
        <w:rPr>
          <w:color w:val="000000"/>
          <w:spacing w:val="0"/>
          <w:w w:val="100"/>
          <w:position w:val="0"/>
        </w:rPr>
        <w:t>号一财务报告的一般规定</w:t>
      </w:r>
      <w:r>
        <w:rPr>
          <w:color w:val="000000"/>
          <w:spacing w:val="0"/>
          <w:w w:val="100"/>
          <w:position w:val="0"/>
        </w:rPr>
        <w:t>（2014</w:t>
      </w:r>
      <w:r>
        <w:rPr>
          <w:color w:val="000000"/>
          <w:spacing w:val="0"/>
          <w:w w:val="100"/>
          <w:position w:val="0"/>
        </w:rPr>
        <w:t>年修订）》披露有关财务信息。</w:t>
      </w:r>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rPr>
        <w:t>1.2</w:t>
      </w:r>
      <w:r>
        <w:rPr>
          <w:color w:val="000000"/>
          <w:spacing w:val="0"/>
          <w:w w:val="100"/>
          <w:position w:val="0"/>
        </w:rPr>
        <w:t>记账基础和计价原则</w:t>
      </w:r>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rPr>
        <w:t>本集团会计核算以权责发生制为记账基础。除某些金融工具以公允价值计量外，本财务报表 以历史成本作为计量基础。资产如果发生减值，则按照相关规定计提相应的减值准备。</w:t>
      </w:r>
    </w:p>
    <w:p>
      <w:pPr>
        <w:pStyle w:val="Style2"/>
        <w:keepNext w:val="0"/>
        <w:keepLines w:val="0"/>
        <w:widowControl w:val="0"/>
        <w:shd w:val="clear" w:color="auto" w:fill="auto"/>
        <w:bidi w:val="0"/>
        <w:spacing w:before="0" w:after="200" w:line="463" w:lineRule="exact"/>
        <w:ind w:left="0" w:right="0" w:firstLine="440"/>
        <w:jc w:val="both"/>
      </w:pPr>
      <w:r>
        <w:rPr>
          <w:color w:val="000000"/>
          <w:spacing w:val="0"/>
          <w:w w:val="100"/>
          <w:position w:val="0"/>
        </w:rPr>
        <w:t>在历史成本计量下，资产按照购置时支付的现金或者现金等价物的金额或者所付出的对价的 公允价值计量。负债按照因承担现时义务而实际收到的款项或者资产的金额，或者承担现时义务 的合同金额，或者按照日常活动中为偿还负债预期需要支付的现金或者现金等价物的金额计量。</w:t>
      </w:r>
    </w:p>
    <w:p>
      <w:pPr>
        <w:pStyle w:val="Style227"/>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321" w:right="1780" w:bottom="1196" w:left="1244" w:header="0" w:footer="3" w:gutter="0"/>
          <w:cols w:space="720"/>
          <w:noEndnote/>
          <w:rtlGutter w:val="0"/>
          <w:docGrid w:linePitch="360"/>
        </w:sectPr>
      </w:pPr>
      <w:r>
        <w:rPr>
          <w:color w:val="000000"/>
          <w:spacing w:val="0"/>
          <w:w w:val="100"/>
          <w:position w:val="0"/>
        </w:rPr>
        <w:t xml:space="preserve">142 </w:t>
      </w:r>
      <w:r>
        <w:rPr>
          <w:b w:val="0"/>
          <w:bCs w:val="0"/>
          <w:color w:val="000000"/>
          <w:spacing w:val="0"/>
          <w:w w:val="100"/>
          <w:position w:val="0"/>
        </w:rPr>
        <w:t xml:space="preserve">/ </w:t>
      </w:r>
      <w:r>
        <w:rPr>
          <w:color w:val="000000"/>
          <w:spacing w:val="0"/>
          <w:w w:val="100"/>
          <w:position w:val="0"/>
        </w:rPr>
        <w:t>273</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公允价值是市场参与者在计量日发生的有序交易中，出售一项资产所能收到或者转移一项负 债所需支付的价格。无论公允价值是可观察到的还是采用估值技术估计的，在本财务报表中计量 和披露的公允价值均在此基础上予以确定。</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对于以交易价格作为初始确认时的公允价值，且在公允价值后续计量中使用了涉及不可观察 输入值的估值技术的金融资产，在估值过程中校正该估值技术，以使估值技术确定的初始确认结 果与交易价格相等。</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公允价值计量基于公允价值的输入值的可观察程度以及该等输入值对公允价值计量整体的重 要性，被划分为三个层次：</w:t>
      </w:r>
    </w:p>
    <w:p>
      <w:pPr>
        <w:pStyle w:val="Style2"/>
        <w:keepNext w:val="0"/>
        <w:keepLines w:val="0"/>
        <w:widowControl w:val="0"/>
        <w:numPr>
          <w:ilvl w:val="0"/>
          <w:numId w:val="93"/>
        </w:numPr>
        <w:shd w:val="clear" w:color="auto" w:fill="auto"/>
        <w:tabs>
          <w:tab w:pos="838" w:val="left"/>
        </w:tabs>
        <w:bidi w:val="0"/>
        <w:spacing w:before="0" w:after="0" w:line="466" w:lineRule="exact"/>
        <w:ind w:left="0" w:right="0" w:firstLine="440"/>
        <w:jc w:val="both"/>
      </w:pPr>
      <w:bookmarkStart w:id="741" w:name="bookmark741"/>
      <w:bookmarkEnd w:id="741"/>
      <w:r>
        <w:rPr>
          <w:color w:val="000000"/>
          <w:spacing w:val="0"/>
          <w:w w:val="100"/>
          <w:position w:val="0"/>
        </w:rPr>
        <w:t>第一层次输入值是在计量日能够取得的相同资产或负债在活跃市场上未经调整的报价。</w:t>
      </w:r>
    </w:p>
    <w:p>
      <w:pPr>
        <w:pStyle w:val="Style2"/>
        <w:keepNext w:val="0"/>
        <w:keepLines w:val="0"/>
        <w:widowControl w:val="0"/>
        <w:numPr>
          <w:ilvl w:val="0"/>
          <w:numId w:val="93"/>
        </w:numPr>
        <w:shd w:val="clear" w:color="auto" w:fill="auto"/>
        <w:tabs>
          <w:tab w:pos="838" w:val="left"/>
        </w:tabs>
        <w:bidi w:val="0"/>
        <w:spacing w:before="0" w:after="0" w:line="466" w:lineRule="exact"/>
        <w:ind w:left="0" w:right="0" w:firstLine="440"/>
        <w:jc w:val="both"/>
      </w:pPr>
      <w:bookmarkStart w:id="742" w:name="bookmark742"/>
      <w:bookmarkEnd w:id="742"/>
      <w:r>
        <w:rPr>
          <w:color w:val="000000"/>
          <w:spacing w:val="0"/>
          <w:w w:val="100"/>
          <w:position w:val="0"/>
        </w:rPr>
        <w:t>第二层次输入值是除第一层次输入值外相关资产或负债直接或间接可观察的输入值。</w:t>
      </w:r>
    </w:p>
    <w:p>
      <w:pPr>
        <w:pStyle w:val="Style2"/>
        <w:keepNext w:val="0"/>
        <w:keepLines w:val="0"/>
        <w:widowControl w:val="0"/>
        <w:numPr>
          <w:ilvl w:val="0"/>
          <w:numId w:val="93"/>
        </w:numPr>
        <w:shd w:val="clear" w:color="auto" w:fill="auto"/>
        <w:tabs>
          <w:tab w:pos="838" w:val="left"/>
        </w:tabs>
        <w:bidi w:val="0"/>
        <w:spacing w:before="0" w:after="520" w:line="466" w:lineRule="exact"/>
        <w:ind w:left="0" w:right="0" w:firstLine="440"/>
        <w:jc w:val="both"/>
      </w:pPr>
      <w:bookmarkStart w:id="743" w:name="bookmark743"/>
      <w:bookmarkEnd w:id="743"/>
      <w:r>
        <w:rPr>
          <w:color w:val="000000"/>
          <w:spacing w:val="0"/>
          <w:w w:val="100"/>
          <w:position w:val="0"/>
        </w:rPr>
        <w:t>第三层次输入值是相关资产或负债的不可观察输入值。</w:t>
      </w:r>
    </w:p>
    <w:p>
      <w:pPr>
        <w:pStyle w:val="Style26"/>
        <w:keepNext/>
        <w:keepLines/>
        <w:widowControl w:val="0"/>
        <w:numPr>
          <w:ilvl w:val="0"/>
          <w:numId w:val="91"/>
        </w:numPr>
        <w:shd w:val="clear" w:color="auto" w:fill="auto"/>
        <w:bidi w:val="0"/>
        <w:spacing w:before="0" w:after="140" w:line="240" w:lineRule="auto"/>
        <w:ind w:left="0" w:right="0" w:firstLine="0"/>
        <w:jc w:val="left"/>
      </w:pPr>
      <w:bookmarkStart w:id="744" w:name="bookmark744"/>
      <w:bookmarkStart w:id="745" w:name="bookmark745"/>
      <w:bookmarkStart w:id="746" w:name="bookmark746"/>
      <w:bookmarkStart w:id="747" w:name="bookmark747"/>
      <w:bookmarkEnd w:id="746"/>
      <w:r>
        <w:rPr>
          <w:color w:val="000000"/>
          <w:spacing w:val="0"/>
          <w:w w:val="100"/>
          <w:position w:val="0"/>
        </w:rPr>
        <w:t>持续经营</w:t>
      </w:r>
      <w:bookmarkEnd w:id="744"/>
      <w:bookmarkEnd w:id="745"/>
      <w:bookmarkEnd w:id="74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520" w:line="475" w:lineRule="exact"/>
        <w:ind w:left="0" w:right="0" w:firstLine="440"/>
        <w:jc w:val="both"/>
      </w:pPr>
      <w:r>
        <w:rPr>
          <w:color w:val="000000"/>
          <w:spacing w:val="0"/>
          <w:w w:val="100"/>
          <w:position w:val="0"/>
        </w:rPr>
        <w:t>本集团对自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日起</w:t>
      </w:r>
      <w:r>
        <w:rPr>
          <w:color w:val="000000"/>
          <w:spacing w:val="0"/>
          <w:w w:val="100"/>
          <w:position w:val="0"/>
        </w:rPr>
        <w:t>12</w:t>
      </w:r>
      <w:r>
        <w:rPr>
          <w:color w:val="000000"/>
          <w:spacing w:val="0"/>
          <w:w w:val="100"/>
          <w:position w:val="0"/>
        </w:rPr>
        <w:t>个月的持续经营能力进行了评价，未发现对持续经营能 力产生重大怀疑的事项和情况。因此，本财务报表系在持续经营假设的基础上编制。</w:t>
      </w:r>
    </w:p>
    <w:p>
      <w:pPr>
        <w:pStyle w:val="Style26"/>
        <w:keepNext/>
        <w:keepLines/>
        <w:widowControl w:val="0"/>
        <w:shd w:val="clear" w:color="auto" w:fill="auto"/>
        <w:bidi w:val="0"/>
        <w:spacing w:before="0" w:after="140" w:line="240" w:lineRule="auto"/>
        <w:ind w:left="0" w:right="0" w:firstLine="0"/>
        <w:jc w:val="left"/>
      </w:pPr>
      <w:bookmarkStart w:id="748" w:name="bookmark748"/>
      <w:bookmarkStart w:id="749" w:name="bookmark749"/>
      <w:bookmarkStart w:id="750" w:name="bookmark750"/>
      <w:bookmarkStart w:id="751" w:name="bookmark751"/>
      <w:r>
        <w:rPr>
          <w:color w:val="000000"/>
          <w:spacing w:val="0"/>
          <w:w w:val="100"/>
          <w:position w:val="0"/>
        </w:rPr>
        <w:t>五</w:t>
      </w:r>
      <w:bookmarkEnd w:id="750"/>
      <w:r>
        <w:rPr>
          <w:color w:val="000000"/>
          <w:spacing w:val="0"/>
          <w:w w:val="100"/>
          <w:position w:val="0"/>
        </w:rPr>
        <w:t>、重要会计政策及会计估计</w:t>
      </w:r>
      <w:bookmarkEnd w:id="748"/>
      <w:bookmarkEnd w:id="749"/>
      <w:bookmarkEnd w:id="751"/>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本公司根据实际生产经营特点，依据相关企业会计准则的规定，对应收款项的减值、收入确 认等交易和事项制定了若干项具体会计政策和会计估计，详见本附注五、</w:t>
      </w:r>
      <w:r>
        <w:rPr>
          <w:color w:val="000000"/>
          <w:spacing w:val="0"/>
          <w:w w:val="100"/>
          <w:position w:val="0"/>
        </w:rPr>
        <w:t>10.</w:t>
      </w:r>
      <w:r>
        <w:rPr>
          <w:color w:val="000000"/>
          <w:spacing w:val="0"/>
          <w:w w:val="100"/>
          <w:position w:val="0"/>
        </w:rPr>
        <w:t>金融工具、</w:t>
      </w:r>
      <w:r>
        <w:rPr>
          <w:color w:val="000000"/>
          <w:spacing w:val="0"/>
          <w:w w:val="100"/>
          <w:position w:val="0"/>
        </w:rPr>
        <w:t>38</w:t>
      </w:r>
      <w:r>
        <w:rPr>
          <w:color w:val="000000"/>
          <w:spacing w:val="0"/>
          <w:w w:val="100"/>
          <w:position w:val="0"/>
        </w:rPr>
        <w:t>.收入 等各项描述。</w:t>
      </w:r>
    </w:p>
    <w:p>
      <w:pPr>
        <w:pStyle w:val="Style26"/>
        <w:keepNext/>
        <w:keepLines/>
        <w:widowControl w:val="0"/>
        <w:numPr>
          <w:ilvl w:val="0"/>
          <w:numId w:val="95"/>
        </w:numPr>
        <w:shd w:val="clear" w:color="auto" w:fill="auto"/>
        <w:tabs>
          <w:tab w:pos="415" w:val="left"/>
        </w:tabs>
        <w:bidi w:val="0"/>
        <w:spacing w:before="0" w:after="0" w:line="480" w:lineRule="auto"/>
        <w:ind w:left="0" w:right="0" w:firstLine="0"/>
        <w:jc w:val="left"/>
      </w:pPr>
      <w:bookmarkStart w:id="752" w:name="bookmark752"/>
      <w:bookmarkStart w:id="753" w:name="bookmark753"/>
      <w:bookmarkStart w:id="754" w:name="bookmark754"/>
      <w:bookmarkStart w:id="755" w:name="bookmark755"/>
      <w:bookmarkEnd w:id="754"/>
      <w:r>
        <w:rPr>
          <w:color w:val="000000"/>
          <w:spacing w:val="0"/>
          <w:w w:val="100"/>
          <w:position w:val="0"/>
        </w:rPr>
        <w:t>遵循企业会计准则的声明</w:t>
      </w:r>
      <w:bookmarkEnd w:id="752"/>
      <w:bookmarkEnd w:id="753"/>
      <w:bookmarkEnd w:id="755"/>
    </w:p>
    <w:p>
      <w:pPr>
        <w:pStyle w:val="Style2"/>
        <w:keepNext w:val="0"/>
        <w:keepLines w:val="0"/>
        <w:widowControl w:val="0"/>
        <w:shd w:val="clear" w:color="auto" w:fill="auto"/>
        <w:bidi w:val="0"/>
        <w:spacing w:before="0" w:after="520" w:line="470" w:lineRule="exact"/>
        <w:ind w:left="0" w:right="0" w:firstLine="440"/>
        <w:jc w:val="left"/>
      </w:pPr>
      <w:r>
        <w:rPr>
          <w:color w:val="000000"/>
          <w:spacing w:val="0"/>
          <w:w w:val="100"/>
          <w:position w:val="0"/>
        </w:rPr>
        <w:t>本公司编制的财务报表符合企业会计准则的要求，真实、完整地反映了本公司于</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日的公司及合并财务状况以及</w:t>
      </w:r>
      <w:r>
        <w:rPr>
          <w:color w:val="000000"/>
          <w:spacing w:val="0"/>
          <w:w w:val="100"/>
          <w:position w:val="0"/>
        </w:rPr>
        <w:t>2021</w:t>
      </w:r>
      <w:r>
        <w:rPr>
          <w:color w:val="000000"/>
          <w:spacing w:val="0"/>
          <w:w w:val="100"/>
          <w:position w:val="0"/>
        </w:rPr>
        <w:t>年度的公司及合并经营成果、公司及合并股东权益变动 和公司及合并现金流量。</w:t>
      </w:r>
    </w:p>
    <w:p>
      <w:pPr>
        <w:pStyle w:val="Style2"/>
        <w:keepNext w:val="0"/>
        <w:keepLines w:val="0"/>
        <w:widowControl w:val="0"/>
        <w:numPr>
          <w:ilvl w:val="0"/>
          <w:numId w:val="95"/>
        </w:numPr>
        <w:shd w:val="clear" w:color="auto" w:fill="auto"/>
        <w:tabs>
          <w:tab w:pos="415" w:val="left"/>
        </w:tabs>
        <w:bidi w:val="0"/>
        <w:spacing w:before="0" w:after="0" w:line="480" w:lineRule="auto"/>
        <w:ind w:left="0" w:right="0" w:firstLine="0"/>
        <w:jc w:val="left"/>
      </w:pPr>
      <w:bookmarkStart w:id="756" w:name="bookmark756"/>
      <w:bookmarkEnd w:id="756"/>
      <w:r>
        <w:rPr>
          <w:b/>
          <w:bCs/>
          <w:color w:val="000000"/>
          <w:spacing w:val="0"/>
          <w:w w:val="100"/>
          <w:position w:val="0"/>
        </w:rPr>
        <w:t>会计期间</w:t>
      </w:r>
    </w:p>
    <w:p>
      <w:pPr>
        <w:pStyle w:val="Style2"/>
        <w:keepNext w:val="0"/>
        <w:keepLines w:val="0"/>
        <w:widowControl w:val="0"/>
        <w:shd w:val="clear" w:color="auto" w:fill="auto"/>
        <w:bidi w:val="0"/>
        <w:spacing w:before="0" w:after="140" w:line="466" w:lineRule="exact"/>
        <w:ind w:left="0" w:right="0" w:firstLine="440"/>
        <w:jc w:val="left"/>
        <w:sectPr>
          <w:footnotePr>
            <w:pos w:val="pageBottom"/>
            <w:numFmt w:val="decimal"/>
            <w:numRestart w:val="continuous"/>
          </w:footnotePr>
          <w:pgSz w:w="11900" w:h="16840"/>
          <w:pgMar w:top="1330" w:right="1780" w:bottom="1392" w:left="1244" w:header="0" w:footer="3" w:gutter="0"/>
          <w:cols w:space="720"/>
          <w:noEndnote/>
          <w:rtlGutter w:val="0"/>
          <w:docGrid w:linePitch="360"/>
        </w:sectPr>
      </w:pPr>
      <w:r>
        <w:rPr>
          <w:color w:val="000000"/>
          <w:spacing w:val="0"/>
          <w:w w:val="100"/>
          <w:position w:val="0"/>
        </w:rPr>
        <w:t>本集团的会计年度为公历年度，即每年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230"/>
        <w:keepNext/>
        <w:keepLines/>
        <w:widowControl w:val="0"/>
        <w:shd w:val="clear" w:color="auto" w:fill="auto"/>
        <w:bidi w:val="0"/>
        <w:spacing w:before="0" w:line="240" w:lineRule="auto"/>
        <w:ind w:left="0" w:right="0" w:firstLine="0"/>
        <w:jc w:val="left"/>
      </w:pPr>
      <w:bookmarkStart w:id="757" w:name="bookmark757"/>
      <w:bookmarkStart w:id="758" w:name="bookmark758"/>
      <w:bookmarkStart w:id="759" w:name="bookmark759"/>
      <w:r>
        <w:rPr>
          <w:spacing w:val="0"/>
          <w:w w:val="100"/>
          <w:position w:val="0"/>
        </w:rPr>
        <w:t>Smso</w:t>
      </w:r>
      <w:bookmarkEnd w:id="757"/>
      <w:bookmarkEnd w:id="758"/>
      <w:bookmarkEnd w:id="759"/>
    </w:p>
    <w:p>
      <w:pPr>
        <w:pStyle w:val="Style2"/>
        <w:keepNext w:val="0"/>
        <w:keepLines w:val="0"/>
        <w:widowControl w:val="0"/>
        <w:numPr>
          <w:ilvl w:val="0"/>
          <w:numId w:val="95"/>
        </w:numPr>
        <w:shd w:val="clear" w:color="auto" w:fill="auto"/>
        <w:tabs>
          <w:tab w:pos="426" w:val="left"/>
        </w:tabs>
        <w:bidi w:val="0"/>
        <w:spacing w:before="0" w:after="120" w:line="240" w:lineRule="auto"/>
        <w:ind w:left="0" w:right="0" w:firstLine="0"/>
        <w:jc w:val="left"/>
      </w:pPr>
      <w:bookmarkStart w:id="760" w:name="bookmark760"/>
      <w:bookmarkEnd w:id="760"/>
      <w:r>
        <w:rPr>
          <w:b/>
          <w:bCs/>
          <w:color w:val="000000"/>
          <w:spacing w:val="0"/>
          <w:w w:val="100"/>
          <w:position w:val="0"/>
        </w:rPr>
        <w:t>营业周期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280" w:line="466" w:lineRule="exact"/>
        <w:ind w:left="0" w:right="0" w:firstLine="440"/>
        <w:jc w:val="both"/>
      </w:pPr>
      <w:r>
        <w:rPr>
          <w:color w:val="000000"/>
          <w:spacing w:val="0"/>
          <w:w w:val="100"/>
          <w:position w:val="0"/>
        </w:rPr>
        <w:t>营业周期是指企业从购买用于加工的资产起至实现现金或现金等价物的期间。本集团提供互 联网及相关的产品或服务，营业周期为</w:t>
      </w:r>
      <w:r>
        <w:rPr>
          <w:color w:val="000000"/>
          <w:spacing w:val="0"/>
          <w:w w:val="100"/>
          <w:position w:val="0"/>
        </w:rPr>
        <w:t>12</w:t>
      </w:r>
      <w:r>
        <w:rPr>
          <w:color w:val="000000"/>
          <w:spacing w:val="0"/>
          <w:w w:val="100"/>
          <w:position w:val="0"/>
        </w:rPr>
        <w:t>个月。</w:t>
      </w:r>
    </w:p>
    <w:p>
      <w:pPr>
        <w:pStyle w:val="Style2"/>
        <w:keepNext w:val="0"/>
        <w:keepLines w:val="0"/>
        <w:widowControl w:val="0"/>
        <w:numPr>
          <w:ilvl w:val="0"/>
          <w:numId w:val="95"/>
        </w:numPr>
        <w:shd w:val="clear" w:color="auto" w:fill="auto"/>
        <w:tabs>
          <w:tab w:pos="426" w:val="left"/>
        </w:tabs>
        <w:bidi w:val="0"/>
        <w:spacing w:before="0" w:after="0" w:line="466" w:lineRule="exact"/>
        <w:ind w:left="0" w:right="0" w:firstLine="0"/>
        <w:jc w:val="left"/>
      </w:pPr>
      <w:bookmarkStart w:id="761" w:name="bookmark761"/>
      <w:bookmarkEnd w:id="761"/>
      <w:r>
        <w:rPr>
          <w:b/>
          <w:bCs/>
          <w:color w:val="000000"/>
          <w:spacing w:val="0"/>
          <w:w w:val="100"/>
          <w:position w:val="0"/>
        </w:rPr>
        <w:t>记账本位币</w:t>
      </w:r>
    </w:p>
    <w:p>
      <w:pPr>
        <w:pStyle w:val="Style2"/>
        <w:keepNext w:val="0"/>
        <w:keepLines w:val="0"/>
        <w:widowControl w:val="0"/>
        <w:shd w:val="clear" w:color="auto" w:fill="auto"/>
        <w:bidi w:val="0"/>
        <w:spacing w:before="0" w:after="520" w:line="466" w:lineRule="exact"/>
        <w:ind w:left="0" w:right="0" w:firstLine="440"/>
        <w:jc w:val="both"/>
      </w:pPr>
      <w:r>
        <w:rPr>
          <w:color w:val="000000"/>
          <w:spacing w:val="0"/>
          <w:w w:val="100"/>
          <w:position w:val="0"/>
        </w:rPr>
        <w:t>人民币为本公司及境内子公司经营所处的主要经济环境中的货币，本公司及境内子公司以人 民币为记账本位币。本公司之境外子公司根据其经营所处的主要经济环境中的货币确定其记账本 位币。本公司编制本财务报表时所采用的货币为人民币。</w:t>
      </w:r>
    </w:p>
    <w:p>
      <w:pPr>
        <w:pStyle w:val="Style26"/>
        <w:keepNext/>
        <w:keepLines/>
        <w:widowControl w:val="0"/>
        <w:numPr>
          <w:ilvl w:val="0"/>
          <w:numId w:val="95"/>
        </w:numPr>
        <w:shd w:val="clear" w:color="auto" w:fill="auto"/>
        <w:tabs>
          <w:tab w:pos="426" w:val="left"/>
        </w:tabs>
        <w:bidi w:val="0"/>
        <w:spacing w:before="0" w:after="120" w:line="240" w:lineRule="auto"/>
        <w:ind w:left="0" w:right="0" w:firstLine="0"/>
        <w:jc w:val="left"/>
      </w:pPr>
      <w:bookmarkStart w:id="762" w:name="bookmark762"/>
      <w:bookmarkStart w:id="763" w:name="bookmark763"/>
      <w:bookmarkStart w:id="764" w:name="bookmark764"/>
      <w:bookmarkStart w:id="765" w:name="bookmark765"/>
      <w:bookmarkEnd w:id="764"/>
      <w:r>
        <w:rPr>
          <w:color w:val="000000"/>
          <w:spacing w:val="0"/>
          <w:w w:val="100"/>
          <w:position w:val="0"/>
        </w:rPr>
        <w:t>同一控制下和非同一控制下企业合并的会计处理方法</w:t>
      </w:r>
      <w:bookmarkEnd w:id="762"/>
      <w:bookmarkEnd w:id="763"/>
      <w:bookmarkEnd w:id="76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参与合并的企业在合并前后不受同一方或相同的多方最终控制，为非同一控制下的企业合 并。</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合并成本指购买方为取得被购买方的控制权而付出的资产、发生或承担的负债和发行的权益 性工具的公允价值。通过多次交易分步实现非同一控制下的企业合并的，合并成本为购买日支付 的对价与购买日之前已经持有的被购买方的股权在购买日的公允价值之和。购买方为企业合并发 生的审计、法律服务、评估咨询等中介费用以及其他相关管理费用，于发生时计入当期损益。</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购买方在合并中所取得的被购买方符合确认条件的可辨认资产、负债及或有负债在购买日以 公允价值计量。</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合并成本大于合并中取得的被购买方可辨认净资产公允价值份额的差额，作为一项资产确认 为商誉并按成本进行初始计量。合并成本小于合并中取得的被购买方可辨认净资产公允价值份额 的，首先对取得的被购买方各项可辨认资产、负债及或有负债的公允价值以及合并成本的计量进 行复核，复核后合并成本仍小于合并中取得的被购买方可辨认净资产公允价值份额的，计入当期 损益。</w:t>
      </w:r>
    </w:p>
    <w:p>
      <w:pPr>
        <w:pStyle w:val="Style2"/>
        <w:keepNext w:val="0"/>
        <w:keepLines w:val="0"/>
        <w:widowControl w:val="0"/>
        <w:shd w:val="clear" w:color="auto" w:fill="auto"/>
        <w:bidi w:val="0"/>
        <w:spacing w:before="0" w:after="520" w:line="467" w:lineRule="exact"/>
        <w:ind w:left="0" w:right="0" w:firstLine="440"/>
        <w:jc w:val="both"/>
      </w:pPr>
      <w:r>
        <w:rPr>
          <w:color w:val="000000"/>
          <w:spacing w:val="0"/>
          <w:w w:val="100"/>
          <w:position w:val="0"/>
        </w:rPr>
        <w:t>因企业合并形成的商誉在合并财务报表中单独列报，并按照成本扣除累计减值准备后的金额 计量。</w:t>
      </w:r>
    </w:p>
    <w:p>
      <w:pPr>
        <w:pStyle w:val="Style26"/>
        <w:keepNext/>
        <w:keepLines/>
        <w:widowControl w:val="0"/>
        <w:numPr>
          <w:ilvl w:val="0"/>
          <w:numId w:val="95"/>
        </w:numPr>
        <w:shd w:val="clear" w:color="auto" w:fill="auto"/>
        <w:tabs>
          <w:tab w:pos="426" w:val="left"/>
        </w:tabs>
        <w:bidi w:val="0"/>
        <w:spacing w:before="0" w:after="120" w:line="240" w:lineRule="auto"/>
        <w:ind w:left="0" w:right="0" w:firstLine="0"/>
        <w:jc w:val="left"/>
      </w:pPr>
      <w:bookmarkStart w:id="766" w:name="bookmark766"/>
      <w:bookmarkStart w:id="767" w:name="bookmark767"/>
      <w:bookmarkStart w:id="768" w:name="bookmark768"/>
      <w:bookmarkStart w:id="769" w:name="bookmark769"/>
      <w:bookmarkEnd w:id="768"/>
      <w:r>
        <w:rPr>
          <w:color w:val="000000"/>
          <w:spacing w:val="0"/>
          <w:w w:val="100"/>
          <w:position w:val="0"/>
        </w:rPr>
        <w:t>合并财务报表的编制方法</w:t>
      </w:r>
      <w:bookmarkEnd w:id="766"/>
      <w:bookmarkEnd w:id="767"/>
      <w:bookmarkEnd w:id="76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180" w:line="470" w:lineRule="exact"/>
        <w:ind w:left="0" w:right="0" w:firstLine="440"/>
        <w:jc w:val="both"/>
        <w:sectPr>
          <w:footnotePr>
            <w:pos w:val="pageBottom"/>
            <w:numFmt w:val="decimal"/>
            <w:numRestart w:val="continuous"/>
          </w:footnotePr>
          <w:pgSz w:w="11900" w:h="16840"/>
          <w:pgMar w:top="702" w:right="1780" w:bottom="1393" w:left="1244" w:header="0" w:footer="3" w:gutter="0"/>
          <w:cols w:space="720"/>
          <w:noEndnote/>
          <w:rtlGutter w:val="0"/>
          <w:docGrid w:linePitch="360"/>
        </w:sectPr>
      </w:pPr>
      <w:r>
        <w:rPr>
          <w:color w:val="000000"/>
          <w:spacing w:val="0"/>
          <w:w w:val="100"/>
          <w:position w:val="0"/>
        </w:rPr>
        <w:t>合并财务报表的合并范围以控制为基础予以确定。控制是指本集团拥有对被投资方的权力， 通过参与被投资方的相关活动而享有可变回报，并且有能力运用对被投资方的权力影响其回报金</w:t>
      </w:r>
    </w:p>
    <w:p>
      <w:pPr>
        <w:pStyle w:val="Style2"/>
        <w:keepNext w:val="0"/>
        <w:keepLines w:val="0"/>
        <w:widowControl w:val="0"/>
        <w:shd w:val="clear" w:color="auto" w:fill="auto"/>
        <w:bidi w:val="0"/>
        <w:spacing w:before="0" w:after="0" w:line="468" w:lineRule="exact"/>
        <w:ind w:left="0" w:right="0" w:firstLine="0"/>
        <w:jc w:val="both"/>
      </w:pPr>
      <w:r>
        <w:rPr>
          <w:color w:val="000000"/>
          <w:spacing w:val="0"/>
          <w:w w:val="100"/>
          <w:position w:val="0"/>
        </w:rPr>
        <w:t>额。一旦相关事实和情况的变化导致上述控制定义涉及的相关要素发生了变化，本集团将进行重 新评估。</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子公司的合并起始于本集团获得对该子公司的控制权时，终止于本集团丧失对该子公司的控 制权时。</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对于本集团处置的子公司，处置日（丧失控制权的日期）前的经营成果和现金流量已经适当地 包括在合并利润表和合并现金流量表中。</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对于通过非同一控制下的企业合并取得的子公司，其自购买日（取得控制权的日期）起的经营 成果及现金流量已经适当地包括在合并利润表和合并现金流量表中。</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子公司采用的主要会计政策和会计期间按照本公司统一规定的会计政策和会计期间厘定。</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本公司与子公司及子公司相互之间发生的内部交易对合并财务报表的影响于合并时抵销。</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子公司所有者权益中不属于母公司的份额作为少数股东权益，在合并资产负债表中所有者权 益项目下以“少数股东权益”项目列示。子公司当期净损益中属于少数股东权益的份额，在合并 利润表中净利润项目下以“少数股东损益”项目列示。</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少数股东分担的子公司的亏损超过了少数股东在该子公司期初所有者权益中所享有的份额， 其余额仍冲减少数股东权益。</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对于购买子公司少数股权或因处置部分股权投资但没有丧失对该子公司控制权的交易，作为 权益性交易核算，调整归属于母公司所有者权益和少数股东权益的账面价值以反映其在子公司中 相关权益的变化。少数股东权益的调整额与支付/收到对价的公允价值之间的差额调整资本公 积，资本公积不足冲减的，调整留存收益。</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通过多次交易分步取得被购买方的股权，最终形成非同一控制下的企业合并的，分别是否属 于“一揽子交易”进行处理：属于“一揽子交易”的，将各项交易作为一项取得控制权的交易进 行会计处理。不属于“一揽子交易”的，在购买日作为取得控制权的交易进行会计处理，购买日 之前持有的被购买方的股权按该股权在购买日的公允价值进行重新计量，公允价值与账面价值之 间的差额计入当期损益；购买日前持有的被购买方的股权涉及权益法核算下的其他综合收益、其 他所有者权益变动的，转为购买日所属当期收益。</w:t>
      </w:r>
    </w:p>
    <w:p>
      <w:pPr>
        <w:pStyle w:val="Style2"/>
        <w:keepNext w:val="0"/>
        <w:keepLines w:val="0"/>
        <w:widowControl w:val="0"/>
        <w:shd w:val="clear" w:color="auto" w:fill="auto"/>
        <w:bidi w:val="0"/>
        <w:spacing w:before="0" w:after="540" w:line="468" w:lineRule="exact"/>
        <w:ind w:left="0" w:right="0" w:firstLine="440"/>
        <w:jc w:val="both"/>
      </w:pPr>
      <w:r>
        <w:rPr>
          <w:color w:val="000000"/>
          <w:spacing w:val="0"/>
          <w:w w:val="100"/>
          <w:position w:val="0"/>
        </w:rPr>
        <w:t xml:space="preserve">因处置部分股权投资或其他原因丧失了对原有子公司控制权的，剩余股权按照其在丧失控制 权日的公允价值进行重新计量。处置股权取得的对价与剩余股权公允价值之和，减去按原持股比 例计算应享有原子公司自购买日开始持续计算的净资产的份额之间的差额，计入丧失控制权当期 </w:t>
      </w:r>
      <w:r>
        <w:rPr>
          <w:color w:val="000000"/>
          <w:spacing w:val="0"/>
          <w:w w:val="100"/>
          <w:position w:val="0"/>
        </w:rPr>
        <w:t>的投资收益，同时冲减商誉。与原有子公司股权投资相关的其他综合收益，在丧失控制权时转为 当期投资收益。</w:t>
      </w:r>
    </w:p>
    <w:p>
      <w:pPr>
        <w:pStyle w:val="Style26"/>
        <w:keepNext/>
        <w:keepLines/>
        <w:widowControl w:val="0"/>
        <w:numPr>
          <w:ilvl w:val="0"/>
          <w:numId w:val="95"/>
        </w:numPr>
        <w:shd w:val="clear" w:color="auto" w:fill="auto"/>
        <w:tabs>
          <w:tab w:pos="422" w:val="left"/>
        </w:tabs>
        <w:bidi w:val="0"/>
        <w:spacing w:before="0" w:after="120" w:line="240" w:lineRule="auto"/>
        <w:ind w:left="0" w:right="0" w:firstLine="0"/>
        <w:jc w:val="both"/>
      </w:pPr>
      <w:bookmarkStart w:id="770" w:name="bookmark770"/>
      <w:bookmarkStart w:id="771" w:name="bookmark771"/>
      <w:bookmarkStart w:id="772" w:name="bookmark772"/>
      <w:bookmarkStart w:id="773" w:name="bookmark773"/>
      <w:bookmarkEnd w:id="772"/>
      <w:r>
        <w:rPr>
          <w:color w:val="000000"/>
          <w:spacing w:val="0"/>
          <w:w w:val="100"/>
          <w:position w:val="0"/>
        </w:rPr>
        <w:t>合营安排分类及共同经营会计处理方法</w:t>
      </w:r>
      <w:bookmarkEnd w:id="770"/>
      <w:bookmarkEnd w:id="771"/>
      <w:bookmarkEnd w:id="77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 口不适用</w:t>
      </w:r>
    </w:p>
    <w:p>
      <w:pPr>
        <w:pStyle w:val="Style2"/>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合营安排分为共同经营和合营企业，该分类通过考虑该安排的结构、法律形式以及合同条款 等因素根据合营方在合营安排中享有的权利和承担的义务确定。共同经营，是指合营方享有该安 排相关资产且承担该安排相关负债的合营安排。合营企业是指合营方仅对该安排的净资产享有权 利的合营安排。</w:t>
      </w:r>
    </w:p>
    <w:p>
      <w:pPr>
        <w:pStyle w:val="Style2"/>
        <w:keepNext w:val="0"/>
        <w:keepLines w:val="0"/>
        <w:widowControl w:val="0"/>
        <w:shd w:val="clear" w:color="auto" w:fill="auto"/>
        <w:bidi w:val="0"/>
        <w:spacing w:before="0" w:after="540" w:line="464" w:lineRule="exact"/>
        <w:ind w:left="0" w:right="0" w:firstLine="440"/>
        <w:jc w:val="both"/>
      </w:pPr>
      <w:r>
        <w:rPr>
          <w:color w:val="000000"/>
          <w:spacing w:val="0"/>
          <w:w w:val="100"/>
          <w:position w:val="0"/>
        </w:rPr>
        <w:t>本集团的合营安排均为合营企业。本集团对合营企业的投资采用权益法核算，具体参见附注 五、</w:t>
      </w:r>
      <w:r>
        <w:rPr>
          <w:color w:val="000000"/>
          <w:spacing w:val="0"/>
          <w:w w:val="100"/>
          <w:position w:val="0"/>
        </w:rPr>
        <w:t>21.3.2</w:t>
      </w:r>
      <w:r>
        <w:rPr>
          <w:color w:val="000000"/>
          <w:spacing w:val="0"/>
          <w:w w:val="100"/>
          <w:position w:val="0"/>
        </w:rPr>
        <w:t>按权益法核算的长期股权投资。</w:t>
      </w:r>
    </w:p>
    <w:p>
      <w:pPr>
        <w:pStyle w:val="Style26"/>
        <w:keepNext/>
        <w:keepLines/>
        <w:widowControl w:val="0"/>
        <w:numPr>
          <w:ilvl w:val="0"/>
          <w:numId w:val="95"/>
        </w:numPr>
        <w:shd w:val="clear" w:color="auto" w:fill="auto"/>
        <w:tabs>
          <w:tab w:pos="422" w:val="left"/>
        </w:tabs>
        <w:bidi w:val="0"/>
        <w:spacing w:before="0" w:after="0" w:line="480" w:lineRule="auto"/>
        <w:ind w:left="0" w:right="0" w:firstLine="0"/>
        <w:jc w:val="left"/>
      </w:pPr>
      <w:bookmarkStart w:id="774" w:name="bookmark774"/>
      <w:bookmarkStart w:id="775" w:name="bookmark775"/>
      <w:bookmarkStart w:id="776" w:name="bookmark776"/>
      <w:bookmarkStart w:id="777" w:name="bookmark777"/>
      <w:bookmarkEnd w:id="776"/>
      <w:r>
        <w:rPr>
          <w:color w:val="000000"/>
          <w:spacing w:val="0"/>
          <w:w w:val="100"/>
          <w:position w:val="0"/>
        </w:rPr>
        <w:t>现金及现金等价物的确定标准</w:t>
      </w:r>
      <w:bookmarkEnd w:id="774"/>
      <w:bookmarkEnd w:id="775"/>
      <w:bookmarkEnd w:id="777"/>
    </w:p>
    <w:p>
      <w:pPr>
        <w:pStyle w:val="Style2"/>
        <w:keepNext w:val="0"/>
        <w:keepLines w:val="0"/>
        <w:widowControl w:val="0"/>
        <w:shd w:val="clear" w:color="auto" w:fill="auto"/>
        <w:bidi w:val="0"/>
        <w:spacing w:before="0" w:after="540" w:line="466" w:lineRule="exact"/>
        <w:ind w:left="0" w:right="0" w:firstLine="440"/>
        <w:jc w:val="both"/>
      </w:pPr>
      <w:r>
        <w:rPr>
          <w:color w:val="000000"/>
          <w:spacing w:val="0"/>
          <w:w w:val="100"/>
          <w:position w:val="0"/>
        </w:rPr>
        <w:t>现金是指库存现金以及可以随时用于支付的存款。现金等价物是指本集团持有的期限短、流 动性强、易于转换为已知金额现金、价值变动风险很小的投资。</w:t>
      </w:r>
    </w:p>
    <w:p>
      <w:pPr>
        <w:pStyle w:val="Style26"/>
        <w:keepNext/>
        <w:keepLines/>
        <w:widowControl w:val="0"/>
        <w:numPr>
          <w:ilvl w:val="0"/>
          <w:numId w:val="95"/>
        </w:numPr>
        <w:shd w:val="clear" w:color="auto" w:fill="auto"/>
        <w:tabs>
          <w:tab w:pos="422" w:val="left"/>
        </w:tabs>
        <w:bidi w:val="0"/>
        <w:spacing w:before="0" w:after="120" w:line="240" w:lineRule="auto"/>
        <w:ind w:left="0" w:right="0" w:firstLine="0"/>
        <w:jc w:val="left"/>
      </w:pPr>
      <w:bookmarkStart w:id="778" w:name="bookmark778"/>
      <w:bookmarkStart w:id="779" w:name="bookmark779"/>
      <w:bookmarkStart w:id="780" w:name="bookmark780"/>
      <w:bookmarkStart w:id="781" w:name="bookmark781"/>
      <w:bookmarkEnd w:id="780"/>
      <w:r>
        <w:rPr>
          <w:color w:val="000000"/>
          <w:spacing w:val="0"/>
          <w:w w:val="100"/>
          <w:position w:val="0"/>
        </w:rPr>
        <w:t>外币业务和外币报表折算</w:t>
      </w:r>
      <w:bookmarkEnd w:id="778"/>
      <w:bookmarkEnd w:id="779"/>
      <w:bookmarkEnd w:id="78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466" w:lineRule="exact"/>
        <w:ind w:left="0" w:right="0" w:firstLine="440"/>
        <w:jc w:val="left"/>
      </w:pPr>
      <w:r>
        <w:rPr>
          <w:color w:val="000000"/>
          <w:spacing w:val="0"/>
          <w:w w:val="100"/>
          <w:position w:val="0"/>
          <w:u w:val="single"/>
        </w:rPr>
        <w:t>9.1</w:t>
      </w:r>
      <w:r>
        <w:rPr>
          <w:color w:val="000000"/>
          <w:spacing w:val="0"/>
          <w:w w:val="100"/>
          <w:position w:val="0"/>
          <w:u w:val="single"/>
        </w:rPr>
        <w:t>外币业务</w:t>
      </w:r>
    </w:p>
    <w:p>
      <w:pPr>
        <w:pStyle w:val="Style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外币交易在初始确认时采用交易发生日的即期汇率折算。</w:t>
      </w:r>
    </w:p>
    <w:p>
      <w:pPr>
        <w:pStyle w:val="Style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于资产负债表日，外卜币货币性项目采用该日即期汇率折算为人民币，因该日的即期汇率与初 始确认时或者前一资产负债表日即期汇率不同而产生的汇兑差额，计入当期损益。</w:t>
      </w:r>
    </w:p>
    <w:p>
      <w:pPr>
        <w:pStyle w:val="Style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以历史成本计量的外币非货币性项目仍以交易发生日的即期汇率折算的记账本位币金额计 量。以公允价值计量的外币非货币性项目，采用公允价值确定日的即期汇率折算，折算后的记账 本位币金额与原记账本位币金额的差额，作为公允价值变动（含汇率变动）处理，计入当期损益或 确认为其他综合收益。</w:t>
      </w:r>
    </w:p>
    <w:p>
      <w:pPr>
        <w:pStyle w:val="Style2"/>
        <w:keepNext w:val="0"/>
        <w:keepLines w:val="0"/>
        <w:widowControl w:val="0"/>
        <w:shd w:val="clear" w:color="auto" w:fill="auto"/>
        <w:bidi w:val="0"/>
        <w:spacing w:before="0" w:after="0" w:line="466" w:lineRule="exact"/>
        <w:ind w:left="0" w:right="0" w:firstLine="440"/>
        <w:jc w:val="left"/>
      </w:pPr>
      <w:r>
        <w:rPr>
          <w:color w:val="000000"/>
          <w:spacing w:val="0"/>
          <w:w w:val="100"/>
          <w:position w:val="0"/>
          <w:u w:val="single"/>
        </w:rPr>
        <w:t>9.2</w:t>
      </w:r>
      <w:r>
        <w:rPr>
          <w:color w:val="000000"/>
          <w:spacing w:val="0"/>
          <w:w w:val="100"/>
          <w:position w:val="0"/>
          <w:u w:val="single"/>
        </w:rPr>
        <w:t>外币财务报表折算</w:t>
      </w:r>
    </w:p>
    <w:p>
      <w:pPr>
        <w:pStyle w:val="Style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 xml:space="preserve">为编制合并财务报表，境外经营的外币财务报表按以下方法折算为人民币报表：资产负债表 中的所有资产、负债类项目按资产负债表日的即期汇率折算；股东权益项目按发生时的即期汇率 折算；利润表中的所有项目及反映利润分配发生额的项目按与交易发生日即期汇率近似的汇率折 算；年初未分配利润为上一年折算后的年末未分配利润；年末未分配利润按折算后的利润分配各 </w:t>
      </w:r>
      <w:r>
        <w:rPr>
          <w:color w:val="000000"/>
          <w:spacing w:val="0"/>
          <w:w w:val="100"/>
          <w:position w:val="0"/>
        </w:rPr>
        <w:t>项目计算列示；折算后资产类项目与负债类项目和股东权益类项目合计数的差额确认为其他综合 收益并计入所有者权益。</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外币现金流量以及境外子公司的现金流量，采用与现金流量发生日即期汇率近似的汇率折 算，汇率变动对现金及现金等价物的影响额，作为调节项目，在现金流量表中以“汇率变动对现 金及现金等价物的影响”单独列示。</w:t>
      </w:r>
    </w:p>
    <w:p>
      <w:pPr>
        <w:pStyle w:val="Style2"/>
        <w:keepNext w:val="0"/>
        <w:keepLines w:val="0"/>
        <w:widowControl w:val="0"/>
        <w:shd w:val="clear" w:color="auto" w:fill="auto"/>
        <w:bidi w:val="0"/>
        <w:spacing w:before="0" w:after="520" w:line="467" w:lineRule="exact"/>
        <w:ind w:left="0" w:right="0" w:firstLine="440"/>
        <w:jc w:val="both"/>
      </w:pPr>
      <w:r>
        <w:rPr>
          <w:color w:val="000000"/>
          <w:spacing w:val="0"/>
          <w:w w:val="100"/>
          <w:position w:val="0"/>
        </w:rPr>
        <w:t>年初数和上年实际数按照上年财务报表折算后的数额列示。</w:t>
      </w:r>
    </w:p>
    <w:p>
      <w:pPr>
        <w:pStyle w:val="Style2"/>
        <w:keepNext w:val="0"/>
        <w:keepLines w:val="0"/>
        <w:widowControl w:val="0"/>
        <w:shd w:val="clear" w:color="auto" w:fill="auto"/>
        <w:bidi w:val="0"/>
        <w:spacing w:before="0" w:after="140" w:line="240" w:lineRule="auto"/>
        <w:ind w:left="0" w:right="0" w:firstLine="0"/>
        <w:jc w:val="both"/>
      </w:pPr>
      <w:r>
        <w:rPr>
          <w:rFonts w:ascii="Tahoma" w:eastAsia="Tahoma" w:hAnsi="Tahoma" w:cs="Tahoma"/>
          <w:color w:val="000000"/>
          <w:spacing w:val="0"/>
          <w:w w:val="100"/>
          <w:position w:val="0"/>
          <w:sz w:val="19"/>
          <w:szCs w:val="19"/>
        </w:rPr>
        <w:t>10.</w:t>
      </w:r>
      <w:r>
        <w:rPr>
          <w:b/>
          <w:bCs/>
          <w:color w:val="000000"/>
          <w:spacing w:val="0"/>
          <w:w w:val="100"/>
          <w:position w:val="0"/>
        </w:rPr>
        <w:t>金融工具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 口不适用</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本集团在成为金融工具合同的一方时确认一项金融资产或金融负债。</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对于以常规方式购买或出售金融资产的，在交易日确认将收到的资产和为此将承担的负债， 或者在交易日终止确认已出售的资产。</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金融资产和金融负债在初始确认时以公允价值计量。对于以公允价值计量且其变动计入当期 损益的金融资产和金融负债，相关的交易费用直接计入当期损益；对于其他类别的金融资产和金 融负债，相关交易费用计入初始确认金额。当本集团按照《企业会计准则第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 （“收入准则”）初始确认未包含重大融资成分或不考虑不超过一年的合同中的融资成分的应收账 款时，按照收入准则定义的交易价格进行初始计量。</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实际利率法是指计算金融资产或金融负债的摊余成本以及将利息收入或利息费用分摊计入各 会计期间的方法。</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实际利率，是指将金融资产或金融负债在预计存续期的估计未来现金流量，折现为该金融资 产账面余额或该金融负债摊余成本所使用的利率。在确定实际利率时，在考虑金融资产或金融负 债所有合同条款的基础上估计预期现金流量，但不考虑预期信用损失。</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金融资产或金融负债的摊余成本是以该金融资产或金融负债的初始确认金额扣除已偿还的本 金，加上或减去采用实际利率法将该初始确认金额与到期日金额之间的差额进行摊销形成的累计 摊销额，再扣除累计计提的损失准备（仅适用于金融资产）。</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u w:val="single"/>
        </w:rPr>
        <w:t>10.1</w:t>
      </w:r>
      <w:r>
        <w:rPr>
          <w:color w:val="000000"/>
          <w:spacing w:val="0"/>
          <w:w w:val="100"/>
          <w:position w:val="0"/>
          <w:u w:val="single"/>
        </w:rPr>
        <w:t>金融资产的分类、确认和计量</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初始确认后，本集团对不同类别的金融资产，分别以摊余成本、以公允价值计量且其变动计 入其他综合收益或以公允价值计量且其变动计入当期损益进行后续计量。</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金融资产的合同条款规定在特定日期产生的现金流量仅为对本金和以未偿付本金金额为基础 的利息的支付，且本集团管理该金融资产的业务模式是以收取合同现金流量为目标，则本集团将 </w:t>
      </w:r>
      <w:r>
        <w:rPr>
          <w:color w:val="000000"/>
          <w:spacing w:val="0"/>
          <w:w w:val="100"/>
          <w:position w:val="0"/>
        </w:rPr>
        <w:t>该金融资产分类为以摊余成本计量的金融资产。此类金融资产主要包括货币资金、应收票据、应 收账款、其他应收款、长期应收款和债权投资等。</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金融资产的合同条款规定在特定日期产生的现金流量仅为对本金和以未偿付本金金额为基础 的利息的支付，且本集团管理该金融资产的业务模式既以收取合同现金流量为目标又以出售该金 融资产为目标的，则该金融资产分类为以公允价值计量且其变动计入其他综合收益的金融资产。 取得时分类为以公允价值计量且其变动计入其他综合收益的应收票据，列示于应收款项融资。</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初始确认时，本集团可以单项金融资产为基础，不可撤销地将非同一控制下的企业合并中确 认的或有对价以外的非交易性权益工具投资指定为以公允价值计量且其变动计入其他综合收益的 金融资产。此类金融资产作为其他权益工具投资列示。</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金融资产满足下列条件之一的，表明本集团持有该金融资产的目的是交易性的：</w:t>
      </w:r>
    </w:p>
    <w:p>
      <w:pPr>
        <w:pStyle w:val="Style2"/>
        <w:keepNext w:val="0"/>
        <w:keepLines w:val="0"/>
        <w:widowControl w:val="0"/>
        <w:numPr>
          <w:ilvl w:val="0"/>
          <w:numId w:val="93"/>
        </w:numPr>
        <w:shd w:val="clear" w:color="auto" w:fill="auto"/>
        <w:tabs>
          <w:tab w:pos="834" w:val="left"/>
        </w:tabs>
        <w:bidi w:val="0"/>
        <w:spacing w:before="0" w:after="0" w:line="469" w:lineRule="exact"/>
        <w:ind w:left="0" w:right="0" w:firstLine="440"/>
        <w:jc w:val="both"/>
      </w:pPr>
      <w:bookmarkStart w:id="782" w:name="bookmark782"/>
      <w:bookmarkEnd w:id="782"/>
      <w:r>
        <w:rPr>
          <w:color w:val="000000"/>
          <w:spacing w:val="0"/>
          <w:w w:val="100"/>
          <w:position w:val="0"/>
        </w:rPr>
        <w:t>取得相关金融资产的目的，主要是为了近期出售；</w:t>
      </w:r>
    </w:p>
    <w:p>
      <w:pPr>
        <w:pStyle w:val="Style2"/>
        <w:keepNext w:val="0"/>
        <w:keepLines w:val="0"/>
        <w:widowControl w:val="0"/>
        <w:numPr>
          <w:ilvl w:val="0"/>
          <w:numId w:val="93"/>
        </w:numPr>
        <w:shd w:val="clear" w:color="auto" w:fill="auto"/>
        <w:tabs>
          <w:tab w:pos="834" w:val="left"/>
        </w:tabs>
        <w:bidi w:val="0"/>
        <w:spacing w:before="0" w:after="0" w:line="469" w:lineRule="exact"/>
        <w:ind w:left="0" w:right="0" w:firstLine="440"/>
        <w:jc w:val="both"/>
      </w:pPr>
      <w:bookmarkStart w:id="783" w:name="bookmark783"/>
      <w:bookmarkEnd w:id="783"/>
      <w:r>
        <w:rPr>
          <w:color w:val="000000"/>
          <w:spacing w:val="0"/>
          <w:w w:val="100"/>
          <w:position w:val="0"/>
        </w:rPr>
        <w:t>相关金融资产在初始确认时属于集中管理的可辨认金融工具组合的一部分，且有客观证 据表明近期实际存在短期获利模式；</w:t>
      </w:r>
    </w:p>
    <w:p>
      <w:pPr>
        <w:pStyle w:val="Style2"/>
        <w:keepNext w:val="0"/>
        <w:keepLines w:val="0"/>
        <w:widowControl w:val="0"/>
        <w:numPr>
          <w:ilvl w:val="0"/>
          <w:numId w:val="93"/>
        </w:numPr>
        <w:shd w:val="clear" w:color="auto" w:fill="auto"/>
        <w:tabs>
          <w:tab w:pos="834" w:val="left"/>
        </w:tabs>
        <w:bidi w:val="0"/>
        <w:spacing w:before="0" w:after="0" w:line="469" w:lineRule="exact"/>
        <w:ind w:left="0" w:right="0" w:firstLine="440"/>
        <w:jc w:val="both"/>
      </w:pPr>
      <w:bookmarkStart w:id="784" w:name="bookmark784"/>
      <w:bookmarkEnd w:id="784"/>
      <w:r>
        <w:rPr>
          <w:color w:val="000000"/>
          <w:spacing w:val="0"/>
          <w:w w:val="100"/>
          <w:position w:val="0"/>
        </w:rPr>
        <w:t>相关金融资产属于衍生工具。但符合财务担保合同定义的衍生工具以及被指定为有效套 期工具的衍生工具除外。</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以公允价值计量且其变动计入当期损益的金融资产包括分类为以公允价值计量且其变动计入 当期损益的金融资产和指定为以公允价值计量且其变动计入当期损益的金融资产：</w:t>
      </w:r>
    </w:p>
    <w:p>
      <w:pPr>
        <w:pStyle w:val="Style2"/>
        <w:keepNext w:val="0"/>
        <w:keepLines w:val="0"/>
        <w:widowControl w:val="0"/>
        <w:numPr>
          <w:ilvl w:val="0"/>
          <w:numId w:val="93"/>
        </w:numPr>
        <w:shd w:val="clear" w:color="auto" w:fill="auto"/>
        <w:tabs>
          <w:tab w:pos="834" w:val="left"/>
        </w:tabs>
        <w:bidi w:val="0"/>
        <w:spacing w:before="0" w:after="0" w:line="469" w:lineRule="exact"/>
        <w:ind w:left="0" w:right="0" w:firstLine="440"/>
        <w:jc w:val="both"/>
      </w:pPr>
      <w:bookmarkStart w:id="785" w:name="bookmark785"/>
      <w:bookmarkEnd w:id="785"/>
      <w:r>
        <w:rPr>
          <w:color w:val="000000"/>
          <w:spacing w:val="0"/>
          <w:w w:val="100"/>
          <w:position w:val="0"/>
        </w:rPr>
        <w:t>不符合分类为以摊余成本计量的金融资产、以公允价值计量且其变动计入其他综合收益 的金融资产条件的金融资产均分类为以公允价值计量且其变动计入当期损益的金融资产。</w:t>
      </w:r>
    </w:p>
    <w:p>
      <w:pPr>
        <w:pStyle w:val="Style2"/>
        <w:keepNext w:val="0"/>
        <w:keepLines w:val="0"/>
        <w:widowControl w:val="0"/>
        <w:numPr>
          <w:ilvl w:val="0"/>
          <w:numId w:val="93"/>
        </w:numPr>
        <w:shd w:val="clear" w:color="auto" w:fill="auto"/>
        <w:tabs>
          <w:tab w:pos="834" w:val="left"/>
        </w:tabs>
        <w:bidi w:val="0"/>
        <w:spacing w:before="0" w:after="0" w:line="469" w:lineRule="exact"/>
        <w:ind w:left="0" w:right="0" w:firstLine="440"/>
        <w:jc w:val="both"/>
      </w:pPr>
      <w:bookmarkStart w:id="786" w:name="bookmark786"/>
      <w:bookmarkEnd w:id="786"/>
      <w:r>
        <w:rPr>
          <w:color w:val="000000"/>
          <w:spacing w:val="0"/>
          <w:w w:val="100"/>
          <w:position w:val="0"/>
        </w:rPr>
        <w:t>在初始确认时，为消除或显著减少会计错配，本集团可以将金融资产不可撤销地指定为 以公允价值计量且其变动计入当期损益的金融资产。</w:t>
      </w:r>
    </w:p>
    <w:p>
      <w:pPr>
        <w:pStyle w:val="Style2"/>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以公允价值计量且其变动计入当期损益的金融资产列示于交易性金融资产。自资产负债表日 起超过一年到期（或无固定期限）且预期持有超过一年的，列示于其他非流动金融资产。</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10.1.</w:t>
      </w:r>
      <w:r>
        <w:rPr>
          <w:i/>
          <w:iCs/>
          <w:color w:val="000000"/>
          <w:spacing w:val="0"/>
          <w:w w:val="100"/>
          <w:position w:val="0"/>
          <w:u w:val="single"/>
        </w:rPr>
        <w:t>1以摊余成本计量的金融资产</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以摊余成本计量的金融资产采用实际利率法，按摊余成本进行后续计量，发生减值或终止确 认产生的利得或损失，计入当期损益。</w:t>
      </w:r>
    </w:p>
    <w:p>
      <w:pPr>
        <w:pStyle w:val="Style2"/>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 xml:space="preserve">本集团对以摊余成本计量的金融资产按照实际利率法确认利息收入。本集团根据金融资产账 面余额乘以实际利率计算确定利息收入，除非该类金融资产在后续期间成为已发生信用减值的金 融资产，本集团在后续期间，按照该金融资产的摊余成本和实际利率计算确定其利息收入。若该 </w:t>
      </w:r>
      <w:r>
        <w:rPr>
          <w:color w:val="000000"/>
          <w:spacing w:val="0"/>
          <w:w w:val="100"/>
          <w:position w:val="0"/>
        </w:rPr>
        <w:t>金融工具在后续期间因其信用风险有所改善而不再存在信用减值，并且这一改善可与应用上述规 定之后发生的某一事件相联系，本集团转按实际利率乘以该金融资产账面余额来计算确定利息收 入。</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10. 1. </w:t>
      </w:r>
      <w:r>
        <w:rPr>
          <w:i/>
          <w:iCs/>
          <w:color w:val="000000"/>
          <w:spacing w:val="0"/>
          <w:w w:val="100"/>
          <w:position w:val="0"/>
          <w:u w:val="single"/>
        </w:rPr>
        <w:t>2以公允价值计量且其变动计入其他综合收益的金融资产</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分类为以公允价值计量且其变动计入其他综合收益的金融资产相关的减值损失或利得、采用 实际利率法计算的利息收入计入当期损益，除此以外该金融资产的公允价值变动均计入其他综合 收益。该金融资产计入各期损益的金额与视同其一直按摊余成本计量而计入各期损益的金额相 等。该金融资产终止确认时，之前计入其他综合收益的累计利得或损失从其他综合收益中转出， 计入当期损益。</w:t>
      </w:r>
    </w:p>
    <w:p>
      <w:pPr>
        <w:pStyle w:val="Style2"/>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指定为以公允价值计量且其变动计入其他综合收益的非交易性权益工具投资的公允价值变动 在其他综合收益中进行确认，该金融资产终止确认时，之前计入其他综合收益的累计利得或损失 从其他综合收益中转出，计入留存收益。本集团持有该等非交易性权益工具投资期间，在本集团 收取股利的权利已经确立，与股利相关的经济利益很可能流入本集团，且股利的金额能够可靠计 量时，确认股利收入并计入当期损益。</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10. 1. </w:t>
      </w:r>
      <w:r>
        <w:rPr>
          <w:i/>
          <w:iCs/>
          <w:color w:val="000000"/>
          <w:spacing w:val="0"/>
          <w:w w:val="100"/>
          <w:position w:val="0"/>
          <w:u w:val="single"/>
        </w:rPr>
        <w:t>3以公允价值计量且其变动计入当期损益的金融资产</w:t>
      </w:r>
    </w:p>
    <w:p>
      <w:pPr>
        <w:pStyle w:val="Style2"/>
        <w:keepNext w:val="0"/>
        <w:keepLines w:val="0"/>
        <w:widowControl w:val="0"/>
        <w:shd w:val="clear" w:color="auto" w:fill="auto"/>
        <w:bidi w:val="0"/>
        <w:spacing w:before="0" w:after="0" w:line="485" w:lineRule="exact"/>
        <w:ind w:left="0" w:right="0" w:firstLine="440"/>
        <w:jc w:val="both"/>
      </w:pPr>
      <w:r>
        <w:rPr>
          <w:color w:val="000000"/>
          <w:spacing w:val="0"/>
          <w:w w:val="100"/>
          <w:position w:val="0"/>
        </w:rPr>
        <w:t>以公允价值计量且其变动计入当期损益的金融资产以公允价值进行后续计量，公允价值变动 形成的利得或损失以及与该金融资产相关的股利和利息收入计入当期损益。</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u w:val="single"/>
        </w:rPr>
        <w:t>10.2</w:t>
      </w:r>
      <w:r>
        <w:rPr>
          <w:color w:val="000000"/>
          <w:spacing w:val="0"/>
          <w:w w:val="100"/>
          <w:position w:val="0"/>
          <w:u w:val="single"/>
        </w:rPr>
        <w:t>金融资产、合同资产及租赁应收款减值</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本集团对以摊余成本计量的金融资产、分类为以公允价值计量且其变动计入其他综合收益的 金融资产、租赁应收款及合同资产以预期信用损失为基础进行减值会计处理并确认损失准备。</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本集团对由收入准则规范的交易形成的应收账款及合同资产以及由《企业会计准则第</w:t>
      </w:r>
      <w:r>
        <w:rPr>
          <w:color w:val="000000"/>
          <w:spacing w:val="0"/>
          <w:w w:val="100"/>
          <w:position w:val="0"/>
        </w:rPr>
        <w:t>21</w:t>
      </w:r>
      <w:r>
        <w:rPr>
          <w:color w:val="000000"/>
          <w:spacing w:val="0"/>
          <w:w w:val="100"/>
          <w:position w:val="0"/>
        </w:rPr>
        <w:t xml:space="preserve">号 </w:t>
      </w:r>
      <w:r>
        <w:rPr>
          <w:color w:val="000000"/>
          <w:spacing w:val="0"/>
          <w:w w:val="100"/>
          <w:position w:val="0"/>
        </w:rPr>
        <w:t>——</w:t>
      </w:r>
      <w:r>
        <w:rPr>
          <w:color w:val="000000"/>
          <w:spacing w:val="0"/>
          <w:w w:val="100"/>
          <w:position w:val="0"/>
        </w:rPr>
        <w:t>租赁》规范的交易形成的租赁应收款按照相当于整个存续期内预期信用损失的金额计量损失 准备。</w:t>
      </w:r>
    </w:p>
    <w:p>
      <w:pPr>
        <w:pStyle w:val="Style2"/>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对于其他金融资产，本集团在每个资产负债表日评估相关金融资产的信用风险自初始确认后 的变动情况。若该金融资产的信用风险自初始确认后已显著增加，本集团按照相当于该金融资产 整个存续期内预期信用损失的金额计量其损失准备；若该金融资产的信用风险自初始确认后并未 显著增加，本集团按照相当于该金融资产未来</w:t>
      </w:r>
      <w:r>
        <w:rPr>
          <w:color w:val="000000"/>
          <w:spacing w:val="0"/>
          <w:w w:val="100"/>
          <w:position w:val="0"/>
        </w:rPr>
        <w:t>12</w:t>
      </w:r>
      <w:r>
        <w:rPr>
          <w:color w:val="000000"/>
          <w:spacing w:val="0"/>
          <w:w w:val="100"/>
          <w:position w:val="0"/>
        </w:rPr>
        <w:t>个月内预期信用损失的金额计量其损失准备。 信用损失准备的增加或转回金额作为减值损失或利得计入当期损益。</w:t>
      </w:r>
    </w:p>
    <w:p>
      <w:pPr>
        <w:pStyle w:val="Style2"/>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本集团在前一会计期间已经按照相当于金融资产整个存续期内预期信用损失的金额计量了损 失准备，但在当期资产负债表日，该金融资产已不再属于自初始确认后信用风险显著增加的情形 的，本集团在当期资产负债表日按照相当于未来</w:t>
      </w:r>
      <w:r>
        <w:rPr>
          <w:color w:val="000000"/>
          <w:spacing w:val="0"/>
          <w:w w:val="100"/>
          <w:position w:val="0"/>
        </w:rPr>
        <w:t>12</w:t>
      </w:r>
      <w:r>
        <w:rPr>
          <w:color w:val="000000"/>
          <w:spacing w:val="0"/>
          <w:w w:val="100"/>
          <w:position w:val="0"/>
        </w:rPr>
        <w:t>个月内预期信用损失的金额计量该金融资产 的损失准备，由此形成的损失准备的转回金额作为减值利得计入当期损益。</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10. 2. </w:t>
      </w:r>
      <w:r>
        <w:rPr>
          <w:i/>
          <w:iCs/>
          <w:color w:val="000000"/>
          <w:spacing w:val="0"/>
          <w:w w:val="100"/>
          <w:position w:val="0"/>
          <w:u w:val="single"/>
        </w:rPr>
        <w:t>1信用风险显著增加</w:t>
      </w:r>
    </w:p>
    <w:p>
      <w:pPr>
        <w:pStyle w:val="Style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本集团利用可获得的合理且有依据的前瞻性信息，通过比较金融资产在资产负债表日发生违 约的风险与在初始确认日发生违约的风险，以确定金融资产的信用风险自初始确认后是否已显著 增加。</w:t>
      </w:r>
    </w:p>
    <w:p>
      <w:pPr>
        <w:pStyle w:val="Style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本集团在评估信用风险是否显著增加时会考虑如下因素：</w:t>
      </w:r>
    </w:p>
    <w:p>
      <w:pPr>
        <w:pStyle w:val="Style2"/>
        <w:keepNext w:val="0"/>
        <w:keepLines w:val="0"/>
        <w:widowControl w:val="0"/>
        <w:numPr>
          <w:ilvl w:val="0"/>
          <w:numId w:val="97"/>
        </w:numPr>
        <w:shd w:val="clear" w:color="auto" w:fill="auto"/>
        <w:tabs>
          <w:tab w:pos="864" w:val="left"/>
        </w:tabs>
        <w:bidi w:val="0"/>
        <w:spacing w:before="0" w:after="0" w:line="472" w:lineRule="exact"/>
        <w:ind w:left="0" w:right="0" w:firstLine="440"/>
        <w:jc w:val="both"/>
      </w:pPr>
      <w:bookmarkStart w:id="787" w:name="bookmark787"/>
      <w:bookmarkEnd w:id="787"/>
      <w:r>
        <w:rPr>
          <w:color w:val="000000"/>
          <w:spacing w:val="0"/>
          <w:w w:val="100"/>
          <w:position w:val="0"/>
        </w:rPr>
        <w:t>金融资产外部(如有)或内部信用评级实际或预期是否发生显著变化；</w:t>
      </w:r>
    </w:p>
    <w:p>
      <w:pPr>
        <w:pStyle w:val="Style2"/>
        <w:keepNext w:val="0"/>
        <w:keepLines w:val="0"/>
        <w:widowControl w:val="0"/>
        <w:numPr>
          <w:ilvl w:val="0"/>
          <w:numId w:val="97"/>
        </w:numPr>
        <w:shd w:val="clear" w:color="auto" w:fill="auto"/>
        <w:tabs>
          <w:tab w:pos="875" w:val="left"/>
        </w:tabs>
        <w:bidi w:val="0"/>
        <w:spacing w:before="0" w:after="0" w:line="472" w:lineRule="exact"/>
        <w:ind w:left="0" w:right="0" w:firstLine="440"/>
        <w:jc w:val="both"/>
      </w:pPr>
      <w:bookmarkStart w:id="788" w:name="bookmark788"/>
      <w:bookmarkEnd w:id="788"/>
      <w:r>
        <w:rPr>
          <w:color w:val="000000"/>
          <w:spacing w:val="0"/>
          <w:w w:val="100"/>
          <w:position w:val="0"/>
        </w:rPr>
        <w:t>同一金融资产或具有相同预计存续期的类似金融资产的信用风险的外部市场指标是否发 生显著不利变动。这些指标包括：信用利差或针对借款人的信用违约互换价格显著提升；</w:t>
      </w:r>
    </w:p>
    <w:p>
      <w:pPr>
        <w:pStyle w:val="Style2"/>
        <w:keepNext w:val="0"/>
        <w:keepLines w:val="0"/>
        <w:widowControl w:val="0"/>
        <w:numPr>
          <w:ilvl w:val="0"/>
          <w:numId w:val="97"/>
        </w:numPr>
        <w:shd w:val="clear" w:color="auto" w:fill="auto"/>
        <w:tabs>
          <w:tab w:pos="875" w:val="left"/>
        </w:tabs>
        <w:bidi w:val="0"/>
        <w:spacing w:before="0" w:after="0" w:line="472" w:lineRule="exact"/>
        <w:ind w:left="0" w:right="0" w:firstLine="440"/>
        <w:jc w:val="both"/>
      </w:pPr>
      <w:bookmarkStart w:id="789" w:name="bookmark789"/>
      <w:bookmarkEnd w:id="789"/>
      <w:r>
        <w:rPr>
          <w:color w:val="000000"/>
          <w:spacing w:val="0"/>
          <w:w w:val="100"/>
          <w:position w:val="0"/>
        </w:rPr>
        <w:t>预期将导致债务人履行其偿债义务的能力发生显著变化的业务、财务或经济状况是否发 生不利变化；</w:t>
      </w:r>
    </w:p>
    <w:p>
      <w:pPr>
        <w:pStyle w:val="Style2"/>
        <w:keepNext w:val="0"/>
        <w:keepLines w:val="0"/>
        <w:widowControl w:val="0"/>
        <w:numPr>
          <w:ilvl w:val="0"/>
          <w:numId w:val="97"/>
        </w:numPr>
        <w:shd w:val="clear" w:color="auto" w:fill="auto"/>
        <w:tabs>
          <w:tab w:pos="864" w:val="left"/>
        </w:tabs>
        <w:bidi w:val="0"/>
        <w:spacing w:before="0" w:after="0" w:line="472" w:lineRule="exact"/>
        <w:ind w:left="0" w:right="0" w:firstLine="440"/>
        <w:jc w:val="both"/>
      </w:pPr>
      <w:bookmarkStart w:id="790" w:name="bookmark790"/>
      <w:bookmarkEnd w:id="790"/>
      <w:r>
        <w:rPr>
          <w:color w:val="000000"/>
          <w:spacing w:val="0"/>
          <w:w w:val="100"/>
          <w:position w:val="0"/>
        </w:rPr>
        <w:t>债务人经营成果实际或预期是否发生显著变化；</w:t>
      </w:r>
    </w:p>
    <w:p>
      <w:pPr>
        <w:pStyle w:val="Style2"/>
        <w:keepNext w:val="0"/>
        <w:keepLines w:val="0"/>
        <w:widowControl w:val="0"/>
        <w:numPr>
          <w:ilvl w:val="0"/>
          <w:numId w:val="97"/>
        </w:numPr>
        <w:shd w:val="clear" w:color="auto" w:fill="auto"/>
        <w:tabs>
          <w:tab w:pos="885" w:val="left"/>
        </w:tabs>
        <w:bidi w:val="0"/>
        <w:spacing w:before="0" w:after="0" w:line="472" w:lineRule="exact"/>
        <w:ind w:left="0" w:right="0" w:firstLine="440"/>
        <w:jc w:val="both"/>
      </w:pPr>
      <w:bookmarkStart w:id="791" w:name="bookmark791"/>
      <w:bookmarkEnd w:id="791"/>
      <w:r>
        <w:rPr>
          <w:color w:val="000000"/>
          <w:spacing w:val="0"/>
          <w:w w:val="100"/>
          <w:position w:val="0"/>
        </w:rPr>
        <w:t>债务人所处的监管、经济或技术环境实际或预期是否发生显著不利变化。这些变化预期 将降低债务人按合同规定期限还款的经济动机或者影响违约概率。</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无论经上述评估后信用风险是否显著增加，当金融资产合同付款已发生逾期超过(含</w:t>
      </w:r>
      <w:r>
        <w:rPr>
          <w:color w:val="000000"/>
          <w:spacing w:val="0"/>
          <w:w w:val="100"/>
          <w:position w:val="0"/>
        </w:rPr>
        <w:t xml:space="preserve">)30 </w:t>
      </w:r>
      <w:r>
        <w:rPr>
          <w:color w:val="000000"/>
          <w:spacing w:val="0"/>
          <w:w w:val="100"/>
          <w:position w:val="0"/>
        </w:rPr>
        <w:t>日，则表明该金融资产的信用风险已经显著增加。除非本集团在无须付出不必要的额外成本或努 力的情况下即可获得合理且有依据的信息证明即使逾期超过</w:t>
      </w:r>
      <w:r>
        <w:rPr>
          <w:color w:val="000000"/>
          <w:spacing w:val="0"/>
          <w:w w:val="100"/>
          <w:position w:val="0"/>
        </w:rPr>
        <w:t>30</w:t>
      </w:r>
      <w:r>
        <w:rPr>
          <w:color w:val="000000"/>
          <w:spacing w:val="0"/>
          <w:w w:val="100"/>
          <w:position w:val="0"/>
        </w:rPr>
        <w:t>日，信用风险仍未显著增加。</w:t>
      </w:r>
    </w:p>
    <w:p>
      <w:pPr>
        <w:pStyle w:val="Style2"/>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于资产负债表日，若本集团判断金融资产只具有较低的信用风险，则本集团假定该金融资产 的信用风险自初始确认后并未显著增加。如果金融资产的违约风险较低，借款人在短期内履行其 合同现金流量义务的能力很强，并且即使较长时期内经济形势和经营环境存在不利变化但未必一 定降低借款人履行其合同现金义务，则该金融资产被视为具有较低的信用风险。</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10. 2. </w:t>
      </w:r>
      <w:r>
        <w:rPr>
          <w:i/>
          <w:iCs/>
          <w:color w:val="000000"/>
          <w:spacing w:val="0"/>
          <w:w w:val="100"/>
          <w:position w:val="0"/>
          <w:u w:val="single"/>
        </w:rPr>
        <w:t>2已发生信用减值的金融资产</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当本集团预期对金融资产未来现金流量具有不利影响的一项或多项事件发生时，该金融资产 成为已发生信用减值的金融资产。金融资产已发生信用减值的证据包括下列可观察信息：</w:t>
      </w:r>
    </w:p>
    <w:p>
      <w:pPr>
        <w:pStyle w:val="Style2"/>
        <w:keepNext w:val="0"/>
        <w:keepLines w:val="0"/>
        <w:widowControl w:val="0"/>
        <w:numPr>
          <w:ilvl w:val="0"/>
          <w:numId w:val="99"/>
        </w:numPr>
        <w:shd w:val="clear" w:color="auto" w:fill="auto"/>
        <w:tabs>
          <w:tab w:pos="864" w:val="left"/>
        </w:tabs>
        <w:bidi w:val="0"/>
        <w:spacing w:before="0" w:after="0" w:line="466" w:lineRule="exact"/>
        <w:ind w:left="0" w:right="0" w:firstLine="440"/>
        <w:jc w:val="both"/>
      </w:pPr>
      <w:bookmarkStart w:id="792" w:name="bookmark792"/>
      <w:bookmarkEnd w:id="792"/>
      <w:r>
        <w:rPr>
          <w:color w:val="000000"/>
          <w:spacing w:val="0"/>
          <w:w w:val="100"/>
          <w:position w:val="0"/>
        </w:rPr>
        <w:t>发行方或债务人发生重大财务困难；</w:t>
      </w:r>
    </w:p>
    <w:p>
      <w:pPr>
        <w:pStyle w:val="Style2"/>
        <w:keepNext w:val="0"/>
        <w:keepLines w:val="0"/>
        <w:widowControl w:val="0"/>
        <w:numPr>
          <w:ilvl w:val="0"/>
          <w:numId w:val="99"/>
        </w:numPr>
        <w:shd w:val="clear" w:color="auto" w:fill="auto"/>
        <w:tabs>
          <w:tab w:pos="864" w:val="left"/>
        </w:tabs>
        <w:bidi w:val="0"/>
        <w:spacing w:before="0" w:after="100" w:line="466" w:lineRule="exact"/>
        <w:ind w:left="0" w:right="0" w:firstLine="440"/>
        <w:jc w:val="both"/>
      </w:pPr>
      <w:bookmarkStart w:id="793" w:name="bookmark793"/>
      <w:bookmarkEnd w:id="793"/>
      <w:r>
        <w:rPr>
          <w:color w:val="000000"/>
          <w:spacing w:val="0"/>
          <w:w w:val="100"/>
          <w:position w:val="0"/>
        </w:rPr>
        <w:t>债务人违反合同，如偿付利息或本金违约或逾期等；</w:t>
      </w:r>
    </w:p>
    <w:p>
      <w:pPr>
        <w:pStyle w:val="Style2"/>
        <w:keepNext w:val="0"/>
        <w:keepLines w:val="0"/>
        <w:widowControl w:val="0"/>
        <w:numPr>
          <w:ilvl w:val="0"/>
          <w:numId w:val="99"/>
        </w:numPr>
        <w:shd w:val="clear" w:color="auto" w:fill="auto"/>
        <w:tabs>
          <w:tab w:pos="861" w:val="left"/>
        </w:tabs>
        <w:bidi w:val="0"/>
        <w:spacing w:before="0" w:after="0" w:line="472" w:lineRule="exact"/>
        <w:ind w:left="0" w:right="0" w:firstLine="440"/>
        <w:jc w:val="both"/>
      </w:pPr>
      <w:bookmarkStart w:id="794" w:name="bookmark794"/>
      <w:bookmarkEnd w:id="794"/>
      <w:r>
        <w:rPr>
          <w:color w:val="000000"/>
          <w:spacing w:val="0"/>
          <w:w w:val="100"/>
          <w:position w:val="0"/>
        </w:rPr>
        <w:t>债权人出于与债务人财务困难有关的经济或合同考虑，给予债务人在任何其他情况下都 不会做出的让步；</w:t>
      </w:r>
    </w:p>
    <w:p>
      <w:pPr>
        <w:pStyle w:val="Style2"/>
        <w:keepNext w:val="0"/>
        <w:keepLines w:val="0"/>
        <w:widowControl w:val="0"/>
        <w:numPr>
          <w:ilvl w:val="0"/>
          <w:numId w:val="99"/>
        </w:numPr>
        <w:shd w:val="clear" w:color="auto" w:fill="auto"/>
        <w:tabs>
          <w:tab w:pos="850" w:val="left"/>
        </w:tabs>
        <w:bidi w:val="0"/>
        <w:spacing w:before="0" w:after="0" w:line="472" w:lineRule="exact"/>
        <w:ind w:left="0" w:right="0" w:firstLine="440"/>
        <w:jc w:val="both"/>
      </w:pPr>
      <w:bookmarkStart w:id="795" w:name="bookmark795"/>
      <w:bookmarkEnd w:id="795"/>
      <w:r>
        <w:rPr>
          <w:color w:val="000000"/>
          <w:spacing w:val="0"/>
          <w:w w:val="100"/>
          <w:position w:val="0"/>
        </w:rPr>
        <w:t>债务人很可能破产或进行其他财务重组；</w:t>
      </w:r>
    </w:p>
    <w:p>
      <w:pPr>
        <w:pStyle w:val="Style2"/>
        <w:keepNext w:val="0"/>
        <w:keepLines w:val="0"/>
        <w:widowControl w:val="0"/>
        <w:numPr>
          <w:ilvl w:val="0"/>
          <w:numId w:val="99"/>
        </w:numPr>
        <w:shd w:val="clear" w:color="auto" w:fill="auto"/>
        <w:tabs>
          <w:tab w:pos="850" w:val="left"/>
        </w:tabs>
        <w:bidi w:val="0"/>
        <w:spacing w:before="0" w:after="0" w:line="472" w:lineRule="exact"/>
        <w:ind w:left="0" w:right="0" w:firstLine="440"/>
        <w:jc w:val="both"/>
      </w:pPr>
      <w:bookmarkStart w:id="796" w:name="bookmark796"/>
      <w:bookmarkEnd w:id="796"/>
      <w:r>
        <w:rPr>
          <w:color w:val="000000"/>
          <w:spacing w:val="0"/>
          <w:w w:val="100"/>
          <w:position w:val="0"/>
        </w:rPr>
        <w:t>发行方或债务人财务困难导致该金融资产的活跃市场消失。</w:t>
      </w:r>
    </w:p>
    <w:p>
      <w:pPr>
        <w:pStyle w:val="Style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基于本集团内部信用风险管理，当内部建议的或外部获取的信息中表明金融资产债务人不能 全额偿付包括本集团在内的债权人(不考虑本集团取得的任何担保)，则本集团认为发生违约事 件。</w:t>
      </w:r>
    </w:p>
    <w:p>
      <w:pPr>
        <w:pStyle w:val="Style2"/>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无论上述评估结果如何，若金融资产合同付款已发生逾期超过(含</w:t>
      </w:r>
      <w:r>
        <w:rPr>
          <w:color w:val="000000"/>
          <w:spacing w:val="0"/>
          <w:w w:val="100"/>
          <w:position w:val="0"/>
        </w:rPr>
        <w:t>)90</w:t>
      </w:r>
      <w:r>
        <w:rPr>
          <w:color w:val="000000"/>
          <w:spacing w:val="0"/>
          <w:w w:val="100"/>
          <w:position w:val="0"/>
        </w:rPr>
        <w:t>日，则本集团推定该 金融资产已发生违约，除非本集团有合理且有依据的信息显示其他的违约标准更为恰当。</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10.2. </w:t>
      </w:r>
      <w:r>
        <w:rPr>
          <w:i/>
          <w:iCs/>
          <w:color w:val="000000"/>
          <w:spacing w:val="0"/>
          <w:w w:val="100"/>
          <w:position w:val="0"/>
          <w:u w:val="single"/>
        </w:rPr>
        <w:t>3预期信用损失的确定</w:t>
      </w:r>
    </w:p>
    <w:p>
      <w:pPr>
        <w:pStyle w:val="Style2"/>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本集团对已发生信用减值的金融资产及合同资产在单项资产的基础上确定其信用损失。除此 以外，对于其余的应收账款及合同资产，本集团在组合基础上采用减值矩阵确定相关应收账款、 合同资产及租赁应收款的信用损失。本集团根据内部信用风险评级，以共同风险特征为依据，将 应收账款及合同资产分为不同组别。本集团采用的共同信用风险特征包括：应收账款/合同资产 类型、信用风险评级、逾期状态、债务人性质、规模及所处行业等。</w:t>
      </w:r>
    </w:p>
    <w:p>
      <w:pPr>
        <w:pStyle w:val="Style21"/>
        <w:keepNext w:val="0"/>
        <w:keepLines w:val="0"/>
        <w:widowControl w:val="0"/>
        <w:shd w:val="clear" w:color="auto" w:fill="auto"/>
        <w:bidi w:val="0"/>
        <w:spacing w:before="0" w:after="0" w:line="240" w:lineRule="auto"/>
        <w:ind w:left="403" w:right="0" w:firstLine="0"/>
        <w:jc w:val="left"/>
      </w:pPr>
      <w:r>
        <w:rPr>
          <w:color w:val="000000"/>
          <w:spacing w:val="0"/>
          <w:w w:val="100"/>
          <w:position w:val="0"/>
        </w:rPr>
        <w:t>本集团内部信用风险评级主要包括以下类别:</w:t>
      </w:r>
    </w:p>
    <w:tbl>
      <w:tblPr>
        <w:tblOverlap w:val="never"/>
        <w:jc w:val="center"/>
        <w:tblLayout w:type="fixed"/>
      </w:tblPr>
      <w:tblGrid>
        <w:gridCol w:w="1560"/>
        <w:gridCol w:w="3494"/>
        <w:gridCol w:w="3782"/>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分类</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描述</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应收账款及合同资产</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低风险</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债务人违约风险较低且未逾期或逾 期天数较短</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整个存续期内预期信用损失-未发生信 用减值</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中风险</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债务人已发生逾期，但仍保持持续合 作且于近期内不时结算</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整个存续期内预期信用损失-未发生信 用减值</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已发生信用减 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有证据表明资产已发生信用减值</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整个存续期内预期信用损失-已发生信 用减值</w:t>
            </w:r>
          </w:p>
        </w:tc>
      </w:tr>
      <w:tr>
        <w:trPr>
          <w:trHeight w:val="56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已核销</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有证据表明债务人出现严重财务困 难且本集团预计难以收回</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资产已减记</w:t>
            </w:r>
          </w:p>
        </w:tc>
      </w:tr>
    </w:tbl>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对于其他金融资产，本集团设定相关政策，持续关注结算状态以控制信用风险敞口，并在组 合或单项的基础上基于其信用评级评估其违约概率、违约损失率以确认信用损失。本集团基于债 务人的财务状况、信用记录及其他因素诸如目前市场状况等评估债务人的信用资质。本集团会定 期对债务人信用记录进行监控，对于信用记录不良的债务人，本集团会采用书面催款等方式，以 确保本集团的整体信用风险在可控的范围内。</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本集团按照下列方法确定相关金融资产的预期信用损失：</w:t>
      </w:r>
    </w:p>
    <w:p>
      <w:pPr>
        <w:pStyle w:val="Style2"/>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 xml:space="preserve">• </w:t>
      </w:r>
      <w:r>
        <w:rPr>
          <w:color w:val="000000"/>
          <w:spacing w:val="0"/>
          <w:w w:val="100"/>
          <w:position w:val="0"/>
        </w:rPr>
        <w:t xml:space="preserve">对于金融资产，信用损失为本集团应收取的合同现金流量与预期收取的现金流量之间差 </w:t>
      </w:r>
      <w:r>
        <w:rPr>
          <w:color w:val="000000"/>
          <w:spacing w:val="0"/>
          <w:w w:val="100"/>
          <w:position w:val="0"/>
        </w:rPr>
        <w:t>额的现值。</w:t>
      </w:r>
    </w:p>
    <w:p>
      <w:pPr>
        <w:pStyle w:val="Style2"/>
        <w:keepNext w:val="0"/>
        <w:keepLines w:val="0"/>
        <w:widowControl w:val="0"/>
        <w:numPr>
          <w:ilvl w:val="0"/>
          <w:numId w:val="93"/>
        </w:numPr>
        <w:shd w:val="clear" w:color="auto" w:fill="auto"/>
        <w:tabs>
          <w:tab w:pos="840" w:val="left"/>
        </w:tabs>
        <w:bidi w:val="0"/>
        <w:spacing w:before="0" w:after="0" w:line="467" w:lineRule="exact"/>
        <w:ind w:left="0" w:right="0" w:firstLine="440"/>
        <w:jc w:val="left"/>
      </w:pPr>
      <w:bookmarkStart w:id="797" w:name="bookmark797"/>
      <w:bookmarkEnd w:id="797"/>
      <w:r>
        <w:rPr>
          <w:color w:val="000000"/>
          <w:spacing w:val="0"/>
          <w:w w:val="100"/>
          <w:position w:val="0"/>
        </w:rPr>
        <w:t>对于租赁应收款，信用损失为本集团应收取的合同现金流量与预期收取的现金流量之间 差额的现值。</w:t>
      </w:r>
    </w:p>
    <w:p>
      <w:pPr>
        <w:pStyle w:val="Style2"/>
        <w:keepNext w:val="0"/>
        <w:keepLines w:val="0"/>
        <w:widowControl w:val="0"/>
        <w:numPr>
          <w:ilvl w:val="0"/>
          <w:numId w:val="93"/>
        </w:numPr>
        <w:shd w:val="clear" w:color="auto" w:fill="auto"/>
        <w:tabs>
          <w:tab w:pos="840" w:val="left"/>
        </w:tabs>
        <w:bidi w:val="0"/>
        <w:spacing w:before="0" w:after="0" w:line="467" w:lineRule="exact"/>
        <w:ind w:left="0" w:right="0" w:firstLine="440"/>
        <w:jc w:val="left"/>
      </w:pPr>
      <w:bookmarkStart w:id="798" w:name="bookmark798"/>
      <w:bookmarkEnd w:id="798"/>
      <w:r>
        <w:rPr>
          <w:color w:val="000000"/>
          <w:spacing w:val="0"/>
          <w:w w:val="100"/>
          <w:position w:val="0"/>
        </w:rPr>
        <w:t>对于资产负债表日已发生信用减值但并非购买或源生已发生信用减值的金融资产，信用 损失为该金融资产账面余额与按原实际利率折现的估计未来现金流量的现值之间的差额。</w:t>
      </w:r>
    </w:p>
    <w:p>
      <w:pPr>
        <w:pStyle w:val="Style2"/>
        <w:keepNext w:val="0"/>
        <w:keepLines w:val="0"/>
        <w:widowControl w:val="0"/>
        <w:shd w:val="clear" w:color="auto" w:fill="auto"/>
        <w:bidi w:val="0"/>
        <w:spacing w:before="0" w:after="200" w:line="467" w:lineRule="exact"/>
        <w:ind w:left="0" w:right="0" w:firstLine="440"/>
        <w:jc w:val="left"/>
      </w:pPr>
      <w:r>
        <w:rPr>
          <w:color w:val="000000"/>
          <w:spacing w:val="0"/>
          <w:w w:val="100"/>
          <w:position w:val="0"/>
        </w:rPr>
        <w:t>本集团计量金融资产预期信用损失的方法反映的因素包括：通过评价一系列可能的结果而确 定的无偏概率加权平均金额；货币时间价值；在资产负债表日无须付出不必要的额外成本或努力 即可获得的有关过去事项、当前状况以及未来经济状况预测的合理且有依据的信息。</w:t>
      </w:r>
    </w:p>
    <w:p>
      <w:pPr>
        <w:pStyle w:val="Style2"/>
        <w:keepNext w:val="0"/>
        <w:keepLines w:val="0"/>
        <w:widowControl w:val="0"/>
        <w:shd w:val="clear" w:color="auto" w:fill="auto"/>
        <w:bidi w:val="0"/>
        <w:spacing w:before="0" w:after="0" w:line="240" w:lineRule="auto"/>
        <w:ind w:left="0" w:right="0" w:firstLine="440"/>
        <w:jc w:val="left"/>
      </w:pPr>
      <w:r>
        <w:rPr>
          <w:i/>
          <w:iCs/>
          <w:color w:val="000000"/>
          <w:spacing w:val="0"/>
          <w:w w:val="100"/>
          <w:position w:val="0"/>
          <w:u w:val="single"/>
        </w:rPr>
        <w:t xml:space="preserve">10. 2. </w:t>
      </w:r>
      <w:r>
        <w:rPr>
          <w:i/>
          <w:iCs/>
          <w:color w:val="000000"/>
          <w:spacing w:val="0"/>
          <w:w w:val="100"/>
          <w:position w:val="0"/>
          <w:u w:val="single"/>
        </w:rPr>
        <w:t>4减记金融资产</w:t>
      </w:r>
    </w:p>
    <w:p>
      <w:pPr>
        <w:pStyle w:val="Style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当本集团不再合理预期金融资产合同现金流量能够全部或部分收回的，直接减记该金融资产 的账面余额。这种减记构成相关金融资产的终止确认。</w:t>
      </w:r>
    </w:p>
    <w:p>
      <w:pPr>
        <w:pStyle w:val="Style2"/>
        <w:keepNext w:val="0"/>
        <w:keepLines w:val="0"/>
        <w:widowControl w:val="0"/>
        <w:shd w:val="clear" w:color="auto" w:fill="auto"/>
        <w:bidi w:val="0"/>
        <w:spacing w:before="0" w:after="0" w:line="470" w:lineRule="exact"/>
        <w:ind w:left="0" w:right="0" w:firstLine="440"/>
        <w:jc w:val="left"/>
      </w:pPr>
      <w:r>
        <w:rPr>
          <w:color w:val="000000"/>
          <w:spacing w:val="0"/>
          <w:w w:val="100"/>
          <w:position w:val="0"/>
          <w:u w:val="single"/>
        </w:rPr>
        <w:t>10.3</w:t>
      </w:r>
      <w:r>
        <w:rPr>
          <w:color w:val="000000"/>
          <w:spacing w:val="0"/>
          <w:w w:val="100"/>
          <w:position w:val="0"/>
          <w:u w:val="single"/>
        </w:rPr>
        <w:t>金融资产的转移</w:t>
      </w:r>
    </w:p>
    <w:p>
      <w:pPr>
        <w:pStyle w:val="Style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满足下列条件之一的金融资产，予以终止确认：</w:t>
      </w:r>
      <w:r>
        <w:rPr>
          <w:color w:val="000000"/>
          <w:spacing w:val="0"/>
          <w:w w:val="100"/>
          <w:position w:val="0"/>
        </w:rPr>
        <w:t>（1）</w:t>
      </w:r>
      <w:r>
        <w:rPr>
          <w:color w:val="000000"/>
          <w:spacing w:val="0"/>
          <w:w w:val="100"/>
          <w:position w:val="0"/>
        </w:rPr>
        <w:t>收取该金融资产现金流量的合同权利终 止；</w:t>
      </w:r>
      <w:r>
        <w:rPr>
          <w:color w:val="000000"/>
          <w:spacing w:val="0"/>
          <w:w w:val="100"/>
          <w:position w:val="0"/>
        </w:rPr>
        <w:t>（2）</w:t>
      </w:r>
      <w:r>
        <w:rPr>
          <w:color w:val="000000"/>
          <w:spacing w:val="0"/>
          <w:w w:val="100"/>
          <w:position w:val="0"/>
        </w:rPr>
        <w:t>该金融资产已转移，且将金融资产所有权上几乎所有的风险和报酬转移给转入方；</w:t>
      </w:r>
      <w:r>
        <w:rPr>
          <w:color w:val="000000"/>
          <w:spacing w:val="0"/>
          <w:w w:val="100"/>
          <w:position w:val="0"/>
        </w:rPr>
        <w:t>（3）</w:t>
      </w:r>
      <w:r>
        <w:rPr>
          <w:color w:val="000000"/>
          <w:spacing w:val="0"/>
          <w:w w:val="100"/>
          <w:position w:val="0"/>
        </w:rPr>
        <w:t>该 金融资产已转移，虽然本集团既没有转移也没有保留金融资产所有权上几乎所有的风险和报酬， 但是未保留对该金融资产的控制。</w:t>
      </w:r>
    </w:p>
    <w:p>
      <w:pPr>
        <w:pStyle w:val="Style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金融资产整体转移满足终止确认条件的，针对分类为以摊余成本计量的金融资产，将所转移 金融资产的账面价值与因转移而收到的对价的差额计入当期损益。若本集团转移的金融资产是指 定为以公允价值计量且其变动计入其他综合收益的非交易性权益工具投资，之前计入其他综合收 益的累计利得或损失从其他综合收益中转出，计入留存收益。</w:t>
      </w:r>
    </w:p>
    <w:p>
      <w:pPr>
        <w:pStyle w:val="Style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金融资产部分转移满足终止确认条件的，将所转移金融资产的账面价值在终止确认及未终止 确认部分之间按其相对的公允价值进行分摊，并据此确定应计入当期损益或从其他综合收益结转 留存收益的金额。</w:t>
      </w:r>
    </w:p>
    <w:p>
      <w:pPr>
        <w:pStyle w:val="Style2"/>
        <w:keepNext w:val="0"/>
        <w:keepLines w:val="0"/>
        <w:widowControl w:val="0"/>
        <w:shd w:val="clear" w:color="auto" w:fill="auto"/>
        <w:bidi w:val="0"/>
        <w:spacing w:before="0" w:after="0" w:line="470" w:lineRule="exact"/>
        <w:ind w:left="0" w:right="0" w:firstLine="440"/>
        <w:jc w:val="left"/>
      </w:pPr>
      <w:r>
        <w:rPr>
          <w:color w:val="000000"/>
          <w:spacing w:val="0"/>
          <w:w w:val="100"/>
          <w:position w:val="0"/>
          <w:u w:val="single"/>
        </w:rPr>
        <w:t>10.4</w:t>
      </w:r>
      <w:r>
        <w:rPr>
          <w:color w:val="000000"/>
          <w:spacing w:val="0"/>
          <w:w w:val="100"/>
          <w:position w:val="0"/>
          <w:u w:val="single"/>
        </w:rPr>
        <w:t>金融负债和权益工具的分类</w:t>
      </w:r>
    </w:p>
    <w:p>
      <w:pPr>
        <w:pStyle w:val="Style2"/>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本集团根据所发行金融工具的合同条款及其所反映的经济实质而非仅以法律形式，结合金融 负债和权益工具的定义，在初始确认时将该金融工具或其组成部分分类为金融负债或权益工具。</w:t>
      </w:r>
    </w:p>
    <w:p>
      <w:pPr>
        <w:pStyle w:val="Style2"/>
        <w:keepNext w:val="0"/>
        <w:keepLines w:val="0"/>
        <w:widowControl w:val="0"/>
        <w:shd w:val="clear" w:color="auto" w:fill="auto"/>
        <w:bidi w:val="0"/>
        <w:spacing w:before="0" w:after="0" w:line="240" w:lineRule="auto"/>
        <w:ind w:left="0" w:right="0" w:firstLine="440"/>
        <w:jc w:val="left"/>
      </w:pPr>
      <w:r>
        <w:rPr>
          <w:i/>
          <w:iCs/>
          <w:color w:val="000000"/>
          <w:spacing w:val="0"/>
          <w:w w:val="100"/>
          <w:position w:val="0"/>
          <w:u w:val="single"/>
        </w:rPr>
        <w:t>10.4.1</w:t>
      </w:r>
      <w:r>
        <w:rPr>
          <w:i/>
          <w:iCs/>
          <w:color w:val="000000"/>
          <w:spacing w:val="0"/>
          <w:w w:val="100"/>
          <w:position w:val="0"/>
          <w:u w:val="single"/>
        </w:rPr>
        <w:t>金融负债的分类、确认及计量</w:t>
      </w:r>
    </w:p>
    <w:p>
      <w:pPr>
        <w:pStyle w:val="Style2"/>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金融负债在初始确认时划分为以公允价值计量且其变动计入当期损益的金融负债和其他金融 负债。</w:t>
      </w:r>
    </w:p>
    <w:p>
      <w:pPr>
        <w:pStyle w:val="Style2"/>
        <w:keepNext w:val="0"/>
        <w:keepLines w:val="0"/>
        <w:widowControl w:val="0"/>
        <w:shd w:val="clear" w:color="auto" w:fill="auto"/>
        <w:bidi w:val="0"/>
        <w:spacing w:before="0" w:after="0" w:line="240" w:lineRule="auto"/>
        <w:ind w:left="0" w:right="0" w:firstLine="440"/>
        <w:jc w:val="left"/>
      </w:pPr>
      <w:r>
        <w:rPr>
          <w:i/>
          <w:iCs/>
          <w:color w:val="000000"/>
          <w:spacing w:val="0"/>
          <w:w w:val="100"/>
          <w:position w:val="0"/>
          <w:u w:val="single"/>
        </w:rPr>
        <w:t xml:space="preserve">10. 4. 1. </w:t>
      </w:r>
      <w:r>
        <w:rPr>
          <w:i/>
          <w:iCs/>
          <w:color w:val="000000"/>
          <w:spacing w:val="0"/>
          <w:w w:val="100"/>
          <w:position w:val="0"/>
          <w:u w:val="single"/>
        </w:rPr>
        <w:t>1以公允价值计量且其变动计入当期损益的金融负债</w:t>
      </w:r>
    </w:p>
    <w:p>
      <w:pPr>
        <w:pStyle w:val="Style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以公允价值计量且其变动计入当期损益的金融负债，包括交易性金融负债（含属于金融负债 的衍生工具）和指定为以公允价值计量且其变动计入当期损益的金融负债。除衍生金融负债单独 列示外，以公允价值计量且其变动计入当期损益的金融负债列示为交易性金融负债。金融负债满 足下列条件之一，表明本集团承担该金融负债的目的是交易性的：</w:t>
      </w:r>
    </w:p>
    <w:p>
      <w:pPr>
        <w:pStyle w:val="Style2"/>
        <w:keepNext w:val="0"/>
        <w:keepLines w:val="0"/>
        <w:widowControl w:val="0"/>
        <w:numPr>
          <w:ilvl w:val="0"/>
          <w:numId w:val="93"/>
        </w:numPr>
        <w:shd w:val="clear" w:color="auto" w:fill="auto"/>
        <w:tabs>
          <w:tab w:pos="839" w:val="left"/>
        </w:tabs>
        <w:bidi w:val="0"/>
        <w:spacing w:before="0" w:after="0" w:line="468" w:lineRule="exact"/>
        <w:ind w:left="0" w:right="0" w:firstLine="440"/>
        <w:jc w:val="both"/>
      </w:pPr>
      <w:bookmarkStart w:id="799" w:name="bookmark799"/>
      <w:bookmarkEnd w:id="799"/>
      <w:r>
        <w:rPr>
          <w:color w:val="000000"/>
          <w:spacing w:val="0"/>
          <w:w w:val="100"/>
          <w:position w:val="0"/>
        </w:rPr>
        <w:t>承担相关金融负债的目的，主要是为了近期回购。</w:t>
      </w:r>
    </w:p>
    <w:p>
      <w:pPr>
        <w:pStyle w:val="Style2"/>
        <w:keepNext w:val="0"/>
        <w:keepLines w:val="0"/>
        <w:widowControl w:val="0"/>
        <w:numPr>
          <w:ilvl w:val="0"/>
          <w:numId w:val="93"/>
        </w:numPr>
        <w:shd w:val="clear" w:color="auto" w:fill="auto"/>
        <w:tabs>
          <w:tab w:pos="839" w:val="left"/>
        </w:tabs>
        <w:bidi w:val="0"/>
        <w:spacing w:before="0" w:after="0" w:line="468" w:lineRule="exact"/>
        <w:ind w:left="0" w:right="0" w:firstLine="440"/>
        <w:jc w:val="both"/>
      </w:pPr>
      <w:bookmarkStart w:id="800" w:name="bookmark800"/>
      <w:bookmarkEnd w:id="800"/>
      <w:r>
        <w:rPr>
          <w:color w:val="000000"/>
          <w:spacing w:val="0"/>
          <w:w w:val="100"/>
          <w:position w:val="0"/>
        </w:rPr>
        <w:t>相关金融负债在初始确认时属于集中管理的可辨认金融工具组合的一部分，且有客观证 据表明近期实际存在短期获利模式。</w:t>
      </w:r>
    </w:p>
    <w:p>
      <w:pPr>
        <w:pStyle w:val="Style2"/>
        <w:keepNext w:val="0"/>
        <w:keepLines w:val="0"/>
        <w:widowControl w:val="0"/>
        <w:numPr>
          <w:ilvl w:val="0"/>
          <w:numId w:val="93"/>
        </w:numPr>
        <w:shd w:val="clear" w:color="auto" w:fill="auto"/>
        <w:tabs>
          <w:tab w:pos="839" w:val="left"/>
        </w:tabs>
        <w:bidi w:val="0"/>
        <w:spacing w:before="0" w:after="0" w:line="468" w:lineRule="exact"/>
        <w:ind w:left="0" w:right="0" w:firstLine="440"/>
        <w:jc w:val="both"/>
      </w:pPr>
      <w:bookmarkStart w:id="801" w:name="bookmark801"/>
      <w:bookmarkEnd w:id="801"/>
      <w:r>
        <w:rPr>
          <w:color w:val="000000"/>
          <w:spacing w:val="0"/>
          <w:w w:val="100"/>
          <w:position w:val="0"/>
        </w:rPr>
        <w:t>相关金融负债属于衍生工具。但符合财务担保合同定义的衍生工具以及被指定为有效套 期工具的衍生工具除外。</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本集团将符合下列条件之一的金融负债，在初始确认时可以指定为以公允价值计量且其变动 计入当期损益的金融负债：</w:t>
      </w:r>
      <w:r>
        <w:rPr>
          <w:color w:val="000000"/>
          <w:spacing w:val="0"/>
          <w:w w:val="100"/>
          <w:position w:val="0"/>
        </w:rPr>
        <w:t>（1）</w:t>
      </w:r>
      <w:r>
        <w:rPr>
          <w:color w:val="000000"/>
          <w:spacing w:val="0"/>
          <w:w w:val="100"/>
          <w:position w:val="0"/>
        </w:rPr>
        <w:t>该指定能够消除或显著减少会计错配；</w:t>
      </w:r>
      <w:r>
        <w:rPr>
          <w:color w:val="000000"/>
          <w:spacing w:val="0"/>
          <w:w w:val="100"/>
          <w:position w:val="0"/>
        </w:rPr>
        <w:t>（2）</w:t>
      </w:r>
      <w:r>
        <w:rPr>
          <w:color w:val="000000"/>
          <w:spacing w:val="0"/>
          <w:w w:val="100"/>
          <w:position w:val="0"/>
        </w:rPr>
        <w:t>根据本集团正式书面文 件载明的风险管理或投资策略，以公允价值为基础对金融负债组合或金融资产和金融负债组合进 行管理和业绩评价，并在本集团内部以此为基础向关键管理人员报告；</w:t>
      </w:r>
      <w:r>
        <w:rPr>
          <w:color w:val="000000"/>
          <w:spacing w:val="0"/>
          <w:w w:val="100"/>
          <w:position w:val="0"/>
        </w:rPr>
        <w:t>（3</w:t>
      </w:r>
      <w:r>
        <w:rPr>
          <w:color w:val="000000"/>
          <w:spacing w:val="0"/>
          <w:w w:val="100"/>
          <w:position w:val="0"/>
        </w:rPr>
        <w:t>）符合条件的包含嵌入 衍生工具的混合合同。</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交易性金融负债采用公允价值进行后续计量，公允价值变动形成的利得或损失以及与该等金 融负债相关的股利或利息支出计入当期损益。</w:t>
      </w:r>
    </w:p>
    <w:p>
      <w:pPr>
        <w:pStyle w:val="Style2"/>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对于被指定为以公允价值计量且其变动计入当期损益的金融负债，该金融负债由本集团自身 信用风险变动引起的公允价值变动计入其他综合收益，其他公允价值变动计入当期损益。该金融 负债终止确认时，之前计入其他综合收益的自身信用风险变动引起的其公允价值累计变动额转入 留存收益。与该等金融负债相关的股利或利息支出计入当期损益。若按上述方式对该等金融负债 的自身信用风险变动的影响进行处理会造成或扩大损益中的会计错配的，本集团将该金融负债的 全部利得或损失（包括自身信用风险变动的影响金额）计入当期损益。</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10. 4. 1. </w:t>
      </w:r>
      <w:r>
        <w:rPr>
          <w:i/>
          <w:iCs/>
          <w:color w:val="000000"/>
          <w:spacing w:val="0"/>
          <w:w w:val="100"/>
          <w:position w:val="0"/>
          <w:u w:val="single"/>
        </w:rPr>
        <w:t>2其他金融负债</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除财务担保合同外的其他金融负债分类为以摊余成本计量的金融负债，按摊余成本进行后续 计量，终止确认或摊销产生的利得或损失计入当期损益。本集团其他金融负债主要包括短期借 款、应付账款及其他应付款等金融负债。</w:t>
      </w:r>
    </w:p>
    <w:p>
      <w:pPr>
        <w:pStyle w:val="Style2"/>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 xml:space="preserve">本集团与交易对手方修改或重新议定合同，未导致按摊余成本进行后续计量的金融负债终止 确认，但导致合同现金流量发生变化的，本集团重新计算该金融负债的账面价值，并将相关利得 或损失计入当期损益。重新计算的该金融负债的账面价值，本集团根据将重新议定或修改的合同 </w:t>
      </w:r>
      <w:r>
        <w:rPr>
          <w:color w:val="000000"/>
          <w:spacing w:val="0"/>
          <w:w w:val="100"/>
          <w:position w:val="0"/>
        </w:rPr>
        <w:t>现金流量按金融负债的原实际利率折现的现值确定。对于修改或重新议定合同所产生的所有成本 或费用，本集团调整修改后的金融负债的账面价值，并在修改后金融负债的剩余期限内进行摊 销。</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10. 4. 1. 2. </w:t>
      </w:r>
      <w:r>
        <w:rPr>
          <w:i/>
          <w:iCs/>
          <w:color w:val="000000"/>
          <w:spacing w:val="0"/>
          <w:w w:val="100"/>
          <w:position w:val="0"/>
          <w:u w:val="single"/>
        </w:rPr>
        <w:t>1财务担保合同</w:t>
      </w:r>
    </w:p>
    <w:p>
      <w:pPr>
        <w:pStyle w:val="Style2"/>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财务担保合同是指当特定债务人到期不能按照最初或修改后的债务工具条款偿付债务时，要 求发行方向蒙受损失的合同持有人赔付特定金额的合同。对于不属于指定为以公允价值计量且其 变动计入当期损益的金融负债财务担保合同，在初始确认后按照损失准备金额以及初始确认金额 扣除依据收入准则相关规定所确定的累计摊销额后的余额孰高进行计量。</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10. 4. </w:t>
      </w:r>
      <w:r>
        <w:rPr>
          <w:i/>
          <w:iCs/>
          <w:color w:val="000000"/>
          <w:spacing w:val="0"/>
          <w:w w:val="100"/>
          <w:position w:val="0"/>
          <w:u w:val="single"/>
        </w:rPr>
        <w:t>2金融负债的终止确认</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金融负债的现时义务全部或部分已经解除的，终止确认该金融负债或其一部分。本集团（债 务人）与债权人之间签订协议，以承担新金融负债方式替换现存金融负债，且新金融负债与现存 金融负债的合同条款实质上不同的，终止确认现存金融负债，并同时确认新金融负债。</w:t>
      </w:r>
    </w:p>
    <w:p>
      <w:pPr>
        <w:pStyle w:val="Style2"/>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金融负债全部或部分终止确认的，将终止确认部分的账面价值与支付的对价（包括转出的非 现金资产或承担的新金融负债）之间的差额，计入当期损益。</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10. 4. </w:t>
      </w:r>
      <w:r>
        <w:rPr>
          <w:i/>
          <w:iCs/>
          <w:color w:val="000000"/>
          <w:spacing w:val="0"/>
          <w:w w:val="100"/>
          <w:position w:val="0"/>
          <w:u w:val="single"/>
        </w:rPr>
        <w:t>3权益工具</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权益工具是指能证明拥有本集团在扣除所有负债后的资产中的剩余权益的合同。本公司发行 权益工具作为权益的变动处理。本公司不确认权益工具的公允价值变动。与权益性交易相关的交 易费用从权益中扣减。</w:t>
      </w:r>
    </w:p>
    <w:p>
      <w:pPr>
        <w:pStyle w:val="Style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回购本公司股份时，回购的股份作为库存股管理，回购股份的全部支出转为库存股成本，同 时进行备查登记。库存股不参与利润分配，在资产负债表中作为股东权益的备抵项目列示。</w:t>
      </w:r>
    </w:p>
    <w:p>
      <w:pPr>
        <w:pStyle w:val="Style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本公司对权益工具持有方的分配作为利润分配处理，发放的股票股利不影响股东权益总额。</w:t>
      </w:r>
    </w:p>
    <w:p>
      <w:pPr>
        <w:pStyle w:val="Style2"/>
        <w:keepNext w:val="0"/>
        <w:keepLines w:val="0"/>
        <w:widowControl w:val="0"/>
        <w:shd w:val="clear" w:color="auto" w:fill="auto"/>
        <w:bidi w:val="0"/>
        <w:spacing w:before="0" w:after="0" w:line="472" w:lineRule="exact"/>
        <w:ind w:left="0" w:right="0" w:firstLine="440"/>
        <w:jc w:val="both"/>
      </w:pPr>
      <w:r>
        <w:rPr>
          <w:color w:val="000000"/>
          <w:spacing w:val="0"/>
          <w:w w:val="100"/>
          <w:position w:val="0"/>
          <w:u w:val="single"/>
        </w:rPr>
        <w:t>10.5</w:t>
      </w:r>
      <w:r>
        <w:rPr>
          <w:color w:val="000000"/>
          <w:spacing w:val="0"/>
          <w:w w:val="100"/>
          <w:position w:val="0"/>
          <w:u w:val="single"/>
        </w:rPr>
        <w:t>衍生工具与嵌入衍生工具</w:t>
      </w:r>
    </w:p>
    <w:p>
      <w:pPr>
        <w:pStyle w:val="Style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衍生工具于相关合同签署日以公允价值进行初始计量，并以公允价值进行后续计量。</w:t>
      </w:r>
    </w:p>
    <w:p>
      <w:pPr>
        <w:pStyle w:val="Style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对于嵌入衍生工具与主合同构成的混合合同，若主合同属于金融资产的，本集团不从该混合 合同中分拆嵌入衍生工具，而将该混合合同作为一个整体适用关于金融资产分类的会计准则规 定。</w:t>
      </w:r>
    </w:p>
    <w:p>
      <w:pPr>
        <w:pStyle w:val="Style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若混合合同包含的主合同不属于金融资产，且同时符合下列条件的，本集团将嵌入衍生工具 从混合合同中分拆，作为单独存在的衍生工具处理。</w:t>
      </w:r>
    </w:p>
    <w:p>
      <w:pPr>
        <w:pStyle w:val="Style2"/>
        <w:keepNext w:val="0"/>
        <w:keepLines w:val="0"/>
        <w:widowControl w:val="0"/>
        <w:shd w:val="clear" w:color="auto" w:fill="auto"/>
        <w:bidi w:val="0"/>
        <w:spacing w:before="0" w:after="100" w:line="472" w:lineRule="exact"/>
        <w:ind w:left="0" w:right="0" w:firstLine="440"/>
        <w:jc w:val="both"/>
      </w:pPr>
      <w:bookmarkStart w:id="802" w:name="bookmark802"/>
      <w:r>
        <w:rPr>
          <w:color w:val="000000"/>
          <w:spacing w:val="0"/>
          <w:w w:val="100"/>
          <w:position w:val="0"/>
        </w:rPr>
        <w:t>（</w:t>
      </w:r>
      <w:bookmarkEnd w:id="802"/>
      <w:r>
        <w:rPr>
          <w:color w:val="000000"/>
          <w:spacing w:val="0"/>
          <w:w w:val="100"/>
          <w:position w:val="0"/>
        </w:rPr>
        <w:t>1）</w:t>
      </w:r>
      <w:r>
        <w:rPr>
          <w:color w:val="000000"/>
          <w:spacing w:val="0"/>
          <w:w w:val="100"/>
          <w:position w:val="0"/>
        </w:rPr>
        <w:t>嵌入衍生工具的经济特征和风险与主合同的经济特征及风险不紧密相关。</w:t>
      </w:r>
    </w:p>
    <w:p>
      <w:pPr>
        <w:pStyle w:val="Style2"/>
        <w:keepNext w:val="0"/>
        <w:keepLines w:val="0"/>
        <w:widowControl w:val="0"/>
        <w:numPr>
          <w:ilvl w:val="0"/>
          <w:numId w:val="101"/>
        </w:numPr>
        <w:shd w:val="clear" w:color="auto" w:fill="auto"/>
        <w:tabs>
          <w:tab w:pos="866" w:val="left"/>
        </w:tabs>
        <w:bidi w:val="0"/>
        <w:spacing w:before="0" w:after="0" w:line="469" w:lineRule="exact"/>
        <w:ind w:left="0" w:right="0" w:firstLine="440"/>
        <w:jc w:val="both"/>
      </w:pPr>
      <w:bookmarkStart w:id="803" w:name="bookmark803"/>
      <w:bookmarkEnd w:id="803"/>
      <w:r>
        <w:rPr>
          <w:color w:val="000000"/>
          <w:spacing w:val="0"/>
          <w:w w:val="100"/>
          <w:position w:val="0"/>
        </w:rPr>
        <w:t>与嵌入衍生工具具有相同条款的单独工具符合衍生工具的定义。</w:t>
      </w:r>
    </w:p>
    <w:p>
      <w:pPr>
        <w:pStyle w:val="Style2"/>
        <w:keepNext w:val="0"/>
        <w:keepLines w:val="0"/>
        <w:widowControl w:val="0"/>
        <w:numPr>
          <w:ilvl w:val="0"/>
          <w:numId w:val="101"/>
        </w:numPr>
        <w:shd w:val="clear" w:color="auto" w:fill="auto"/>
        <w:tabs>
          <w:tab w:pos="866" w:val="left"/>
        </w:tabs>
        <w:bidi w:val="0"/>
        <w:spacing w:before="0" w:after="0" w:line="469" w:lineRule="exact"/>
        <w:ind w:left="0" w:right="0" w:firstLine="440"/>
        <w:jc w:val="both"/>
      </w:pPr>
      <w:bookmarkStart w:id="804" w:name="bookmark804"/>
      <w:bookmarkEnd w:id="804"/>
      <w:r>
        <w:rPr>
          <w:color w:val="000000"/>
          <w:spacing w:val="0"/>
          <w:w w:val="100"/>
          <w:position w:val="0"/>
        </w:rPr>
        <w:t>该混合合同不是以公允价值计量且其变动计入当期损益进行会计处理。</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嵌入衍生工具从混合合同中分拆的，本集团按照适用的会计准则规定对混合合同的主合同进 行会计处理。本集团无法根据嵌入衍生工具的条款和条件对嵌入衍生工具的公允价值进行可靠计 量的，该嵌入衍生工具的公允价值根据混合合同公允价值和主合同公允价值之间的差额确定。使 用了上述方法后，该嵌入衍生工具在取得日或后续资产负债表日的公允价值仍然无法单独计量 的，本集团将该混合合同整体指定为以公允价值计量且其变动计入当期损益的金融工具。</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u w:val="single"/>
        </w:rPr>
        <w:t>10.6</w:t>
      </w:r>
      <w:r>
        <w:rPr>
          <w:color w:val="000000"/>
          <w:spacing w:val="0"/>
          <w:w w:val="100"/>
          <w:position w:val="0"/>
          <w:u w:val="single"/>
        </w:rPr>
        <w:t>金融资产和金融负债的抵销</w:t>
      </w:r>
    </w:p>
    <w:p>
      <w:pPr>
        <w:pStyle w:val="Style2"/>
        <w:keepNext w:val="0"/>
        <w:keepLines w:val="0"/>
        <w:widowControl w:val="0"/>
        <w:shd w:val="clear" w:color="auto" w:fill="auto"/>
        <w:bidi w:val="0"/>
        <w:spacing w:before="0" w:after="520" w:line="482" w:lineRule="exact"/>
        <w:ind w:left="0" w:right="0" w:firstLine="440"/>
        <w:jc w:val="both"/>
      </w:pPr>
      <w:r>
        <w:rPr>
          <w:color w:val="000000"/>
          <w:spacing w:val="0"/>
          <w:w w:val="100"/>
          <w:position w:val="0"/>
        </w:rPr>
        <w:t>当本集团具有抵销已确认金融资产和金融负债金额的法定权利，且该种法定权利是当前可执 行的，同时本集团计划以净额结算或同时变现该金融资产和清偿该金融负债时，金融资产和金融 负债以相互抵销后的金额在资产负债表内列示。除此以外，金融资产和金融负债在资产负债表内 分别列示，不予相互抵销。</w:t>
      </w:r>
    </w:p>
    <w:p>
      <w:pPr>
        <w:pStyle w:val="Style26"/>
        <w:keepNext/>
        <w:keepLines/>
        <w:widowControl w:val="0"/>
        <w:numPr>
          <w:ilvl w:val="0"/>
          <w:numId w:val="103"/>
        </w:numPr>
        <w:shd w:val="clear" w:color="auto" w:fill="auto"/>
        <w:tabs>
          <w:tab w:pos="430" w:val="left"/>
        </w:tabs>
        <w:bidi w:val="0"/>
        <w:spacing w:before="0" w:after="140" w:line="240" w:lineRule="auto"/>
        <w:ind w:left="0" w:right="0" w:firstLine="0"/>
        <w:jc w:val="left"/>
      </w:pPr>
      <w:bookmarkStart w:id="805" w:name="bookmark805"/>
      <w:bookmarkStart w:id="806" w:name="bookmark806"/>
      <w:bookmarkStart w:id="807" w:name="bookmark807"/>
      <w:bookmarkStart w:id="808" w:name="bookmark808"/>
      <w:bookmarkEnd w:id="807"/>
      <w:r>
        <w:rPr>
          <w:color w:val="000000"/>
          <w:spacing w:val="0"/>
          <w:w w:val="100"/>
          <w:position w:val="0"/>
        </w:rPr>
        <w:t>应收票据</w:t>
      </w:r>
      <w:bookmarkEnd w:id="805"/>
      <w:bookmarkEnd w:id="806"/>
      <w:bookmarkEnd w:id="808"/>
    </w:p>
    <w:p>
      <w:pPr>
        <w:pStyle w:val="Style26"/>
        <w:keepNext/>
        <w:keepLines/>
        <w:widowControl w:val="0"/>
        <w:shd w:val="clear" w:color="auto" w:fill="auto"/>
        <w:bidi w:val="0"/>
        <w:spacing w:before="0" w:after="140" w:line="240" w:lineRule="auto"/>
        <w:ind w:left="0" w:right="0" w:firstLine="0"/>
        <w:jc w:val="left"/>
      </w:pPr>
      <w:bookmarkStart w:id="805" w:name="bookmark805"/>
      <w:bookmarkStart w:id="806" w:name="bookmark806"/>
      <w:bookmarkStart w:id="809" w:name="bookmark809"/>
      <w:r>
        <w:rPr>
          <w:color w:val="000000"/>
          <w:spacing w:val="0"/>
          <w:w w:val="100"/>
          <w:position w:val="0"/>
        </w:rPr>
        <w:t>应收票据的预期信用损失的确定方法及会计处理方法</w:t>
      </w:r>
      <w:bookmarkEnd w:id="805"/>
      <w:bookmarkEnd w:id="806"/>
      <w:bookmarkEnd w:id="809"/>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20" w:line="240" w:lineRule="auto"/>
        <w:ind w:left="0" w:right="0" w:firstLine="440"/>
        <w:jc w:val="both"/>
      </w:pPr>
      <w:r>
        <w:rPr>
          <w:color w:val="000000"/>
          <w:spacing w:val="0"/>
          <w:w w:val="100"/>
          <w:position w:val="0"/>
        </w:rPr>
        <w:t>详见附注五、</w:t>
      </w:r>
      <w:r>
        <w:rPr>
          <w:color w:val="000000"/>
          <w:spacing w:val="0"/>
          <w:w w:val="100"/>
          <w:position w:val="0"/>
        </w:rPr>
        <w:t>10.</w:t>
      </w:r>
      <w:r>
        <w:rPr>
          <w:color w:val="000000"/>
          <w:spacing w:val="0"/>
          <w:w w:val="100"/>
          <w:position w:val="0"/>
        </w:rPr>
        <w:t>金融工具。</w:t>
      </w:r>
    </w:p>
    <w:p>
      <w:pPr>
        <w:pStyle w:val="Style26"/>
        <w:keepNext/>
        <w:keepLines/>
        <w:widowControl w:val="0"/>
        <w:numPr>
          <w:ilvl w:val="0"/>
          <w:numId w:val="103"/>
        </w:numPr>
        <w:shd w:val="clear" w:color="auto" w:fill="auto"/>
        <w:tabs>
          <w:tab w:pos="430" w:val="left"/>
        </w:tabs>
        <w:bidi w:val="0"/>
        <w:spacing w:before="0" w:after="140" w:line="240" w:lineRule="auto"/>
        <w:ind w:left="0" w:right="0" w:firstLine="0"/>
        <w:jc w:val="left"/>
      </w:pPr>
      <w:bookmarkStart w:id="810" w:name="bookmark810"/>
      <w:bookmarkStart w:id="811" w:name="bookmark811"/>
      <w:bookmarkStart w:id="812" w:name="bookmark812"/>
      <w:bookmarkStart w:id="813" w:name="bookmark813"/>
      <w:bookmarkEnd w:id="812"/>
      <w:r>
        <w:rPr>
          <w:color w:val="000000"/>
          <w:spacing w:val="0"/>
          <w:w w:val="100"/>
          <w:position w:val="0"/>
        </w:rPr>
        <w:t>应收账款</w:t>
      </w:r>
      <w:bookmarkEnd w:id="810"/>
      <w:bookmarkEnd w:id="811"/>
      <w:bookmarkEnd w:id="813"/>
    </w:p>
    <w:p>
      <w:pPr>
        <w:pStyle w:val="Style26"/>
        <w:keepNext/>
        <w:keepLines/>
        <w:widowControl w:val="0"/>
        <w:shd w:val="clear" w:color="auto" w:fill="auto"/>
        <w:bidi w:val="0"/>
        <w:spacing w:before="0" w:after="140" w:line="240" w:lineRule="auto"/>
        <w:ind w:left="0" w:right="0" w:firstLine="0"/>
        <w:jc w:val="left"/>
      </w:pPr>
      <w:bookmarkStart w:id="810" w:name="bookmark810"/>
      <w:bookmarkStart w:id="811" w:name="bookmark811"/>
      <w:bookmarkStart w:id="814" w:name="bookmark814"/>
      <w:r>
        <w:rPr>
          <w:color w:val="000000"/>
          <w:spacing w:val="0"/>
          <w:w w:val="100"/>
          <w:position w:val="0"/>
        </w:rPr>
        <w:t>应收账款的预期信用损失的确定方法及会计处理方法</w:t>
      </w:r>
      <w:bookmarkEnd w:id="810"/>
      <w:bookmarkEnd w:id="811"/>
      <w:bookmarkEnd w:id="814"/>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20" w:line="240" w:lineRule="auto"/>
        <w:ind w:left="0" w:right="0" w:firstLine="440"/>
        <w:jc w:val="both"/>
      </w:pPr>
      <w:r>
        <w:rPr>
          <w:color w:val="000000"/>
          <w:spacing w:val="0"/>
          <w:w w:val="100"/>
          <w:position w:val="0"/>
        </w:rPr>
        <w:t>详见附注五、</w:t>
      </w:r>
      <w:r>
        <w:rPr>
          <w:color w:val="000000"/>
          <w:spacing w:val="0"/>
          <w:w w:val="100"/>
          <w:position w:val="0"/>
        </w:rPr>
        <w:t>10.</w:t>
      </w:r>
      <w:r>
        <w:rPr>
          <w:color w:val="000000"/>
          <w:spacing w:val="0"/>
          <w:w w:val="100"/>
          <w:position w:val="0"/>
        </w:rPr>
        <w:t>金融工具。</w:t>
      </w:r>
    </w:p>
    <w:p>
      <w:pPr>
        <w:pStyle w:val="Style2"/>
        <w:keepNext w:val="0"/>
        <w:keepLines w:val="0"/>
        <w:widowControl w:val="0"/>
        <w:numPr>
          <w:ilvl w:val="0"/>
          <w:numId w:val="103"/>
        </w:numPr>
        <w:shd w:val="clear" w:color="auto" w:fill="auto"/>
        <w:tabs>
          <w:tab w:pos="430" w:val="left"/>
        </w:tabs>
        <w:bidi w:val="0"/>
        <w:spacing w:before="0" w:after="140" w:line="240" w:lineRule="auto"/>
        <w:ind w:left="0" w:right="0" w:firstLine="0"/>
        <w:jc w:val="left"/>
      </w:pPr>
      <w:bookmarkStart w:id="815" w:name="bookmark815"/>
      <w:bookmarkEnd w:id="815"/>
      <w:r>
        <w:rPr>
          <w:b/>
          <w:bCs/>
          <w:color w:val="000000"/>
          <w:spacing w:val="0"/>
          <w:w w:val="100"/>
          <w:position w:val="0"/>
        </w:rPr>
        <w:t>应收款项融资</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详见附注五、</w:t>
      </w:r>
      <w:r>
        <w:rPr>
          <w:color w:val="000000"/>
          <w:spacing w:val="0"/>
          <w:w w:val="100"/>
          <w:position w:val="0"/>
        </w:rPr>
        <w:t>10.</w:t>
      </w:r>
      <w:r>
        <w:rPr>
          <w:color w:val="000000"/>
          <w:spacing w:val="0"/>
          <w:w w:val="100"/>
          <w:position w:val="0"/>
        </w:rPr>
        <w:t>金融工具。</w:t>
      </w:r>
    </w:p>
    <w:p>
      <w:pPr>
        <w:pStyle w:val="Style26"/>
        <w:keepNext/>
        <w:keepLines/>
        <w:widowControl w:val="0"/>
        <w:numPr>
          <w:ilvl w:val="0"/>
          <w:numId w:val="103"/>
        </w:numPr>
        <w:shd w:val="clear" w:color="auto" w:fill="auto"/>
        <w:tabs>
          <w:tab w:pos="430" w:val="left"/>
        </w:tabs>
        <w:bidi w:val="0"/>
        <w:spacing w:before="0" w:after="140" w:line="240" w:lineRule="auto"/>
        <w:ind w:left="0" w:right="0" w:firstLine="0"/>
        <w:jc w:val="left"/>
      </w:pPr>
      <w:bookmarkStart w:id="816" w:name="bookmark816"/>
      <w:bookmarkStart w:id="817" w:name="bookmark817"/>
      <w:bookmarkStart w:id="818" w:name="bookmark818"/>
      <w:bookmarkStart w:id="819" w:name="bookmark819"/>
      <w:bookmarkEnd w:id="818"/>
      <w:r>
        <w:rPr>
          <w:color w:val="000000"/>
          <w:spacing w:val="0"/>
          <w:w w:val="100"/>
          <w:position w:val="0"/>
        </w:rPr>
        <w:t>其他应收款</w:t>
      </w:r>
      <w:bookmarkEnd w:id="816"/>
      <w:bookmarkEnd w:id="817"/>
      <w:bookmarkEnd w:id="819"/>
    </w:p>
    <w:p>
      <w:pPr>
        <w:pStyle w:val="Style26"/>
        <w:keepNext/>
        <w:keepLines/>
        <w:widowControl w:val="0"/>
        <w:shd w:val="clear" w:color="auto" w:fill="auto"/>
        <w:bidi w:val="0"/>
        <w:spacing w:before="0" w:after="140" w:line="240" w:lineRule="auto"/>
        <w:ind w:left="0" w:right="0" w:firstLine="0"/>
        <w:jc w:val="left"/>
      </w:pPr>
      <w:bookmarkStart w:id="816" w:name="bookmark816"/>
      <w:bookmarkStart w:id="817" w:name="bookmark817"/>
      <w:bookmarkStart w:id="820" w:name="bookmark820"/>
      <w:r>
        <w:rPr>
          <w:color w:val="000000"/>
          <w:spacing w:val="0"/>
          <w:w w:val="100"/>
          <w:position w:val="0"/>
        </w:rPr>
        <w:t>其他应收款预期信用损失的确定方法及会计处理方法</w:t>
      </w:r>
      <w:bookmarkEnd w:id="816"/>
      <w:bookmarkEnd w:id="817"/>
      <w:bookmarkEnd w:id="820"/>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20" w:line="240" w:lineRule="auto"/>
        <w:ind w:left="0" w:right="0" w:firstLine="440"/>
        <w:jc w:val="both"/>
      </w:pPr>
      <w:r>
        <w:rPr>
          <w:color w:val="000000"/>
          <w:spacing w:val="0"/>
          <w:w w:val="100"/>
          <w:position w:val="0"/>
        </w:rPr>
        <w:t>详见附注五、</w:t>
      </w:r>
      <w:r>
        <w:rPr>
          <w:color w:val="000000"/>
          <w:spacing w:val="0"/>
          <w:w w:val="100"/>
          <w:position w:val="0"/>
        </w:rPr>
        <w:t>10.</w:t>
      </w:r>
      <w:r>
        <w:rPr>
          <w:color w:val="000000"/>
          <w:spacing w:val="0"/>
          <w:w w:val="100"/>
          <w:position w:val="0"/>
        </w:rPr>
        <w:t>金融工具。</w:t>
      </w:r>
    </w:p>
    <w:p>
      <w:pPr>
        <w:pStyle w:val="Style135"/>
        <w:keepNext w:val="0"/>
        <w:keepLines w:val="0"/>
        <w:widowControl w:val="0"/>
        <w:numPr>
          <w:ilvl w:val="0"/>
          <w:numId w:val="103"/>
        </w:numPr>
        <w:shd w:val="clear" w:color="auto" w:fill="auto"/>
        <w:tabs>
          <w:tab w:pos="430" w:val="left"/>
        </w:tabs>
        <w:bidi w:val="0"/>
        <w:spacing w:before="0" w:after="140" w:line="240" w:lineRule="auto"/>
        <w:ind w:left="0" w:right="0" w:firstLine="0"/>
        <w:jc w:val="left"/>
        <w:rPr>
          <w:sz w:val="20"/>
          <w:szCs w:val="20"/>
        </w:rPr>
      </w:pPr>
      <w:bookmarkStart w:id="821" w:name="bookmark821"/>
      <w:bookmarkEnd w:id="821"/>
      <w:r>
        <w:rPr>
          <w:rFonts w:ascii="SimSun" w:eastAsia="SimSun" w:hAnsi="SimSun" w:cs="SimSun"/>
          <w:b/>
          <w:bCs/>
          <w:color w:val="000000"/>
          <w:spacing w:val="0"/>
          <w:w w:val="100"/>
          <w:position w:val="0"/>
          <w:sz w:val="20"/>
          <w:szCs w:val="20"/>
        </w:rPr>
        <w:t>存货</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u w:val="single"/>
        </w:rPr>
        <w:t>15.1</w:t>
      </w:r>
      <w:r>
        <w:rPr>
          <w:color w:val="000000"/>
          <w:spacing w:val="0"/>
          <w:w w:val="100"/>
          <w:position w:val="0"/>
          <w:u w:val="single"/>
        </w:rPr>
        <w:t>存货的分类</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本集团的存货主要包括原材料、库存商品和合同履约成本等。存货按成本进行初始计量，存 货成本包括采购成本、加工成本和其他使存货达到目前场所和状态所发生的支出。</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u w:val="single"/>
        </w:rPr>
        <w:t>15.2</w:t>
      </w:r>
      <w:r>
        <w:rPr>
          <w:color w:val="000000"/>
          <w:spacing w:val="0"/>
          <w:w w:val="100"/>
          <w:position w:val="0"/>
          <w:u w:val="single"/>
        </w:rPr>
        <w:t>发出存货的计价方法</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存货发出时，采用移动加权平均法确定发出存货的实际成本。</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u w:val="single"/>
        </w:rPr>
        <w:t>15.3</w:t>
      </w:r>
      <w:r>
        <w:rPr>
          <w:color w:val="000000"/>
          <w:spacing w:val="0"/>
          <w:w w:val="100"/>
          <w:position w:val="0"/>
          <w:u w:val="single"/>
        </w:rPr>
        <w:t>存货可变现净值的确定依据</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资产负债表日，存货按照成本与可变现净值孰低计量。当其可变现净值低于成本时，提取存 货跌价准备。</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可变现净值是指在日常活动中，存货的估计售价减去至完工时估计将要发生的成本、估计的 销售费用以及相关税费后的金额。在确定存货的可变现净值时，以取得的确凿证据为基础，同时 考虑持有存货的目的以及资产负债表日后事项的影响。</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对于数量繁多、单价较低的存货，按存货类别计提存货跌价准备；其他存货按单个存货项目 的成本高于其可变现净值的差额计提存货跌价准备。</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计提存货跌价准备后，如果以前减记存货价值的影响因素已经消失，导致存货的可变现净值 高于其账面价值的，在原己计提的存货跌价准备金额内予以转回，转回的金额计入当期损益。</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u w:val="single"/>
        </w:rPr>
        <w:t>15.4</w:t>
      </w:r>
      <w:r>
        <w:rPr>
          <w:color w:val="000000"/>
          <w:spacing w:val="0"/>
          <w:w w:val="100"/>
          <w:position w:val="0"/>
          <w:u w:val="single"/>
        </w:rPr>
        <w:t>存货的盘存制度</w:t>
      </w:r>
    </w:p>
    <w:p>
      <w:pPr>
        <w:pStyle w:val="Style2"/>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存货盘存制度为永续盘存制。</w:t>
      </w:r>
    </w:p>
    <w:p>
      <w:pPr>
        <w:pStyle w:val="Style26"/>
        <w:keepNext/>
        <w:keepLines/>
        <w:widowControl w:val="0"/>
        <w:numPr>
          <w:ilvl w:val="0"/>
          <w:numId w:val="103"/>
        </w:numPr>
        <w:shd w:val="clear" w:color="auto" w:fill="auto"/>
        <w:tabs>
          <w:tab w:pos="430" w:val="left"/>
        </w:tabs>
        <w:bidi w:val="0"/>
        <w:spacing w:before="0" w:after="140" w:line="240" w:lineRule="auto"/>
        <w:ind w:left="0" w:right="0" w:firstLine="0"/>
        <w:jc w:val="left"/>
      </w:pPr>
      <w:bookmarkStart w:id="822" w:name="bookmark822"/>
      <w:bookmarkStart w:id="823" w:name="bookmark823"/>
      <w:bookmarkStart w:id="824" w:name="bookmark824"/>
      <w:bookmarkStart w:id="825" w:name="bookmark825"/>
      <w:bookmarkEnd w:id="824"/>
      <w:r>
        <w:rPr>
          <w:color w:val="000000"/>
          <w:spacing w:val="0"/>
          <w:w w:val="100"/>
          <w:position w:val="0"/>
        </w:rPr>
        <w:t>合同资产</w:t>
      </w:r>
      <w:bookmarkEnd w:id="822"/>
      <w:bookmarkEnd w:id="823"/>
      <w:bookmarkEnd w:id="825"/>
    </w:p>
    <w:p>
      <w:pPr>
        <w:pStyle w:val="Style26"/>
        <w:keepNext/>
        <w:keepLines/>
        <w:widowControl w:val="0"/>
        <w:numPr>
          <w:ilvl w:val="0"/>
          <w:numId w:val="105"/>
        </w:numPr>
        <w:shd w:val="clear" w:color="auto" w:fill="auto"/>
        <w:tabs>
          <w:tab w:pos="430" w:val="left"/>
        </w:tabs>
        <w:bidi w:val="0"/>
        <w:spacing w:before="0" w:after="140" w:line="240" w:lineRule="auto"/>
        <w:ind w:left="0" w:right="0" w:firstLine="0"/>
        <w:jc w:val="left"/>
      </w:pPr>
      <w:bookmarkStart w:id="822" w:name="bookmark822"/>
      <w:bookmarkStart w:id="823" w:name="bookmark823"/>
      <w:bookmarkStart w:id="826" w:name="bookmark826"/>
      <w:bookmarkStart w:id="827" w:name="bookmark827"/>
      <w:bookmarkEnd w:id="826"/>
      <w:r>
        <w:rPr>
          <w:rFonts w:ascii="Tahoma" w:eastAsia="Tahoma" w:hAnsi="Tahoma" w:cs="Tahoma"/>
          <w:b w:val="0"/>
          <w:bCs w:val="0"/>
          <w:color w:val="000000"/>
          <w:spacing w:val="0"/>
          <w:w w:val="100"/>
          <w:position w:val="0"/>
          <w:sz w:val="19"/>
          <w:szCs w:val="19"/>
        </w:rPr>
        <w:t>.</w:t>
      </w:r>
      <w:r>
        <w:rPr>
          <w:color w:val="000000"/>
          <w:spacing w:val="0"/>
          <w:w w:val="100"/>
          <w:position w:val="0"/>
        </w:rPr>
        <w:t>合同资产的确认方法及标准</w:t>
      </w:r>
      <w:bookmarkEnd w:id="822"/>
      <w:bookmarkEnd w:id="823"/>
      <w:bookmarkEnd w:id="827"/>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20" w:line="240" w:lineRule="auto"/>
        <w:ind w:left="0" w:right="0" w:firstLine="440"/>
        <w:jc w:val="both"/>
      </w:pPr>
      <w:r>
        <w:rPr>
          <w:color w:val="000000"/>
          <w:spacing w:val="0"/>
          <w:w w:val="100"/>
          <w:position w:val="0"/>
        </w:rPr>
        <w:t>详见附注五、</w:t>
      </w:r>
      <w:r>
        <w:rPr>
          <w:color w:val="000000"/>
          <w:spacing w:val="0"/>
          <w:w w:val="100"/>
          <w:position w:val="0"/>
        </w:rPr>
        <w:t>38</w:t>
      </w:r>
      <w:r>
        <w:rPr>
          <w:color w:val="000000"/>
          <w:spacing w:val="0"/>
          <w:w w:val="100"/>
          <w:position w:val="0"/>
        </w:rPr>
        <w:t>.收入。</w:t>
      </w:r>
    </w:p>
    <w:p>
      <w:pPr>
        <w:pStyle w:val="Style26"/>
        <w:keepNext/>
        <w:keepLines/>
        <w:widowControl w:val="0"/>
        <w:numPr>
          <w:ilvl w:val="0"/>
          <w:numId w:val="105"/>
        </w:numPr>
        <w:shd w:val="clear" w:color="auto" w:fill="auto"/>
        <w:tabs>
          <w:tab w:pos="430" w:val="left"/>
        </w:tabs>
        <w:bidi w:val="0"/>
        <w:spacing w:before="0" w:after="140" w:line="240" w:lineRule="auto"/>
        <w:ind w:left="0" w:right="0" w:firstLine="0"/>
        <w:jc w:val="left"/>
      </w:pPr>
      <w:bookmarkStart w:id="828" w:name="bookmark828"/>
      <w:bookmarkStart w:id="829" w:name="bookmark829"/>
      <w:bookmarkStart w:id="830" w:name="bookmark830"/>
      <w:bookmarkStart w:id="831" w:name="bookmark831"/>
      <w:bookmarkEnd w:id="830"/>
      <w:r>
        <w:rPr>
          <w:rFonts w:ascii="Tahoma" w:eastAsia="Tahoma" w:hAnsi="Tahoma" w:cs="Tahoma"/>
          <w:b w:val="0"/>
          <w:bCs w:val="0"/>
          <w:color w:val="000000"/>
          <w:spacing w:val="0"/>
          <w:w w:val="100"/>
          <w:position w:val="0"/>
          <w:sz w:val="19"/>
          <w:szCs w:val="19"/>
        </w:rPr>
        <w:t>.</w:t>
      </w:r>
      <w:r>
        <w:rPr>
          <w:color w:val="000000"/>
          <w:spacing w:val="0"/>
          <w:w w:val="100"/>
          <w:position w:val="0"/>
        </w:rPr>
        <w:t>合同资产预期信用损失的确定方法及会计处理方法</w:t>
      </w:r>
      <w:bookmarkEnd w:id="828"/>
      <w:bookmarkEnd w:id="829"/>
      <w:bookmarkEnd w:id="831"/>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详见附注五、</w:t>
      </w:r>
      <w:r>
        <w:rPr>
          <w:color w:val="000000"/>
          <w:spacing w:val="0"/>
          <w:w w:val="100"/>
          <w:position w:val="0"/>
        </w:rPr>
        <w:t>10.</w:t>
      </w:r>
      <w:r>
        <w:rPr>
          <w:color w:val="000000"/>
          <w:spacing w:val="0"/>
          <w:w w:val="100"/>
          <w:position w:val="0"/>
        </w:rPr>
        <w:t>金融工具。</w:t>
      </w:r>
    </w:p>
    <w:p>
      <w:pPr>
        <w:pStyle w:val="Style2"/>
        <w:keepNext w:val="0"/>
        <w:keepLines w:val="0"/>
        <w:widowControl w:val="0"/>
        <w:numPr>
          <w:ilvl w:val="0"/>
          <w:numId w:val="103"/>
        </w:numPr>
        <w:shd w:val="clear" w:color="auto" w:fill="auto"/>
        <w:tabs>
          <w:tab w:pos="430" w:val="left"/>
        </w:tabs>
        <w:bidi w:val="0"/>
        <w:spacing w:before="0" w:after="140" w:line="240" w:lineRule="auto"/>
        <w:ind w:left="0" w:right="0" w:firstLine="0"/>
        <w:jc w:val="left"/>
      </w:pPr>
      <w:bookmarkStart w:id="832" w:name="bookmark832"/>
      <w:bookmarkEnd w:id="832"/>
      <w:r>
        <w:rPr>
          <w:b/>
          <w:bCs/>
          <w:color w:val="000000"/>
          <w:spacing w:val="0"/>
          <w:w w:val="100"/>
          <w:position w:val="0"/>
        </w:rPr>
        <w:t>持有待售资产</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03"/>
        </w:numPr>
        <w:shd w:val="clear" w:color="auto" w:fill="auto"/>
        <w:tabs>
          <w:tab w:pos="430" w:val="left"/>
        </w:tabs>
        <w:bidi w:val="0"/>
        <w:spacing w:before="0" w:after="140" w:line="240" w:lineRule="auto"/>
        <w:ind w:left="0" w:right="0" w:firstLine="0"/>
        <w:jc w:val="left"/>
      </w:pPr>
      <w:bookmarkStart w:id="833" w:name="bookmark833"/>
      <w:bookmarkStart w:id="834" w:name="bookmark834"/>
      <w:bookmarkStart w:id="835" w:name="bookmark835"/>
      <w:bookmarkStart w:id="836" w:name="bookmark836"/>
      <w:bookmarkEnd w:id="835"/>
      <w:r>
        <w:rPr>
          <w:color w:val="000000"/>
          <w:spacing w:val="0"/>
          <w:w w:val="100"/>
          <w:position w:val="0"/>
        </w:rPr>
        <w:t>债权投资</w:t>
      </w:r>
      <w:bookmarkEnd w:id="833"/>
      <w:bookmarkEnd w:id="834"/>
      <w:bookmarkEnd w:id="836"/>
    </w:p>
    <w:p>
      <w:pPr>
        <w:pStyle w:val="Style26"/>
        <w:keepNext/>
        <w:keepLines/>
        <w:widowControl w:val="0"/>
        <w:numPr>
          <w:ilvl w:val="0"/>
          <w:numId w:val="107"/>
        </w:numPr>
        <w:shd w:val="clear" w:color="auto" w:fill="auto"/>
        <w:bidi w:val="0"/>
        <w:spacing w:before="0" w:after="140" w:line="240" w:lineRule="auto"/>
        <w:ind w:left="0" w:right="0" w:firstLine="0"/>
        <w:jc w:val="left"/>
      </w:pPr>
      <w:bookmarkStart w:id="833" w:name="bookmark833"/>
      <w:bookmarkStart w:id="834" w:name="bookmark834"/>
      <w:bookmarkStart w:id="837" w:name="bookmark837"/>
      <w:bookmarkStart w:id="838" w:name="bookmark838"/>
      <w:bookmarkEnd w:id="837"/>
      <w:r>
        <w:rPr>
          <w:rFonts w:ascii="Tahoma" w:eastAsia="Tahoma" w:hAnsi="Tahoma" w:cs="Tahoma"/>
          <w:b w:val="0"/>
          <w:bCs w:val="0"/>
          <w:color w:val="000000"/>
          <w:spacing w:val="0"/>
          <w:w w:val="100"/>
          <w:position w:val="0"/>
          <w:sz w:val="19"/>
          <w:szCs w:val="19"/>
        </w:rPr>
        <w:t>.</w:t>
      </w:r>
      <w:r>
        <w:rPr>
          <w:color w:val="000000"/>
          <w:spacing w:val="0"/>
          <w:w w:val="100"/>
          <w:position w:val="0"/>
        </w:rPr>
        <w:t>债权投资预期信用损失的确定方法及会计处理方法</w:t>
      </w:r>
      <w:bookmarkEnd w:id="833"/>
      <w:bookmarkEnd w:id="834"/>
      <w:bookmarkEnd w:id="838"/>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详见附注五、</w:t>
      </w:r>
      <w:r>
        <w:rPr>
          <w:color w:val="000000"/>
          <w:spacing w:val="0"/>
          <w:w w:val="100"/>
          <w:position w:val="0"/>
        </w:rPr>
        <w:t>10.</w:t>
      </w:r>
      <w:r>
        <w:rPr>
          <w:color w:val="000000"/>
          <w:spacing w:val="0"/>
          <w:w w:val="100"/>
          <w:position w:val="0"/>
        </w:rPr>
        <w:t>金融工具。</w:t>
      </w:r>
    </w:p>
    <w:p>
      <w:pPr>
        <w:pStyle w:val="Style26"/>
        <w:keepNext/>
        <w:keepLines/>
        <w:widowControl w:val="0"/>
        <w:numPr>
          <w:ilvl w:val="0"/>
          <w:numId w:val="103"/>
        </w:numPr>
        <w:shd w:val="clear" w:color="auto" w:fill="auto"/>
        <w:tabs>
          <w:tab w:pos="430" w:val="left"/>
        </w:tabs>
        <w:bidi w:val="0"/>
        <w:spacing w:before="0" w:after="120" w:line="240" w:lineRule="auto"/>
        <w:ind w:left="0" w:right="0" w:firstLine="0"/>
        <w:jc w:val="both"/>
      </w:pPr>
      <w:bookmarkStart w:id="839" w:name="bookmark839"/>
      <w:bookmarkStart w:id="840" w:name="bookmark840"/>
      <w:bookmarkStart w:id="841" w:name="bookmark841"/>
      <w:bookmarkStart w:id="842" w:name="bookmark842"/>
      <w:bookmarkEnd w:id="841"/>
      <w:r>
        <w:rPr>
          <w:color w:val="000000"/>
          <w:spacing w:val="0"/>
          <w:w w:val="100"/>
          <w:position w:val="0"/>
        </w:rPr>
        <w:t>其他债权投资</w:t>
      </w:r>
      <w:bookmarkEnd w:id="839"/>
      <w:bookmarkEnd w:id="840"/>
      <w:bookmarkEnd w:id="842"/>
    </w:p>
    <w:p>
      <w:pPr>
        <w:pStyle w:val="Style26"/>
        <w:keepNext/>
        <w:keepLines/>
        <w:widowControl w:val="0"/>
        <w:numPr>
          <w:ilvl w:val="0"/>
          <w:numId w:val="109"/>
        </w:numPr>
        <w:shd w:val="clear" w:color="auto" w:fill="auto"/>
        <w:bidi w:val="0"/>
        <w:spacing w:before="0" w:after="120" w:line="240" w:lineRule="auto"/>
        <w:ind w:left="0" w:right="0" w:firstLine="0"/>
        <w:jc w:val="both"/>
      </w:pPr>
      <w:bookmarkStart w:id="839" w:name="bookmark839"/>
      <w:bookmarkStart w:id="840" w:name="bookmark840"/>
      <w:bookmarkStart w:id="843" w:name="bookmark843"/>
      <w:bookmarkStart w:id="844" w:name="bookmark844"/>
      <w:bookmarkEnd w:id="843"/>
      <w:r>
        <w:rPr>
          <w:rFonts w:ascii="Tahoma" w:eastAsia="Tahoma" w:hAnsi="Tahoma" w:cs="Tahoma"/>
          <w:b w:val="0"/>
          <w:bCs w:val="0"/>
          <w:color w:val="000000"/>
          <w:spacing w:val="0"/>
          <w:w w:val="100"/>
          <w:position w:val="0"/>
          <w:sz w:val="19"/>
          <w:szCs w:val="19"/>
        </w:rPr>
        <w:t>.</w:t>
      </w:r>
      <w:r>
        <w:rPr>
          <w:color w:val="000000"/>
          <w:spacing w:val="0"/>
          <w:w w:val="100"/>
          <w:position w:val="0"/>
        </w:rPr>
        <w:t>其他债权投资预期信用损失的确定方法及会计处理方法</w:t>
      </w:r>
      <w:bookmarkEnd w:id="839"/>
      <w:bookmarkEnd w:id="840"/>
      <w:bookmarkEnd w:id="844"/>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03"/>
        </w:numPr>
        <w:shd w:val="clear" w:color="auto" w:fill="auto"/>
        <w:tabs>
          <w:tab w:pos="445" w:val="left"/>
        </w:tabs>
        <w:bidi w:val="0"/>
        <w:spacing w:before="0" w:after="120" w:line="240" w:lineRule="auto"/>
        <w:ind w:left="0" w:right="0" w:firstLine="0"/>
        <w:jc w:val="both"/>
      </w:pPr>
      <w:bookmarkStart w:id="845" w:name="bookmark845"/>
      <w:bookmarkStart w:id="846" w:name="bookmark846"/>
      <w:bookmarkStart w:id="847" w:name="bookmark847"/>
      <w:bookmarkStart w:id="848" w:name="bookmark848"/>
      <w:bookmarkEnd w:id="847"/>
      <w:r>
        <w:rPr>
          <w:color w:val="000000"/>
          <w:spacing w:val="0"/>
          <w:w w:val="100"/>
          <w:position w:val="0"/>
        </w:rPr>
        <w:t>长期应收款</w:t>
      </w:r>
      <w:bookmarkEnd w:id="845"/>
      <w:bookmarkEnd w:id="846"/>
      <w:bookmarkEnd w:id="848"/>
    </w:p>
    <w:p>
      <w:pPr>
        <w:pStyle w:val="Style26"/>
        <w:keepNext/>
        <w:keepLines/>
        <w:widowControl w:val="0"/>
        <w:numPr>
          <w:ilvl w:val="0"/>
          <w:numId w:val="111"/>
        </w:numPr>
        <w:shd w:val="clear" w:color="auto" w:fill="auto"/>
        <w:bidi w:val="0"/>
        <w:spacing w:before="0" w:after="120" w:line="240" w:lineRule="auto"/>
        <w:ind w:left="0" w:right="0" w:firstLine="0"/>
        <w:jc w:val="both"/>
      </w:pPr>
      <w:bookmarkStart w:id="845" w:name="bookmark845"/>
      <w:bookmarkStart w:id="846" w:name="bookmark846"/>
      <w:bookmarkStart w:id="849" w:name="bookmark849"/>
      <w:bookmarkStart w:id="850" w:name="bookmark850"/>
      <w:bookmarkEnd w:id="849"/>
      <w:r>
        <w:rPr>
          <w:rFonts w:ascii="Tahoma" w:eastAsia="Tahoma" w:hAnsi="Tahoma" w:cs="Tahoma"/>
          <w:b w:val="0"/>
          <w:bCs w:val="0"/>
          <w:color w:val="000000"/>
          <w:spacing w:val="0"/>
          <w:w w:val="100"/>
          <w:position w:val="0"/>
          <w:sz w:val="19"/>
          <w:szCs w:val="19"/>
        </w:rPr>
        <w:t>.</w:t>
      </w:r>
      <w:r>
        <w:rPr>
          <w:color w:val="000000"/>
          <w:spacing w:val="0"/>
          <w:w w:val="100"/>
          <w:position w:val="0"/>
        </w:rPr>
        <w:t>长期应收款预期信用损失的确定方法及会计处理方法</w:t>
      </w:r>
      <w:bookmarkEnd w:id="845"/>
      <w:bookmarkEnd w:id="846"/>
      <w:bookmarkEnd w:id="850"/>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520" w:line="240" w:lineRule="auto"/>
        <w:ind w:left="0" w:right="0" w:firstLine="440"/>
        <w:jc w:val="both"/>
      </w:pPr>
      <w:r>
        <w:rPr>
          <w:color w:val="000000"/>
          <w:spacing w:val="0"/>
          <w:w w:val="100"/>
          <w:position w:val="0"/>
        </w:rPr>
        <w:t>详见附注五、</w:t>
      </w:r>
      <w:r>
        <w:rPr>
          <w:color w:val="000000"/>
          <w:spacing w:val="0"/>
          <w:w w:val="100"/>
          <w:position w:val="0"/>
        </w:rPr>
        <w:t>10.</w:t>
      </w:r>
      <w:r>
        <w:rPr>
          <w:color w:val="000000"/>
          <w:spacing w:val="0"/>
          <w:w w:val="100"/>
          <w:position w:val="0"/>
        </w:rPr>
        <w:t>金融工具。</w:t>
      </w:r>
    </w:p>
    <w:p>
      <w:pPr>
        <w:pStyle w:val="Style2"/>
        <w:keepNext w:val="0"/>
        <w:keepLines w:val="0"/>
        <w:widowControl w:val="0"/>
        <w:numPr>
          <w:ilvl w:val="0"/>
          <w:numId w:val="103"/>
        </w:numPr>
        <w:shd w:val="clear" w:color="auto" w:fill="auto"/>
        <w:tabs>
          <w:tab w:pos="445" w:val="left"/>
        </w:tabs>
        <w:bidi w:val="0"/>
        <w:spacing w:before="0" w:after="120" w:line="240" w:lineRule="auto"/>
        <w:ind w:left="0" w:right="0" w:firstLine="0"/>
        <w:jc w:val="both"/>
      </w:pPr>
      <w:bookmarkStart w:id="851" w:name="bookmark851"/>
      <w:bookmarkEnd w:id="851"/>
      <w:r>
        <w:rPr>
          <w:b/>
          <w:bCs/>
          <w:color w:val="000000"/>
          <w:spacing w:val="0"/>
          <w:w w:val="100"/>
          <w:position w:val="0"/>
        </w:rPr>
        <w:t>长期股权投资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 口不适用</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u w:val="single"/>
        </w:rPr>
        <w:t>21.1</w:t>
      </w:r>
      <w:r>
        <w:rPr>
          <w:color w:val="000000"/>
          <w:spacing w:val="0"/>
          <w:w w:val="100"/>
          <w:position w:val="0"/>
          <w:u w:val="single"/>
        </w:rPr>
        <w:t>共同控制、重大影响的判断标准</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控制是指投资方拥有对被投资方的权力，通过参与被投资方的相关活动而享有可变回报，并 且有能力运用对被投资方的权力影响其回报金额。共同控制是指按照相关约定对某项安排所共有 的控制，并且该安排的相关活动必须经过分享控制权的参与方一致同意后才能决策。重大影响是 指对被投资方的财务和经营政策有参与决策的权力，但并不能够控制或者与其他方一起共同控制 这些政策的制定。在确定能否对被投资单位实施控制或施加重大影响时，已考虑投资方和其他方 持有的被投资单位当期可转换公司债券、当期可执行认股权证等潜在表决权因素。</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u w:val="single"/>
        </w:rPr>
        <w:t>21.2</w:t>
      </w:r>
      <w:r>
        <w:rPr>
          <w:color w:val="000000"/>
          <w:spacing w:val="0"/>
          <w:w w:val="100"/>
          <w:position w:val="0"/>
          <w:u w:val="single"/>
        </w:rPr>
        <w:t>初始投资成本的确定</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对于非同一控制下的企业合并取得的长期股权投资，在购买日按照合并成本作为长期股权投 资的初始投资成本。通过多次交易分步取得被购买方的股权，最终形成非同一控制下的企业合并 的，分别是否属于“一揽子交易”进行处理：属于“一揽子交易”的，将各项交易作为一项取得 控制权的交易进行会计处理。不属于“一揽子交易”的，按照原持有被购买方的股权投资账面价 值加上新增投资成本之和，作为改按成本法核算的长期股权投资的初始投资成本。</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合并方或购买方为企业合并发生的审计、法律服务、评估咨询等中介费用以及其他相关管理 费用，于发生时计入当期损益。</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除企业合并形成的长期股权投资外的其他股权投资，按成本进行初始计量。对于因追加投资 能够对被投资单位实施重大影响或实施共同控制但不构成控制的，长期股权投资成本为按照《企 业会计准则第</w:t>
      </w:r>
      <w:r>
        <w:rPr>
          <w:color w:val="000000"/>
          <w:spacing w:val="0"/>
          <w:w w:val="100"/>
          <w:position w:val="0"/>
        </w:rPr>
        <w:t>22</w:t>
      </w:r>
      <w:r>
        <w:rPr>
          <w:color w:val="000000"/>
          <w:spacing w:val="0"/>
          <w:w w:val="100"/>
          <w:position w:val="0"/>
        </w:rPr>
        <w:t>号一金融工具确认和计量》确定的原持有股权投资的公允价值加上新增投资成 本之和。</w:t>
      </w:r>
    </w:p>
    <w:p>
      <w:pPr>
        <w:pStyle w:val="Style2"/>
        <w:keepNext w:val="0"/>
        <w:keepLines w:val="0"/>
        <w:widowControl w:val="0"/>
        <w:shd w:val="clear" w:color="auto" w:fill="auto"/>
        <w:bidi w:val="0"/>
        <w:spacing w:before="0" w:after="120" w:line="467" w:lineRule="exact"/>
        <w:ind w:left="0" w:right="0" w:firstLine="440"/>
        <w:jc w:val="both"/>
      </w:pPr>
      <w:r>
        <w:rPr>
          <w:color w:val="000000"/>
          <w:spacing w:val="0"/>
          <w:w w:val="100"/>
          <w:position w:val="0"/>
          <w:u w:val="single"/>
        </w:rPr>
        <w:t>21.3</w:t>
      </w:r>
      <w:r>
        <w:rPr>
          <w:color w:val="000000"/>
          <w:spacing w:val="0"/>
          <w:w w:val="100"/>
          <w:position w:val="0"/>
          <w:u w:val="single"/>
        </w:rPr>
        <w:t>后续计量及损益确认方法</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21. 3. </w:t>
      </w:r>
      <w:r>
        <w:rPr>
          <w:i/>
          <w:iCs/>
          <w:color w:val="000000"/>
          <w:spacing w:val="0"/>
          <w:w w:val="100"/>
          <w:position w:val="0"/>
          <w:u w:val="single"/>
        </w:rPr>
        <w:t>1按成本法核算的长期股权投资</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公司财务报表采用成本法核算对子公司的长期股权投资。子公司是指本集团能够对其实施控 制的被投资主体。</w:t>
      </w:r>
    </w:p>
    <w:p>
      <w:pPr>
        <w:pStyle w:val="Style2"/>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采用成本法核算的长期股权投资按初始投资成本计量。追加或收回投资调整长期股权投资的 成本。当期投资收益按照享有被投资单位宣告发放的现金股利或利润确认。</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21. 3. </w:t>
      </w:r>
      <w:r>
        <w:rPr>
          <w:i/>
          <w:iCs/>
          <w:color w:val="000000"/>
          <w:spacing w:val="0"/>
          <w:w w:val="100"/>
          <w:position w:val="0"/>
          <w:u w:val="single"/>
        </w:rPr>
        <w:t>2按权益法核算的长期股权投资</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本集团对联营企业和合营企业的投资采用权益法核算。联营企业是指本集团能够对其施加重 大影响的被投资单位，合营企业是指本集团仅对该安排的净资产享有权利的合营安排。</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采用权益法核算时，长期股权投资的初始投资成本大于投资时应享有被投资单位可辨认净资 产公允价值份额的，不调整长期股权投资的初始投资成本；初始投资成本小于投资时应享有被投 资单位可辨认净资产公允价值份额的，其差额计入当期损益，同时调整长期股权投资的成本。</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采用权益法核算时，按照应享有或应分担的被投资单位实现的净损益和其他综合收益的份 额，分别确认投资收益和其他综合收益，同时调整长期股权投资的账面价值；按照被投资单位 宣告分派的利润或现金股利计算应享有的部分，相应减少长期股权投资的账面价值；对于被投资 单位除净损益、其他综合收益和利润分配以外所有者权益的其他变动，调整长期股权投资的账面 价值并计入资本公积。在确认应享有被投资单位净损益的份额时，以取得投资时被投资单位各项 可辨认资产等的公允价值为基础，对被投资单位的净利润进行调整后确认。被投资单位采用的会 计政策及会计期间与本公司不一致的，按照本公司的会计政策及会计期间对被投资单位的财务报 表进行调整，并据以确认投资收益和其他综合收益。对于本集团与联营企业及合营企业之间发生 的交易，投出或出售的资产不构成业务的，未实现内部交易损益按照享有的比例计算归属于本集 团的部分予以抵销，在此基础上确认投资损益。但本集团与被投资单位发生的未实现内部交易损 失，属于所转让资产减值损失的，不予以抵销。</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在确认应分担被投资单位发生的净亏损时，以长期股权投资的账面价值和其他实质上构成对 被投资单位净投资的长期权益减记至零为限。此外，如本集团对被投资单位负有承担额外损失的 义务，则按预计承担的义务确认预计负债，计入当期投资损失。被投资单位以后期间实现净利润 的，本集团在收益分享额弥补未确认的亏损分担额后，恢复确认收益分享额。</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u w:val="single"/>
        </w:rPr>
        <w:t>21.4</w:t>
      </w:r>
      <w:r>
        <w:rPr>
          <w:color w:val="000000"/>
          <w:spacing w:val="0"/>
          <w:w w:val="100"/>
          <w:position w:val="0"/>
          <w:u w:val="single"/>
        </w:rPr>
        <w:t>长期股权投资处置</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处置长期股权投资时，其账面价值与实际取得价款的差额，计入当期损益。</w:t>
      </w:r>
    </w:p>
    <w:p>
      <w:pPr>
        <w:pStyle w:val="Style26"/>
        <w:keepNext/>
        <w:keepLines/>
        <w:widowControl w:val="0"/>
        <w:numPr>
          <w:ilvl w:val="0"/>
          <w:numId w:val="113"/>
        </w:numPr>
        <w:shd w:val="clear" w:color="auto" w:fill="auto"/>
        <w:bidi w:val="0"/>
        <w:spacing w:before="0" w:after="120" w:line="240" w:lineRule="auto"/>
        <w:ind w:left="0" w:right="0" w:firstLine="0"/>
        <w:jc w:val="left"/>
      </w:pPr>
      <w:bookmarkStart w:id="852" w:name="bookmark852"/>
      <w:bookmarkStart w:id="853" w:name="bookmark853"/>
      <w:bookmarkStart w:id="854" w:name="bookmark854"/>
      <w:bookmarkStart w:id="855" w:name="bookmark855"/>
      <w:bookmarkEnd w:id="854"/>
      <w:r>
        <w:rPr>
          <w:color w:val="000000"/>
          <w:spacing w:val="0"/>
          <w:w w:val="100"/>
          <w:position w:val="0"/>
        </w:rPr>
        <w:t>投资性房地产</w:t>
      </w:r>
      <w:bookmarkEnd w:id="852"/>
      <w:bookmarkEnd w:id="853"/>
      <w:bookmarkEnd w:id="855"/>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rFonts w:ascii="Tahoma" w:eastAsia="Tahoma" w:hAnsi="Tahoma" w:cs="Tahoma"/>
          <w:color w:val="000000"/>
          <w:spacing w:val="0"/>
          <w:w w:val="100"/>
          <w:position w:val="0"/>
          <w:sz w:val="19"/>
          <w:szCs w:val="19"/>
        </w:rPr>
        <w:t>23.</w:t>
      </w:r>
      <w:r>
        <w:rPr>
          <w:b/>
          <w:bCs/>
          <w:color w:val="000000"/>
          <w:spacing w:val="0"/>
          <w:w w:val="100"/>
          <w:position w:val="0"/>
        </w:rPr>
        <w:t>固定资产</w:t>
      </w:r>
    </w:p>
    <w:p>
      <w:pPr>
        <w:pStyle w:val="Style2"/>
        <w:keepNext w:val="0"/>
        <w:keepLines w:val="0"/>
        <w:widowControl w:val="0"/>
        <w:shd w:val="clear" w:color="auto" w:fill="auto"/>
        <w:bidi w:val="0"/>
        <w:spacing w:before="0" w:after="120" w:line="240" w:lineRule="auto"/>
        <w:ind w:left="0" w:right="0" w:firstLine="0"/>
        <w:jc w:val="left"/>
      </w:pPr>
      <w:r>
        <w:rPr>
          <w:rFonts w:ascii="Tahoma" w:eastAsia="Tahoma" w:hAnsi="Tahoma" w:cs="Tahoma"/>
          <w:color w:val="000000"/>
          <w:spacing w:val="0"/>
          <w:w w:val="100"/>
          <w:position w:val="0"/>
          <w:sz w:val="19"/>
          <w:szCs w:val="19"/>
        </w:rPr>
        <w:t>(1).</w:t>
      </w:r>
      <w:r>
        <w:rPr>
          <w:b/>
          <w:bCs/>
          <w:color w:val="000000"/>
          <w:spacing w:val="0"/>
          <w:w w:val="100"/>
          <w:position w:val="0"/>
        </w:rPr>
        <w:t>确认条件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固定资产是指为生产商品、提供劳务、出租或经营管理而持有的，使用寿命超过一个会计年 度的有形资产。固定资产仅在与其有关的经济利益很可能流入本集团，且其成本能够可靠地计量 时才予以确认。固定资产按成本进行初始计量。</w:t>
      </w:r>
    </w:p>
    <w:p>
      <w:pPr>
        <w:pStyle w:val="Style2"/>
        <w:keepNext w:val="0"/>
        <w:keepLines w:val="0"/>
        <w:widowControl w:val="0"/>
        <w:shd w:val="clear" w:color="auto" w:fill="auto"/>
        <w:bidi w:val="0"/>
        <w:spacing w:before="0" w:after="520" w:line="467" w:lineRule="exact"/>
        <w:ind w:left="0" w:right="0" w:firstLine="440"/>
        <w:jc w:val="both"/>
      </w:pPr>
      <w:r>
        <w:rPr>
          <w:color w:val="000000"/>
          <w:spacing w:val="0"/>
          <w:w w:val="100"/>
          <w:position w:val="0"/>
        </w:rPr>
        <w:t>与固定资产有关的后续支出，如果与该固定资产有关的经济利益很可能流入且其成本能可靠 地计量，则计入固定资产成本，并终止确认被替换部分的账面价值。除此以外的其他后续支出， 在发生时计入当期损益。</w:t>
      </w:r>
    </w:p>
    <w:p>
      <w:pPr>
        <w:pStyle w:val="Style21"/>
        <w:keepNext w:val="0"/>
        <w:keepLines w:val="0"/>
        <w:widowControl w:val="0"/>
        <w:shd w:val="clear" w:color="auto" w:fill="auto"/>
        <w:bidi w:val="0"/>
        <w:spacing w:before="0" w:after="120" w:line="240" w:lineRule="auto"/>
        <w:ind w:left="0" w:right="0" w:firstLine="0"/>
        <w:jc w:val="left"/>
      </w:pPr>
      <w:r>
        <w:rPr>
          <w:rFonts w:ascii="Tahoma" w:eastAsia="Tahoma" w:hAnsi="Tahoma" w:cs="Tahoma"/>
          <w:color w:val="000000"/>
          <w:spacing w:val="0"/>
          <w:w w:val="100"/>
          <w:position w:val="0"/>
          <w:sz w:val="19"/>
          <w:szCs w:val="19"/>
        </w:rPr>
        <w:t>(2).</w:t>
      </w:r>
      <w:r>
        <w:rPr>
          <w:b/>
          <w:bCs/>
          <w:color w:val="000000"/>
          <w:spacing w:val="0"/>
          <w:w w:val="100"/>
          <w:position w:val="0"/>
        </w:rPr>
        <w:t>折旧方法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126"/>
        <w:gridCol w:w="1334"/>
        <w:gridCol w:w="1790"/>
        <w:gridCol w:w="1786"/>
        <w:gridCol w:w="1800"/>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折旧方法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房屋、建筑物及装修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1.67%-20.00%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10.00%-33. 33%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20.00%-33. 33%</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运输设备及其他</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20.00%-25. 00%</w:t>
            </w:r>
          </w:p>
        </w:tc>
      </w:tr>
    </w:tbl>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固定资产从达到预定可使用状态的次月起，采用年限平均法在使用寿命内计提折旧。各类固 定资产的折旧方法、使用寿命、预计净残值和年折旧率如上。</w:t>
      </w:r>
    </w:p>
    <w:p>
      <w:pPr>
        <w:pStyle w:val="Style2"/>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预计净残值是指假定固定资产预计使用寿命已满并处于使用寿命终了时的预期状态，本集团 目前从该项资产处置中获得的扣除预计处置费用后的金额。</w:t>
      </w:r>
    </w:p>
    <w:p>
      <w:pPr>
        <w:pStyle w:val="Style26"/>
        <w:keepNext/>
        <w:keepLines/>
        <w:widowControl w:val="0"/>
        <w:numPr>
          <w:ilvl w:val="0"/>
          <w:numId w:val="105"/>
        </w:numPr>
        <w:shd w:val="clear" w:color="auto" w:fill="auto"/>
        <w:tabs>
          <w:tab w:pos="430" w:val="left"/>
        </w:tabs>
        <w:bidi w:val="0"/>
        <w:spacing w:before="0" w:after="120" w:line="240" w:lineRule="auto"/>
        <w:ind w:left="0" w:right="0" w:firstLine="0"/>
        <w:jc w:val="left"/>
      </w:pPr>
      <w:bookmarkStart w:id="856" w:name="bookmark856"/>
      <w:bookmarkStart w:id="857" w:name="bookmark857"/>
      <w:bookmarkStart w:id="858" w:name="bookmark858"/>
      <w:bookmarkStart w:id="859" w:name="bookmark859"/>
      <w:bookmarkEnd w:id="858"/>
      <w:r>
        <w:rPr>
          <w:color w:val="000000"/>
          <w:spacing w:val="0"/>
          <w:w w:val="100"/>
          <w:position w:val="0"/>
        </w:rPr>
        <w:t>.</w:t>
      </w:r>
      <w:r>
        <w:rPr>
          <w:color w:val="000000"/>
          <w:spacing w:val="0"/>
          <w:w w:val="100"/>
          <w:position w:val="0"/>
        </w:rPr>
        <w:t>融资租入固定资产的认定依据、计价和折旧方法</w:t>
      </w:r>
      <w:bookmarkEnd w:id="856"/>
      <w:bookmarkEnd w:id="857"/>
      <w:bookmarkEnd w:id="859"/>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05"/>
        </w:numPr>
        <w:shd w:val="clear" w:color="auto" w:fill="auto"/>
        <w:tabs>
          <w:tab w:pos="430" w:val="left"/>
        </w:tabs>
        <w:bidi w:val="0"/>
        <w:spacing w:before="0" w:after="0" w:line="240" w:lineRule="auto"/>
        <w:ind w:left="0" w:right="0" w:firstLine="0"/>
        <w:jc w:val="left"/>
      </w:pPr>
      <w:bookmarkStart w:id="860" w:name="bookmark860"/>
      <w:bookmarkEnd w:id="860"/>
      <w:r>
        <w:rPr>
          <w:rFonts w:ascii="Tahoma" w:eastAsia="Tahoma" w:hAnsi="Tahoma" w:cs="Tahoma"/>
          <w:color w:val="000000"/>
          <w:spacing w:val="0"/>
          <w:w w:val="100"/>
          <w:position w:val="0"/>
          <w:sz w:val="19"/>
          <w:szCs w:val="19"/>
        </w:rPr>
        <w:t>.</w:t>
      </w:r>
      <w:r>
        <w:rPr>
          <w:b/>
          <w:bCs/>
          <w:color w:val="000000"/>
          <w:spacing w:val="0"/>
          <w:w w:val="100"/>
          <w:position w:val="0"/>
        </w:rPr>
        <w:t>其他说明</w:t>
      </w:r>
    </w:p>
    <w:p>
      <w:pPr>
        <w:pStyle w:val="Style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当固定资产处置时或预期通过使用或处置不能产生经济利益时，终止确认该固定资产。固定 资产出售、转让、报废或毁损的处置收入扣除其账面价值和相关税费后的差额计入当期损益。</w:t>
      </w:r>
    </w:p>
    <w:p>
      <w:pPr>
        <w:pStyle w:val="Style2"/>
        <w:keepNext w:val="0"/>
        <w:keepLines w:val="0"/>
        <w:widowControl w:val="0"/>
        <w:shd w:val="clear" w:color="auto" w:fill="auto"/>
        <w:bidi w:val="0"/>
        <w:spacing w:before="0" w:after="260" w:line="473" w:lineRule="exact"/>
        <w:ind w:left="0" w:right="0" w:firstLine="440"/>
        <w:jc w:val="both"/>
        <w:sectPr>
          <w:footnotePr>
            <w:pos w:val="pageBottom"/>
            <w:numFmt w:val="decimal"/>
            <w:numRestart w:val="continuous"/>
          </w:footnotePr>
          <w:pgSz w:w="11900" w:h="16840"/>
          <w:pgMar w:top="1337" w:right="1780" w:bottom="1606" w:left="1245" w:header="0" w:footer="3" w:gutter="0"/>
          <w:cols w:space="720"/>
          <w:noEndnote/>
          <w:rtlGutter w:val="0"/>
          <w:docGrid w:linePitch="360"/>
        </w:sectPr>
      </w:pPr>
      <w:r>
        <w:rPr>
          <w:color w:val="000000"/>
          <w:spacing w:val="0"/>
          <w:w w:val="100"/>
          <w:position w:val="0"/>
        </w:rPr>
        <w:t>本集团至少于年度终了时对固定资产的使用寿命、预计净残值和折旧方法进行复核，如发生 改变则作为会计估计变更处理。</w:t>
      </w:r>
    </w:p>
    <w:p>
      <w:pPr>
        <w:pStyle w:val="Style230"/>
        <w:keepNext/>
        <w:keepLines/>
        <w:widowControl w:val="0"/>
        <w:shd w:val="clear" w:color="auto" w:fill="auto"/>
        <w:bidi w:val="0"/>
        <w:spacing w:before="0" w:line="240" w:lineRule="auto"/>
        <w:ind w:left="0" w:right="0" w:firstLine="0"/>
        <w:jc w:val="left"/>
      </w:pPr>
      <w:bookmarkStart w:id="861" w:name="bookmark861"/>
      <w:bookmarkStart w:id="862" w:name="bookmark862"/>
      <w:bookmarkStart w:id="863" w:name="bookmark863"/>
      <w:r>
        <w:rPr>
          <w:spacing w:val="0"/>
          <w:w w:val="100"/>
          <w:position w:val="0"/>
        </w:rPr>
        <w:t>Smso</w:t>
      </w:r>
      <w:bookmarkEnd w:id="861"/>
      <w:bookmarkEnd w:id="862"/>
      <w:bookmarkEnd w:id="863"/>
    </w:p>
    <w:p>
      <w:pPr>
        <w:pStyle w:val="Style2"/>
        <w:keepNext w:val="0"/>
        <w:keepLines w:val="0"/>
        <w:widowControl w:val="0"/>
        <w:numPr>
          <w:ilvl w:val="0"/>
          <w:numId w:val="115"/>
        </w:numPr>
        <w:shd w:val="clear" w:color="auto" w:fill="auto"/>
        <w:tabs>
          <w:tab w:pos="445" w:val="left"/>
        </w:tabs>
        <w:bidi w:val="0"/>
        <w:spacing w:before="0" w:after="140" w:line="240" w:lineRule="auto"/>
        <w:ind w:left="0" w:right="0" w:firstLine="0"/>
        <w:jc w:val="left"/>
      </w:pPr>
      <w:bookmarkStart w:id="864" w:name="bookmark864"/>
      <w:bookmarkEnd w:id="864"/>
      <w:r>
        <w:rPr>
          <w:b/>
          <w:bCs/>
          <w:color w:val="000000"/>
          <w:spacing w:val="0"/>
          <w:w w:val="100"/>
          <w:position w:val="0"/>
        </w:rPr>
        <w:t>在建工程</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在建工程按实际成本计量，实际成本包括在建期间发生的各项工程支出以及其他相关费用</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等。在建工程不计提折旧。在建工程在达到预定可使用状态后结转为固定资产。</w:t>
      </w:r>
    </w:p>
    <w:p>
      <w:pPr>
        <w:pStyle w:val="Style26"/>
        <w:keepNext/>
        <w:keepLines/>
        <w:widowControl w:val="0"/>
        <w:numPr>
          <w:ilvl w:val="0"/>
          <w:numId w:val="115"/>
        </w:numPr>
        <w:shd w:val="clear" w:color="auto" w:fill="auto"/>
        <w:tabs>
          <w:tab w:pos="445" w:val="left"/>
        </w:tabs>
        <w:bidi w:val="0"/>
        <w:spacing w:before="0" w:after="140" w:line="240" w:lineRule="auto"/>
        <w:ind w:left="0" w:right="0" w:firstLine="0"/>
        <w:jc w:val="left"/>
      </w:pPr>
      <w:bookmarkStart w:id="865" w:name="bookmark865"/>
      <w:bookmarkStart w:id="866" w:name="bookmark866"/>
      <w:bookmarkStart w:id="867" w:name="bookmark867"/>
      <w:bookmarkStart w:id="868" w:name="bookmark868"/>
      <w:bookmarkEnd w:id="867"/>
      <w:r>
        <w:rPr>
          <w:color w:val="000000"/>
          <w:spacing w:val="0"/>
          <w:w w:val="100"/>
          <w:position w:val="0"/>
        </w:rPr>
        <w:t>借款费用</w:t>
      </w:r>
      <w:bookmarkEnd w:id="865"/>
      <w:bookmarkEnd w:id="866"/>
      <w:bookmarkEnd w:id="868"/>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5"/>
        </w:numPr>
        <w:shd w:val="clear" w:color="auto" w:fill="auto"/>
        <w:tabs>
          <w:tab w:pos="445" w:val="left"/>
        </w:tabs>
        <w:bidi w:val="0"/>
        <w:spacing w:before="0" w:after="140" w:line="240" w:lineRule="auto"/>
        <w:ind w:left="0" w:right="0" w:firstLine="0"/>
        <w:jc w:val="left"/>
      </w:pPr>
      <w:bookmarkStart w:id="869" w:name="bookmark869"/>
      <w:bookmarkEnd w:id="869"/>
      <w:r>
        <w:rPr>
          <w:b/>
          <w:bCs/>
          <w:color w:val="000000"/>
          <w:spacing w:val="0"/>
          <w:w w:val="100"/>
          <w:position w:val="0"/>
        </w:rPr>
        <w:t>生物资产</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5"/>
        </w:numPr>
        <w:shd w:val="clear" w:color="auto" w:fill="auto"/>
        <w:tabs>
          <w:tab w:pos="445" w:val="left"/>
        </w:tabs>
        <w:bidi w:val="0"/>
        <w:spacing w:before="0" w:after="140" w:line="240" w:lineRule="auto"/>
        <w:ind w:left="0" w:right="0" w:firstLine="0"/>
        <w:jc w:val="left"/>
      </w:pPr>
      <w:bookmarkStart w:id="870" w:name="bookmark870"/>
      <w:bookmarkEnd w:id="870"/>
      <w:r>
        <w:rPr>
          <w:b/>
          <w:bCs/>
          <w:color w:val="000000"/>
          <w:spacing w:val="0"/>
          <w:w w:val="100"/>
          <w:position w:val="0"/>
        </w:rPr>
        <w:t>油气资产</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5"/>
        </w:numPr>
        <w:shd w:val="clear" w:color="auto" w:fill="auto"/>
        <w:tabs>
          <w:tab w:pos="445" w:val="left"/>
        </w:tabs>
        <w:bidi w:val="0"/>
        <w:spacing w:before="0" w:after="140" w:line="240" w:lineRule="auto"/>
        <w:ind w:left="0" w:right="0" w:firstLine="0"/>
        <w:jc w:val="left"/>
      </w:pPr>
      <w:bookmarkStart w:id="871" w:name="bookmark871"/>
      <w:bookmarkEnd w:id="871"/>
      <w:r>
        <w:rPr>
          <w:b/>
          <w:bCs/>
          <w:color w:val="000000"/>
          <w:spacing w:val="0"/>
          <w:w w:val="100"/>
          <w:position w:val="0"/>
        </w:rPr>
        <w:t>使用权资产</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00" w:line="240" w:lineRule="auto"/>
        <w:ind w:left="0" w:right="0" w:firstLine="440"/>
        <w:jc w:val="both"/>
      </w:pPr>
      <w:r>
        <w:rPr>
          <w:color w:val="000000"/>
          <w:spacing w:val="0"/>
          <w:w w:val="100"/>
          <w:position w:val="0"/>
        </w:rPr>
        <w:t>详见附注五、</w:t>
      </w:r>
      <w:r>
        <w:rPr>
          <w:color w:val="000000"/>
          <w:spacing w:val="0"/>
          <w:w w:val="100"/>
          <w:position w:val="0"/>
        </w:rPr>
        <w:t>42,</w:t>
      </w:r>
      <w:r>
        <w:rPr>
          <w:color w:val="000000"/>
          <w:spacing w:val="0"/>
          <w:w w:val="100"/>
          <w:position w:val="0"/>
        </w:rPr>
        <w:t>租赁。</w:t>
      </w:r>
    </w:p>
    <w:p>
      <w:pPr>
        <w:pStyle w:val="Style26"/>
        <w:keepNext/>
        <w:keepLines/>
        <w:widowControl w:val="0"/>
        <w:numPr>
          <w:ilvl w:val="0"/>
          <w:numId w:val="115"/>
        </w:numPr>
        <w:shd w:val="clear" w:color="auto" w:fill="auto"/>
        <w:tabs>
          <w:tab w:pos="445" w:val="left"/>
        </w:tabs>
        <w:bidi w:val="0"/>
        <w:spacing w:before="0" w:after="140" w:line="240" w:lineRule="auto"/>
        <w:ind w:left="0" w:right="0" w:firstLine="0"/>
        <w:jc w:val="left"/>
      </w:pPr>
      <w:bookmarkStart w:id="872" w:name="bookmark872"/>
      <w:bookmarkStart w:id="873" w:name="bookmark873"/>
      <w:bookmarkStart w:id="874" w:name="bookmark874"/>
      <w:bookmarkStart w:id="875" w:name="bookmark875"/>
      <w:bookmarkEnd w:id="874"/>
      <w:r>
        <w:rPr>
          <w:color w:val="000000"/>
          <w:spacing w:val="0"/>
          <w:w w:val="100"/>
          <w:position w:val="0"/>
        </w:rPr>
        <w:t>无形资产</w:t>
      </w:r>
      <w:bookmarkEnd w:id="872"/>
      <w:bookmarkEnd w:id="873"/>
      <w:bookmarkEnd w:id="875"/>
    </w:p>
    <w:p>
      <w:pPr>
        <w:pStyle w:val="Style26"/>
        <w:keepNext/>
        <w:keepLines/>
        <w:widowControl w:val="0"/>
        <w:numPr>
          <w:ilvl w:val="0"/>
          <w:numId w:val="117"/>
        </w:numPr>
        <w:shd w:val="clear" w:color="auto" w:fill="auto"/>
        <w:bidi w:val="0"/>
        <w:spacing w:before="0" w:after="140" w:line="240" w:lineRule="auto"/>
        <w:ind w:left="0" w:right="0" w:firstLine="0"/>
        <w:jc w:val="left"/>
      </w:pPr>
      <w:bookmarkStart w:id="872" w:name="bookmark872"/>
      <w:bookmarkStart w:id="873" w:name="bookmark873"/>
      <w:bookmarkStart w:id="876" w:name="bookmark876"/>
      <w:bookmarkStart w:id="877" w:name="bookmark877"/>
      <w:bookmarkEnd w:id="876"/>
      <w:r>
        <w:rPr>
          <w:rFonts w:ascii="Tahoma" w:eastAsia="Tahoma" w:hAnsi="Tahoma" w:cs="Tahoma"/>
          <w:b w:val="0"/>
          <w:bCs w:val="0"/>
          <w:color w:val="000000"/>
          <w:spacing w:val="0"/>
          <w:w w:val="100"/>
          <w:position w:val="0"/>
          <w:sz w:val="19"/>
          <w:szCs w:val="19"/>
        </w:rPr>
        <w:t>.</w:t>
      </w:r>
      <w:r>
        <w:rPr>
          <w:color w:val="000000"/>
          <w:spacing w:val="0"/>
          <w:w w:val="100"/>
          <w:position w:val="0"/>
        </w:rPr>
        <w:t>无形资产计价方法、使用寿命</w:t>
      </w:r>
      <w:bookmarkEnd w:id="872"/>
      <w:bookmarkEnd w:id="873"/>
      <w:bookmarkEnd w:id="877"/>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无形资产包括土地使用权、软件使用权、专利权以及非专利技术。</w:t>
      </w:r>
    </w:p>
    <w:p>
      <w:pPr>
        <w:pStyle w:val="Style2"/>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无形资产按成本进行初始计量。使用寿命有限的无形资产自可供使用时起，对其原值在其预 计使用寿命内采用直线法分期平均摊销。使用寿命不确定的无形资产不予摊销。使用寿命确定的 各类无形资产的摊销方法、使用寿命和预计残值如下：</w:t>
      </w:r>
    </w:p>
    <w:tbl>
      <w:tblPr>
        <w:tblOverlap w:val="never"/>
        <w:jc w:val="center"/>
        <w:tblLayout w:type="fixed"/>
      </w:tblPr>
      <w:tblGrid>
        <w:gridCol w:w="2678"/>
        <w:gridCol w:w="2050"/>
        <w:gridCol w:w="2054"/>
        <w:gridCol w:w="2054"/>
      </w:tblGrid>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摊销方法</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使用寿命(年)</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p>
        </w:tc>
      </w:tr>
      <w:tr>
        <w:trPr>
          <w:trHeight w:val="274"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0.00</w:t>
            </w:r>
          </w:p>
        </w:tc>
      </w:tr>
      <w:tr>
        <w:trPr>
          <w:trHeight w:val="274"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软件使用权</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0.00</w:t>
            </w:r>
          </w:p>
        </w:tc>
      </w:tr>
      <w:tr>
        <w:trPr>
          <w:trHeight w:val="274"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专利权</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0.00</w:t>
            </w:r>
          </w:p>
        </w:tc>
      </w:tr>
      <w:tr>
        <w:trPr>
          <w:trHeight w:val="278"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非专利技术</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1.8-10</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0.00</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期末，对使用寿命有限的无形资产的使用寿命和摊销方法进行复核，必要时进行调整。</w:t>
      </w:r>
    </w:p>
    <w:p>
      <w:pPr>
        <w:widowControl w:val="0"/>
        <w:spacing w:after="499" w:line="1" w:lineRule="exact"/>
      </w:pPr>
    </w:p>
    <w:p>
      <w:pPr>
        <w:pStyle w:val="Style26"/>
        <w:keepNext/>
        <w:keepLines/>
        <w:widowControl w:val="0"/>
        <w:numPr>
          <w:ilvl w:val="0"/>
          <w:numId w:val="117"/>
        </w:numPr>
        <w:shd w:val="clear" w:color="auto" w:fill="auto"/>
        <w:bidi w:val="0"/>
        <w:spacing w:before="0" w:after="140" w:line="240" w:lineRule="auto"/>
        <w:ind w:left="0" w:right="0" w:firstLine="0"/>
        <w:jc w:val="left"/>
      </w:pPr>
      <w:bookmarkStart w:id="878" w:name="bookmark878"/>
      <w:bookmarkStart w:id="879" w:name="bookmark879"/>
      <w:bookmarkStart w:id="880" w:name="bookmark880"/>
      <w:bookmarkStart w:id="881" w:name="bookmark881"/>
      <w:bookmarkEnd w:id="880"/>
      <w:r>
        <w:rPr>
          <w:rFonts w:ascii="Tahoma" w:eastAsia="Tahoma" w:hAnsi="Tahoma" w:cs="Tahoma"/>
          <w:b w:val="0"/>
          <w:bCs w:val="0"/>
          <w:color w:val="000000"/>
          <w:spacing w:val="0"/>
          <w:w w:val="100"/>
          <w:position w:val="0"/>
          <w:sz w:val="19"/>
          <w:szCs w:val="19"/>
        </w:rPr>
        <w:t>.</w:t>
      </w:r>
      <w:r>
        <w:rPr>
          <w:color w:val="000000"/>
          <w:spacing w:val="0"/>
          <w:w w:val="100"/>
          <w:position w:val="0"/>
        </w:rPr>
        <w:t>内部研究开发支出</w:t>
      </w:r>
      <w:bookmarkEnd w:id="878"/>
      <w:bookmarkEnd w:id="879"/>
      <w:bookmarkEnd w:id="88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本集团的研发支出主要包括研发人员的职工薪酬及福利、与研发相关的本集团开发、完善、 维持及管理平台和技术基础设施所产生的其他开支。</w:t>
      </w:r>
    </w:p>
    <w:p>
      <w:pPr>
        <w:pStyle w:val="Style2"/>
        <w:keepNext w:val="0"/>
        <w:keepLines w:val="0"/>
        <w:widowControl w:val="0"/>
        <w:shd w:val="clear" w:color="auto" w:fill="auto"/>
        <w:bidi w:val="0"/>
        <w:spacing w:before="0" w:after="140" w:line="466" w:lineRule="exact"/>
        <w:ind w:left="0" w:right="0" w:firstLine="440"/>
        <w:jc w:val="left"/>
      </w:pPr>
      <w:r>
        <w:rPr>
          <w:color w:val="000000"/>
          <w:spacing w:val="0"/>
          <w:w w:val="100"/>
          <w:position w:val="0"/>
        </w:rPr>
        <w:t>研究阶段的支出，于发生时计入当期损益。</w:t>
      </w:r>
    </w:p>
    <w:p>
      <w:pPr>
        <w:pStyle w:val="Style227"/>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702" w:right="1780" w:bottom="702" w:left="1244" w:header="0" w:footer="3" w:gutter="0"/>
          <w:cols w:space="720"/>
          <w:noEndnote/>
          <w:rtlGutter w:val="0"/>
          <w:docGrid w:linePitch="360"/>
        </w:sectPr>
      </w:pPr>
      <w:r>
        <w:rPr>
          <w:color w:val="000000"/>
          <w:spacing w:val="0"/>
          <w:w w:val="100"/>
          <w:position w:val="0"/>
        </w:rPr>
        <w:t xml:space="preserve">160 </w:t>
      </w:r>
      <w:r>
        <w:rPr>
          <w:b w:val="0"/>
          <w:bCs w:val="0"/>
          <w:color w:val="000000"/>
          <w:spacing w:val="0"/>
          <w:w w:val="100"/>
          <w:position w:val="0"/>
        </w:rPr>
        <w:t xml:space="preserve">/ </w:t>
      </w:r>
      <w:r>
        <w:rPr>
          <w:color w:val="000000"/>
          <w:spacing w:val="0"/>
          <w:w w:val="100"/>
          <w:position w:val="0"/>
        </w:rPr>
        <w:t>273</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开发阶段的支出同时满足下列条件的，确认为无形资产，不能满足下述条件的开发阶段的支 出计入当期损益：</w:t>
      </w:r>
    </w:p>
    <w:p>
      <w:pPr>
        <w:pStyle w:val="Style2"/>
        <w:keepNext w:val="0"/>
        <w:keepLines w:val="0"/>
        <w:widowControl w:val="0"/>
        <w:numPr>
          <w:ilvl w:val="0"/>
          <w:numId w:val="119"/>
        </w:numPr>
        <w:shd w:val="clear" w:color="auto" w:fill="auto"/>
        <w:tabs>
          <w:tab w:pos="853" w:val="left"/>
        </w:tabs>
        <w:bidi w:val="0"/>
        <w:spacing w:before="0" w:after="0" w:line="467" w:lineRule="exact"/>
        <w:ind w:left="0" w:right="0" w:firstLine="440"/>
        <w:jc w:val="both"/>
      </w:pPr>
      <w:bookmarkStart w:id="882" w:name="bookmark882"/>
      <w:bookmarkEnd w:id="882"/>
      <w:r>
        <w:rPr>
          <w:color w:val="000000"/>
          <w:spacing w:val="0"/>
          <w:w w:val="100"/>
          <w:position w:val="0"/>
        </w:rPr>
        <w:t>完成该无形资产以使其能够使用或出售在技术上具有可行性；</w:t>
      </w:r>
    </w:p>
    <w:p>
      <w:pPr>
        <w:pStyle w:val="Style2"/>
        <w:keepNext w:val="0"/>
        <w:keepLines w:val="0"/>
        <w:widowControl w:val="0"/>
        <w:numPr>
          <w:ilvl w:val="0"/>
          <w:numId w:val="119"/>
        </w:numPr>
        <w:shd w:val="clear" w:color="auto" w:fill="auto"/>
        <w:tabs>
          <w:tab w:pos="853" w:val="left"/>
        </w:tabs>
        <w:bidi w:val="0"/>
        <w:spacing w:before="0" w:after="0" w:line="467" w:lineRule="exact"/>
        <w:ind w:left="0" w:right="0" w:firstLine="440"/>
        <w:jc w:val="both"/>
      </w:pPr>
      <w:bookmarkStart w:id="883" w:name="bookmark883"/>
      <w:bookmarkEnd w:id="883"/>
      <w:r>
        <w:rPr>
          <w:color w:val="000000"/>
          <w:spacing w:val="0"/>
          <w:w w:val="100"/>
          <w:position w:val="0"/>
        </w:rPr>
        <w:t>具有完成该无形资产并使用或出售的意图；</w:t>
      </w:r>
    </w:p>
    <w:p>
      <w:pPr>
        <w:pStyle w:val="Style2"/>
        <w:keepNext w:val="0"/>
        <w:keepLines w:val="0"/>
        <w:widowControl w:val="0"/>
        <w:numPr>
          <w:ilvl w:val="0"/>
          <w:numId w:val="119"/>
        </w:numPr>
        <w:shd w:val="clear" w:color="auto" w:fill="auto"/>
        <w:tabs>
          <w:tab w:pos="869" w:val="left"/>
        </w:tabs>
        <w:bidi w:val="0"/>
        <w:spacing w:before="0" w:after="0" w:line="467" w:lineRule="exact"/>
        <w:ind w:left="0" w:right="0" w:firstLine="440"/>
        <w:jc w:val="both"/>
      </w:pPr>
      <w:bookmarkStart w:id="884" w:name="bookmark884"/>
      <w:bookmarkEnd w:id="884"/>
      <w:r>
        <w:rPr>
          <w:color w:val="000000"/>
          <w:spacing w:val="0"/>
          <w:w w:val="100"/>
          <w:position w:val="0"/>
        </w:rPr>
        <w:t>无形资产产生经济利益的方式，包括能够证明运用该无形资产生产的产品存在市场或无 形资产自身存在市场，无形资产将在内部使用的，能够证明其有用性；</w:t>
      </w:r>
    </w:p>
    <w:p>
      <w:pPr>
        <w:pStyle w:val="Style2"/>
        <w:keepNext w:val="0"/>
        <w:keepLines w:val="0"/>
        <w:widowControl w:val="0"/>
        <w:numPr>
          <w:ilvl w:val="0"/>
          <w:numId w:val="119"/>
        </w:numPr>
        <w:shd w:val="clear" w:color="auto" w:fill="auto"/>
        <w:tabs>
          <w:tab w:pos="850" w:val="left"/>
        </w:tabs>
        <w:bidi w:val="0"/>
        <w:spacing w:before="0" w:after="0" w:line="467" w:lineRule="exact"/>
        <w:ind w:left="0" w:right="0" w:firstLine="440"/>
        <w:jc w:val="both"/>
      </w:pPr>
      <w:bookmarkStart w:id="885" w:name="bookmark885"/>
      <w:bookmarkEnd w:id="885"/>
      <w:r>
        <w:rPr>
          <w:color w:val="000000"/>
          <w:spacing w:val="0"/>
          <w:w w:val="100"/>
          <w:position w:val="0"/>
        </w:rPr>
        <w:t>有足够的技术、财务资源和其他资源支持，以完成该无形资产的开发，并有能力使用或 出售该无形资产；</w:t>
      </w:r>
    </w:p>
    <w:p>
      <w:pPr>
        <w:pStyle w:val="Style2"/>
        <w:keepNext w:val="0"/>
        <w:keepLines w:val="0"/>
        <w:widowControl w:val="0"/>
        <w:numPr>
          <w:ilvl w:val="0"/>
          <w:numId w:val="119"/>
        </w:numPr>
        <w:shd w:val="clear" w:color="auto" w:fill="auto"/>
        <w:tabs>
          <w:tab w:pos="853" w:val="left"/>
        </w:tabs>
        <w:bidi w:val="0"/>
        <w:spacing w:before="0" w:after="0" w:line="467" w:lineRule="exact"/>
        <w:ind w:left="0" w:right="0" w:firstLine="440"/>
        <w:jc w:val="both"/>
      </w:pPr>
      <w:bookmarkStart w:id="886" w:name="bookmark886"/>
      <w:bookmarkEnd w:id="886"/>
      <w:r>
        <w:rPr>
          <w:color w:val="000000"/>
          <w:spacing w:val="0"/>
          <w:w w:val="100"/>
          <w:position w:val="0"/>
        </w:rPr>
        <w:t>归属于该无形资产开发阶段的支出能够可靠地计量。</w:t>
      </w:r>
    </w:p>
    <w:p>
      <w:pPr>
        <w:pStyle w:val="Style2"/>
        <w:keepNext w:val="0"/>
        <w:keepLines w:val="0"/>
        <w:widowControl w:val="0"/>
        <w:shd w:val="clear" w:color="auto" w:fill="auto"/>
        <w:bidi w:val="0"/>
        <w:spacing w:before="0" w:after="520" w:line="467" w:lineRule="exact"/>
        <w:ind w:left="0" w:right="0" w:firstLine="440"/>
        <w:jc w:val="both"/>
      </w:pPr>
      <w:r>
        <w:rPr>
          <w:color w:val="000000"/>
          <w:spacing w:val="0"/>
          <w:w w:val="100"/>
          <w:position w:val="0"/>
        </w:rPr>
        <w:t>无法区分研究阶段支出和开发阶段支出的，将发生的研发支出全部计入当期损益。</w:t>
      </w:r>
    </w:p>
    <w:p>
      <w:pPr>
        <w:pStyle w:val="Style26"/>
        <w:keepNext/>
        <w:keepLines/>
        <w:widowControl w:val="0"/>
        <w:numPr>
          <w:ilvl w:val="0"/>
          <w:numId w:val="121"/>
        </w:numPr>
        <w:shd w:val="clear" w:color="auto" w:fill="auto"/>
        <w:bidi w:val="0"/>
        <w:spacing w:before="0" w:after="140" w:line="240" w:lineRule="auto"/>
        <w:ind w:left="0" w:right="0" w:firstLine="0"/>
        <w:jc w:val="both"/>
      </w:pPr>
      <w:bookmarkStart w:id="887" w:name="bookmark887"/>
      <w:bookmarkStart w:id="888" w:name="bookmark888"/>
      <w:bookmarkStart w:id="889" w:name="bookmark889"/>
      <w:bookmarkStart w:id="890" w:name="bookmark890"/>
      <w:bookmarkEnd w:id="889"/>
      <w:r>
        <w:rPr>
          <w:color w:val="000000"/>
          <w:spacing w:val="0"/>
          <w:w w:val="100"/>
          <w:position w:val="0"/>
        </w:rPr>
        <w:t>长期资产减值</w:t>
      </w:r>
      <w:bookmarkEnd w:id="887"/>
      <w:bookmarkEnd w:id="888"/>
      <w:bookmarkEnd w:id="89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 口不适用</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本集团在每一个资产负债表日检查长期股权投资、固定资产、在建工程、使用寿命确定的无 形资产、与合同成本有关的资产及使用权资产是否存在可能发生减值的迹象。如果该等资产存在 减值迹象，则估计其可收回金额。使用寿命不确定的无形资产，无论是否存在减值迹象，每年均 进行减值测试。</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估计资产的可收回金额以单项资产为基础，如果难以对单项资产的可收回金额进行估计的， 则以该资产所属的资产组为基础确定资产组的可收回金额。可收回金额为资产或者资产组的公允 价值减去处置费用后的净额与其预计未来现金流量的现值两者之中的较高者。</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如果资产或资产组的可收回金额低于其账面价值，按其差额计提资产减值准备，并计入当期 损益。</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在确定与合同成本有关的资产的减值损失时，首先对按照其他相关企业会计准则确认的、与 合同有关的其他资产确定减值损失；然后，对于与合同成本有关的资产，其账面价值高于下列两 项的差额的，超出部分计提减值准备，并确认为资产减值损失：</w:t>
      </w:r>
      <w:r>
        <w:rPr>
          <w:color w:val="000000"/>
          <w:spacing w:val="0"/>
          <w:w w:val="100"/>
          <w:position w:val="0"/>
        </w:rPr>
        <w:t>(1)</w:t>
      </w:r>
      <w:r>
        <w:rPr>
          <w:color w:val="000000"/>
          <w:spacing w:val="0"/>
          <w:w w:val="100"/>
          <w:position w:val="0"/>
        </w:rPr>
        <w:t>本集团因转让与该资产相关 的商品或服务预期能够取得的剩余对价；</w:t>
      </w:r>
      <w:r>
        <w:rPr>
          <w:color w:val="000000"/>
          <w:spacing w:val="0"/>
          <w:w w:val="100"/>
          <w:position w:val="0"/>
        </w:rPr>
        <w:t>(2)</w:t>
      </w:r>
      <w:r>
        <w:rPr>
          <w:color w:val="000000"/>
          <w:spacing w:val="0"/>
          <w:w w:val="100"/>
          <w:position w:val="0"/>
        </w:rPr>
        <w:t>为转让该相关商品或服务估计将要发生的成本。</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商誉至少在每年年度终了进行减值测试。对商誉进行减值测试时，结合与其相关的资产组或 者资产组组合进行。即，自购买日起将商誉的账面价值按照合理的方法分摊到能够从企业合并的 协同效应中受益的资产组或资产组组合，如包含分摊的商誉的资产组或资产组组合的可收回金额 低于其账面价值的，确认相应的减值损失。减值损失金额首先抵减分摊到该资产组或资产组组合 </w:t>
      </w:r>
      <w:r>
        <w:rPr>
          <w:color w:val="000000"/>
          <w:spacing w:val="0"/>
          <w:w w:val="100"/>
          <w:position w:val="0"/>
        </w:rPr>
        <w:t>的商誉的账面价值，再根据资产组或资产组组合中除商誉以外的其他各项资产的账面价值所占比 重，按比例抵减其他各项资产的账面价值。</w:t>
      </w:r>
    </w:p>
    <w:p>
      <w:pPr>
        <w:pStyle w:val="Style2"/>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除与合同成本相关的资产减值损失外，上述资产减值损失一经确认，在以后会计期间不予转 回。与合同成本相关的资产计提减值准备后，如果以前期间减值的因素发生变化，使得上述两项 差额高于该资产账面价值的，转回原己计提的资产减值准备，并计入当期损益，但转回后的资产 账面价值不超过假定不计提减值准备情况下该资产在转回日的账面价值。</w:t>
      </w:r>
    </w:p>
    <w:p>
      <w:pPr>
        <w:pStyle w:val="Style2"/>
        <w:keepNext w:val="0"/>
        <w:keepLines w:val="0"/>
        <w:widowControl w:val="0"/>
        <w:numPr>
          <w:ilvl w:val="0"/>
          <w:numId w:val="123"/>
        </w:numPr>
        <w:shd w:val="clear" w:color="auto" w:fill="auto"/>
        <w:tabs>
          <w:tab w:pos="440" w:val="left"/>
        </w:tabs>
        <w:bidi w:val="0"/>
        <w:spacing w:before="0" w:after="140" w:line="240" w:lineRule="auto"/>
        <w:ind w:left="0" w:right="0" w:firstLine="0"/>
        <w:jc w:val="left"/>
      </w:pPr>
      <w:bookmarkStart w:id="891" w:name="bookmark891"/>
      <w:bookmarkEnd w:id="891"/>
      <w:r>
        <w:rPr>
          <w:b/>
          <w:bCs/>
          <w:color w:val="000000"/>
          <w:spacing w:val="0"/>
          <w:w w:val="100"/>
          <w:position w:val="0"/>
        </w:rPr>
        <w:t>长期待摊费用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520" w:line="466" w:lineRule="exact"/>
        <w:ind w:left="0" w:right="0" w:firstLine="440"/>
        <w:jc w:val="both"/>
      </w:pPr>
      <w:r>
        <w:rPr>
          <w:color w:val="000000"/>
          <w:spacing w:val="0"/>
          <w:w w:val="100"/>
          <w:position w:val="0"/>
        </w:rPr>
        <w:t>长期待摊费用为已经发生但应由本期和以后各期负担的分摊期限在一年以上的各项费用。长 期待摊费用在预计受益期间分期平均摊销。</w:t>
      </w:r>
    </w:p>
    <w:p>
      <w:pPr>
        <w:pStyle w:val="Style26"/>
        <w:keepNext/>
        <w:keepLines/>
        <w:widowControl w:val="0"/>
        <w:numPr>
          <w:ilvl w:val="0"/>
          <w:numId w:val="123"/>
        </w:numPr>
        <w:shd w:val="clear" w:color="auto" w:fill="auto"/>
        <w:tabs>
          <w:tab w:pos="440" w:val="left"/>
        </w:tabs>
        <w:bidi w:val="0"/>
        <w:spacing w:before="0" w:after="140" w:line="240" w:lineRule="auto"/>
        <w:ind w:left="0" w:right="0" w:firstLine="0"/>
        <w:jc w:val="left"/>
      </w:pPr>
      <w:bookmarkStart w:id="892" w:name="bookmark892"/>
      <w:bookmarkStart w:id="893" w:name="bookmark893"/>
      <w:bookmarkStart w:id="894" w:name="bookmark894"/>
      <w:bookmarkStart w:id="895" w:name="bookmark895"/>
      <w:bookmarkEnd w:id="894"/>
      <w:r>
        <w:rPr>
          <w:color w:val="000000"/>
          <w:spacing w:val="0"/>
          <w:w w:val="100"/>
          <w:position w:val="0"/>
        </w:rPr>
        <w:t>合同负债</w:t>
      </w:r>
      <w:bookmarkEnd w:id="892"/>
      <w:bookmarkEnd w:id="893"/>
      <w:bookmarkEnd w:id="895"/>
    </w:p>
    <w:p>
      <w:pPr>
        <w:pStyle w:val="Style26"/>
        <w:keepNext/>
        <w:keepLines/>
        <w:widowControl w:val="0"/>
        <w:numPr>
          <w:ilvl w:val="0"/>
          <w:numId w:val="125"/>
        </w:numPr>
        <w:shd w:val="clear" w:color="auto" w:fill="auto"/>
        <w:bidi w:val="0"/>
        <w:spacing w:before="0" w:after="140" w:line="240" w:lineRule="auto"/>
        <w:ind w:left="0" w:right="0" w:firstLine="0"/>
        <w:jc w:val="left"/>
      </w:pPr>
      <w:bookmarkStart w:id="892" w:name="bookmark892"/>
      <w:bookmarkStart w:id="893" w:name="bookmark893"/>
      <w:bookmarkStart w:id="896" w:name="bookmark896"/>
      <w:bookmarkStart w:id="897" w:name="bookmark897"/>
      <w:bookmarkEnd w:id="896"/>
      <w:r>
        <w:rPr>
          <w:rFonts w:ascii="Tahoma" w:eastAsia="Tahoma" w:hAnsi="Tahoma" w:cs="Tahoma"/>
          <w:b w:val="0"/>
          <w:bCs w:val="0"/>
          <w:color w:val="000000"/>
          <w:spacing w:val="0"/>
          <w:w w:val="100"/>
          <w:position w:val="0"/>
          <w:sz w:val="19"/>
          <w:szCs w:val="19"/>
        </w:rPr>
        <w:t>.</w:t>
      </w:r>
      <w:r>
        <w:rPr>
          <w:color w:val="000000"/>
          <w:spacing w:val="0"/>
          <w:w w:val="100"/>
          <w:position w:val="0"/>
        </w:rPr>
        <w:t>合同负债的确认方法</w:t>
      </w:r>
      <w:bookmarkEnd w:id="892"/>
      <w:bookmarkEnd w:id="893"/>
      <w:bookmarkEnd w:id="89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20" w:line="475" w:lineRule="exact"/>
        <w:ind w:left="0" w:right="0" w:firstLine="440"/>
        <w:jc w:val="both"/>
      </w:pPr>
      <w:r>
        <w:rPr>
          <w:color w:val="000000"/>
          <w:spacing w:val="0"/>
          <w:w w:val="100"/>
          <w:position w:val="0"/>
        </w:rPr>
        <w:t>合同负债是指本集团已收或应收客户对价而应向客户转让商品或服务的义务。同一合同下的 合同资产和合同负债以净额列示。</w:t>
      </w:r>
    </w:p>
    <w:p>
      <w:pPr>
        <w:pStyle w:val="Style26"/>
        <w:keepNext/>
        <w:keepLines/>
        <w:widowControl w:val="0"/>
        <w:numPr>
          <w:ilvl w:val="0"/>
          <w:numId w:val="123"/>
        </w:numPr>
        <w:shd w:val="clear" w:color="auto" w:fill="auto"/>
        <w:tabs>
          <w:tab w:pos="440" w:val="left"/>
        </w:tabs>
        <w:bidi w:val="0"/>
        <w:spacing w:before="0" w:after="140" w:line="240" w:lineRule="auto"/>
        <w:ind w:left="0" w:right="0" w:firstLine="0"/>
        <w:jc w:val="left"/>
      </w:pPr>
      <w:bookmarkStart w:id="898" w:name="bookmark898"/>
      <w:bookmarkStart w:id="899" w:name="bookmark899"/>
      <w:bookmarkStart w:id="900" w:name="bookmark900"/>
      <w:bookmarkStart w:id="901" w:name="bookmark901"/>
      <w:bookmarkEnd w:id="900"/>
      <w:r>
        <w:rPr>
          <w:color w:val="000000"/>
          <w:spacing w:val="0"/>
          <w:w w:val="100"/>
          <w:position w:val="0"/>
        </w:rPr>
        <w:t>职工薪酬</w:t>
      </w:r>
      <w:bookmarkEnd w:id="898"/>
      <w:bookmarkEnd w:id="899"/>
      <w:bookmarkEnd w:id="901"/>
    </w:p>
    <w:p>
      <w:pPr>
        <w:pStyle w:val="Style26"/>
        <w:keepNext/>
        <w:keepLines/>
        <w:widowControl w:val="0"/>
        <w:numPr>
          <w:ilvl w:val="0"/>
          <w:numId w:val="127"/>
        </w:numPr>
        <w:shd w:val="clear" w:color="auto" w:fill="auto"/>
        <w:tabs>
          <w:tab w:pos="430" w:val="left"/>
        </w:tabs>
        <w:bidi w:val="0"/>
        <w:spacing w:before="0" w:after="140" w:line="240" w:lineRule="auto"/>
        <w:ind w:left="0" w:right="0" w:firstLine="0"/>
        <w:jc w:val="left"/>
      </w:pPr>
      <w:bookmarkStart w:id="898" w:name="bookmark898"/>
      <w:bookmarkStart w:id="899" w:name="bookmark899"/>
      <w:bookmarkStart w:id="902" w:name="bookmark902"/>
      <w:bookmarkStart w:id="903" w:name="bookmark903"/>
      <w:bookmarkEnd w:id="902"/>
      <w:r>
        <w:rPr>
          <w:rFonts w:ascii="Tahoma" w:eastAsia="Tahoma" w:hAnsi="Tahoma" w:cs="Tahoma"/>
          <w:b w:val="0"/>
          <w:bCs w:val="0"/>
          <w:color w:val="000000"/>
          <w:spacing w:val="0"/>
          <w:w w:val="100"/>
          <w:position w:val="0"/>
          <w:sz w:val="19"/>
          <w:szCs w:val="19"/>
        </w:rPr>
        <w:t>.</w:t>
      </w:r>
      <w:r>
        <w:rPr>
          <w:color w:val="000000"/>
          <w:spacing w:val="0"/>
          <w:w w:val="100"/>
          <w:position w:val="0"/>
        </w:rPr>
        <w:t>短期薪酬的会计处理方法</w:t>
      </w:r>
      <w:bookmarkEnd w:id="898"/>
      <w:bookmarkEnd w:id="899"/>
      <w:bookmarkEnd w:id="90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本集团在职工为其提供服务的会计期间，将实际发生的短期薪酬确认为负债，并计入当期损 益或相关资产成本。本集团发生的职工福利费，在实际发生时根据实际发生额计入当期损益或相 关资产成本。</w:t>
      </w:r>
    </w:p>
    <w:p>
      <w:pPr>
        <w:pStyle w:val="Style2"/>
        <w:keepNext w:val="0"/>
        <w:keepLines w:val="0"/>
        <w:widowControl w:val="0"/>
        <w:shd w:val="clear" w:color="auto" w:fill="auto"/>
        <w:bidi w:val="0"/>
        <w:spacing w:before="0" w:after="520" w:line="471" w:lineRule="exact"/>
        <w:ind w:left="0" w:right="0" w:firstLine="440"/>
        <w:jc w:val="both"/>
      </w:pPr>
      <w:r>
        <w:rPr>
          <w:color w:val="000000"/>
          <w:spacing w:val="0"/>
          <w:w w:val="100"/>
          <w:position w:val="0"/>
        </w:rPr>
        <w:t>本集团为职工缴纳的医疗保险费、工伤保险费、生育保险费等社会保险费和住房公积金，以 及本集团按规定提取的工会经费和职工教育经费，在职工为本集团提供服务的会计期间，根据规 定的计提基础和计提比例计算确定相应的职工薪酬金额，确认相应负债，并计入当期损益或相关 资产成本。</w:t>
      </w:r>
    </w:p>
    <w:p>
      <w:pPr>
        <w:pStyle w:val="Style26"/>
        <w:keepNext/>
        <w:keepLines/>
        <w:widowControl w:val="0"/>
        <w:numPr>
          <w:ilvl w:val="0"/>
          <w:numId w:val="127"/>
        </w:numPr>
        <w:shd w:val="clear" w:color="auto" w:fill="auto"/>
        <w:tabs>
          <w:tab w:pos="430" w:val="left"/>
        </w:tabs>
        <w:bidi w:val="0"/>
        <w:spacing w:before="0" w:after="140" w:line="240" w:lineRule="auto"/>
        <w:ind w:left="0" w:right="0" w:firstLine="0"/>
        <w:jc w:val="left"/>
      </w:pPr>
      <w:bookmarkStart w:id="904" w:name="bookmark904"/>
      <w:bookmarkStart w:id="905" w:name="bookmark905"/>
      <w:bookmarkStart w:id="906" w:name="bookmark906"/>
      <w:bookmarkStart w:id="907" w:name="bookmark907"/>
      <w:bookmarkEnd w:id="906"/>
      <w:r>
        <w:rPr>
          <w:rFonts w:ascii="Tahoma" w:eastAsia="Tahoma" w:hAnsi="Tahoma" w:cs="Tahoma"/>
          <w:b w:val="0"/>
          <w:bCs w:val="0"/>
          <w:color w:val="000000"/>
          <w:spacing w:val="0"/>
          <w:w w:val="100"/>
          <w:position w:val="0"/>
          <w:sz w:val="19"/>
          <w:szCs w:val="19"/>
        </w:rPr>
        <w:t>.</w:t>
      </w:r>
      <w:r>
        <w:rPr>
          <w:color w:val="000000"/>
          <w:spacing w:val="0"/>
          <w:w w:val="100"/>
          <w:position w:val="0"/>
        </w:rPr>
        <w:t>离职后福利的会计处理方法</w:t>
      </w:r>
      <w:bookmarkEnd w:id="904"/>
      <w:bookmarkEnd w:id="905"/>
      <w:bookmarkEnd w:id="907"/>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本集团离职后福利全部为设定提存计划。</w:t>
      </w:r>
    </w:p>
    <w:p>
      <w:pPr>
        <w:pStyle w:val="Style2"/>
        <w:keepNext w:val="0"/>
        <w:keepLines w:val="0"/>
        <w:widowControl w:val="0"/>
        <w:shd w:val="clear" w:color="auto" w:fill="auto"/>
        <w:bidi w:val="0"/>
        <w:spacing w:before="0" w:after="520" w:line="475" w:lineRule="exact"/>
        <w:ind w:left="0" w:right="0" w:firstLine="440"/>
        <w:jc w:val="left"/>
      </w:pPr>
      <w:r>
        <w:rPr>
          <w:color w:val="000000"/>
          <w:spacing w:val="0"/>
          <w:w w:val="100"/>
          <w:position w:val="0"/>
        </w:rPr>
        <w:t>本集团在职工为其提供服务的会计期间，将根据设定提存计划计算的应缴存金额确认为负 债，并计入当期损益。</w:t>
      </w:r>
    </w:p>
    <w:p>
      <w:pPr>
        <w:pStyle w:val="Style26"/>
        <w:keepNext/>
        <w:keepLines/>
        <w:widowControl w:val="0"/>
        <w:numPr>
          <w:ilvl w:val="0"/>
          <w:numId w:val="127"/>
        </w:numPr>
        <w:shd w:val="clear" w:color="auto" w:fill="auto"/>
        <w:tabs>
          <w:tab w:pos="430" w:val="left"/>
        </w:tabs>
        <w:bidi w:val="0"/>
        <w:spacing w:before="0" w:after="140" w:line="240" w:lineRule="auto"/>
        <w:ind w:left="0" w:right="0" w:firstLine="0"/>
        <w:jc w:val="left"/>
      </w:pPr>
      <w:bookmarkStart w:id="908" w:name="bookmark908"/>
      <w:bookmarkStart w:id="909" w:name="bookmark909"/>
      <w:bookmarkStart w:id="910" w:name="bookmark910"/>
      <w:bookmarkStart w:id="911" w:name="bookmark911"/>
      <w:bookmarkEnd w:id="910"/>
      <w:r>
        <w:rPr>
          <w:rFonts w:ascii="Tahoma" w:eastAsia="Tahoma" w:hAnsi="Tahoma" w:cs="Tahoma"/>
          <w:b w:val="0"/>
          <w:bCs w:val="0"/>
          <w:color w:val="000000"/>
          <w:spacing w:val="0"/>
          <w:w w:val="100"/>
          <w:position w:val="0"/>
          <w:sz w:val="19"/>
          <w:szCs w:val="19"/>
        </w:rPr>
        <w:t>.</w:t>
      </w:r>
      <w:r>
        <w:rPr>
          <w:color w:val="000000"/>
          <w:spacing w:val="0"/>
          <w:w w:val="100"/>
          <w:position w:val="0"/>
        </w:rPr>
        <w:t>辞退福利的会计处理方法</w:t>
      </w:r>
      <w:bookmarkEnd w:id="908"/>
      <w:bookmarkEnd w:id="909"/>
      <w:bookmarkEnd w:id="911"/>
    </w:p>
    <w:p>
      <w:pPr>
        <w:pStyle w:val="Style2"/>
        <w:keepNext w:val="0"/>
        <w:keepLines w:val="0"/>
        <w:widowControl w:val="0"/>
        <w:shd w:val="clear" w:color="auto" w:fill="auto"/>
        <w:bidi w:val="0"/>
        <w:spacing w:before="0" w:after="440" w:line="240" w:lineRule="auto"/>
        <w:ind w:left="0" w:right="0" w:firstLine="0"/>
        <w:jc w:val="left"/>
      </w:pPr>
      <w:bookmarkStart w:id="912" w:name="bookmark912"/>
      <w:r>
        <w:rPr>
          <w:color w:val="000000"/>
          <w:spacing w:val="0"/>
          <w:w w:val="100"/>
          <w:position w:val="0"/>
        </w:rPr>
        <w:t>口</w:t>
      </w:r>
      <w:bookmarkEnd w:id="912"/>
      <w:r>
        <w:rPr>
          <w:color w:val="000000"/>
          <w:spacing w:val="0"/>
          <w:w w:val="100"/>
          <w:position w:val="0"/>
        </w:rPr>
        <w:t xml:space="preserve">适用 </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27"/>
        </w:numPr>
        <w:shd w:val="clear" w:color="auto" w:fill="auto"/>
        <w:tabs>
          <w:tab w:pos="430" w:val="left"/>
        </w:tabs>
        <w:bidi w:val="0"/>
        <w:spacing w:before="0" w:after="140" w:line="240" w:lineRule="auto"/>
        <w:ind w:left="0" w:right="0" w:firstLine="0"/>
        <w:jc w:val="left"/>
      </w:pPr>
      <w:bookmarkStart w:id="913" w:name="bookmark913"/>
      <w:bookmarkStart w:id="914" w:name="bookmark914"/>
      <w:bookmarkStart w:id="915" w:name="bookmark915"/>
      <w:bookmarkStart w:id="916" w:name="bookmark916"/>
      <w:bookmarkEnd w:id="915"/>
      <w:r>
        <w:rPr>
          <w:rFonts w:ascii="Tahoma" w:eastAsia="Tahoma" w:hAnsi="Tahoma" w:cs="Tahoma"/>
          <w:b w:val="0"/>
          <w:bCs w:val="0"/>
          <w:color w:val="000000"/>
          <w:spacing w:val="0"/>
          <w:w w:val="100"/>
          <w:position w:val="0"/>
          <w:sz w:val="19"/>
          <w:szCs w:val="19"/>
        </w:rPr>
        <w:t>.</w:t>
      </w:r>
      <w:r>
        <w:rPr>
          <w:color w:val="000000"/>
          <w:spacing w:val="0"/>
          <w:w w:val="100"/>
          <w:position w:val="0"/>
        </w:rPr>
        <w:t>其他长期职工福利的会计处理方法</w:t>
      </w:r>
      <w:bookmarkEnd w:id="913"/>
      <w:bookmarkEnd w:id="914"/>
      <w:bookmarkEnd w:id="916"/>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23"/>
        </w:numPr>
        <w:shd w:val="clear" w:color="auto" w:fill="auto"/>
        <w:tabs>
          <w:tab w:pos="440" w:val="left"/>
        </w:tabs>
        <w:bidi w:val="0"/>
        <w:spacing w:before="0" w:after="140" w:line="240" w:lineRule="auto"/>
        <w:ind w:left="0" w:right="0" w:firstLine="0"/>
        <w:jc w:val="left"/>
      </w:pPr>
      <w:bookmarkStart w:id="917" w:name="bookmark917"/>
      <w:bookmarkStart w:id="918" w:name="bookmark918"/>
      <w:bookmarkStart w:id="919" w:name="bookmark919"/>
      <w:bookmarkStart w:id="920" w:name="bookmark920"/>
      <w:bookmarkEnd w:id="919"/>
      <w:r>
        <w:rPr>
          <w:color w:val="000000"/>
          <w:spacing w:val="0"/>
          <w:w w:val="100"/>
          <w:position w:val="0"/>
        </w:rPr>
        <w:t>租赁负债</w:t>
      </w:r>
      <w:bookmarkEnd w:id="917"/>
      <w:bookmarkEnd w:id="918"/>
      <w:bookmarkEnd w:id="920"/>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20" w:line="240" w:lineRule="auto"/>
        <w:ind w:left="0" w:right="0" w:firstLine="440"/>
        <w:jc w:val="both"/>
      </w:pPr>
      <w:r>
        <w:rPr>
          <w:color w:val="000000"/>
          <w:spacing w:val="0"/>
          <w:w w:val="100"/>
          <w:position w:val="0"/>
        </w:rPr>
        <w:t>详见附注五、</w:t>
      </w:r>
      <w:r>
        <w:rPr>
          <w:color w:val="000000"/>
          <w:spacing w:val="0"/>
          <w:w w:val="100"/>
          <w:position w:val="0"/>
        </w:rPr>
        <w:t>42,</w:t>
      </w:r>
      <w:r>
        <w:rPr>
          <w:color w:val="000000"/>
          <w:spacing w:val="0"/>
          <w:w w:val="100"/>
          <w:position w:val="0"/>
        </w:rPr>
        <w:t>租赁。</w:t>
      </w:r>
    </w:p>
    <w:p>
      <w:pPr>
        <w:pStyle w:val="Style26"/>
        <w:keepNext/>
        <w:keepLines/>
        <w:widowControl w:val="0"/>
        <w:numPr>
          <w:ilvl w:val="0"/>
          <w:numId w:val="123"/>
        </w:numPr>
        <w:shd w:val="clear" w:color="auto" w:fill="auto"/>
        <w:tabs>
          <w:tab w:pos="440" w:val="left"/>
        </w:tabs>
        <w:bidi w:val="0"/>
        <w:spacing w:before="0" w:after="140" w:line="240" w:lineRule="auto"/>
        <w:ind w:left="0" w:right="0" w:firstLine="0"/>
        <w:jc w:val="left"/>
      </w:pPr>
      <w:bookmarkStart w:id="921" w:name="bookmark921"/>
      <w:bookmarkStart w:id="922" w:name="bookmark922"/>
      <w:bookmarkStart w:id="923" w:name="bookmark923"/>
      <w:bookmarkStart w:id="924" w:name="bookmark924"/>
      <w:bookmarkEnd w:id="923"/>
      <w:r>
        <w:rPr>
          <w:color w:val="000000"/>
          <w:spacing w:val="0"/>
          <w:w w:val="100"/>
          <w:position w:val="0"/>
        </w:rPr>
        <w:t>预计负债</w:t>
      </w:r>
      <w:bookmarkEnd w:id="921"/>
      <w:bookmarkEnd w:id="922"/>
      <w:bookmarkEnd w:id="92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当与或有事项相关的义务是本集团承担的现时义务，且履行该义务很可能导致经济利益流 出，以及该义务的金额能够可靠地计量，则确认为预计负债。</w:t>
      </w:r>
    </w:p>
    <w:p>
      <w:pPr>
        <w:pStyle w:val="Style2"/>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在资产负债表日，考虑与或有事项有关的风险、不确定性和货币时间价值等因素，按照履行 相关现时义务所需支出的最佳估计数对预计负债进行计量。如果货币时间价值影响重大，则以预 计未来现金流出折现后的金额确定最佳估计数。</w:t>
      </w:r>
    </w:p>
    <w:p>
      <w:pPr>
        <w:pStyle w:val="Style26"/>
        <w:keepNext/>
        <w:keepLines/>
        <w:widowControl w:val="0"/>
        <w:numPr>
          <w:ilvl w:val="0"/>
          <w:numId w:val="123"/>
        </w:numPr>
        <w:shd w:val="clear" w:color="auto" w:fill="auto"/>
        <w:tabs>
          <w:tab w:pos="440" w:val="left"/>
        </w:tabs>
        <w:bidi w:val="0"/>
        <w:spacing w:before="0" w:after="140" w:line="240" w:lineRule="auto"/>
        <w:ind w:left="0" w:right="0" w:firstLine="0"/>
        <w:jc w:val="left"/>
      </w:pPr>
      <w:bookmarkStart w:id="925" w:name="bookmark925"/>
      <w:bookmarkStart w:id="926" w:name="bookmark926"/>
      <w:bookmarkStart w:id="927" w:name="bookmark927"/>
      <w:bookmarkStart w:id="928" w:name="bookmark928"/>
      <w:bookmarkEnd w:id="927"/>
      <w:r>
        <w:rPr>
          <w:color w:val="000000"/>
          <w:spacing w:val="0"/>
          <w:w w:val="100"/>
          <w:position w:val="0"/>
        </w:rPr>
        <w:t>股份支付</w:t>
      </w:r>
      <w:bookmarkEnd w:id="925"/>
      <w:bookmarkEnd w:id="926"/>
      <w:bookmarkEnd w:id="928"/>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23"/>
        </w:numPr>
        <w:shd w:val="clear" w:color="auto" w:fill="auto"/>
        <w:tabs>
          <w:tab w:pos="440" w:val="left"/>
        </w:tabs>
        <w:bidi w:val="0"/>
        <w:spacing w:before="0" w:after="140" w:line="240" w:lineRule="auto"/>
        <w:ind w:left="0" w:right="0" w:firstLine="0"/>
        <w:jc w:val="left"/>
      </w:pPr>
      <w:bookmarkStart w:id="929" w:name="bookmark929"/>
      <w:bookmarkStart w:id="930" w:name="bookmark930"/>
      <w:bookmarkStart w:id="931" w:name="bookmark931"/>
      <w:bookmarkStart w:id="932" w:name="bookmark932"/>
      <w:bookmarkEnd w:id="931"/>
      <w:r>
        <w:rPr>
          <w:color w:val="000000"/>
          <w:spacing w:val="0"/>
          <w:w w:val="100"/>
          <w:position w:val="0"/>
        </w:rPr>
        <w:t>优先股、永续债等其他金融工具</w:t>
      </w:r>
      <w:bookmarkEnd w:id="929"/>
      <w:bookmarkEnd w:id="930"/>
      <w:bookmarkEnd w:id="932"/>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5"/>
        <w:keepNext w:val="0"/>
        <w:keepLines w:val="0"/>
        <w:widowControl w:val="0"/>
        <w:numPr>
          <w:ilvl w:val="0"/>
          <w:numId w:val="123"/>
        </w:numPr>
        <w:shd w:val="clear" w:color="auto" w:fill="auto"/>
        <w:tabs>
          <w:tab w:pos="440" w:val="left"/>
        </w:tabs>
        <w:bidi w:val="0"/>
        <w:spacing w:before="0" w:after="140" w:line="240" w:lineRule="auto"/>
        <w:ind w:left="0" w:right="0" w:firstLine="0"/>
        <w:jc w:val="left"/>
        <w:rPr>
          <w:sz w:val="20"/>
          <w:szCs w:val="20"/>
        </w:rPr>
      </w:pPr>
      <w:bookmarkStart w:id="933" w:name="bookmark933"/>
      <w:bookmarkEnd w:id="933"/>
      <w:r>
        <w:rPr>
          <w:rFonts w:ascii="SimSun" w:eastAsia="SimSun" w:hAnsi="SimSun" w:cs="SimSun"/>
          <w:b/>
          <w:bCs/>
          <w:color w:val="000000"/>
          <w:spacing w:val="0"/>
          <w:w w:val="100"/>
          <w:position w:val="0"/>
          <w:sz w:val="20"/>
          <w:szCs w:val="20"/>
        </w:rPr>
        <w:t>收入</w:t>
      </w:r>
    </w:p>
    <w:p>
      <w:pPr>
        <w:pStyle w:val="Style26"/>
        <w:keepNext/>
        <w:keepLines/>
        <w:widowControl w:val="0"/>
        <w:numPr>
          <w:ilvl w:val="0"/>
          <w:numId w:val="129"/>
        </w:numPr>
        <w:shd w:val="clear" w:color="auto" w:fill="auto"/>
        <w:bidi w:val="0"/>
        <w:spacing w:before="0" w:after="140" w:line="240" w:lineRule="auto"/>
        <w:ind w:left="0" w:right="0" w:firstLine="0"/>
        <w:jc w:val="left"/>
      </w:pPr>
      <w:bookmarkStart w:id="934" w:name="bookmark934"/>
      <w:bookmarkStart w:id="935" w:name="bookmark935"/>
      <w:bookmarkStart w:id="936" w:name="bookmark936"/>
      <w:bookmarkStart w:id="937" w:name="bookmark937"/>
      <w:bookmarkEnd w:id="936"/>
      <w:r>
        <w:rPr>
          <w:rFonts w:ascii="Tahoma" w:eastAsia="Tahoma" w:hAnsi="Tahoma" w:cs="Tahoma"/>
          <w:b w:val="0"/>
          <w:bCs w:val="0"/>
          <w:color w:val="000000"/>
          <w:spacing w:val="0"/>
          <w:w w:val="100"/>
          <w:position w:val="0"/>
          <w:sz w:val="19"/>
          <w:szCs w:val="19"/>
        </w:rPr>
        <w:t>.</w:t>
      </w:r>
      <w:r>
        <w:rPr>
          <w:color w:val="000000"/>
          <w:spacing w:val="0"/>
          <w:w w:val="100"/>
          <w:position w:val="0"/>
        </w:rPr>
        <w:t>收入确认和计量所采用的会计政策</w:t>
      </w:r>
      <w:bookmarkEnd w:id="934"/>
      <w:bookmarkEnd w:id="935"/>
      <w:bookmarkEnd w:id="9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40" w:line="472" w:lineRule="exact"/>
        <w:ind w:left="0" w:right="0" w:firstLine="440"/>
        <w:jc w:val="both"/>
      </w:pPr>
      <w:r>
        <w:rPr>
          <w:color w:val="000000"/>
          <w:spacing w:val="0"/>
          <w:w w:val="100"/>
          <w:position w:val="0"/>
        </w:rPr>
        <w:t>本集团在履行了合同中的履约义务，即在客户取得相关商品或服务控制权时，按照分摊至该 项履约义务的交易价格确认收入。履约义务，是指合同中本集团向客户转让可明确区分商品或服 务的承诺。交易价格，是指本集团因向客户转让商品或服务而预期有权收取的对价金额，但不包 含代第三方收取的款项以及本集团预期将退还给客户的款项。</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满足下列条件之一的，属于在某一时间段内履行的履约义务，本集团按照履约进度，在一段 时间内确认收入：</w:t>
      </w:r>
      <w:r>
        <w:rPr>
          <w:color w:val="000000"/>
          <w:spacing w:val="0"/>
          <w:w w:val="100"/>
          <w:position w:val="0"/>
        </w:rPr>
        <w:t>（1）</w:t>
      </w:r>
      <w:r>
        <w:rPr>
          <w:color w:val="000000"/>
          <w:spacing w:val="0"/>
          <w:w w:val="100"/>
          <w:position w:val="0"/>
        </w:rPr>
        <w:t>客户在本集团履约的同时即取得并消耗所带来的经济利益；</w:t>
      </w:r>
      <w:r>
        <w:rPr>
          <w:color w:val="000000"/>
          <w:spacing w:val="0"/>
          <w:w w:val="100"/>
          <w:position w:val="0"/>
        </w:rPr>
        <w:t>（2）</w:t>
      </w:r>
      <w:r>
        <w:rPr>
          <w:color w:val="000000"/>
          <w:spacing w:val="0"/>
          <w:w w:val="100"/>
          <w:position w:val="0"/>
        </w:rPr>
        <w:t>客户能够控 制本集团履约过程中在建的商品；</w:t>
      </w:r>
      <w:r>
        <w:rPr>
          <w:color w:val="000000"/>
          <w:spacing w:val="0"/>
          <w:w w:val="100"/>
          <w:position w:val="0"/>
        </w:rPr>
        <w:t>（3）</w:t>
      </w:r>
      <w:r>
        <w:rPr>
          <w:color w:val="000000"/>
          <w:spacing w:val="0"/>
          <w:w w:val="100"/>
          <w:position w:val="0"/>
        </w:rPr>
        <w:t>本集团履约过程中所产出的商品具有不可替代用途，且本 集团在整个合同期间内有权就累计至今已完成的履约部分收取款项。否则，本集团在客户取得相 关商品或服务控制权的时点确认收入。</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本集团采用产出法确定履约进度，即根据已转移给客户的商品或服务对于客户的价值确定履 约进度.当履约进度不能合理确定时，已经发生的成本预计能够得到补偿的，本集团按照已经发 生的成本金额确认收入，直到履约进度能够合理确定为止。</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合同中包含两项或多项履约义务的，本集团在合同开始日，按照各单项履约义务所承诺商品 或服务的单独售价的相对比例，将交易价格分摊至各单项履约义务。但在有确凿证据表明合同折 扣或可变对价仅与合同中一项或多项（而非全部）履约义务相关的，本集团将该合同折扣或可变对 价分摊至相关一项或多项履约义务。单独售价，是指本集团向客户单独销售商品或服务的价格。 单独售价无法直接观察的，本集团综合考虑能够合理取得的全部相关信息，并最大限度地采用可 观察的输入值估计单独售价。</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合同中存在应付客户对价的，除非该对价是为了向客户取得其他可明确区分商品或服务的， 本集团将该应付对价冲减交易价格，并在确认相关收入与支付（或承诺支付）客户对价二者孰晚的 时点冲减当期收入。</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对于附有销售退回条款的销售，本集团在客户取得相关商品控制权时，按照因向客户转让商 品而预期有权收取的对价金额（即，不包含预期因销售退回将退还的金额）确认收入，按照预期因 销售退回将退还的金额确认负债；同时，按照预期将退回商品转让时的账面价值，扣除收回该商 品预计发生的成本（包括退回商品的价值减损）后的余额，确认为一项资产，按照所转让商品转让 时的账面价值，扣除上述资产成本的净额结转成本。</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对于附有质量保证条款的销售，如果该质量保证在向客户保证所销售商品或服务符合既定标 准之外提供了一项单独的服务，该质量保证构成单项履约义务。否则，本集团按照《企业会计准 则第</w:t>
      </w:r>
      <w:r>
        <w:rPr>
          <w:color w:val="000000"/>
          <w:spacing w:val="0"/>
          <w:w w:val="100"/>
          <w:position w:val="0"/>
        </w:rPr>
        <w:t>13</w:t>
      </w:r>
      <w:r>
        <w:rPr>
          <w:color w:val="000000"/>
          <w:spacing w:val="0"/>
          <w:w w:val="100"/>
          <w:position w:val="0"/>
        </w:rPr>
        <w:t>号</w:t>
      </w:r>
      <w:r>
        <w:rPr>
          <w:color w:val="000000"/>
          <w:spacing w:val="0"/>
          <w:w w:val="100"/>
          <w:position w:val="0"/>
        </w:rPr>
        <w:t>一一</w:t>
      </w:r>
      <w:r>
        <w:rPr>
          <w:color w:val="000000"/>
          <w:spacing w:val="0"/>
          <w:w w:val="100"/>
          <w:position w:val="0"/>
        </w:rPr>
        <w:t>或有事项》规定对质量保证责任进行会计处理。</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本集团根据在向客户转让商品或服务前是否拥有对该商品或服务的控制权，来判断从事交易 时本集团的身份是主要责任人还是代理人。本集团在向客户转让商品或服务前能够控制该商品或 服务的，本集团为主要责任人，按照已收或应收对价总额确认收入；否则，本集团为代理人，按 </w:t>
      </w:r>
      <w:r>
        <w:rPr>
          <w:color w:val="000000"/>
          <w:spacing w:val="0"/>
          <w:w w:val="100"/>
          <w:position w:val="0"/>
        </w:rPr>
        <w:t>照预期有权收取的佣金或手续费的金额确认收入，该金额按照已收或应收对价总额扣除应支付给 其他相关方的价款后的净额，或者按照既定的佣金金额或比例等确定。</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本集团向客户预收销售商品或服务款项的，首先将该款项确认为负债，待履行了相关履约义 务时再转为收入。当本集团预收款项无需退回，且客户可能会放弃其全部或部分合同权利时，本 集团预期将有权获得与客户所放弃的合同权利相关的金额的，按照客户行使合同权利的模式按比 例将上述金额确认为收入；否则，本集团只有在客户要求履行剩余履约义务的可能性极低时，才 将上述负债的相关余额转为收入。</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合同资产是指本集团已向客户转让商品或服务而有权收取对价的权利，且该权利取决于时间 流逝之外的其他因素。本集团拥有的无条件（即，仅取决于时间流逝）向客户收取对价的权利作为 应收款项单独列示。</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本集团的收入主要来源于如下业务类型：</w:t>
      </w:r>
    </w:p>
    <w:p>
      <w:pPr>
        <w:pStyle w:val="Style2"/>
        <w:keepNext w:val="0"/>
        <w:keepLines w:val="0"/>
        <w:widowControl w:val="0"/>
        <w:numPr>
          <w:ilvl w:val="0"/>
          <w:numId w:val="93"/>
        </w:numPr>
        <w:shd w:val="clear" w:color="auto" w:fill="auto"/>
        <w:tabs>
          <w:tab w:pos="844" w:val="left"/>
        </w:tabs>
        <w:bidi w:val="0"/>
        <w:spacing w:before="0" w:after="0" w:line="469" w:lineRule="exact"/>
        <w:ind w:left="0" w:right="0" w:firstLine="440"/>
        <w:jc w:val="both"/>
      </w:pPr>
      <w:bookmarkStart w:id="938" w:name="bookmark938"/>
      <w:bookmarkEnd w:id="938"/>
      <w:r>
        <w:rPr>
          <w:color w:val="000000"/>
          <w:spacing w:val="0"/>
          <w:w w:val="100"/>
          <w:position w:val="0"/>
        </w:rPr>
        <w:t>互联网广告及服务一主要包括本集团通过信息技术提供的互联网广告及服务。</w:t>
      </w:r>
    </w:p>
    <w:p>
      <w:pPr>
        <w:pStyle w:val="Style2"/>
        <w:keepNext w:val="0"/>
        <w:keepLines w:val="0"/>
        <w:widowControl w:val="0"/>
        <w:numPr>
          <w:ilvl w:val="0"/>
          <w:numId w:val="93"/>
        </w:numPr>
        <w:shd w:val="clear" w:color="auto" w:fill="auto"/>
        <w:tabs>
          <w:tab w:pos="844" w:val="left"/>
        </w:tabs>
        <w:bidi w:val="0"/>
        <w:spacing w:before="0" w:after="0" w:line="469" w:lineRule="exact"/>
        <w:ind w:left="0" w:right="0" w:firstLine="440"/>
        <w:jc w:val="both"/>
      </w:pPr>
      <w:bookmarkStart w:id="939" w:name="bookmark939"/>
      <w:bookmarkEnd w:id="939"/>
      <w:r>
        <w:rPr>
          <w:color w:val="000000"/>
          <w:spacing w:val="0"/>
          <w:w w:val="100"/>
          <w:position w:val="0"/>
        </w:rPr>
        <w:t>智能硬件一主要包括本集团提供的智能硬件产品销售业务。</w:t>
      </w:r>
    </w:p>
    <w:p>
      <w:pPr>
        <w:pStyle w:val="Style2"/>
        <w:keepNext w:val="0"/>
        <w:keepLines w:val="0"/>
        <w:widowControl w:val="0"/>
        <w:numPr>
          <w:ilvl w:val="0"/>
          <w:numId w:val="93"/>
        </w:numPr>
        <w:shd w:val="clear" w:color="auto" w:fill="auto"/>
        <w:tabs>
          <w:tab w:pos="844" w:val="left"/>
        </w:tabs>
        <w:bidi w:val="0"/>
        <w:spacing w:before="0" w:after="0" w:line="469" w:lineRule="exact"/>
        <w:ind w:left="0" w:right="0" w:firstLine="440"/>
        <w:jc w:val="both"/>
      </w:pPr>
      <w:bookmarkStart w:id="940" w:name="bookmark940"/>
      <w:bookmarkEnd w:id="940"/>
      <w:r>
        <w:rPr>
          <w:color w:val="000000"/>
          <w:spacing w:val="0"/>
          <w:w w:val="100"/>
          <w:position w:val="0"/>
        </w:rPr>
        <w:t>互联网增值服务一主要包括本集团通过信息技术提供的互联网游戏及其他互联网增值 服务。</w:t>
      </w:r>
    </w:p>
    <w:p>
      <w:pPr>
        <w:pStyle w:val="Style2"/>
        <w:keepNext w:val="0"/>
        <w:keepLines w:val="0"/>
        <w:widowControl w:val="0"/>
        <w:numPr>
          <w:ilvl w:val="0"/>
          <w:numId w:val="93"/>
        </w:numPr>
        <w:shd w:val="clear" w:color="auto" w:fill="auto"/>
        <w:tabs>
          <w:tab w:pos="844" w:val="left"/>
        </w:tabs>
        <w:bidi w:val="0"/>
        <w:spacing w:before="0" w:after="240" w:line="469" w:lineRule="exact"/>
        <w:ind w:left="0" w:right="0" w:firstLine="440"/>
        <w:jc w:val="both"/>
      </w:pPr>
      <w:bookmarkStart w:id="941" w:name="bookmark941"/>
      <w:bookmarkEnd w:id="941"/>
      <w:r>
        <w:rPr>
          <w:color w:val="000000"/>
          <w:spacing w:val="0"/>
          <w:w w:val="100"/>
          <w:position w:val="0"/>
        </w:rPr>
        <w:t>安全业务一主要包括本集团提供的政企网络安全产品、服务及集成解决方案（包括硬 件、软件及服务）业务。</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互联网广告及服务</w:t>
      </w:r>
    </w:p>
    <w:p>
      <w:pPr>
        <w:pStyle w:val="Style2"/>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对于互联网广告及服务收入，根据合同中约定的结算方式：按固定费用结算的，在合同期内 按直线法确认收入；按用户实际行为结算的（主要包括按点击次数、按展现数量或者按带来的销 售量等），按实际行为结算数量为基础计算确认收入。涉及商业折扣的，按照扣除商业折扣后的 金额确定收入金额。</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智能硬件</w:t>
      </w:r>
    </w:p>
    <w:p>
      <w:pPr>
        <w:pStyle w:val="Style2"/>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智能硬件在产品交付后，客户或用户完成验收或签收的时点确认收入。</w:t>
      </w:r>
    </w:p>
    <w:p>
      <w:pPr>
        <w:pStyle w:val="Style2"/>
        <w:keepNext w:val="0"/>
        <w:keepLines w:val="0"/>
        <w:widowControl w:val="0"/>
        <w:shd w:val="clear" w:color="auto" w:fill="auto"/>
        <w:bidi w:val="0"/>
        <w:spacing w:before="0" w:after="240" w:line="240" w:lineRule="auto"/>
        <w:ind w:left="0" w:right="0" w:firstLine="440"/>
        <w:jc w:val="both"/>
      </w:pPr>
      <w:r>
        <w:rPr>
          <w:i/>
          <w:iCs/>
          <w:color w:val="000000"/>
          <w:spacing w:val="0"/>
          <w:w w:val="100"/>
          <w:position w:val="0"/>
          <w:u w:val="single"/>
        </w:rPr>
        <w:t>互联网增值服务</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rPr>
        <w:t>游戏</w:t>
      </w:r>
    </w:p>
    <w:p>
      <w:pPr>
        <w:pStyle w:val="Style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 xml:space="preserve">互联网增值服务主要包括本集团通过信息技术提供的互联网游戏及其他互联网增值服务。根 据协议约定，本集团不承担游戏的主要运营责任，按照净额法确认收入，即以游戏币收入扣除给 游戏开发商的分成款项后的余额确认收入。对于本集团不承担游戏内相关道具数据的维护责任的 </w:t>
      </w:r>
      <w:r>
        <w:rPr>
          <w:color w:val="000000"/>
          <w:spacing w:val="0"/>
          <w:w w:val="100"/>
          <w:position w:val="0"/>
        </w:rPr>
        <w:t>游戏，在游戏币/道具的购买时点确认收入。对于本集团额外承担游戏内相关道具数据的维护责 任的游戏，在道具的消耗时点或消耗期间确认收入。</w:t>
      </w:r>
    </w:p>
    <w:p>
      <w:pPr>
        <w:pStyle w:val="Style2"/>
        <w:keepNext w:val="0"/>
        <w:keepLines w:val="0"/>
        <w:widowControl w:val="0"/>
        <w:shd w:val="clear" w:color="auto" w:fill="auto"/>
        <w:bidi w:val="0"/>
        <w:spacing w:before="0" w:after="0" w:line="240" w:lineRule="auto"/>
        <w:ind w:left="0" w:right="0" w:firstLine="440"/>
        <w:jc w:val="left"/>
      </w:pPr>
      <w:r>
        <w:rPr>
          <w:i/>
          <w:iCs/>
          <w:color w:val="000000"/>
          <w:spacing w:val="0"/>
          <w:w w:val="100"/>
          <w:position w:val="0"/>
          <w:u w:val="single"/>
        </w:rPr>
        <w:t>安全业务</w:t>
      </w:r>
    </w:p>
    <w:p>
      <w:pPr>
        <w:pStyle w:val="Style2"/>
        <w:keepNext w:val="0"/>
        <w:keepLines w:val="0"/>
        <w:widowControl w:val="0"/>
        <w:shd w:val="clear" w:color="auto" w:fill="auto"/>
        <w:bidi w:val="0"/>
        <w:spacing w:before="0" w:after="520" w:line="470" w:lineRule="exact"/>
        <w:ind w:left="0" w:right="0" w:firstLine="440"/>
        <w:jc w:val="left"/>
      </w:pPr>
      <w:r>
        <w:rPr>
          <w:color w:val="000000"/>
          <w:spacing w:val="0"/>
          <w:w w:val="100"/>
          <w:position w:val="0"/>
        </w:rPr>
        <w:t>对于安全业务收入：单独销售软硬件，且不需要安装调试的安全产品，按合同约定将安全产 品转移给对方后确认收入；需要安装调试的安全产品及集成解决方案，按照合同约定的验收条 款，取得客户验收报告时确认收入。</w:t>
      </w:r>
    </w:p>
    <w:p>
      <w:pPr>
        <w:pStyle w:val="Style26"/>
        <w:keepNext/>
        <w:keepLines/>
        <w:widowControl w:val="0"/>
        <w:numPr>
          <w:ilvl w:val="0"/>
          <w:numId w:val="129"/>
        </w:numPr>
        <w:shd w:val="clear" w:color="auto" w:fill="auto"/>
        <w:bidi w:val="0"/>
        <w:spacing w:before="0" w:after="140" w:line="240" w:lineRule="auto"/>
        <w:ind w:left="0" w:right="0" w:firstLine="0"/>
        <w:jc w:val="left"/>
      </w:pPr>
      <w:bookmarkStart w:id="942" w:name="bookmark942"/>
      <w:bookmarkStart w:id="943" w:name="bookmark943"/>
      <w:bookmarkStart w:id="944" w:name="bookmark944"/>
      <w:bookmarkStart w:id="945" w:name="bookmark945"/>
      <w:bookmarkEnd w:id="944"/>
      <w:r>
        <w:rPr>
          <w:rFonts w:ascii="Tahoma" w:eastAsia="Tahoma" w:hAnsi="Tahoma" w:cs="Tahoma"/>
          <w:b w:val="0"/>
          <w:bCs w:val="0"/>
          <w:color w:val="000000"/>
          <w:spacing w:val="0"/>
          <w:w w:val="100"/>
          <w:position w:val="0"/>
          <w:sz w:val="19"/>
          <w:szCs w:val="19"/>
        </w:rPr>
        <w:t>.</w:t>
      </w:r>
      <w:r>
        <w:rPr>
          <w:color w:val="000000"/>
          <w:spacing w:val="0"/>
          <w:w w:val="100"/>
          <w:position w:val="0"/>
        </w:rPr>
        <w:t>同类业务采用不同经营模式导致收入确认会计政策存在差异的情况</w:t>
      </w:r>
      <w:bookmarkEnd w:id="942"/>
      <w:bookmarkEnd w:id="943"/>
      <w:bookmarkEnd w:id="945"/>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3"/>
        </w:numPr>
        <w:shd w:val="clear" w:color="auto" w:fill="auto"/>
        <w:tabs>
          <w:tab w:pos="440" w:val="left"/>
        </w:tabs>
        <w:bidi w:val="0"/>
        <w:spacing w:before="0" w:after="140" w:line="240" w:lineRule="auto"/>
        <w:ind w:left="0" w:right="0" w:firstLine="0"/>
        <w:jc w:val="left"/>
      </w:pPr>
      <w:bookmarkStart w:id="946" w:name="bookmark946"/>
      <w:bookmarkEnd w:id="946"/>
      <w:r>
        <w:rPr>
          <w:b/>
          <w:bCs/>
          <w:color w:val="000000"/>
          <w:spacing w:val="0"/>
          <w:w w:val="100"/>
          <w:position w:val="0"/>
        </w:rPr>
        <w:t>合同成本</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3"/>
        </w:numPr>
        <w:shd w:val="clear" w:color="auto" w:fill="auto"/>
        <w:tabs>
          <w:tab w:pos="445" w:val="left"/>
        </w:tabs>
        <w:bidi w:val="0"/>
        <w:spacing w:before="0" w:after="140" w:line="240" w:lineRule="auto"/>
        <w:ind w:left="0" w:right="0" w:firstLine="0"/>
        <w:jc w:val="left"/>
      </w:pPr>
      <w:bookmarkStart w:id="947" w:name="bookmark947"/>
      <w:bookmarkEnd w:id="947"/>
      <w:r>
        <w:rPr>
          <w:b/>
          <w:bCs/>
          <w:color w:val="000000"/>
          <w:spacing w:val="0"/>
          <w:w w:val="100"/>
          <w:position w:val="0"/>
        </w:rPr>
        <w:t>政府补助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政府补助是指本集团从政府无偿取得货币性资产和非货币性资产。政府补助在能够满足政府 补助所附条件且能够收到时予以确认。</w:t>
      </w:r>
    </w:p>
    <w:p>
      <w:pPr>
        <w:pStyle w:val="Style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政府补助为货币性资产的，按照收到或应收的金额计量。</w:t>
      </w:r>
    </w:p>
    <w:p>
      <w:pPr>
        <w:pStyle w:val="Style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政府补助根据相关政府文件中明确规定的补助对象性质划分为与资产相关的政府补助和与收 益相关的政府补助。</w:t>
      </w:r>
    </w:p>
    <w:p>
      <w:pPr>
        <w:pStyle w:val="Style2"/>
        <w:keepNext w:val="0"/>
        <w:keepLines w:val="0"/>
        <w:widowControl w:val="0"/>
        <w:shd w:val="clear" w:color="auto" w:fill="auto"/>
        <w:bidi w:val="0"/>
        <w:spacing w:before="0" w:after="0" w:line="468" w:lineRule="exact"/>
        <w:ind w:left="0" w:right="0" w:firstLine="440"/>
        <w:jc w:val="left"/>
      </w:pPr>
      <w:r>
        <w:rPr>
          <w:color w:val="000000"/>
          <w:spacing w:val="0"/>
          <w:w w:val="100"/>
          <w:position w:val="0"/>
          <w:u w:val="single"/>
        </w:rPr>
        <w:t>40.1</w:t>
      </w:r>
      <w:r>
        <w:rPr>
          <w:color w:val="000000"/>
          <w:spacing w:val="0"/>
          <w:w w:val="100"/>
          <w:position w:val="0"/>
          <w:u w:val="single"/>
        </w:rPr>
        <w:t>与资产相关的政府补助的会计处理方法</w:t>
      </w:r>
    </w:p>
    <w:p>
      <w:pPr>
        <w:pStyle w:val="Style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与资产相关的政府补助，确认为递延收益，在相关资产的使用寿命内平均分配分期计入当期 损益。</w:t>
      </w:r>
    </w:p>
    <w:p>
      <w:pPr>
        <w:pStyle w:val="Style2"/>
        <w:keepNext w:val="0"/>
        <w:keepLines w:val="0"/>
        <w:widowControl w:val="0"/>
        <w:shd w:val="clear" w:color="auto" w:fill="auto"/>
        <w:bidi w:val="0"/>
        <w:spacing w:before="0" w:after="0" w:line="468" w:lineRule="exact"/>
        <w:ind w:left="0" w:right="0" w:firstLine="440"/>
        <w:jc w:val="left"/>
      </w:pPr>
      <w:r>
        <w:rPr>
          <w:color w:val="000000"/>
          <w:spacing w:val="0"/>
          <w:w w:val="100"/>
          <w:position w:val="0"/>
          <w:u w:val="single"/>
        </w:rPr>
        <w:t>40.2</w:t>
      </w:r>
      <w:r>
        <w:rPr>
          <w:color w:val="000000"/>
          <w:spacing w:val="0"/>
          <w:w w:val="100"/>
          <w:position w:val="0"/>
          <w:u w:val="single"/>
        </w:rPr>
        <w:t>与收益相关的政府补助判断的会计处理方法</w:t>
      </w:r>
    </w:p>
    <w:p>
      <w:pPr>
        <w:pStyle w:val="Style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与收益相关的政府补助，用于补偿以后期间的相关成本费用或损失的，确认为递延收益，并 在确认相关成本费用或损失的期间，计入当期损益；用于补偿已经发生的相关成本费用或损失 的，直接计入当期损益。</w:t>
      </w:r>
    </w:p>
    <w:p>
      <w:pPr>
        <w:pStyle w:val="Style2"/>
        <w:keepNext w:val="0"/>
        <w:keepLines w:val="0"/>
        <w:widowControl w:val="0"/>
        <w:shd w:val="clear" w:color="auto" w:fill="auto"/>
        <w:bidi w:val="0"/>
        <w:spacing w:before="0" w:after="520" w:line="468" w:lineRule="exact"/>
        <w:ind w:left="0" w:right="0" w:firstLine="440"/>
        <w:jc w:val="left"/>
      </w:pPr>
      <w:r>
        <w:rPr>
          <w:color w:val="000000"/>
          <w:spacing w:val="0"/>
          <w:w w:val="100"/>
          <w:position w:val="0"/>
        </w:rPr>
        <w:t>与本集团日常活动相关的政府补助，按照经济业务实质，计入其他收益或冲减相关成本费 用。与本集团日常活动无关的政府补助，计入营业外收入。</w:t>
      </w:r>
    </w:p>
    <w:p>
      <w:pPr>
        <w:pStyle w:val="Style26"/>
        <w:keepNext/>
        <w:keepLines/>
        <w:widowControl w:val="0"/>
        <w:numPr>
          <w:ilvl w:val="0"/>
          <w:numId w:val="123"/>
        </w:numPr>
        <w:shd w:val="clear" w:color="auto" w:fill="auto"/>
        <w:tabs>
          <w:tab w:pos="445" w:val="left"/>
        </w:tabs>
        <w:bidi w:val="0"/>
        <w:spacing w:before="0" w:after="140" w:line="240" w:lineRule="auto"/>
        <w:ind w:left="0" w:right="0" w:firstLine="0"/>
        <w:jc w:val="left"/>
      </w:pPr>
      <w:bookmarkStart w:id="948" w:name="bookmark948"/>
      <w:bookmarkStart w:id="949" w:name="bookmark949"/>
      <w:bookmarkStart w:id="950" w:name="bookmark950"/>
      <w:bookmarkStart w:id="951" w:name="bookmark951"/>
      <w:bookmarkEnd w:id="950"/>
      <w:r>
        <w:rPr>
          <w:color w:val="000000"/>
          <w:spacing w:val="0"/>
          <w:w w:val="100"/>
          <w:position w:val="0"/>
        </w:rPr>
        <w:t>递延所得税资产</w:t>
      </w:r>
      <w:r>
        <w:rPr>
          <w:rFonts w:ascii="Arial" w:eastAsia="Arial" w:hAnsi="Arial" w:cs="Arial"/>
          <w:color w:val="000000"/>
          <w:spacing w:val="0"/>
          <w:w w:val="100"/>
          <w:position w:val="0"/>
        </w:rPr>
        <w:t>/</w:t>
      </w:r>
      <w:r>
        <w:rPr>
          <w:color w:val="000000"/>
          <w:spacing w:val="0"/>
          <w:w w:val="100"/>
          <w:position w:val="0"/>
        </w:rPr>
        <w:t>递延所得税负债</w:t>
      </w:r>
      <w:bookmarkEnd w:id="948"/>
      <w:bookmarkEnd w:id="949"/>
      <w:bookmarkEnd w:id="951"/>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所得税费用包括当期所得税和递延所得税。</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u w:val="single"/>
        </w:rPr>
        <w:t>41.1</w:t>
      </w:r>
      <w:r>
        <w:rPr>
          <w:color w:val="000000"/>
          <w:spacing w:val="0"/>
          <w:w w:val="100"/>
          <w:position w:val="0"/>
          <w:u w:val="single"/>
        </w:rPr>
        <w:t>当期所得税</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资产负债表日，对于当期和以前期间形成的当期所得税负债（或资产），以按照税法规定计算 的预期应交纳（或返还）的所得税金额计量。</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u w:val="single"/>
        </w:rPr>
        <w:t>41.2</w:t>
      </w:r>
      <w:r>
        <w:rPr>
          <w:color w:val="000000"/>
          <w:spacing w:val="0"/>
          <w:w w:val="100"/>
          <w:position w:val="0"/>
          <w:u w:val="single"/>
        </w:rPr>
        <w:t>递延所得税资产及递延所得税负债</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对于某些资产、负债项目的账面价值与其计税基础之间的差额，以及未作为资产和负债确认 但按照税法规定可以确定其计税基础的项目的账面价值与计税基础之间的差额产生的暂时性差 异，采用资产负债表债务法确认递延所得税资产及递延所得税负债。</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一般情况下所有暂时性差异均确认相关的递延所得税。但对于可抵扣暂时性差异，本集团以 很可能取得用来抵扣可抵扣暂时性差异的应纳税所得额为限，确认相关的递延所得税资产。此 外，与商誉的初始确认相关的，以及与既不是企业合并、发生时也不影响会计利润和应纳税所得 额（或可抵扣亏损）的交易中产生的资产或负债的初始确认有关的暂时性差异，不予确认有关的递 延所得税资产或负债。</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对于能够结转以后年度的可抵扣亏损及税款抵减，以很可能获得用来抵扣可抵扣亏损和税款 抵减的未来应纳税所得额为限，确认相应的递延所得税资产。</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本集团确认与子公司、联营企业及合营企业投资相关的应纳税暂时性差异产生的递延所得税 负债，除非本集团能够控制暂时性差异转回的时间，而且该暂时性差异在可预见的未来很可能不 会转回。对于与子公司、联营企业及合营企业投资相关的可抵扣暂时性差异，只有当暂时性差异 在可预见的未来很可能转回，且未来很可能获得用来抵扣可抵扣暂时性差异的应纳税所得额时， 本集团才确认递延所得税资产。</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资产负债表日，对于递延所得税资产和递延所得税负债，根据税法规定，按照预期收回相关 资产或清偿相关负债期间的适用税率计量。</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除与直接计入其他综合收益或所有者权益的交易和事项相关的当期所得税和递延所得税计入 其他综合收益或所有者权益，以及企业合并产生的递延所得税调整商誉的账面价值外，其余当期 所得税和递延所得税费用或收益计入当期损益。</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资产负债表日，对递延所得税资产的账面价值进行复核，如果未来很可能无法获得足够的应 纳税所得额用以抵扣递延所得税资产的利益，则减记递延所得税资产的账面价值。在很可能获得 足够的应纳税所得额时，减记的金额予以转回。</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u w:val="single"/>
        </w:rPr>
        <w:t>41.3</w:t>
      </w:r>
      <w:r>
        <w:rPr>
          <w:color w:val="000000"/>
          <w:spacing w:val="0"/>
          <w:w w:val="100"/>
          <w:position w:val="0"/>
          <w:u w:val="single"/>
        </w:rPr>
        <w:t>所得税的抵销</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当拥有以净额结算的法定权利，且意图以净额结算或取得资产、清偿负债同时进行时，本集 团当期所得税资产及当期所得税负债以抵销后的净额列报。</w:t>
      </w:r>
    </w:p>
    <w:p>
      <w:pPr>
        <w:pStyle w:val="Style2"/>
        <w:keepNext w:val="0"/>
        <w:keepLines w:val="0"/>
        <w:widowControl w:val="0"/>
        <w:shd w:val="clear" w:color="auto" w:fill="auto"/>
        <w:bidi w:val="0"/>
        <w:spacing w:before="0" w:after="520" w:line="467" w:lineRule="exact"/>
        <w:ind w:left="0" w:right="0" w:firstLine="440"/>
        <w:jc w:val="both"/>
      </w:pPr>
      <w:r>
        <w:rPr>
          <w:color w:val="000000"/>
          <w:spacing w:val="0"/>
          <w:w w:val="100"/>
          <w:position w:val="0"/>
        </w:rPr>
        <w:t>当拥有以净额结算当期所得税资产及当期所得税负债的法定权利，且递延所得税资产及递延 所得税负债是与同一税收征管部门对同一纳税主体征收的所得税相关或者是对不同的纳税主体相 关，但在未来每一具有重要性的递延所得税资产及负债转回的期间内，涉及的纳税主体意图以净 额结算当期所得税资产和负债或是同时取得资产、清偿负债时，本集团递延所得税资产及递延所 得税负债以抵销后的净额列报。</w:t>
      </w:r>
    </w:p>
    <w:p>
      <w:pPr>
        <w:pStyle w:val="Style2"/>
        <w:keepNext w:val="0"/>
        <w:keepLines w:val="0"/>
        <w:widowControl w:val="0"/>
        <w:shd w:val="clear" w:color="auto" w:fill="auto"/>
        <w:bidi w:val="0"/>
        <w:spacing w:before="0" w:after="120" w:line="240" w:lineRule="auto"/>
        <w:ind w:left="0" w:right="0" w:firstLine="0"/>
        <w:jc w:val="left"/>
      </w:pPr>
      <w:r>
        <w:rPr>
          <w:rFonts w:ascii="Tahoma" w:eastAsia="Tahoma" w:hAnsi="Tahoma" w:cs="Tahoma"/>
          <w:color w:val="000000"/>
          <w:spacing w:val="0"/>
          <w:w w:val="100"/>
          <w:position w:val="0"/>
          <w:sz w:val="19"/>
          <w:szCs w:val="19"/>
        </w:rPr>
        <w:t>42.</w:t>
      </w:r>
      <w:r>
        <w:rPr>
          <w:b/>
          <w:bCs/>
          <w:color w:val="000000"/>
          <w:spacing w:val="0"/>
          <w:w w:val="100"/>
          <w:position w:val="0"/>
        </w:rPr>
        <w:t>租赁</w:t>
      </w:r>
    </w:p>
    <w:p>
      <w:pPr>
        <w:pStyle w:val="Style2"/>
        <w:keepNext w:val="0"/>
        <w:keepLines w:val="0"/>
        <w:widowControl w:val="0"/>
        <w:numPr>
          <w:ilvl w:val="0"/>
          <w:numId w:val="131"/>
        </w:numPr>
        <w:shd w:val="clear" w:color="auto" w:fill="auto"/>
        <w:tabs>
          <w:tab w:pos="430" w:val="left"/>
        </w:tabs>
        <w:bidi w:val="0"/>
        <w:spacing w:before="0" w:after="120" w:line="240" w:lineRule="auto"/>
        <w:ind w:left="0" w:right="0" w:firstLine="0"/>
        <w:jc w:val="left"/>
      </w:pPr>
      <w:bookmarkStart w:id="952" w:name="bookmark952"/>
      <w:bookmarkEnd w:id="952"/>
      <w:r>
        <w:rPr>
          <w:rFonts w:ascii="Tahoma" w:eastAsia="Tahoma" w:hAnsi="Tahoma" w:cs="Tahoma"/>
          <w:color w:val="000000"/>
          <w:spacing w:val="0"/>
          <w:w w:val="100"/>
          <w:position w:val="0"/>
          <w:sz w:val="19"/>
          <w:szCs w:val="19"/>
        </w:rPr>
        <w:t>.</w:t>
      </w:r>
      <w:r>
        <w:rPr>
          <w:b/>
          <w:bCs/>
          <w:color w:val="000000"/>
          <w:spacing w:val="0"/>
          <w:w w:val="100"/>
          <w:position w:val="0"/>
        </w:rPr>
        <w:t>经营租赁的会计处理方法</w:t>
      </w:r>
    </w:p>
    <w:p>
      <w:pPr>
        <w:pStyle w:val="Style2"/>
        <w:keepNext w:val="0"/>
        <w:keepLines w:val="0"/>
        <w:widowControl w:val="0"/>
        <w:shd w:val="clear" w:color="auto" w:fill="auto"/>
        <w:tabs>
          <w:tab w:pos="848"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numPr>
          <w:ilvl w:val="0"/>
          <w:numId w:val="131"/>
        </w:numPr>
        <w:shd w:val="clear" w:color="auto" w:fill="auto"/>
        <w:tabs>
          <w:tab w:pos="430" w:val="left"/>
        </w:tabs>
        <w:bidi w:val="0"/>
        <w:spacing w:before="0" w:after="120" w:line="240" w:lineRule="auto"/>
        <w:ind w:left="0" w:right="0" w:firstLine="0"/>
        <w:jc w:val="left"/>
      </w:pPr>
      <w:bookmarkStart w:id="953" w:name="bookmark953"/>
      <w:bookmarkStart w:id="954" w:name="bookmark954"/>
      <w:bookmarkStart w:id="955" w:name="bookmark955"/>
      <w:bookmarkStart w:id="956" w:name="bookmark956"/>
      <w:bookmarkEnd w:id="955"/>
      <w:r>
        <w:rPr>
          <w:rFonts w:ascii="Tahoma" w:eastAsia="Tahoma" w:hAnsi="Tahoma" w:cs="Tahoma"/>
          <w:b w:val="0"/>
          <w:bCs w:val="0"/>
          <w:color w:val="000000"/>
          <w:spacing w:val="0"/>
          <w:w w:val="100"/>
          <w:position w:val="0"/>
          <w:sz w:val="19"/>
          <w:szCs w:val="19"/>
        </w:rPr>
        <w:t>.</w:t>
      </w:r>
      <w:r>
        <w:rPr>
          <w:color w:val="000000"/>
          <w:spacing w:val="0"/>
          <w:w w:val="100"/>
          <w:position w:val="0"/>
        </w:rPr>
        <w:t>融资租赁的会计处理方法</w:t>
      </w:r>
      <w:bookmarkEnd w:id="953"/>
      <w:bookmarkEnd w:id="954"/>
      <w:bookmarkEnd w:id="956"/>
    </w:p>
    <w:p>
      <w:pPr>
        <w:pStyle w:val="Style2"/>
        <w:keepNext w:val="0"/>
        <w:keepLines w:val="0"/>
        <w:widowControl w:val="0"/>
        <w:shd w:val="clear" w:color="auto" w:fill="auto"/>
        <w:tabs>
          <w:tab w:pos="848"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numPr>
          <w:ilvl w:val="0"/>
          <w:numId w:val="131"/>
        </w:numPr>
        <w:shd w:val="clear" w:color="auto" w:fill="auto"/>
        <w:tabs>
          <w:tab w:pos="430" w:val="left"/>
        </w:tabs>
        <w:bidi w:val="0"/>
        <w:spacing w:before="0" w:after="120" w:line="240" w:lineRule="auto"/>
        <w:ind w:left="0" w:right="0" w:firstLine="0"/>
        <w:jc w:val="left"/>
      </w:pPr>
      <w:bookmarkStart w:id="957" w:name="bookmark957"/>
      <w:bookmarkStart w:id="958" w:name="bookmark958"/>
      <w:bookmarkStart w:id="959" w:name="bookmark959"/>
      <w:bookmarkStart w:id="960" w:name="bookmark960"/>
      <w:bookmarkEnd w:id="959"/>
      <w:r>
        <w:rPr>
          <w:rFonts w:ascii="Tahoma" w:eastAsia="Tahoma" w:hAnsi="Tahoma" w:cs="Tahoma"/>
          <w:b w:val="0"/>
          <w:bCs w:val="0"/>
          <w:color w:val="000000"/>
          <w:spacing w:val="0"/>
          <w:w w:val="100"/>
          <w:position w:val="0"/>
          <w:sz w:val="19"/>
          <w:szCs w:val="19"/>
        </w:rPr>
        <w:t>.</w:t>
      </w:r>
      <w:r>
        <w:rPr>
          <w:color w:val="000000"/>
          <w:spacing w:val="0"/>
          <w:w w:val="100"/>
          <w:position w:val="0"/>
        </w:rPr>
        <w:t>新租赁准则下租赁的确定方法及会计处理方法</w:t>
      </w:r>
      <w:bookmarkEnd w:id="957"/>
      <w:bookmarkEnd w:id="958"/>
      <w:bookmarkEnd w:id="96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租赁，是指在一定期间内，出租人将资产的使用权让与承租人以获取对价的合同。</w:t>
      </w:r>
    </w:p>
    <w:p>
      <w:pPr>
        <w:pStyle w:val="Style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在合同开始日，本集团评估该合同是否为租赁或者包含租赁。除非合同条款和条件发生变 化，本集团不重新评估合同是否为租赁或者包含租赁。</w:t>
      </w:r>
    </w:p>
    <w:p>
      <w:pPr>
        <w:pStyle w:val="Style2"/>
        <w:keepNext w:val="0"/>
        <w:keepLines w:val="0"/>
        <w:widowControl w:val="0"/>
        <w:shd w:val="clear" w:color="auto" w:fill="auto"/>
        <w:bidi w:val="0"/>
        <w:spacing w:before="0" w:after="220" w:line="470" w:lineRule="exact"/>
        <w:ind w:left="0" w:right="0" w:firstLine="440"/>
        <w:jc w:val="both"/>
      </w:pPr>
      <w:r>
        <w:rPr>
          <w:color w:val="000000"/>
          <w:spacing w:val="0"/>
          <w:w w:val="100"/>
          <w:position w:val="0"/>
          <w:u w:val="single"/>
        </w:rPr>
        <w:t>42.1</w:t>
      </w:r>
      <w:r>
        <w:rPr>
          <w:color w:val="000000"/>
          <w:spacing w:val="0"/>
          <w:w w:val="100"/>
          <w:position w:val="0"/>
          <w:u w:val="single"/>
        </w:rPr>
        <w:t>本集团作为承租人</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42. 1. </w:t>
      </w:r>
      <w:r>
        <w:rPr>
          <w:i/>
          <w:iCs/>
          <w:color w:val="000000"/>
          <w:spacing w:val="0"/>
          <w:w w:val="100"/>
          <w:position w:val="0"/>
          <w:u w:val="single"/>
        </w:rPr>
        <w:t>1租赁的分拆</w:t>
      </w:r>
    </w:p>
    <w:p>
      <w:pPr>
        <w:pStyle w:val="Style2"/>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合同中同时包含一项或多项租赁和非租赁部分的，本集团将各项单独租赁和非租赁部分进行 分拆，按照各租赁部分单独价格及非租赁部分的单独价格之和的相对比例分摊合同对价。</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42. 1. </w:t>
      </w:r>
      <w:r>
        <w:rPr>
          <w:i/>
          <w:iCs/>
          <w:color w:val="000000"/>
          <w:spacing w:val="0"/>
          <w:w w:val="100"/>
          <w:position w:val="0"/>
          <w:u w:val="single"/>
        </w:rPr>
        <w:t>2使用权资产</w:t>
      </w:r>
    </w:p>
    <w:p>
      <w:pPr>
        <w:pStyle w:val="Style2"/>
        <w:keepNext w:val="0"/>
        <w:keepLines w:val="0"/>
        <w:widowControl w:val="0"/>
        <w:shd w:val="clear" w:color="auto" w:fill="auto"/>
        <w:bidi w:val="0"/>
        <w:spacing w:before="0" w:after="0" w:line="464" w:lineRule="exact"/>
        <w:ind w:left="0" w:right="0" w:firstLine="440"/>
        <w:jc w:val="both"/>
      </w:pPr>
      <w:r>
        <w:rPr>
          <w:color w:val="000000"/>
          <w:spacing w:val="0"/>
          <w:w w:val="100"/>
          <w:position w:val="0"/>
        </w:rPr>
        <w:t>除短期租赁和低价值资产租赁外，本集团在租赁期开始日对租赁确认使用权资产。租赁期开 始日，是指出租人提供租赁资产使其可供本集团使用的起始日期。使用权资产按照成本进行初始 计量。该成本包括：</w:t>
      </w:r>
    </w:p>
    <w:p>
      <w:pPr>
        <w:pStyle w:val="Style2"/>
        <w:keepNext w:val="0"/>
        <w:keepLines w:val="0"/>
        <w:widowControl w:val="0"/>
        <w:numPr>
          <w:ilvl w:val="0"/>
          <w:numId w:val="133"/>
        </w:numPr>
        <w:shd w:val="clear" w:color="auto" w:fill="auto"/>
        <w:tabs>
          <w:tab w:pos="848" w:val="left"/>
        </w:tabs>
        <w:bidi w:val="0"/>
        <w:spacing w:before="0" w:after="0" w:line="464" w:lineRule="exact"/>
        <w:ind w:left="0" w:right="0" w:firstLine="440"/>
        <w:jc w:val="both"/>
      </w:pPr>
      <w:bookmarkStart w:id="961" w:name="bookmark961"/>
      <w:bookmarkEnd w:id="961"/>
      <w:r>
        <w:rPr>
          <w:color w:val="000000"/>
          <w:spacing w:val="0"/>
          <w:w w:val="100"/>
          <w:position w:val="0"/>
        </w:rPr>
        <w:t>租赁负债的初始计量金额；</w:t>
      </w:r>
    </w:p>
    <w:p>
      <w:pPr>
        <w:pStyle w:val="Style2"/>
        <w:keepNext w:val="0"/>
        <w:keepLines w:val="0"/>
        <w:widowControl w:val="0"/>
        <w:numPr>
          <w:ilvl w:val="0"/>
          <w:numId w:val="133"/>
        </w:numPr>
        <w:shd w:val="clear" w:color="auto" w:fill="auto"/>
        <w:tabs>
          <w:tab w:pos="848" w:val="left"/>
        </w:tabs>
        <w:bidi w:val="0"/>
        <w:spacing w:before="0" w:after="220" w:line="464" w:lineRule="exact"/>
        <w:ind w:left="0" w:right="0" w:firstLine="440"/>
        <w:jc w:val="both"/>
      </w:pPr>
      <w:bookmarkStart w:id="962" w:name="bookmark962"/>
      <w:bookmarkEnd w:id="962"/>
      <w:r>
        <w:rPr>
          <w:color w:val="000000"/>
          <w:spacing w:val="0"/>
          <w:w w:val="100"/>
          <w:position w:val="0"/>
        </w:rPr>
        <w:t>在租赁期开始日或之前支付的租赁付款额，存在租赁激励的，扣除已享受的租赁激励相 关金额；</w:t>
      </w:r>
    </w:p>
    <w:p>
      <w:pPr>
        <w:pStyle w:val="Style2"/>
        <w:keepNext w:val="0"/>
        <w:keepLines w:val="0"/>
        <w:widowControl w:val="0"/>
        <w:shd w:val="clear" w:color="auto" w:fill="auto"/>
        <w:bidi w:val="0"/>
        <w:spacing w:before="0" w:after="180" w:line="240" w:lineRule="auto"/>
        <w:ind w:left="0" w:right="0" w:firstLine="860"/>
        <w:jc w:val="both"/>
      </w:pPr>
      <w:r>
        <w:rPr>
          <w:color w:val="000000"/>
          <w:spacing w:val="0"/>
          <w:w w:val="100"/>
          <w:position w:val="0"/>
        </w:rPr>
        <w:t>本集团发生的初始直接费用;</w:t>
      </w:r>
    </w:p>
    <w:p>
      <w:pPr>
        <w:pStyle w:val="Style2"/>
        <w:keepNext w:val="0"/>
        <w:keepLines w:val="0"/>
        <w:widowControl w:val="0"/>
        <w:numPr>
          <w:ilvl w:val="0"/>
          <w:numId w:val="133"/>
        </w:numPr>
        <w:shd w:val="clear" w:color="auto" w:fill="auto"/>
        <w:tabs>
          <w:tab w:pos="841" w:val="left"/>
        </w:tabs>
        <w:bidi w:val="0"/>
        <w:spacing w:before="0" w:after="0" w:line="467" w:lineRule="exact"/>
        <w:ind w:left="0" w:right="0" w:firstLine="440"/>
        <w:jc w:val="both"/>
      </w:pPr>
      <w:bookmarkStart w:id="963" w:name="bookmark963"/>
      <w:bookmarkEnd w:id="963"/>
      <w:r>
        <w:rPr>
          <w:color w:val="000000"/>
          <w:spacing w:val="0"/>
          <w:w w:val="100"/>
          <w:position w:val="0"/>
        </w:rPr>
        <w:t>本集团为拆卸及移除租赁资产、复原租赁资产所在场地或将租赁资产恢复至租赁条款约 定状态预计将发生的成本。</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本集团参照《企业会计准则第</w:t>
      </w:r>
      <w:r>
        <w:rPr>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固定资产》有关折旧规定，对使用权资产计提折旧。</w:t>
      </w:r>
    </w:p>
    <w:p>
      <w:pPr>
        <w:pStyle w:val="Style2"/>
        <w:keepNext w:val="0"/>
        <w:keepLines w:val="0"/>
        <w:widowControl w:val="0"/>
        <w:shd w:val="clear" w:color="auto" w:fill="auto"/>
        <w:bidi w:val="0"/>
        <w:spacing w:before="0" w:after="0" w:line="467" w:lineRule="exact"/>
        <w:ind w:left="0" w:right="0" w:firstLine="0"/>
        <w:jc w:val="both"/>
      </w:pPr>
      <w:r>
        <w:rPr>
          <w:color w:val="000000"/>
          <w:spacing w:val="0"/>
          <w:w w:val="100"/>
          <w:position w:val="0"/>
        </w:rPr>
        <w:t>本集团能够合理确定租赁期届满时取得租赁资产所有权的，使用权资产在租赁资产剩余使用寿命 内计提折旧。无法合理确定租赁期届满时能够取得租赁资产所有权的，在租赁期与租赁资产剩余 使用寿命两者孰短的期间内计提折旧。</w:t>
      </w:r>
    </w:p>
    <w:p>
      <w:pPr>
        <w:pStyle w:val="Style2"/>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本集团按照《企业会计准则第</w:t>
      </w:r>
      <w:r>
        <w:rPr>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资产减值》的规定来确定使用权资产是否已发生减 值，并对已识别的减值损失进行会计处理。</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42. 1.3</w:t>
      </w:r>
      <w:r>
        <w:rPr>
          <w:i/>
          <w:iCs/>
          <w:color w:val="000000"/>
          <w:spacing w:val="0"/>
          <w:w w:val="100"/>
          <w:position w:val="0"/>
          <w:u w:val="single"/>
        </w:rPr>
        <w:t>租赁负债</w:t>
      </w:r>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rPr>
        <w:t>除短期租赁和低价值资产租赁外，本集团在租赁期开始日按照该日尚未支付的租赁付款额的 现值对租赁负债进行初始计量。在计算租赁付款额的现值时，本集团采用租赁内含利率作为折现 率，无法确定租赁内含利率的，采用增量借款利率作为折现率。</w:t>
      </w:r>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rPr>
        <w:t>租赁付款额是指本集团向出租人支付的与在租赁期内使用租赁资产的权利相关的款项，包 括：</w:t>
      </w:r>
    </w:p>
    <w:p>
      <w:pPr>
        <w:pStyle w:val="Style2"/>
        <w:keepNext w:val="0"/>
        <w:keepLines w:val="0"/>
        <w:widowControl w:val="0"/>
        <w:numPr>
          <w:ilvl w:val="0"/>
          <w:numId w:val="133"/>
        </w:numPr>
        <w:shd w:val="clear" w:color="auto" w:fill="auto"/>
        <w:tabs>
          <w:tab w:pos="841" w:val="left"/>
        </w:tabs>
        <w:bidi w:val="0"/>
        <w:spacing w:before="0" w:after="0" w:line="463" w:lineRule="exact"/>
        <w:ind w:left="0" w:right="0" w:firstLine="440"/>
        <w:jc w:val="both"/>
      </w:pPr>
      <w:bookmarkStart w:id="964" w:name="bookmark964"/>
      <w:bookmarkEnd w:id="964"/>
      <w:r>
        <w:rPr>
          <w:color w:val="000000"/>
          <w:spacing w:val="0"/>
          <w:w w:val="100"/>
          <w:position w:val="0"/>
        </w:rPr>
        <w:t>固定付款额及实质固定付款额，存在租赁激励的，扣除租赁激励相关金额；</w:t>
      </w:r>
    </w:p>
    <w:p>
      <w:pPr>
        <w:pStyle w:val="Style2"/>
        <w:keepNext w:val="0"/>
        <w:keepLines w:val="0"/>
        <w:widowControl w:val="0"/>
        <w:numPr>
          <w:ilvl w:val="0"/>
          <w:numId w:val="133"/>
        </w:numPr>
        <w:shd w:val="clear" w:color="auto" w:fill="auto"/>
        <w:tabs>
          <w:tab w:pos="841" w:val="left"/>
        </w:tabs>
        <w:bidi w:val="0"/>
        <w:spacing w:before="0" w:after="0" w:line="463" w:lineRule="exact"/>
        <w:ind w:left="0" w:right="0" w:firstLine="440"/>
        <w:jc w:val="both"/>
      </w:pPr>
      <w:bookmarkStart w:id="965" w:name="bookmark965"/>
      <w:bookmarkEnd w:id="965"/>
      <w:r>
        <w:rPr>
          <w:color w:val="000000"/>
          <w:spacing w:val="0"/>
          <w:w w:val="100"/>
          <w:position w:val="0"/>
        </w:rPr>
        <w:t>取决于指数或比率的可变租赁付款额；</w:t>
      </w:r>
    </w:p>
    <w:p>
      <w:pPr>
        <w:pStyle w:val="Style2"/>
        <w:keepNext w:val="0"/>
        <w:keepLines w:val="0"/>
        <w:widowControl w:val="0"/>
        <w:numPr>
          <w:ilvl w:val="0"/>
          <w:numId w:val="133"/>
        </w:numPr>
        <w:shd w:val="clear" w:color="auto" w:fill="auto"/>
        <w:tabs>
          <w:tab w:pos="841" w:val="left"/>
        </w:tabs>
        <w:bidi w:val="0"/>
        <w:spacing w:before="0" w:after="0" w:line="463" w:lineRule="exact"/>
        <w:ind w:left="0" w:right="0" w:firstLine="440"/>
        <w:jc w:val="both"/>
      </w:pPr>
      <w:bookmarkStart w:id="966" w:name="bookmark966"/>
      <w:bookmarkEnd w:id="966"/>
      <w:r>
        <w:rPr>
          <w:color w:val="000000"/>
          <w:spacing w:val="0"/>
          <w:w w:val="100"/>
          <w:position w:val="0"/>
        </w:rPr>
        <w:t>本集团合理确定将行使的购买选择权的行权价格；</w:t>
      </w:r>
    </w:p>
    <w:p>
      <w:pPr>
        <w:pStyle w:val="Style2"/>
        <w:keepNext w:val="0"/>
        <w:keepLines w:val="0"/>
        <w:widowControl w:val="0"/>
        <w:numPr>
          <w:ilvl w:val="0"/>
          <w:numId w:val="133"/>
        </w:numPr>
        <w:shd w:val="clear" w:color="auto" w:fill="auto"/>
        <w:tabs>
          <w:tab w:pos="841" w:val="left"/>
        </w:tabs>
        <w:bidi w:val="0"/>
        <w:spacing w:before="0" w:after="0" w:line="463" w:lineRule="exact"/>
        <w:ind w:left="0" w:right="0" w:firstLine="440"/>
        <w:jc w:val="both"/>
      </w:pPr>
      <w:bookmarkStart w:id="967" w:name="bookmark967"/>
      <w:bookmarkEnd w:id="967"/>
      <w:r>
        <w:rPr>
          <w:color w:val="000000"/>
          <w:spacing w:val="0"/>
          <w:w w:val="100"/>
          <w:position w:val="0"/>
        </w:rPr>
        <w:t>租赁期反映出本集团将行使终止租赁选择权的，行使终止租赁选择权需支付的款项；</w:t>
      </w:r>
    </w:p>
    <w:p>
      <w:pPr>
        <w:pStyle w:val="Style2"/>
        <w:keepNext w:val="0"/>
        <w:keepLines w:val="0"/>
        <w:widowControl w:val="0"/>
        <w:numPr>
          <w:ilvl w:val="0"/>
          <w:numId w:val="133"/>
        </w:numPr>
        <w:shd w:val="clear" w:color="auto" w:fill="auto"/>
        <w:tabs>
          <w:tab w:pos="841" w:val="left"/>
        </w:tabs>
        <w:bidi w:val="0"/>
        <w:spacing w:before="0" w:after="0" w:line="463" w:lineRule="exact"/>
        <w:ind w:left="0" w:right="0" w:firstLine="440"/>
        <w:jc w:val="both"/>
      </w:pPr>
      <w:bookmarkStart w:id="968" w:name="bookmark968"/>
      <w:bookmarkEnd w:id="968"/>
      <w:r>
        <w:rPr>
          <w:color w:val="000000"/>
          <w:spacing w:val="0"/>
          <w:w w:val="100"/>
          <w:position w:val="0"/>
        </w:rPr>
        <w:t>根据本集团提供的担保余值预计应支付的款项。</w:t>
      </w:r>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rPr>
        <w:t>租赁期开始日后，本集团按照固定的周期性利率计算租赁负债在租赁期内各期间的利息费 用，并计入当期损益或相关资产成本。</w:t>
      </w:r>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在租赁期开始日后，发生下列情形的，本集团重新计量租赁负债，并调整相应的使用权资</w:t>
      </w:r>
    </w:p>
    <w:p>
      <w:pPr>
        <w:pStyle w:val="Style2"/>
        <w:keepNext w:val="0"/>
        <w:keepLines w:val="0"/>
        <w:widowControl w:val="0"/>
        <w:shd w:val="clear" w:color="auto" w:fill="auto"/>
        <w:bidi w:val="0"/>
        <w:spacing w:before="0" w:after="0" w:line="463" w:lineRule="exact"/>
        <w:ind w:left="0" w:right="0" w:firstLine="0"/>
        <w:jc w:val="both"/>
      </w:pPr>
      <w:r>
        <w:rPr>
          <w:color w:val="000000"/>
          <w:spacing w:val="0"/>
          <w:w w:val="100"/>
          <w:position w:val="0"/>
        </w:rPr>
        <w:t>产，若使用权资产的账面价值已调减至零，但租赁负债仍需进一步调减的，本集团将差额计入当 期损益：</w:t>
      </w:r>
    </w:p>
    <w:p>
      <w:pPr>
        <w:pStyle w:val="Style2"/>
        <w:keepNext w:val="0"/>
        <w:keepLines w:val="0"/>
        <w:widowControl w:val="0"/>
        <w:numPr>
          <w:ilvl w:val="0"/>
          <w:numId w:val="133"/>
        </w:numPr>
        <w:shd w:val="clear" w:color="auto" w:fill="auto"/>
        <w:tabs>
          <w:tab w:pos="841" w:val="left"/>
        </w:tabs>
        <w:bidi w:val="0"/>
        <w:spacing w:before="0" w:after="0" w:line="463" w:lineRule="exact"/>
        <w:ind w:left="0" w:right="0" w:firstLine="440"/>
        <w:jc w:val="both"/>
      </w:pPr>
      <w:bookmarkStart w:id="969" w:name="bookmark969"/>
      <w:bookmarkEnd w:id="969"/>
      <w:r>
        <w:rPr>
          <w:color w:val="000000"/>
          <w:spacing w:val="0"/>
          <w:w w:val="100"/>
          <w:position w:val="0"/>
        </w:rPr>
        <w:t>因租赁期变化或购买选择权的评估结果发生变化的，本集团按变动后租赁付款额和修订 后的折现率计算的现值重新计量租赁负债；</w:t>
      </w:r>
    </w:p>
    <w:p>
      <w:pPr>
        <w:pStyle w:val="Style2"/>
        <w:keepNext w:val="0"/>
        <w:keepLines w:val="0"/>
        <w:widowControl w:val="0"/>
        <w:numPr>
          <w:ilvl w:val="0"/>
          <w:numId w:val="133"/>
        </w:numPr>
        <w:shd w:val="clear" w:color="auto" w:fill="auto"/>
        <w:tabs>
          <w:tab w:pos="841" w:val="left"/>
        </w:tabs>
        <w:bidi w:val="0"/>
        <w:spacing w:before="0" w:after="220" w:line="463" w:lineRule="exact"/>
        <w:ind w:left="0" w:right="0" w:firstLine="440"/>
        <w:jc w:val="both"/>
      </w:pPr>
      <w:bookmarkStart w:id="970" w:name="bookmark970"/>
      <w:bookmarkEnd w:id="970"/>
      <w:r>
        <w:rPr>
          <w:color w:val="000000"/>
          <w:spacing w:val="0"/>
          <w:w w:val="100"/>
          <w:position w:val="0"/>
        </w:rPr>
        <w:t>根据担保余值预计的应付金额或者用于确定租赁付款额的指数或者比率发生变动，本集 团按照变动后的租赁付款额和原折现率计算的现值重新计量租赁负债。</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42. 1. </w:t>
      </w:r>
      <w:r>
        <w:rPr>
          <w:i/>
          <w:iCs/>
          <w:color w:val="000000"/>
          <w:spacing w:val="0"/>
          <w:w w:val="100"/>
          <w:position w:val="0"/>
          <w:u w:val="single"/>
        </w:rPr>
        <w:t>4短期租赁和低价值资产租赁</w:t>
      </w:r>
    </w:p>
    <w:p>
      <w:pPr>
        <w:pStyle w:val="Style2"/>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本集团对房屋建筑物的短期租赁以及低价值资产租赁，选择不确认使用权资产和租赁负债。 短期租赁，是指在租赁期开始日，租赁期不超过</w:t>
      </w:r>
      <w:r>
        <w:rPr>
          <w:color w:val="000000"/>
          <w:spacing w:val="0"/>
          <w:w w:val="100"/>
          <w:position w:val="0"/>
        </w:rPr>
        <w:t>12</w:t>
      </w:r>
      <w:r>
        <w:rPr>
          <w:color w:val="000000"/>
          <w:spacing w:val="0"/>
          <w:w w:val="100"/>
          <w:position w:val="0"/>
        </w:rPr>
        <w:t>个月且不包含购买选择权的租赁。低价值资 产租赁，是指单项租赁资产为全新资产时价值较低的租赁。本集团将短期租赁和低价值资产租赁 的租赁付款额，在租赁期内各个期间按照直线法计入当期损益或相关资产成本。</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42.1. </w:t>
      </w:r>
      <w:r>
        <w:rPr>
          <w:i/>
          <w:iCs/>
          <w:color w:val="000000"/>
          <w:spacing w:val="0"/>
          <w:w w:val="100"/>
          <w:position w:val="0"/>
          <w:u w:val="single"/>
        </w:rPr>
        <w:t>5租赁变更</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租赁发生变更且同时符合下列条件的，本集团将该租赁变更作为一项单独租赁进行会计处 理：</w:t>
      </w:r>
    </w:p>
    <w:p>
      <w:pPr>
        <w:pStyle w:val="Style2"/>
        <w:keepNext w:val="0"/>
        <w:keepLines w:val="0"/>
        <w:widowControl w:val="0"/>
        <w:numPr>
          <w:ilvl w:val="0"/>
          <w:numId w:val="133"/>
        </w:numPr>
        <w:shd w:val="clear" w:color="auto" w:fill="auto"/>
        <w:tabs>
          <w:tab w:pos="841" w:val="left"/>
        </w:tabs>
        <w:bidi w:val="0"/>
        <w:spacing w:before="0" w:after="0" w:line="466" w:lineRule="exact"/>
        <w:ind w:left="0" w:right="0" w:firstLine="440"/>
        <w:jc w:val="both"/>
      </w:pPr>
      <w:bookmarkStart w:id="971" w:name="bookmark971"/>
      <w:bookmarkEnd w:id="971"/>
      <w:r>
        <w:rPr>
          <w:color w:val="000000"/>
          <w:spacing w:val="0"/>
          <w:w w:val="100"/>
          <w:position w:val="0"/>
        </w:rPr>
        <w:t>该租赁变更通过增加一项或多项租赁资产的使用权而扩大了租赁范围；</w:t>
      </w:r>
    </w:p>
    <w:p>
      <w:pPr>
        <w:pStyle w:val="Style2"/>
        <w:keepNext w:val="0"/>
        <w:keepLines w:val="0"/>
        <w:widowControl w:val="0"/>
        <w:numPr>
          <w:ilvl w:val="0"/>
          <w:numId w:val="133"/>
        </w:numPr>
        <w:shd w:val="clear" w:color="auto" w:fill="auto"/>
        <w:tabs>
          <w:tab w:pos="841" w:val="left"/>
        </w:tabs>
        <w:bidi w:val="0"/>
        <w:spacing w:before="0" w:after="0" w:line="466" w:lineRule="exact"/>
        <w:ind w:left="0" w:right="0" w:firstLine="440"/>
        <w:jc w:val="both"/>
      </w:pPr>
      <w:bookmarkStart w:id="972" w:name="bookmark972"/>
      <w:bookmarkEnd w:id="972"/>
      <w:r>
        <w:rPr>
          <w:color w:val="000000"/>
          <w:spacing w:val="0"/>
          <w:w w:val="100"/>
          <w:position w:val="0"/>
        </w:rPr>
        <w:t>增加的对价与租赁范围扩大部分的单独价格按该合同情况调整后的金额相当。</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租赁变更未作为一项单独租赁进行会计处理的，在租赁变更生效日，本集团重新分摊变更后 合同的对价，重新确定租赁期，并按照变更后租赁付款额和修订后的折现率计算的现值重新计量 租赁负债。</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租赁变更导致租赁范围缩小或租赁期缩短的，本集团相应调减使用权资产的账面价值，并将 部分终止或完全终止租赁的相关利得或损失计入当期损益。其他租赁变更导致租赁负债重新计量 的，本集团相应调整使用权资产的账面价值。</w:t>
      </w:r>
    </w:p>
    <w:p>
      <w:pPr>
        <w:pStyle w:val="Style2"/>
        <w:keepNext w:val="0"/>
        <w:keepLines w:val="0"/>
        <w:widowControl w:val="0"/>
        <w:shd w:val="clear" w:color="auto" w:fill="auto"/>
        <w:bidi w:val="0"/>
        <w:spacing w:before="0" w:after="220" w:line="466" w:lineRule="exact"/>
        <w:ind w:left="0" w:right="0" w:firstLine="440"/>
        <w:jc w:val="both"/>
      </w:pPr>
      <w:r>
        <w:rPr>
          <w:color w:val="000000"/>
          <w:spacing w:val="0"/>
          <w:w w:val="100"/>
          <w:position w:val="0"/>
          <w:u w:val="single"/>
        </w:rPr>
        <w:t>42.2</w:t>
      </w:r>
      <w:r>
        <w:rPr>
          <w:color w:val="000000"/>
          <w:spacing w:val="0"/>
          <w:w w:val="100"/>
          <w:position w:val="0"/>
          <w:u w:val="single"/>
        </w:rPr>
        <w:t>本集团作为出租人</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42. 2. </w:t>
      </w:r>
      <w:r>
        <w:rPr>
          <w:i/>
          <w:iCs/>
          <w:color w:val="000000"/>
          <w:spacing w:val="0"/>
          <w:w w:val="100"/>
          <w:position w:val="0"/>
          <w:u w:val="single"/>
        </w:rPr>
        <w:t>1租赁的分拆</w:t>
      </w:r>
    </w:p>
    <w:p>
      <w:pPr>
        <w:pStyle w:val="Style2"/>
        <w:keepNext w:val="0"/>
        <w:keepLines w:val="0"/>
        <w:widowControl w:val="0"/>
        <w:shd w:val="clear" w:color="auto" w:fill="auto"/>
        <w:bidi w:val="0"/>
        <w:spacing w:before="0" w:after="220" w:line="480" w:lineRule="exact"/>
        <w:ind w:left="0" w:right="0" w:firstLine="440"/>
        <w:jc w:val="both"/>
      </w:pPr>
      <w:r>
        <w:rPr>
          <w:color w:val="000000"/>
          <w:spacing w:val="0"/>
          <w:w w:val="100"/>
          <w:position w:val="0"/>
        </w:rPr>
        <w:t>合同中同时包含租赁和非租赁部分的，本集团根据《企业会计准则第</w:t>
      </w:r>
      <w:r>
        <w:rPr>
          <w:color w:val="000000"/>
          <w:spacing w:val="0"/>
          <w:w w:val="100"/>
          <w:position w:val="0"/>
        </w:rPr>
        <w:t>14</w:t>
      </w:r>
      <w:r>
        <w:rPr>
          <w:color w:val="000000"/>
          <w:spacing w:val="0"/>
          <w:w w:val="100"/>
          <w:position w:val="0"/>
        </w:rPr>
        <w:t>号</w:t>
      </w:r>
      <w:r>
        <w:rPr>
          <w:color w:val="000000"/>
          <w:spacing w:val="0"/>
          <w:w w:val="100"/>
          <w:position w:val="0"/>
          <w:sz w:val="22"/>
          <w:szCs w:val="22"/>
        </w:rPr>
        <w:t>一一</w:t>
      </w:r>
      <w:r>
        <w:rPr>
          <w:color w:val="000000"/>
          <w:spacing w:val="0"/>
          <w:w w:val="100"/>
          <w:position w:val="0"/>
        </w:rPr>
        <w:t>收入》关于交 易价格分摊的规定分摊合同对价，分摊的基础为租赁部分和非租赁部分各自的单独价格。</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42. 2. </w:t>
      </w:r>
      <w:r>
        <w:rPr>
          <w:i/>
          <w:iCs/>
          <w:color w:val="000000"/>
          <w:spacing w:val="0"/>
          <w:w w:val="100"/>
          <w:position w:val="0"/>
          <w:u w:val="single"/>
        </w:rPr>
        <w:t>2租赁的分类</w:t>
      </w:r>
    </w:p>
    <w:p>
      <w:pPr>
        <w:pStyle w:val="Style2"/>
        <w:keepNext w:val="0"/>
        <w:keepLines w:val="0"/>
        <w:widowControl w:val="0"/>
        <w:shd w:val="clear" w:color="auto" w:fill="auto"/>
        <w:bidi w:val="0"/>
        <w:spacing w:before="0" w:after="220" w:line="461" w:lineRule="exact"/>
        <w:ind w:left="0" w:right="0" w:firstLine="440"/>
        <w:jc w:val="both"/>
      </w:pPr>
      <w:r>
        <w:rPr>
          <w:color w:val="000000"/>
          <w:spacing w:val="0"/>
          <w:w w:val="100"/>
          <w:position w:val="0"/>
        </w:rPr>
        <w:t>实质上转移了与租赁资产所有权有关的几乎全部风险和报酬的租赁为融资租赁。融资租赁以 外的其他租赁为经营租赁。</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42. 2. 2. </w:t>
      </w:r>
      <w:r>
        <w:rPr>
          <w:i/>
          <w:iCs/>
          <w:color w:val="000000"/>
          <w:spacing w:val="0"/>
          <w:w w:val="100"/>
          <w:position w:val="0"/>
          <w:u w:val="single"/>
        </w:rPr>
        <w:t>1本集团作为出租人记录融资租赁业务</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于租赁期开始日，本集团以租赁投资净额作为应收融资租赁款的入账价值，并终止确认融资 租赁资产。租赁投资净额为未担保余值和租赁期开始日尚未收到的租赁收款额按照租赁内含利率 折现的现值之和。</w:t>
      </w:r>
    </w:p>
    <w:p>
      <w:pPr>
        <w:pStyle w:val="Style2"/>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租赁收款额，是指本集团因让渡在租赁期内使用租赁资产的权利而应向承租人收取的款项， 包括：</w:t>
      </w:r>
    </w:p>
    <w:p>
      <w:pPr>
        <w:pStyle w:val="Style2"/>
        <w:keepNext w:val="0"/>
        <w:keepLines w:val="0"/>
        <w:widowControl w:val="0"/>
        <w:numPr>
          <w:ilvl w:val="0"/>
          <w:numId w:val="133"/>
        </w:numPr>
        <w:shd w:val="clear" w:color="auto" w:fill="auto"/>
        <w:tabs>
          <w:tab w:pos="817" w:val="left"/>
        </w:tabs>
        <w:bidi w:val="0"/>
        <w:spacing w:before="0" w:after="0" w:line="464" w:lineRule="exact"/>
        <w:ind w:left="0" w:right="0" w:firstLine="440"/>
        <w:jc w:val="both"/>
      </w:pPr>
      <w:bookmarkStart w:id="973" w:name="bookmark973"/>
      <w:bookmarkEnd w:id="973"/>
      <w:r>
        <w:rPr>
          <w:color w:val="000000"/>
          <w:spacing w:val="0"/>
          <w:w w:val="100"/>
          <w:position w:val="0"/>
        </w:rPr>
        <w:t>承租人需支付的固定付款额及实质固定付款额，存在租赁激励的，扣除租赁激励相关金 额；</w:t>
      </w:r>
    </w:p>
    <w:p>
      <w:pPr>
        <w:pStyle w:val="Style2"/>
        <w:keepNext w:val="0"/>
        <w:keepLines w:val="0"/>
        <w:widowControl w:val="0"/>
        <w:numPr>
          <w:ilvl w:val="0"/>
          <w:numId w:val="133"/>
        </w:numPr>
        <w:shd w:val="clear" w:color="auto" w:fill="auto"/>
        <w:tabs>
          <w:tab w:pos="817" w:val="left"/>
        </w:tabs>
        <w:bidi w:val="0"/>
        <w:spacing w:before="0" w:after="0" w:line="464" w:lineRule="exact"/>
        <w:ind w:left="0" w:right="0" w:firstLine="440"/>
        <w:jc w:val="both"/>
      </w:pPr>
      <w:bookmarkStart w:id="974" w:name="bookmark974"/>
      <w:bookmarkEnd w:id="974"/>
      <w:r>
        <w:rPr>
          <w:color w:val="000000"/>
          <w:spacing w:val="0"/>
          <w:w w:val="100"/>
          <w:position w:val="0"/>
        </w:rPr>
        <w:t>取决于指数或比率的可变租赁付款额；</w:t>
      </w:r>
    </w:p>
    <w:p>
      <w:pPr>
        <w:pStyle w:val="Style2"/>
        <w:keepNext w:val="0"/>
        <w:keepLines w:val="0"/>
        <w:widowControl w:val="0"/>
        <w:numPr>
          <w:ilvl w:val="0"/>
          <w:numId w:val="133"/>
        </w:numPr>
        <w:shd w:val="clear" w:color="auto" w:fill="auto"/>
        <w:tabs>
          <w:tab w:pos="817" w:val="left"/>
        </w:tabs>
        <w:bidi w:val="0"/>
        <w:spacing w:before="0" w:after="0" w:line="464" w:lineRule="exact"/>
        <w:ind w:left="0" w:right="0" w:firstLine="440"/>
        <w:jc w:val="left"/>
      </w:pPr>
      <w:bookmarkStart w:id="975" w:name="bookmark975"/>
      <w:bookmarkEnd w:id="975"/>
      <w:r>
        <w:rPr>
          <w:color w:val="000000"/>
          <w:spacing w:val="0"/>
          <w:w w:val="100"/>
          <w:position w:val="0"/>
        </w:rPr>
        <w:t>购买选择权的行权价格，前提是合理确定承租人将行使该选择权；</w:t>
      </w:r>
    </w:p>
    <w:p>
      <w:pPr>
        <w:pStyle w:val="Style2"/>
        <w:keepNext w:val="0"/>
        <w:keepLines w:val="0"/>
        <w:widowControl w:val="0"/>
        <w:numPr>
          <w:ilvl w:val="0"/>
          <w:numId w:val="133"/>
        </w:numPr>
        <w:shd w:val="clear" w:color="auto" w:fill="auto"/>
        <w:tabs>
          <w:tab w:pos="817" w:val="left"/>
        </w:tabs>
        <w:bidi w:val="0"/>
        <w:spacing w:before="0" w:after="0" w:line="464" w:lineRule="exact"/>
        <w:ind w:left="0" w:right="0" w:firstLine="440"/>
        <w:jc w:val="both"/>
      </w:pPr>
      <w:bookmarkStart w:id="976" w:name="bookmark976"/>
      <w:bookmarkEnd w:id="976"/>
      <w:r>
        <w:rPr>
          <w:color w:val="000000"/>
          <w:spacing w:val="0"/>
          <w:w w:val="100"/>
          <w:position w:val="0"/>
        </w:rPr>
        <w:t>承租人行使终止租赁选择权需支付的款项，前提是租赁期反映出承租人将行使终止租赁 选择权；</w:t>
      </w:r>
    </w:p>
    <w:p>
      <w:pPr>
        <w:pStyle w:val="Style2"/>
        <w:keepNext w:val="0"/>
        <w:keepLines w:val="0"/>
        <w:widowControl w:val="0"/>
        <w:numPr>
          <w:ilvl w:val="0"/>
          <w:numId w:val="133"/>
        </w:numPr>
        <w:shd w:val="clear" w:color="auto" w:fill="auto"/>
        <w:tabs>
          <w:tab w:pos="817" w:val="left"/>
        </w:tabs>
        <w:bidi w:val="0"/>
        <w:spacing w:before="0" w:after="0" w:line="464" w:lineRule="exact"/>
        <w:ind w:left="0" w:right="0" w:firstLine="440"/>
        <w:jc w:val="both"/>
      </w:pPr>
      <w:bookmarkStart w:id="977" w:name="bookmark977"/>
      <w:bookmarkEnd w:id="977"/>
      <w:r>
        <w:rPr>
          <w:color w:val="000000"/>
          <w:spacing w:val="0"/>
          <w:w w:val="100"/>
          <w:position w:val="0"/>
        </w:rPr>
        <w:t>由承租人、与承租人有关的一方以及有经济能力履行担保义务的独立第三方向本集团提 供的担保余值。</w:t>
      </w:r>
    </w:p>
    <w:p>
      <w:pPr>
        <w:pStyle w:val="Style2"/>
        <w:keepNext w:val="0"/>
        <w:keepLines w:val="0"/>
        <w:widowControl w:val="0"/>
        <w:shd w:val="clear" w:color="auto" w:fill="auto"/>
        <w:bidi w:val="0"/>
        <w:spacing w:before="0" w:after="0" w:line="464" w:lineRule="exact"/>
        <w:ind w:left="0" w:right="0" w:firstLine="440"/>
        <w:jc w:val="left"/>
      </w:pPr>
      <w:r>
        <w:rPr>
          <w:color w:val="000000"/>
          <w:spacing w:val="0"/>
          <w:w w:val="100"/>
          <w:position w:val="0"/>
        </w:rPr>
        <w:t>未纳入租赁投资净额计量的可变租赁收款额在实际发生时计入当期损益。</w:t>
      </w:r>
    </w:p>
    <w:p>
      <w:pPr>
        <w:pStyle w:val="Style2"/>
        <w:keepNext w:val="0"/>
        <w:keepLines w:val="0"/>
        <w:widowControl w:val="0"/>
        <w:shd w:val="clear" w:color="auto" w:fill="auto"/>
        <w:bidi w:val="0"/>
        <w:spacing w:before="0" w:after="220" w:line="464" w:lineRule="exact"/>
        <w:ind w:left="0" w:right="0" w:firstLine="440"/>
        <w:jc w:val="left"/>
      </w:pPr>
      <w:r>
        <w:rPr>
          <w:color w:val="000000"/>
          <w:spacing w:val="0"/>
          <w:w w:val="100"/>
          <w:position w:val="0"/>
        </w:rPr>
        <w:t>本集团按照固定的周期性利率计算并确认租赁期内各个期间的利息收入。</w:t>
      </w:r>
    </w:p>
    <w:p>
      <w:pPr>
        <w:pStyle w:val="Style2"/>
        <w:keepNext w:val="0"/>
        <w:keepLines w:val="0"/>
        <w:widowControl w:val="0"/>
        <w:numPr>
          <w:ilvl w:val="0"/>
          <w:numId w:val="135"/>
        </w:numPr>
        <w:shd w:val="clear" w:color="auto" w:fill="auto"/>
        <w:tabs>
          <w:tab w:pos="870" w:val="left"/>
        </w:tabs>
        <w:bidi w:val="0"/>
        <w:spacing w:before="0" w:after="0" w:line="240" w:lineRule="auto"/>
        <w:ind w:left="0" w:right="0" w:firstLine="440"/>
        <w:jc w:val="both"/>
      </w:pPr>
      <w:bookmarkStart w:id="978" w:name="bookmark978"/>
      <w:bookmarkEnd w:id="978"/>
      <w:r>
        <w:rPr>
          <w:i/>
          <w:iCs/>
          <w:color w:val="000000"/>
          <w:spacing w:val="0"/>
          <w:w w:val="100"/>
          <w:position w:val="0"/>
          <w:u w:val="single"/>
        </w:rPr>
        <w:t xml:space="preserve">2. </w:t>
      </w:r>
      <w:r>
        <w:rPr>
          <w:i/>
          <w:iCs/>
          <w:color w:val="000000"/>
          <w:spacing w:val="0"/>
          <w:w w:val="100"/>
          <w:position w:val="0"/>
          <w:u w:val="single"/>
        </w:rPr>
        <w:t>3转租赁</w:t>
      </w:r>
    </w:p>
    <w:p>
      <w:pPr>
        <w:pStyle w:val="Style2"/>
        <w:keepNext w:val="0"/>
        <w:keepLines w:val="0"/>
        <w:widowControl w:val="0"/>
        <w:shd w:val="clear" w:color="auto" w:fill="auto"/>
        <w:bidi w:val="0"/>
        <w:spacing w:before="0" w:after="520" w:line="466" w:lineRule="exact"/>
        <w:ind w:left="0" w:right="0" w:firstLine="440"/>
        <w:jc w:val="both"/>
      </w:pPr>
      <w:r>
        <w:rPr>
          <w:color w:val="000000"/>
          <w:spacing w:val="0"/>
          <w:w w:val="100"/>
          <w:position w:val="0"/>
        </w:rPr>
        <w:t>本集团作为转租出租人，将原租赁及转租赁合同作为两个合同单独核算。本集团基于原租赁 产生的使用权资产，而不是原租赁的标的资产，对转租赁进行分类。</w:t>
      </w:r>
    </w:p>
    <w:p>
      <w:pPr>
        <w:pStyle w:val="Style26"/>
        <w:keepNext/>
        <w:keepLines/>
        <w:widowControl w:val="0"/>
        <w:numPr>
          <w:ilvl w:val="0"/>
          <w:numId w:val="135"/>
        </w:numPr>
        <w:shd w:val="clear" w:color="auto" w:fill="auto"/>
        <w:bidi w:val="0"/>
        <w:spacing w:before="0" w:after="140" w:line="240" w:lineRule="auto"/>
        <w:ind w:left="0" w:right="0" w:firstLine="0"/>
        <w:jc w:val="left"/>
      </w:pPr>
      <w:bookmarkStart w:id="979" w:name="bookmark979"/>
      <w:bookmarkStart w:id="980" w:name="bookmark980"/>
      <w:bookmarkStart w:id="981" w:name="bookmark981"/>
      <w:bookmarkStart w:id="982" w:name="bookmark982"/>
      <w:bookmarkEnd w:id="981"/>
      <w:r>
        <w:rPr>
          <w:color w:val="000000"/>
          <w:spacing w:val="0"/>
          <w:w w:val="100"/>
          <w:position w:val="0"/>
        </w:rPr>
        <w:t>其他重要的会计政策和会计估计</w:t>
      </w:r>
      <w:bookmarkEnd w:id="979"/>
      <w:bookmarkEnd w:id="980"/>
      <w:bookmarkEnd w:id="98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本集团在运用上述所描述的会计政策过程中，由于经营活动内在的不确定性，本集团需要对 无法准确计量的报表项目的账面价值进行判断、估计和假设。这些判断、估计和假设是基于本集 团管理层过去的历史经验，并在考虑其他相关因素的基础上作出的。实际的结果可能与本集团的 估计存在差异。</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本集团对前述判断、估计和假设在持续经营的基础上进行定期复核，会计估计的变更仅影响 变更当期的，其影响数在变更当期予以确认；既影响变更当期又影响未来期间的，其影响数在变 更当期和未来期间予以确认。</w:t>
      </w:r>
    </w:p>
    <w:p>
      <w:pPr>
        <w:pStyle w:val="Style2"/>
        <w:keepNext w:val="0"/>
        <w:keepLines w:val="0"/>
        <w:widowControl w:val="0"/>
        <w:shd w:val="clear" w:color="auto" w:fill="auto"/>
        <w:bidi w:val="0"/>
        <w:spacing w:before="0" w:after="0" w:line="466" w:lineRule="exact"/>
        <w:ind w:left="0" w:right="0" w:firstLine="440"/>
        <w:jc w:val="left"/>
      </w:pPr>
      <w:r>
        <w:rPr>
          <w:color w:val="000000"/>
          <w:spacing w:val="0"/>
          <w:w w:val="100"/>
          <w:position w:val="0"/>
          <w:u w:val="single"/>
        </w:rPr>
        <w:t>43.1</w:t>
      </w:r>
      <w:r>
        <w:rPr>
          <w:color w:val="000000"/>
          <w:spacing w:val="0"/>
          <w:w w:val="100"/>
          <w:position w:val="0"/>
          <w:u w:val="single"/>
        </w:rPr>
        <w:t>会计估计中采用的关键假设和不确定因素</w:t>
      </w:r>
    </w:p>
    <w:p>
      <w:pPr>
        <w:pStyle w:val="Style2"/>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资产负债表日，会计估计中很可能导致未来期间资产、负债账面价值作出重大调整的关键假 设和不确定性主要有：</w:t>
      </w:r>
    </w:p>
    <w:p>
      <w:pPr>
        <w:pStyle w:val="Style2"/>
        <w:keepNext w:val="0"/>
        <w:keepLines w:val="0"/>
        <w:widowControl w:val="0"/>
        <w:numPr>
          <w:ilvl w:val="0"/>
          <w:numId w:val="137"/>
        </w:numPr>
        <w:shd w:val="clear" w:color="auto" w:fill="auto"/>
        <w:tabs>
          <w:tab w:pos="870" w:val="left"/>
        </w:tabs>
        <w:bidi w:val="0"/>
        <w:spacing w:before="0" w:after="0" w:line="240" w:lineRule="auto"/>
        <w:ind w:left="0" w:right="0" w:firstLine="440"/>
        <w:jc w:val="both"/>
      </w:pPr>
      <w:bookmarkStart w:id="983" w:name="bookmark983"/>
      <w:bookmarkEnd w:id="983"/>
      <w:r>
        <w:rPr>
          <w:i/>
          <w:iCs/>
          <w:color w:val="000000"/>
          <w:spacing w:val="0"/>
          <w:w w:val="100"/>
          <w:position w:val="0"/>
          <w:u w:val="single"/>
        </w:rPr>
        <w:t xml:space="preserve">1. </w:t>
      </w:r>
      <w:r>
        <w:rPr>
          <w:i/>
          <w:iCs/>
          <w:color w:val="000000"/>
          <w:spacing w:val="0"/>
          <w:w w:val="100"/>
          <w:position w:val="0"/>
          <w:u w:val="single"/>
        </w:rPr>
        <w:t>1公允价值的计量</w:t>
      </w:r>
    </w:p>
    <w:p>
      <w:pPr>
        <w:pStyle w:val="Style2"/>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 xml:space="preserve">本集团对在活跃市场并无报价的金融工具选用合适估值技术，并基于报告期末的市场状况作 出假设。本集团选用市场从业者常用的估值技术。本集团优先使用相关可观察输入值，只有在相 </w:t>
      </w:r>
      <w:r>
        <w:rPr>
          <w:color w:val="000000"/>
          <w:spacing w:val="0"/>
          <w:w w:val="100"/>
          <w:position w:val="0"/>
        </w:rPr>
        <w:t>关可观察输入值无法取得或取得不切实可行的情况下，才使用不可观察输入值。有关厘定相关金 融资产及金融负债的公允价值所用估值技术、输入值及主要假设的详情参见附注十一。</w:t>
      </w:r>
    </w:p>
    <w:p>
      <w:pPr>
        <w:pStyle w:val="Style2"/>
        <w:keepNext w:val="0"/>
        <w:keepLines w:val="0"/>
        <w:widowControl w:val="0"/>
        <w:shd w:val="clear" w:color="auto" w:fill="auto"/>
        <w:bidi w:val="0"/>
        <w:spacing w:before="0" w:after="0" w:line="240" w:lineRule="auto"/>
        <w:ind w:left="0" w:right="0" w:firstLine="440"/>
        <w:jc w:val="left"/>
      </w:pPr>
      <w:r>
        <w:rPr>
          <w:i/>
          <w:iCs/>
          <w:color w:val="000000"/>
          <w:spacing w:val="0"/>
          <w:w w:val="100"/>
          <w:position w:val="0"/>
          <w:u w:val="single"/>
        </w:rPr>
        <w:t xml:space="preserve">43. 1. </w:t>
      </w:r>
      <w:r>
        <w:rPr>
          <w:i/>
          <w:iCs/>
          <w:color w:val="000000"/>
          <w:spacing w:val="0"/>
          <w:w w:val="100"/>
          <w:position w:val="0"/>
          <w:u w:val="single"/>
        </w:rPr>
        <w:t>2固定资产及无形资产预计可使用年限和预计残值</w:t>
      </w:r>
    </w:p>
    <w:p>
      <w:pPr>
        <w:pStyle w:val="Style2"/>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本集团就固定资产及无形资产厘定可使用年限和残值。该估计是根据对类似性质及功能的固 定资产及无形资产的实际可使用年限和残值的历史经验为基础，并可能因技术革新及严峻的行业 竞争而有重大改变。当固定资产或无形资产预计可使用年限和残值少于先前估计，本集团将提高 折旧/摊销、或冲销或冲减技术陈旧的固定资产或无形资产。</w:t>
      </w:r>
    </w:p>
    <w:p>
      <w:pPr>
        <w:pStyle w:val="Style2"/>
        <w:keepNext w:val="0"/>
        <w:keepLines w:val="0"/>
        <w:widowControl w:val="0"/>
        <w:shd w:val="clear" w:color="auto" w:fill="auto"/>
        <w:bidi w:val="0"/>
        <w:spacing w:before="0" w:after="0" w:line="240" w:lineRule="auto"/>
        <w:ind w:left="0" w:right="0" w:firstLine="440"/>
        <w:jc w:val="left"/>
      </w:pPr>
      <w:r>
        <w:rPr>
          <w:i/>
          <w:iCs/>
          <w:color w:val="000000"/>
          <w:spacing w:val="0"/>
          <w:w w:val="100"/>
          <w:position w:val="0"/>
          <w:u w:val="single"/>
        </w:rPr>
        <w:t xml:space="preserve">43. 1. </w:t>
      </w:r>
      <w:r>
        <w:rPr>
          <w:i/>
          <w:iCs/>
          <w:color w:val="000000"/>
          <w:spacing w:val="0"/>
          <w:w w:val="100"/>
          <w:position w:val="0"/>
          <w:u w:val="single"/>
        </w:rPr>
        <w:t>3应收账款及合同资产的减值</w:t>
      </w:r>
    </w:p>
    <w:p>
      <w:pPr>
        <w:pStyle w:val="Style2"/>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如附注五、</w:t>
      </w:r>
      <w:r>
        <w:rPr>
          <w:color w:val="000000"/>
          <w:spacing w:val="0"/>
          <w:w w:val="100"/>
          <w:position w:val="0"/>
        </w:rPr>
        <w:t>10.</w:t>
      </w:r>
      <w:r>
        <w:rPr>
          <w:color w:val="000000"/>
          <w:spacing w:val="0"/>
          <w:w w:val="100"/>
          <w:position w:val="0"/>
        </w:rPr>
        <w:t>金融工具所述，本集团对已发生信用减值的应收账款及合同资产在单项资产 的基础上确定其信用损失。除此以外，对于其余的应收账款及合同资产，本集团在组合基础上采 用减值矩阵确定相关应收账款及合同资产的信用损失。本集团根据内部信用风险评级，以共同风 险特征为依据，将应收账款及合同资产分为不同组别。本集团采用的共同信用风险特征包括：应 收账款类型/合同资产类型、信用风险评级、逾期状态、债务人性质、规模及所处行业等。如重 新估计结果与现有估计存在差异，该差异将会影响估计变更期间的利润和应收账款及合同资产的 账面价值。</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43. 1. </w:t>
      </w:r>
      <w:r>
        <w:rPr>
          <w:i/>
          <w:iCs/>
          <w:color w:val="000000"/>
          <w:spacing w:val="0"/>
          <w:w w:val="100"/>
          <w:position w:val="0"/>
          <w:u w:val="single"/>
        </w:rPr>
        <w:t>4递延所得税资产的确认</w:t>
      </w:r>
    </w:p>
    <w:p>
      <w:pPr>
        <w:pStyle w:val="Style2"/>
        <w:keepNext w:val="0"/>
        <w:keepLines w:val="0"/>
        <w:widowControl w:val="0"/>
        <w:shd w:val="clear" w:color="auto" w:fill="auto"/>
        <w:bidi w:val="0"/>
        <w:spacing w:before="0" w:after="220" w:line="464" w:lineRule="exact"/>
        <w:ind w:left="0" w:right="0" w:firstLine="440"/>
        <w:jc w:val="both"/>
      </w:pPr>
      <w:r>
        <w:rPr>
          <w:color w:val="000000"/>
          <w:spacing w:val="0"/>
          <w:w w:val="100"/>
          <w:position w:val="0"/>
        </w:rPr>
        <w:t xml:space="preserve">递延所得税资产的实现主要取决于未来的实际盈利及可抵扣暂时性差异在未来使用年度的实 际税率。如未来实际产生的盈利少于预期，或实际税率低于预期，确认的递延所得税资产将被转 回，确认在转回发生期间的合并利润表中。如未来实际产生的盈利多于预期，或实际税率高于预 期，将调整相应的递延所得税资产，确认在该情况发生期间的合并利润表中。详情请见附注七、 </w:t>
      </w:r>
      <w:r>
        <w:rPr>
          <w:color w:val="000000"/>
          <w:spacing w:val="0"/>
          <w:w w:val="100"/>
          <w:position w:val="0"/>
        </w:rPr>
        <w:t>30</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43. 1.5</w:t>
      </w:r>
      <w:r>
        <w:rPr>
          <w:i/>
          <w:iCs/>
          <w:color w:val="000000"/>
          <w:spacing w:val="0"/>
          <w:w w:val="100"/>
          <w:position w:val="0"/>
          <w:u w:val="single"/>
        </w:rPr>
        <w:t>商誉减值</w:t>
      </w:r>
    </w:p>
    <w:p>
      <w:pPr>
        <w:pStyle w:val="Style2"/>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本集团至少每年测试商誉是否减值。这要求管理层对包含商誉的资产组的可收回金额进行确 定。确定可收回金额时，本集团需要预计资产组的未来现金流量，同时选择恰当的折现率确定未 来现金流量的现值，因而涉及不确定因素。商誉分摊及减值测试相关情况参见附注七、</w:t>
      </w:r>
      <w:r>
        <w:rPr>
          <w:color w:val="000000"/>
          <w:spacing w:val="0"/>
          <w:w w:val="100"/>
          <w:position w:val="0"/>
        </w:rPr>
        <w:t>28</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43. 1. </w:t>
      </w:r>
      <w:r>
        <w:rPr>
          <w:i/>
          <w:iCs/>
          <w:color w:val="000000"/>
          <w:spacing w:val="0"/>
          <w:w w:val="100"/>
          <w:position w:val="0"/>
          <w:u w:val="single"/>
        </w:rPr>
        <w:t>6除商誉以外的长期资产减值</w:t>
      </w:r>
    </w:p>
    <w:p>
      <w:pPr>
        <w:pStyle w:val="Style2"/>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如附注五、</w:t>
      </w:r>
      <w:r>
        <w:rPr>
          <w:color w:val="000000"/>
          <w:spacing w:val="0"/>
          <w:w w:val="100"/>
          <w:position w:val="0"/>
        </w:rPr>
        <w:t>30</w:t>
      </w:r>
      <w:r>
        <w:rPr>
          <w:color w:val="000000"/>
          <w:spacing w:val="0"/>
          <w:w w:val="100"/>
          <w:position w:val="0"/>
        </w:rPr>
        <w:t>.长期资产减值所述，本集团在资产负债表日对长期资产进行减值评估，以确 定资产可收回金额是否下跌至低于其账面价值。如果有证据表明长期资产的账面价值可能无法全 部收回，有关资产便会视为已减值，并相应确认减值损失。</w:t>
      </w:r>
    </w:p>
    <w:p>
      <w:pPr>
        <w:pStyle w:val="Style2"/>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可收回金额是资产（或资产组）的公允价值减去处置费用后的净额与资产（或资产组）预计未来 现金流量的现值两者之间的较高者。由于本集团不能获得资产（或资产组）的公开市价，因此不能 准确估计资产或资产组的公允价值。在预计未来现金流量现值时，需要对该资产（或资产组）持续 使用或持有带来的收益以及计算现值时使用的折现率等作出重大判断。本集团在估计可收回金额 时会采用所有能够获得的相关资料，包括根据合理和可支持的假设所作出有关收益的预测和折现 率的选择。由于管理层须就未来现金流量及折现率作出假设，因而牵涉不确定因素。</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43. 1. </w:t>
      </w:r>
      <w:r>
        <w:rPr>
          <w:i/>
          <w:iCs/>
          <w:color w:val="000000"/>
          <w:spacing w:val="0"/>
          <w:w w:val="100"/>
          <w:position w:val="0"/>
          <w:u w:val="single"/>
        </w:rPr>
        <w:t>7未决诉讼事项</w:t>
      </w:r>
    </w:p>
    <w:p>
      <w:pPr>
        <w:pStyle w:val="Style2"/>
        <w:keepNext w:val="0"/>
        <w:keepLines w:val="0"/>
        <w:widowControl w:val="0"/>
        <w:shd w:val="clear" w:color="auto" w:fill="auto"/>
        <w:bidi w:val="0"/>
        <w:spacing w:before="0" w:after="520" w:line="467" w:lineRule="exact"/>
        <w:ind w:left="0" w:right="0" w:firstLine="440"/>
        <w:jc w:val="both"/>
      </w:pPr>
      <w:r>
        <w:rPr>
          <w:color w:val="000000"/>
          <w:spacing w:val="0"/>
          <w:w w:val="100"/>
          <w:position w:val="0"/>
        </w:rPr>
        <w:t>本集团针对未决诉讼评估未来判决结果导致的有关风险和不确定性，判断是否需要计提相应 的预计负债。管理层根据专业律师团队的意见，估计未来判决结果，计算可能赔偿的金额及发生 的概率。如附注五、</w:t>
      </w:r>
      <w:r>
        <w:rPr>
          <w:color w:val="000000"/>
          <w:spacing w:val="0"/>
          <w:w w:val="100"/>
          <w:position w:val="0"/>
        </w:rPr>
        <w:t>35.</w:t>
      </w:r>
      <w:r>
        <w:rPr>
          <w:color w:val="000000"/>
          <w:spacing w:val="0"/>
          <w:w w:val="100"/>
          <w:position w:val="0"/>
        </w:rPr>
        <w:t>预计负债所述，当该项赔偿义务很可能发生，索赔金额很可能导致经济 利益流出，且能够可靠地计量，则确认为预计负债。如果管理层对上述因素进行重新评估的结果 发生变化，将对预计负债的账面价值产生影响。</w:t>
      </w:r>
    </w:p>
    <w:p>
      <w:pPr>
        <w:pStyle w:val="Style26"/>
        <w:keepNext/>
        <w:keepLines/>
        <w:widowControl w:val="0"/>
        <w:numPr>
          <w:ilvl w:val="0"/>
          <w:numId w:val="137"/>
        </w:numPr>
        <w:shd w:val="clear" w:color="auto" w:fill="auto"/>
        <w:bidi w:val="0"/>
        <w:spacing w:before="0" w:after="120" w:line="240" w:lineRule="auto"/>
        <w:ind w:left="0" w:right="0" w:firstLine="0"/>
        <w:jc w:val="both"/>
      </w:pPr>
      <w:bookmarkStart w:id="984" w:name="bookmark984"/>
      <w:bookmarkStart w:id="985" w:name="bookmark985"/>
      <w:bookmarkStart w:id="986" w:name="bookmark986"/>
      <w:bookmarkStart w:id="987" w:name="bookmark987"/>
      <w:bookmarkEnd w:id="986"/>
      <w:r>
        <w:rPr>
          <w:color w:val="000000"/>
          <w:spacing w:val="0"/>
          <w:w w:val="100"/>
          <w:position w:val="0"/>
        </w:rPr>
        <w:t>重要会计政策和会计估计的变更</w:t>
      </w:r>
      <w:bookmarkEnd w:id="984"/>
      <w:bookmarkEnd w:id="985"/>
      <w:bookmarkEnd w:id="987"/>
    </w:p>
    <w:p>
      <w:pPr>
        <w:pStyle w:val="Style26"/>
        <w:keepNext/>
        <w:keepLines/>
        <w:widowControl w:val="0"/>
        <w:shd w:val="clear" w:color="auto" w:fill="auto"/>
        <w:bidi w:val="0"/>
        <w:spacing w:before="0" w:after="120" w:line="240" w:lineRule="auto"/>
        <w:ind w:left="0" w:right="0" w:firstLine="0"/>
        <w:jc w:val="both"/>
      </w:pPr>
      <w:bookmarkStart w:id="984" w:name="bookmark984"/>
      <w:bookmarkStart w:id="985" w:name="bookmark985"/>
      <w:bookmarkStart w:id="988" w:name="bookmark988"/>
      <w:bookmarkStart w:id="989" w:name="bookmark989"/>
      <w:r>
        <w:rPr>
          <w:rFonts w:ascii="Tahoma" w:eastAsia="Tahoma" w:hAnsi="Tahoma" w:cs="Tahoma"/>
          <w:b w:val="0"/>
          <w:bCs w:val="0"/>
          <w:color w:val="000000"/>
          <w:spacing w:val="0"/>
          <w:w w:val="100"/>
          <w:position w:val="0"/>
          <w:sz w:val="19"/>
          <w:szCs w:val="19"/>
        </w:rPr>
        <w:t>（</w:t>
      </w:r>
      <w:bookmarkEnd w:id="988"/>
      <w:r>
        <w:rPr>
          <w:rFonts w:ascii="Tahoma" w:eastAsia="Tahoma" w:hAnsi="Tahoma" w:cs="Tahoma"/>
          <w:b w:val="0"/>
          <w:bCs w:val="0"/>
          <w:color w:val="000000"/>
          <w:spacing w:val="0"/>
          <w:w w:val="100"/>
          <w:position w:val="0"/>
          <w:sz w:val="19"/>
          <w:szCs w:val="19"/>
        </w:rPr>
        <w:t>1）.</w:t>
      </w:r>
      <w:r>
        <w:rPr>
          <w:color w:val="000000"/>
          <w:spacing w:val="0"/>
          <w:w w:val="100"/>
          <w:position w:val="0"/>
        </w:rPr>
        <w:t>重要会计政策变更</w:t>
      </w:r>
      <w:bookmarkEnd w:id="984"/>
      <w:bookmarkEnd w:id="985"/>
      <w:bookmarkEnd w:id="989"/>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"适用口不适用</w:t>
      </w:r>
    </w:p>
    <w:tbl>
      <w:tblPr>
        <w:tblOverlap w:val="never"/>
        <w:jc w:val="center"/>
        <w:tblLayout w:type="fixed"/>
      </w:tblPr>
      <w:tblGrid>
        <w:gridCol w:w="4949"/>
        <w:gridCol w:w="1517"/>
        <w:gridCol w:w="2371"/>
      </w:tblGrid>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会计政策变更的内容和原因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审批程序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备注（受重要影响的报 表项目名称和金额）</w:t>
            </w:r>
          </w:p>
        </w:tc>
      </w:tr>
      <w:tr>
        <w:trPr>
          <w:trHeight w:val="563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i/>
                <w:iCs/>
                <w:color w:val="000000"/>
                <w:spacing w:val="0"/>
                <w:w w:val="100"/>
                <w:position w:val="0"/>
                <w:sz w:val="20"/>
                <w:szCs w:val="20"/>
              </w:rPr>
              <w:t>新租赁准则</w:t>
            </w:r>
          </w:p>
          <w:p>
            <w:pPr>
              <w:pStyle w:val="Style5"/>
              <w:keepNext w:val="0"/>
              <w:keepLines w:val="0"/>
              <w:widowControl w:val="0"/>
              <w:shd w:val="clear" w:color="auto" w:fill="auto"/>
              <w:bidi w:val="0"/>
              <w:spacing w:before="0" w:after="0" w:line="469" w:lineRule="exact"/>
              <w:ind w:left="0" w:right="0" w:firstLine="520"/>
              <w:jc w:val="left"/>
              <w:rPr>
                <w:sz w:val="20"/>
                <w:szCs w:val="20"/>
              </w:rPr>
            </w:pPr>
            <w:r>
              <w:rPr>
                <w:color w:val="000000"/>
                <w:spacing w:val="0"/>
                <w:w w:val="100"/>
                <w:position w:val="0"/>
                <w:sz w:val="20"/>
                <w:szCs w:val="20"/>
              </w:rPr>
              <w:t>本集团自</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日（“首次执行日”）起 执行财政部于</w:t>
            </w:r>
            <w:r>
              <w:rPr>
                <w:color w:val="000000"/>
                <w:spacing w:val="0"/>
                <w:w w:val="100"/>
                <w:position w:val="0"/>
                <w:sz w:val="20"/>
                <w:szCs w:val="20"/>
              </w:rPr>
              <w:t>2018</w:t>
            </w:r>
            <w:r>
              <w:rPr>
                <w:color w:val="000000"/>
                <w:spacing w:val="0"/>
                <w:w w:val="100"/>
                <w:position w:val="0"/>
                <w:sz w:val="20"/>
                <w:szCs w:val="20"/>
              </w:rPr>
              <w:t>年修订的《企业会计准则第</w:t>
            </w:r>
            <w:r>
              <w:rPr>
                <w:color w:val="000000"/>
                <w:spacing w:val="0"/>
                <w:w w:val="100"/>
                <w:position w:val="0"/>
                <w:sz w:val="20"/>
                <w:szCs w:val="20"/>
              </w:rPr>
              <w:t xml:space="preserve">21 </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租赁》（以下简称“新租赁准则”，修订前的 租赁准则简称“原租赁准则”）。新租赁准则完善了 租赁的定义，增加了租赁的识别、分拆和合并等内 容；取消承租人经营租赁和融资租赁的分类，要求 在租赁期开始日对所有租赁（短期租赁和低价值资产 租赁除外）确认使用权资产和租赁负债，并分别确认 折旧和利息费用；改进了承租人对租赁的后续计 量，增加了选择权重估和租赁变更情形下的会计处 理，并增加了相关披露要求。此外，也丰富了出租</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469" w:lineRule="exact"/>
              <w:ind w:left="0" w:right="0" w:firstLine="520"/>
              <w:jc w:val="both"/>
              <w:rPr>
                <w:sz w:val="20"/>
                <w:szCs w:val="20"/>
              </w:rPr>
            </w:pPr>
            <w:r>
              <w:rPr>
                <w:color w:val="000000"/>
                <w:spacing w:val="0"/>
                <w:w w:val="100"/>
                <w:position w:val="0"/>
                <w:sz w:val="20"/>
                <w:szCs w:val="20"/>
              </w:rPr>
              <w:t xml:space="preserve">2021 </w:t>
            </w:r>
            <w:r>
              <w:rPr>
                <w:color w:val="000000"/>
                <w:spacing w:val="0"/>
                <w:w w:val="100"/>
                <w:position w:val="0"/>
                <w:sz w:val="20"/>
                <w:szCs w:val="20"/>
              </w:rPr>
              <w:t xml:space="preserve">年 </w:t>
            </w:r>
            <w:r>
              <w:rPr>
                <w:color w:val="000000"/>
                <w:spacing w:val="0"/>
                <w:w w:val="100"/>
                <w:position w:val="0"/>
                <w:sz w:val="20"/>
                <w:szCs w:val="20"/>
              </w:rPr>
              <w:t xml:space="preserve">4 </w:t>
            </w:r>
            <w:r>
              <w:rPr>
                <w:color w:val="000000"/>
                <w:spacing w:val="0"/>
                <w:w w:val="100"/>
                <w:position w:val="0"/>
                <w:sz w:val="20"/>
                <w:szCs w:val="20"/>
              </w:rPr>
              <w:t>月</w:t>
            </w:r>
            <w:r>
              <w:rPr>
                <w:color w:val="000000"/>
                <w:spacing w:val="0"/>
                <w:w w:val="100"/>
                <w:position w:val="0"/>
                <w:sz w:val="20"/>
                <w:szCs w:val="20"/>
              </w:rPr>
              <w:t>20</w:t>
            </w:r>
            <w:r>
              <w:rPr>
                <w:color w:val="000000"/>
                <w:spacing w:val="0"/>
                <w:w w:val="100"/>
                <w:position w:val="0"/>
                <w:sz w:val="20"/>
                <w:szCs w:val="20"/>
              </w:rPr>
              <w:t>日，公 司第五届董事 会第二十二次 会议及第五届 监事会第十六 次会议，审议 通过了《关于 公司会计政策 变更的议 案》。</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469" w:lineRule="exact"/>
              <w:ind w:left="0" w:right="0" w:firstLine="520"/>
              <w:jc w:val="left"/>
              <w:rPr>
                <w:sz w:val="20"/>
                <w:szCs w:val="20"/>
              </w:rPr>
            </w:pPr>
            <w:r>
              <w:rPr>
                <w:color w:val="000000"/>
                <w:spacing w:val="0"/>
                <w:w w:val="100"/>
                <w:position w:val="0"/>
                <w:sz w:val="20"/>
                <w:szCs w:val="20"/>
              </w:rPr>
              <w:t>于</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 xml:space="preserve">1 </w:t>
            </w:r>
            <w:r>
              <w:rPr>
                <w:color w:val="000000"/>
                <w:spacing w:val="0"/>
                <w:w w:val="100"/>
                <w:position w:val="0"/>
                <w:sz w:val="20"/>
                <w:szCs w:val="20"/>
              </w:rPr>
              <w:t>日，本集团采用新租赁 准则的影响详见附注 五、</w:t>
            </w:r>
            <w:r>
              <w:rPr>
                <w:color w:val="000000"/>
                <w:spacing w:val="0"/>
                <w:w w:val="100"/>
                <w:position w:val="0"/>
                <w:sz w:val="20"/>
                <w:szCs w:val="20"/>
              </w:rPr>
              <w:t>44（3）</w:t>
            </w:r>
            <w:r>
              <w:rPr>
                <w:color w:val="000000"/>
                <w:spacing w:val="0"/>
                <w:w w:val="100"/>
                <w:position w:val="0"/>
                <w:sz w:val="20"/>
                <w:szCs w:val="20"/>
              </w:rPr>
              <w:t>。</w:t>
            </w:r>
          </w:p>
        </w:tc>
      </w:tr>
    </w:tbl>
    <w:tbl>
      <w:tblPr>
        <w:tblOverlap w:val="never"/>
        <w:jc w:val="center"/>
        <w:tblLayout w:type="fixed"/>
      </w:tblPr>
      <w:tblGrid>
        <w:gridCol w:w="4949"/>
        <w:gridCol w:w="1517"/>
        <w:gridCol w:w="2371"/>
      </w:tblGrid>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会计政策变更的内容和原因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审批程序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备注(受重要影响的报 表项目名称和金额)</w:t>
            </w:r>
          </w:p>
        </w:tc>
      </w:tr>
      <w:tr>
        <w:trPr>
          <w:trHeight w:val="235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469" w:lineRule="exact"/>
              <w:ind w:left="0" w:right="0" w:firstLine="0"/>
              <w:jc w:val="left"/>
              <w:rPr>
                <w:sz w:val="20"/>
                <w:szCs w:val="20"/>
              </w:rPr>
            </w:pPr>
            <w:r>
              <w:rPr>
                <w:color w:val="000000"/>
                <w:spacing w:val="0"/>
                <w:w w:val="100"/>
                <w:position w:val="0"/>
                <w:sz w:val="20"/>
                <w:szCs w:val="20"/>
              </w:rPr>
              <w:t>人的披露内容。本集团修订后的作为承租人和出租 人对租赁的确认和计量的会计政策参见附注五、</w:t>
            </w:r>
            <w:r>
              <w:rPr>
                <w:color w:val="000000"/>
                <w:spacing w:val="0"/>
                <w:w w:val="100"/>
                <w:position w:val="0"/>
                <w:sz w:val="20"/>
                <w:szCs w:val="20"/>
              </w:rPr>
              <w:t xml:space="preserve">42. </w:t>
            </w:r>
            <w:r>
              <w:rPr>
                <w:color w:val="000000"/>
                <w:spacing w:val="0"/>
                <w:w w:val="100"/>
                <w:position w:val="0"/>
                <w:sz w:val="20"/>
                <w:szCs w:val="20"/>
              </w:rPr>
              <w:t>租赁。对于首次执行日前已存在的合同，本集团在 首次执行日选择不重新评估其是否为租赁或者包含 租赁。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本集团作为承租人</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本集团根据首次执行新租赁准则的累积影响数，调整首次执行日留存收益及财务报表其他相 关项目金额，不调整可比期间信息。</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对于首次执行日前的除低价值租赁外的经营租赁，本集团根据每项租赁选择采用下列一项或 多项简化处理：</w:t>
      </w:r>
    </w:p>
    <w:p>
      <w:pPr>
        <w:pStyle w:val="Style2"/>
        <w:keepNext w:val="0"/>
        <w:keepLines w:val="0"/>
        <w:widowControl w:val="0"/>
        <w:numPr>
          <w:ilvl w:val="0"/>
          <w:numId w:val="133"/>
        </w:numPr>
        <w:shd w:val="clear" w:color="auto" w:fill="auto"/>
        <w:tabs>
          <w:tab w:pos="836" w:val="left"/>
        </w:tabs>
        <w:bidi w:val="0"/>
        <w:spacing w:before="0" w:after="0" w:line="468" w:lineRule="exact"/>
        <w:ind w:left="0" w:right="0" w:firstLine="440"/>
        <w:jc w:val="both"/>
      </w:pPr>
      <w:bookmarkStart w:id="990" w:name="bookmark990"/>
      <w:bookmarkEnd w:id="990"/>
      <w:r>
        <w:rPr>
          <w:color w:val="000000"/>
          <w:spacing w:val="0"/>
          <w:w w:val="100"/>
          <w:position w:val="0"/>
        </w:rPr>
        <w:t>将于首次执行日后</w:t>
      </w:r>
      <w:r>
        <w:rPr>
          <w:color w:val="000000"/>
          <w:spacing w:val="0"/>
          <w:w w:val="100"/>
          <w:position w:val="0"/>
        </w:rPr>
        <w:t>12</w:t>
      </w:r>
      <w:r>
        <w:rPr>
          <w:color w:val="000000"/>
          <w:spacing w:val="0"/>
          <w:w w:val="100"/>
          <w:position w:val="0"/>
        </w:rPr>
        <w:t>个月内完成的租赁，作为短期租赁处理；</w:t>
      </w:r>
    </w:p>
    <w:p>
      <w:pPr>
        <w:pStyle w:val="Style2"/>
        <w:keepNext w:val="0"/>
        <w:keepLines w:val="0"/>
        <w:widowControl w:val="0"/>
        <w:numPr>
          <w:ilvl w:val="0"/>
          <w:numId w:val="133"/>
        </w:numPr>
        <w:shd w:val="clear" w:color="auto" w:fill="auto"/>
        <w:tabs>
          <w:tab w:pos="836" w:val="left"/>
        </w:tabs>
        <w:bidi w:val="0"/>
        <w:spacing w:before="0" w:after="0" w:line="468" w:lineRule="exact"/>
        <w:ind w:left="0" w:right="0" w:firstLine="440"/>
        <w:jc w:val="both"/>
      </w:pPr>
      <w:bookmarkStart w:id="991" w:name="bookmark991"/>
      <w:bookmarkEnd w:id="991"/>
      <w:r>
        <w:rPr>
          <w:color w:val="000000"/>
          <w:spacing w:val="0"/>
          <w:w w:val="100"/>
          <w:position w:val="0"/>
        </w:rPr>
        <w:t>计量租赁负债时，具有相似特征的租赁采用同一折现率；</w:t>
      </w:r>
    </w:p>
    <w:p>
      <w:pPr>
        <w:pStyle w:val="Style2"/>
        <w:keepNext w:val="0"/>
        <w:keepLines w:val="0"/>
        <w:widowControl w:val="0"/>
        <w:numPr>
          <w:ilvl w:val="0"/>
          <w:numId w:val="133"/>
        </w:numPr>
        <w:shd w:val="clear" w:color="auto" w:fill="auto"/>
        <w:tabs>
          <w:tab w:pos="836" w:val="left"/>
        </w:tabs>
        <w:bidi w:val="0"/>
        <w:spacing w:before="0" w:after="0" w:line="468" w:lineRule="exact"/>
        <w:ind w:left="0" w:right="0" w:firstLine="440"/>
        <w:jc w:val="both"/>
      </w:pPr>
      <w:bookmarkStart w:id="992" w:name="bookmark992"/>
      <w:bookmarkEnd w:id="992"/>
      <w:r>
        <w:rPr>
          <w:color w:val="000000"/>
          <w:spacing w:val="0"/>
          <w:w w:val="100"/>
          <w:position w:val="0"/>
        </w:rPr>
        <w:t>使用权资产的计量不包含初始直接费用；</w:t>
      </w:r>
    </w:p>
    <w:p>
      <w:pPr>
        <w:pStyle w:val="Style2"/>
        <w:keepNext w:val="0"/>
        <w:keepLines w:val="0"/>
        <w:widowControl w:val="0"/>
        <w:numPr>
          <w:ilvl w:val="0"/>
          <w:numId w:val="133"/>
        </w:numPr>
        <w:shd w:val="clear" w:color="auto" w:fill="auto"/>
        <w:tabs>
          <w:tab w:pos="836" w:val="left"/>
        </w:tabs>
        <w:bidi w:val="0"/>
        <w:spacing w:before="0" w:after="0" w:line="468" w:lineRule="exact"/>
        <w:ind w:left="0" w:right="0" w:firstLine="440"/>
        <w:jc w:val="both"/>
      </w:pPr>
      <w:bookmarkStart w:id="993" w:name="bookmark993"/>
      <w:bookmarkEnd w:id="993"/>
      <w:r>
        <w:rPr>
          <w:color w:val="000000"/>
          <w:spacing w:val="0"/>
          <w:w w:val="100"/>
          <w:position w:val="0"/>
        </w:rPr>
        <w:t>存在续租选择权或终止租赁选择权的，本集团根据首次执行日前选择权的实际行使及其 他最新情况确定租赁期；</w:t>
      </w:r>
    </w:p>
    <w:p>
      <w:pPr>
        <w:pStyle w:val="Style2"/>
        <w:keepNext w:val="0"/>
        <w:keepLines w:val="0"/>
        <w:widowControl w:val="0"/>
        <w:numPr>
          <w:ilvl w:val="0"/>
          <w:numId w:val="133"/>
        </w:numPr>
        <w:shd w:val="clear" w:color="auto" w:fill="auto"/>
        <w:tabs>
          <w:tab w:pos="836" w:val="left"/>
        </w:tabs>
        <w:bidi w:val="0"/>
        <w:spacing w:before="0" w:after="0" w:line="468" w:lineRule="exact"/>
        <w:ind w:left="0" w:right="0" w:firstLine="440"/>
        <w:jc w:val="both"/>
      </w:pPr>
      <w:bookmarkStart w:id="994" w:name="bookmark994"/>
      <w:bookmarkEnd w:id="994"/>
      <w:r>
        <w:rPr>
          <w:color w:val="000000"/>
          <w:spacing w:val="0"/>
          <w:w w:val="100"/>
          <w:position w:val="0"/>
        </w:rPr>
        <w:t>作为使用权资产减值测试的替代，本集团根据《企业会计准则第</w:t>
      </w:r>
      <w:r>
        <w:rPr>
          <w:color w:val="000000"/>
          <w:spacing w:val="0"/>
          <w:w w:val="100"/>
          <w:position w:val="0"/>
        </w:rPr>
        <w:t>13</w:t>
      </w:r>
      <w:r>
        <w:rPr>
          <w:color w:val="000000"/>
          <w:spacing w:val="0"/>
          <w:w w:val="100"/>
          <w:position w:val="0"/>
        </w:rPr>
        <w:t>号</w:t>
      </w:r>
      <w:r>
        <w:rPr>
          <w:color w:val="000000"/>
          <w:spacing w:val="0"/>
          <w:w w:val="100"/>
          <w:position w:val="0"/>
        </w:rPr>
        <w:t>一一</w:t>
      </w:r>
      <w:r>
        <w:rPr>
          <w:color w:val="000000"/>
          <w:spacing w:val="0"/>
          <w:w w:val="100"/>
          <w:position w:val="0"/>
        </w:rPr>
        <w:t>或有事项》 评估包含租赁的合同在首次执行日前是否为亏损合同，并根据首次执行日前计入资产负债表的亏 损准备金额调整使用权资产；</w:t>
      </w:r>
    </w:p>
    <w:p>
      <w:pPr>
        <w:pStyle w:val="Style2"/>
        <w:keepNext w:val="0"/>
        <w:keepLines w:val="0"/>
        <w:widowControl w:val="0"/>
        <w:numPr>
          <w:ilvl w:val="0"/>
          <w:numId w:val="133"/>
        </w:numPr>
        <w:shd w:val="clear" w:color="auto" w:fill="auto"/>
        <w:tabs>
          <w:tab w:pos="836" w:val="left"/>
        </w:tabs>
        <w:bidi w:val="0"/>
        <w:spacing w:before="0" w:after="520" w:line="468" w:lineRule="exact"/>
        <w:ind w:left="0" w:right="0" w:firstLine="420"/>
        <w:jc w:val="left"/>
      </w:pPr>
      <w:bookmarkStart w:id="995" w:name="bookmark995"/>
      <w:bookmarkEnd w:id="995"/>
      <w:r>
        <w:rPr>
          <w:color w:val="000000"/>
          <w:spacing w:val="0"/>
          <w:w w:val="100"/>
          <w:position w:val="0"/>
        </w:rPr>
        <w:t>首次执行日之前发生租赁变更的，本集团根据租赁变更的最终安排进行会计处理。</w:t>
      </w:r>
    </w:p>
    <w:p>
      <w:pPr>
        <w:pStyle w:val="Style2"/>
        <w:keepNext w:val="0"/>
        <w:keepLines w:val="0"/>
        <w:widowControl w:val="0"/>
        <w:numPr>
          <w:ilvl w:val="0"/>
          <w:numId w:val="139"/>
        </w:numPr>
        <w:shd w:val="clear" w:color="auto" w:fill="auto"/>
        <w:tabs>
          <w:tab w:pos="430" w:val="left"/>
        </w:tabs>
        <w:bidi w:val="0"/>
        <w:spacing w:before="0" w:after="120" w:line="240" w:lineRule="auto"/>
        <w:ind w:left="0" w:right="0" w:firstLine="0"/>
        <w:jc w:val="both"/>
      </w:pPr>
      <w:bookmarkStart w:id="996" w:name="bookmark996"/>
      <w:bookmarkEnd w:id="996"/>
      <w:r>
        <w:rPr>
          <w:rFonts w:ascii="Tahoma" w:eastAsia="Tahoma" w:hAnsi="Tahoma" w:cs="Tahoma"/>
          <w:color w:val="000000"/>
          <w:spacing w:val="0"/>
          <w:w w:val="100"/>
          <w:position w:val="0"/>
          <w:sz w:val="19"/>
          <w:szCs w:val="19"/>
        </w:rPr>
        <w:t>.</w:t>
      </w:r>
      <w:r>
        <w:rPr>
          <w:b/>
          <w:bCs/>
          <w:color w:val="000000"/>
          <w:spacing w:val="0"/>
          <w:w w:val="100"/>
          <w:position w:val="0"/>
        </w:rPr>
        <w:t>重要会计估计变更</w:t>
      </w:r>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39"/>
        </w:numPr>
        <w:shd w:val="clear" w:color="auto" w:fill="auto"/>
        <w:tabs>
          <w:tab w:pos="430" w:val="left"/>
        </w:tabs>
        <w:bidi w:val="0"/>
        <w:spacing w:before="0" w:after="120" w:line="240" w:lineRule="auto"/>
        <w:ind w:left="0" w:right="0" w:firstLine="0"/>
        <w:jc w:val="both"/>
      </w:pPr>
      <w:bookmarkStart w:id="1000" w:name="bookmark1000"/>
      <w:bookmarkStart w:id="997" w:name="bookmark997"/>
      <w:bookmarkStart w:id="998" w:name="bookmark998"/>
      <w:bookmarkStart w:id="999" w:name="bookmark999"/>
      <w:bookmarkEnd w:id="999"/>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1000"/>
      <w:bookmarkEnd w:id="997"/>
      <w:bookmarkEnd w:id="998"/>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合并资产负债表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3259"/>
        <w:gridCol w:w="1982"/>
        <w:gridCol w:w="1843"/>
        <w:gridCol w:w="1742"/>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19"/>
                <w:szCs w:val="19"/>
              </w:rPr>
              <w:t>2020</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12</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31</w:t>
            </w:r>
            <w:r>
              <w:rPr>
                <w:b/>
                <w:bCs/>
                <w:color w:val="000000"/>
                <w:spacing w:val="0"/>
                <w:w w:val="100"/>
                <w:position w:val="0"/>
                <w:sz w:val="20"/>
                <w:szCs w:val="2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19"/>
                <w:szCs w:val="19"/>
              </w:rPr>
              <w:t>2021</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1</w:t>
            </w:r>
            <w:r>
              <w:rPr>
                <w:b/>
                <w:bCs/>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331" w:hRule="exact"/>
        </w:trPr>
        <w:tc>
          <w:tcPr>
            <w:gridSpan w:val="4"/>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r>
    </w:tbl>
    <w:p>
      <w:pPr>
        <w:spacing w:lineRule="exact" w:line="1"/>
        <w:rPr>
          <w:sz w:val="2"/>
          <w:szCs w:val="2"/>
        </w:rPr>
      </w:pPr>
      <w:r>
        <w:br w:type="page"/>
      </w:r>
    </w:p>
    <w:tbl>
      <w:tblPr>
        <w:tblOverlap w:val="never"/>
        <w:jc w:val="center"/>
        <w:tblLayout w:type="fixed"/>
      </w:tblPr>
      <w:tblGrid>
        <w:gridCol w:w="3259"/>
        <w:gridCol w:w="1982"/>
        <w:gridCol w:w="1843"/>
        <w:gridCol w:w="1742"/>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19"/>
                <w:szCs w:val="19"/>
              </w:rPr>
              <w:t>2020</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12</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31</w:t>
            </w:r>
            <w:r>
              <w:rPr>
                <w:b/>
                <w:bCs/>
                <w:color w:val="000000"/>
                <w:spacing w:val="0"/>
                <w:w w:val="100"/>
                <w:position w:val="0"/>
                <w:sz w:val="20"/>
                <w:szCs w:val="2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19"/>
                <w:szCs w:val="19"/>
              </w:rPr>
              <w:t>2021</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1</w:t>
            </w:r>
            <w:r>
              <w:rPr>
                <w:b/>
                <w:bCs/>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26,555,881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26,555,881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22,590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22,590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1,965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1,950, 684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1,950, 684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332,108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331,203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217,544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217,544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406,581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406,581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82,062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82,062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570,000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570,000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302,258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302,258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30,442,063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30,441,158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(905)</w:t>
            </w:r>
          </w:p>
        </w:tc>
      </w:tr>
      <w:tr>
        <w:trPr>
          <w:trHeight w:val="322" w:hRule="exact"/>
        </w:trPr>
        <w:tc>
          <w:tcPr>
            <w:gridSpan w:val="4"/>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330,000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330,000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4,652, 238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4,652, 238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4,239, 239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4,239, 239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605,903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605,903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412,463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412,463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680,778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680,778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31,158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31,158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631,479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631,479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1,709, 711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1,709, 711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265,305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265,305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41,889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41,889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250,705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250,705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59"/>
        <w:gridCol w:w="1982"/>
        <w:gridCol w:w="1843"/>
        <w:gridCol w:w="1742"/>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19"/>
                <w:szCs w:val="19"/>
              </w:rPr>
              <w:t>2020</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12</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31</w:t>
            </w:r>
            <w:r>
              <w:rPr>
                <w:b/>
                <w:bCs/>
                <w:color w:val="000000"/>
                <w:spacing w:val="0"/>
                <w:w w:val="100"/>
                <w:position w:val="0"/>
                <w:sz w:val="20"/>
                <w:szCs w:val="2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19"/>
                <w:szCs w:val="19"/>
              </w:rPr>
              <w:t>2021</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1</w:t>
            </w:r>
            <w:r>
              <w:rPr>
                <w:b/>
                <w:bCs/>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13,819,710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13,850,868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31,158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44,261,773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44,292,026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30,253</w:t>
            </w:r>
          </w:p>
        </w:tc>
      </w:tr>
      <w:tr>
        <w:trPr>
          <w:trHeight w:val="322" w:hRule="exact"/>
        </w:trPr>
        <w:tc>
          <w:tcPr>
            <w:gridSpan w:val="4"/>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1,970, 179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1,970, 179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2,145, 230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2,145, 230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967,866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967,866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1,045, 117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1,045, 117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260,047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260,047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767,884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767,884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11,183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11,183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81,375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81,375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7,237, 698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7,248, 881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11,183</w:t>
            </w:r>
          </w:p>
        </w:tc>
      </w:tr>
      <w:tr>
        <w:trPr>
          <w:trHeight w:val="322" w:hRule="exact"/>
        </w:trPr>
        <w:tc>
          <w:tcPr>
            <w:gridSpan w:val="4"/>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19,070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19,070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186,354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186,354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80,209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80,209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266,563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285,633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19,070</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7,504, 261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7,534, 514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30,253</w:t>
            </w:r>
          </w:p>
        </w:tc>
      </w:tr>
    </w:tbl>
    <w:p>
      <w:pPr>
        <w:spacing w:lineRule="exact" w:line="1"/>
        <w:rPr>
          <w:sz w:val="2"/>
          <w:szCs w:val="2"/>
        </w:rPr>
      </w:pPr>
      <w:r>
        <w:br w:type="page"/>
      </w:r>
    </w:p>
    <w:tbl>
      <w:tblPr>
        <w:tblOverlap w:val="never"/>
        <w:jc w:val="center"/>
        <w:tblLayout w:type="fixed"/>
      </w:tblPr>
      <w:tblGrid>
        <w:gridCol w:w="3259"/>
        <w:gridCol w:w="1982"/>
        <w:gridCol w:w="1843"/>
        <w:gridCol w:w="1742"/>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19"/>
                <w:szCs w:val="19"/>
              </w:rPr>
              <w:t>2020</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12</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31</w:t>
            </w:r>
            <w:r>
              <w:rPr>
                <w:b/>
                <w:bCs/>
                <w:color w:val="000000"/>
                <w:spacing w:val="0"/>
                <w:w w:val="100"/>
                <w:position w:val="0"/>
                <w:sz w:val="20"/>
                <w:szCs w:val="2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20"/>
                <w:szCs w:val="20"/>
              </w:rPr>
            </w:pPr>
            <w:r>
              <w:rPr>
                <w:rFonts w:ascii="Tahoma" w:eastAsia="Tahoma" w:hAnsi="Tahoma" w:cs="Tahoma"/>
                <w:color w:val="000000"/>
                <w:spacing w:val="0"/>
                <w:w w:val="100"/>
                <w:position w:val="0"/>
                <w:sz w:val="19"/>
                <w:szCs w:val="19"/>
              </w:rPr>
              <w:t>2021</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1</w:t>
            </w:r>
            <w:r>
              <w:rPr>
                <w:b/>
                <w:bCs/>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322" w:hRule="exact"/>
        </w:trPr>
        <w:tc>
          <w:tcPr>
            <w:gridSpan w:val="4"/>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7,145, 363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7,145, 363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10,380,465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10,380,465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2,757, 197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2,757, 197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611,027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611,027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15,931,864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15,931,864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320"/>
              <w:jc w:val="left"/>
              <w:rPr>
                <w:sz w:val="20"/>
                <w:szCs w:val="20"/>
              </w:rPr>
            </w:pPr>
            <w:r>
              <w:rPr>
                <w:color w:val="000000"/>
                <w:spacing w:val="0"/>
                <w:w w:val="100"/>
                <w:position w:val="0"/>
                <w:sz w:val="20"/>
                <w:szCs w:val="20"/>
              </w:rPr>
              <w:t>归属于母公司所有者权益（或 股东权益）合计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36,825,916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36,825,916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(68,404)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(68,404)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520"/>
              <w:jc w:val="left"/>
              <w:rPr>
                <w:sz w:val="20"/>
                <w:szCs w:val="20"/>
              </w:rPr>
            </w:pPr>
            <w:r>
              <w:rPr>
                <w:color w:val="000000"/>
                <w:spacing w:val="0"/>
                <w:w w:val="100"/>
                <w:position w:val="0"/>
                <w:sz w:val="20"/>
                <w:szCs w:val="20"/>
              </w:rPr>
              <w:t>所有者权益（或股东权益） 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36,757,512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36,757,512</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740"/>
              <w:jc w:val="left"/>
              <w:rPr>
                <w:sz w:val="20"/>
                <w:szCs w:val="20"/>
              </w:rPr>
            </w:pPr>
            <w:r>
              <w:rPr>
                <w:color w:val="000000"/>
                <w:spacing w:val="0"/>
                <w:w w:val="100"/>
                <w:position w:val="0"/>
                <w:sz w:val="20"/>
                <w:szCs w:val="20"/>
              </w:rPr>
              <w:t>负债和所有者权益（或股 东权益）总计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44,261,773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44,292,026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30,253</w:t>
            </w: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各项目调整情况的说明：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于首次执行日，首次执行新租赁准则对本公司财务报表没有重大影响，本集团因执行新租赁 准则而做了如下调整：</w:t>
      </w:r>
    </w:p>
    <w:p>
      <w:pPr>
        <w:pStyle w:val="Style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对于首次执行日前的经营租赁，本集团在首次执行日根据剩余租赁付款额按首次执行日承租 人增量借款利率折现的现值计量租赁负债，每项租赁选择与租赁负债相等的金额计量使用权资 产，并根据预付租金进行必要调整。</w:t>
      </w:r>
    </w:p>
    <w:p>
      <w:pPr>
        <w:pStyle w:val="Style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本集团于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日确认租赁负债人民币</w:t>
      </w:r>
      <w:r>
        <w:rPr>
          <w:color w:val="000000"/>
          <w:spacing w:val="0"/>
          <w:w w:val="100"/>
          <w:position w:val="0"/>
        </w:rPr>
        <w:t>30, 253</w:t>
      </w:r>
      <w:r>
        <w:rPr>
          <w:color w:val="000000"/>
          <w:spacing w:val="0"/>
          <w:w w:val="100"/>
          <w:position w:val="0"/>
        </w:rPr>
        <w:t>千元、使用权资产人民币</w:t>
      </w:r>
      <w:r>
        <w:rPr>
          <w:color w:val="000000"/>
          <w:spacing w:val="0"/>
          <w:w w:val="100"/>
          <w:position w:val="0"/>
        </w:rPr>
        <w:t>31,158</w:t>
      </w:r>
      <w:r>
        <w:rPr>
          <w:color w:val="000000"/>
          <w:spacing w:val="0"/>
          <w:w w:val="100"/>
          <w:position w:val="0"/>
        </w:rPr>
        <w:t>千 元。对于首次执行日前的经营租赁，本集团采用首次执行日增量借款利率折现后的现值计量租赁 负债，该等增量借款利率在</w:t>
      </w:r>
      <w:r>
        <w:rPr>
          <w:color w:val="000000"/>
          <w:spacing w:val="0"/>
          <w:w w:val="100"/>
          <w:position w:val="0"/>
        </w:rPr>
        <w:t>3.85%</w:t>
      </w:r>
      <w:r>
        <w:rPr>
          <w:color w:val="000000"/>
          <w:spacing w:val="0"/>
          <w:w w:val="100"/>
          <w:position w:val="0"/>
        </w:rPr>
        <w:t>至</w:t>
      </w:r>
      <w:r>
        <w:rPr>
          <w:color w:val="000000"/>
          <w:spacing w:val="0"/>
          <w:w w:val="100"/>
          <w:position w:val="0"/>
        </w:rPr>
        <w:t>4.93%</w:t>
      </w:r>
      <w:r>
        <w:rPr>
          <w:color w:val="000000"/>
          <w:spacing w:val="0"/>
          <w:w w:val="100"/>
          <w:position w:val="0"/>
        </w:rPr>
        <w:t>之间。</w:t>
      </w:r>
    </w:p>
    <w:p>
      <w:pPr>
        <w:pStyle w:val="Style2"/>
        <w:keepNext w:val="0"/>
        <w:keepLines w:val="0"/>
        <w:widowControl w:val="0"/>
        <w:shd w:val="clear" w:color="auto" w:fill="auto"/>
        <w:bidi w:val="0"/>
        <w:spacing w:before="0" w:after="220" w:line="471" w:lineRule="exact"/>
        <w:ind w:left="0" w:right="0" w:firstLine="440"/>
        <w:jc w:val="both"/>
      </w:pPr>
      <w:r>
        <w:rPr>
          <w:color w:val="000000"/>
          <w:spacing w:val="0"/>
          <w:w w:val="100"/>
          <w:position w:val="0"/>
        </w:rPr>
        <w:t>执行新租赁准则对本集团</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日资产负债表相关项目的影响列示如下：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832"/>
        <w:gridCol w:w="2131"/>
        <w:gridCol w:w="2122"/>
        <w:gridCol w:w="1752"/>
      </w:tblGrid>
      <w:tr>
        <w:trPr>
          <w:trHeight w:val="48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执行新租赁准则影响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332,108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331,203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31,158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31,158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11,183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11,183</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19,070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19,070</w:t>
            </w:r>
          </w:p>
        </w:tc>
      </w:tr>
    </w:tbl>
    <w:p>
      <w:pPr>
        <w:spacing w:lineRule="exact" w:line="1"/>
        <w:rPr>
          <w:sz w:val="2"/>
          <w:szCs w:val="2"/>
        </w:rPr>
      </w:pPr>
      <w:r>
        <w:br w:type="page"/>
      </w:r>
    </w:p>
    <w:p>
      <w:pPr>
        <w:pStyle w:val="Style2"/>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本集团于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日确认的租赁负债与</w:t>
      </w:r>
      <w:r>
        <w:rPr>
          <w:color w:val="000000"/>
          <w:spacing w:val="0"/>
          <w:w w:val="100"/>
          <w:position w:val="0"/>
        </w:rPr>
        <w:t>2020</w:t>
      </w:r>
      <w:r>
        <w:rPr>
          <w:color w:val="000000"/>
          <w:spacing w:val="0"/>
          <w:w w:val="100"/>
          <w:position w:val="0"/>
        </w:rPr>
        <w:t>年度财务报表中披露的重大经营租赁承</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诺的差额信息如下：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6802"/>
        <w:gridCol w:w="2035"/>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日经营租赁承诺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90,958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减：确认豁免</w:t>
            </w:r>
            <w:r>
              <w:rPr>
                <w:color w:val="000000"/>
                <w:spacing w:val="0"/>
                <w:w w:val="100"/>
                <w:position w:val="0"/>
                <w:sz w:val="20"/>
                <w:szCs w:val="20"/>
              </w:rPr>
              <w:t>一一</w:t>
            </w:r>
            <w:r>
              <w:rPr>
                <w:color w:val="000000"/>
                <w:spacing w:val="0"/>
                <w:w w:val="100"/>
                <w:position w:val="0"/>
                <w:sz w:val="20"/>
                <w:szCs w:val="20"/>
              </w:rPr>
              <w:t>短期租赁</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58,574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32,384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减：未来利息费用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2,131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执行新租赁准则确认的与原经营租赁相关的租赁负债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30,253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加: </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日应付融资租赁款</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日租赁负债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30,253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其中：流动负债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11,183</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19,070</w:t>
            </w:r>
          </w:p>
        </w:tc>
      </w:tr>
    </w:tbl>
    <w:p>
      <w:pPr>
        <w:widowControl w:val="0"/>
        <w:spacing w:after="799" w:line="1" w:lineRule="exact"/>
      </w:pP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259"/>
        <w:gridCol w:w="1982"/>
        <w:gridCol w:w="1843"/>
        <w:gridCol w:w="1752"/>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19"/>
                <w:szCs w:val="19"/>
              </w:rPr>
              <w:t>2020</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12</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31</w:t>
            </w:r>
            <w:r>
              <w:rPr>
                <w:b/>
                <w:bCs/>
                <w:color w:val="000000"/>
                <w:spacing w:val="0"/>
                <w:w w:val="100"/>
                <w:position w:val="0"/>
                <w:sz w:val="20"/>
                <w:szCs w:val="2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19"/>
                <w:szCs w:val="19"/>
              </w:rPr>
              <w:t>2021</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1</w:t>
            </w:r>
            <w:r>
              <w:rPr>
                <w:b/>
                <w:bCs/>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322" w:hRule="exact"/>
        </w:trPr>
        <w:tc>
          <w:tcPr>
            <w:gridSpan w:val="4"/>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6,661, 849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6,661, 849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1,260, 662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1,260, 662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13,888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13,888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7,937, 500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7,937, 120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(380)</w:t>
            </w:r>
          </w:p>
        </w:tc>
      </w:tr>
      <w:tr>
        <w:trPr>
          <w:trHeight w:val="322" w:hRule="exact"/>
        </w:trPr>
        <w:tc>
          <w:tcPr>
            <w:gridSpan w:val="4"/>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53,322,382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53,322,382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59"/>
        <w:gridCol w:w="1982"/>
        <w:gridCol w:w="1843"/>
        <w:gridCol w:w="1752"/>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19"/>
                <w:szCs w:val="19"/>
              </w:rPr>
              <w:t>2020</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12</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31</w:t>
            </w:r>
            <w:r>
              <w:rPr>
                <w:b/>
                <w:bCs/>
                <w:color w:val="000000"/>
                <w:spacing w:val="0"/>
                <w:w w:val="100"/>
                <w:position w:val="0"/>
                <w:sz w:val="20"/>
                <w:szCs w:val="2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19"/>
                <w:szCs w:val="19"/>
              </w:rPr>
              <w:t>2021</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1</w:t>
            </w:r>
            <w:r>
              <w:rPr>
                <w:b/>
                <w:bCs/>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17,079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17,079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53,322,384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53,339,463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17,079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61,259,884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61,276,583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16,699</w:t>
            </w:r>
          </w:p>
        </w:tc>
      </w:tr>
      <w:tr>
        <w:trPr>
          <w:trHeight w:val="322" w:hRule="exact"/>
        </w:trPr>
        <w:tc>
          <w:tcPr>
            <w:gridSpan w:val="4"/>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597,586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597,586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561,146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561,146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4,485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1,158,732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1,163,217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4,485</w:t>
            </w:r>
          </w:p>
        </w:tc>
      </w:tr>
      <w:tr>
        <w:trPr>
          <w:trHeight w:val="326" w:hRule="exact"/>
        </w:trPr>
        <w:tc>
          <w:tcPr>
            <w:gridSpan w:val="4"/>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12,214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12,214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59"/>
        <w:gridCol w:w="1982"/>
        <w:gridCol w:w="1843"/>
        <w:gridCol w:w="1752"/>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19"/>
                <w:szCs w:val="19"/>
              </w:rPr>
              <w:t>2020</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12</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31</w:t>
            </w:r>
            <w:r>
              <w:rPr>
                <w:b/>
                <w:bCs/>
                <w:color w:val="000000"/>
                <w:spacing w:val="0"/>
                <w:w w:val="100"/>
                <w:position w:val="0"/>
                <w:sz w:val="20"/>
                <w:szCs w:val="2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20"/>
                <w:szCs w:val="20"/>
              </w:rPr>
            </w:pPr>
            <w:r>
              <w:rPr>
                <w:rFonts w:ascii="Tahoma" w:eastAsia="Tahoma" w:hAnsi="Tahoma" w:cs="Tahoma"/>
                <w:color w:val="000000"/>
                <w:spacing w:val="0"/>
                <w:w w:val="100"/>
                <w:position w:val="0"/>
                <w:sz w:val="19"/>
                <w:szCs w:val="19"/>
              </w:rPr>
              <w:t>2021</w:t>
            </w:r>
            <w:r>
              <w:rPr>
                <w:b/>
                <w:bCs/>
                <w:color w:val="000000"/>
                <w:spacing w:val="0"/>
                <w:w w:val="100"/>
                <w:position w:val="0"/>
                <w:sz w:val="20"/>
                <w:szCs w:val="20"/>
              </w:rPr>
              <w:t>年</w:t>
            </w:r>
            <w:r>
              <w:rPr>
                <w:rFonts w:ascii="Tahoma" w:eastAsia="Tahoma" w:hAnsi="Tahoma" w:cs="Tahoma"/>
                <w:color w:val="000000"/>
                <w:spacing w:val="0"/>
                <w:w w:val="100"/>
                <w:position w:val="0"/>
                <w:sz w:val="19"/>
                <w:szCs w:val="19"/>
              </w:rPr>
              <w:t>1</w:t>
            </w:r>
            <w:r>
              <w:rPr>
                <w:b/>
                <w:bCs/>
                <w:color w:val="000000"/>
                <w:spacing w:val="0"/>
                <w:w w:val="100"/>
                <w:position w:val="0"/>
                <w:sz w:val="20"/>
                <w:szCs w:val="20"/>
              </w:rPr>
              <w:t>月</w:t>
            </w:r>
            <w:r>
              <w:rPr>
                <w:rFonts w:ascii="Tahoma" w:eastAsia="Tahoma" w:hAnsi="Tahoma" w:cs="Tahoma"/>
                <w:color w:val="000000"/>
                <w:spacing w:val="0"/>
                <w:w w:val="100"/>
                <w:position w:val="0"/>
                <w:sz w:val="19"/>
                <w:szCs w:val="19"/>
              </w:rPr>
              <w:t>1</w:t>
            </w:r>
            <w:r>
              <w:rPr>
                <w:b/>
                <w:bCs/>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12,214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12,214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1,158,732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1,175, 431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16,699</w:t>
            </w:r>
          </w:p>
        </w:tc>
      </w:tr>
      <w:tr>
        <w:trPr>
          <w:trHeight w:val="322" w:hRule="exact"/>
        </w:trPr>
        <w:tc>
          <w:tcPr>
            <w:gridSpan w:val="4"/>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7,145, 363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7,145, 363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48,692,904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48,692,904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19,971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19,971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562,814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562,814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3,680, 100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3,680, 100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520"/>
              <w:jc w:val="left"/>
              <w:rPr>
                <w:sz w:val="20"/>
                <w:szCs w:val="20"/>
              </w:rPr>
            </w:pPr>
            <w:r>
              <w:rPr>
                <w:color w:val="000000"/>
                <w:spacing w:val="0"/>
                <w:w w:val="100"/>
                <w:position w:val="0"/>
                <w:sz w:val="20"/>
                <w:szCs w:val="20"/>
              </w:rPr>
              <w:t>所有者权益（或股东权益） 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60,101,152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60,101,152</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740"/>
              <w:jc w:val="left"/>
              <w:rPr>
                <w:sz w:val="20"/>
                <w:szCs w:val="20"/>
              </w:rPr>
            </w:pPr>
            <w:r>
              <w:rPr>
                <w:color w:val="000000"/>
                <w:spacing w:val="0"/>
                <w:w w:val="100"/>
                <w:position w:val="0"/>
                <w:sz w:val="20"/>
                <w:szCs w:val="20"/>
              </w:rPr>
              <w:t>负债和所有者权益（或股 东权益）总计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61,259,884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61,276,583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16,699</w:t>
            </w: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各项目调整情况的说明：</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680" w:line="240" w:lineRule="auto"/>
        <w:ind w:left="0" w:right="0" w:firstLine="440"/>
        <w:jc w:val="both"/>
      </w:pPr>
      <w:r>
        <w:rPr>
          <w:color w:val="000000"/>
          <w:spacing w:val="0"/>
          <w:w w:val="100"/>
          <w:position w:val="0"/>
        </w:rPr>
        <w:t>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日起首次执行新租赁准则，具体影响科目及金额见上述调整表。</w:t>
      </w:r>
    </w:p>
    <w:p>
      <w:pPr>
        <w:pStyle w:val="Style26"/>
        <w:keepNext/>
        <w:keepLines/>
        <w:widowControl w:val="0"/>
        <w:shd w:val="clear" w:color="auto" w:fill="auto"/>
        <w:bidi w:val="0"/>
        <w:spacing w:before="0" w:after="120" w:line="240" w:lineRule="auto"/>
        <w:ind w:left="0" w:right="0" w:firstLine="0"/>
        <w:jc w:val="both"/>
      </w:pPr>
      <w:bookmarkStart w:id="1001" w:name="bookmark1001"/>
      <w:bookmarkStart w:id="1002" w:name="bookmark1002"/>
      <w:bookmarkStart w:id="1003" w:name="bookmark1003"/>
      <w:bookmarkStart w:id="1004" w:name="bookmark1004"/>
      <w:r>
        <w:rPr>
          <w:rFonts w:ascii="Tahoma" w:eastAsia="Tahoma" w:hAnsi="Tahoma" w:cs="Tahoma"/>
          <w:b w:val="0"/>
          <w:bCs w:val="0"/>
          <w:color w:val="000000"/>
          <w:spacing w:val="0"/>
          <w:w w:val="100"/>
          <w:position w:val="0"/>
          <w:sz w:val="19"/>
          <w:szCs w:val="19"/>
        </w:rPr>
        <w:t>（</w:t>
      </w:r>
      <w:bookmarkEnd w:id="1003"/>
      <w:r>
        <w:rPr>
          <w:rFonts w:ascii="Tahoma" w:eastAsia="Tahoma" w:hAnsi="Tahoma" w:cs="Tahoma"/>
          <w:b w:val="0"/>
          <w:bCs w:val="0"/>
          <w:color w:val="000000"/>
          <w:spacing w:val="0"/>
          <w:w w:val="100"/>
          <w:position w:val="0"/>
          <w:sz w:val="19"/>
          <w:szCs w:val="19"/>
        </w:rPr>
        <w:t>4）.</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年起首次执行新租赁准则追溯调整前期比较数据的说明</w:t>
      </w:r>
      <w:bookmarkEnd w:id="1001"/>
      <w:bookmarkEnd w:id="1002"/>
      <w:bookmarkEnd w:id="1004"/>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both"/>
      </w:pPr>
      <w:bookmarkStart w:id="1005" w:name="bookmark1005"/>
      <w:bookmarkStart w:id="1006" w:name="bookmark1006"/>
      <w:bookmarkStart w:id="1007" w:name="bookmark1007"/>
      <w:r>
        <w:rPr>
          <w:rFonts w:ascii="Tahoma" w:eastAsia="Tahoma" w:hAnsi="Tahoma" w:cs="Tahoma"/>
          <w:b w:val="0"/>
          <w:bCs w:val="0"/>
          <w:color w:val="000000"/>
          <w:spacing w:val="0"/>
          <w:w w:val="100"/>
          <w:position w:val="0"/>
          <w:sz w:val="19"/>
          <w:szCs w:val="19"/>
        </w:rPr>
        <w:t>45.</w:t>
      </w:r>
      <w:r>
        <w:rPr>
          <w:color w:val="000000"/>
          <w:spacing w:val="0"/>
          <w:w w:val="100"/>
          <w:position w:val="0"/>
        </w:rPr>
        <w:t>其他</w:t>
      </w:r>
      <w:bookmarkEnd w:id="1005"/>
      <w:bookmarkEnd w:id="1006"/>
      <w:bookmarkEnd w:id="1007"/>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both"/>
      </w:pPr>
      <w:bookmarkStart w:id="1008" w:name="bookmark1008"/>
      <w:bookmarkStart w:id="1009" w:name="bookmark1009"/>
      <w:bookmarkStart w:id="1010" w:name="bookmark1010"/>
      <w:bookmarkStart w:id="1011" w:name="bookmark1011"/>
      <w:r>
        <w:rPr>
          <w:color w:val="000000"/>
          <w:spacing w:val="0"/>
          <w:w w:val="100"/>
          <w:position w:val="0"/>
        </w:rPr>
        <w:t>六</w:t>
      </w:r>
      <w:bookmarkEnd w:id="1010"/>
      <w:r>
        <w:rPr>
          <w:color w:val="000000"/>
          <w:spacing w:val="0"/>
          <w:w w:val="100"/>
          <w:position w:val="0"/>
        </w:rPr>
        <w:t>、税项</w:t>
      </w:r>
      <w:bookmarkEnd w:id="1008"/>
      <w:bookmarkEnd w:id="1009"/>
      <w:bookmarkEnd w:id="1011"/>
    </w:p>
    <w:p>
      <w:pPr>
        <w:pStyle w:val="Style26"/>
        <w:keepNext/>
        <w:keepLines/>
        <w:widowControl w:val="0"/>
        <w:numPr>
          <w:ilvl w:val="0"/>
          <w:numId w:val="141"/>
        </w:numPr>
        <w:shd w:val="clear" w:color="auto" w:fill="auto"/>
        <w:bidi w:val="0"/>
        <w:spacing w:before="0" w:after="120" w:line="240" w:lineRule="auto"/>
        <w:ind w:left="0" w:right="0" w:firstLine="0"/>
        <w:jc w:val="both"/>
      </w:pPr>
      <w:bookmarkStart w:id="1008" w:name="bookmark1008"/>
      <w:bookmarkStart w:id="1009" w:name="bookmark1009"/>
      <w:bookmarkStart w:id="1012" w:name="bookmark1012"/>
      <w:bookmarkStart w:id="1013" w:name="bookmark1013"/>
      <w:bookmarkEnd w:id="1012"/>
      <w:r>
        <w:rPr>
          <w:color w:val="000000"/>
          <w:spacing w:val="0"/>
          <w:w w:val="100"/>
          <w:position w:val="0"/>
        </w:rPr>
        <w:t>主要税种及税率</w:t>
      </w:r>
      <w:bookmarkEnd w:id="1008"/>
      <w:bookmarkEnd w:id="1009"/>
      <w:bookmarkEnd w:id="1013"/>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主要税种及税率情况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tbl>
      <w:tblPr>
        <w:tblOverlap w:val="never"/>
        <w:jc w:val="center"/>
        <w:tblLayout w:type="fixed"/>
      </w:tblPr>
      <w:tblGrid>
        <w:gridCol w:w="2717"/>
        <w:gridCol w:w="3067"/>
        <w:gridCol w:w="3053"/>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r>
              <w:rPr>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13%/9%/6%/1%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文化事业建设费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应税广告及服务费收入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应交流转税</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应交流转税</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地方教育费附加</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应交流转税</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p>
        </w:tc>
      </w:tr>
    </w:tbl>
    <w:p>
      <w:pPr>
        <w:sectPr>
          <w:footnotePr>
            <w:pos w:val="pageBottom"/>
            <w:numFmt w:val="decimal"/>
            <w:numRestart w:val="continuous"/>
          </w:footnotePr>
          <w:pgSz w:w="11900" w:h="16840"/>
          <w:pgMar w:top="1336" w:right="1778" w:bottom="1522" w:left="1247" w:header="0" w:footer="3" w:gutter="0"/>
          <w:cols w:space="720"/>
          <w:noEndnote/>
          <w:rtlGutter w:val="0"/>
          <w:docGrid w:linePitch="360"/>
        </w:sectPr>
      </w:pPr>
    </w:p>
    <w:tbl>
      <w:tblPr>
        <w:tblOverlap w:val="never"/>
        <w:jc w:val="center"/>
        <w:tblLayout w:type="fixed"/>
      </w:tblPr>
      <w:tblGrid>
        <w:gridCol w:w="2750"/>
        <w:gridCol w:w="3067"/>
        <w:gridCol w:w="3053"/>
      </w:tblGrid>
      <w:tr>
        <w:trPr>
          <w:trHeight w:val="470"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09A84F"/>
                <w:spacing w:val="0"/>
                <w:w w:val="100"/>
                <w:position w:val="0"/>
                <w:sz w:val="32"/>
                <w:szCs w:val="32"/>
              </w:rPr>
              <w:t>£360</w:t>
            </w:r>
          </w:p>
        </w:tc>
        <w:tc>
          <w:tcPr>
            <w:gridSpan w:val="2"/>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年年度报告</w:t>
            </w:r>
          </w:p>
        </w:tc>
      </w:tr>
      <w:tr>
        <w:trPr>
          <w:trHeight w:val="149" w:hRule="exact"/>
        </w:trPr>
        <w:tc>
          <w:tcPr>
            <w:gridSpan w:val="3"/>
            <w:tcBorders>
              <w:top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企业所得税</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应纳税所得额</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0%-25%</w:t>
            </w:r>
          </w:p>
        </w:tc>
      </w:tr>
    </w:tbl>
    <w:p>
      <w:pPr>
        <w:widowControl w:val="0"/>
        <w:spacing w:after="419" w:line="1" w:lineRule="exact"/>
      </w:pPr>
    </w:p>
    <w:p>
      <w:pPr>
        <w:pStyle w:val="Style2"/>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注</w:t>
      </w:r>
      <w:r>
        <w:rPr>
          <w:color w:val="000000"/>
          <w:spacing w:val="0"/>
          <w:w w:val="100"/>
          <w:position w:val="0"/>
        </w:rPr>
        <w:t>1:</w:t>
      </w:r>
      <w:r>
        <w:rPr>
          <w:color w:val="000000"/>
          <w:spacing w:val="0"/>
          <w:w w:val="100"/>
          <w:position w:val="0"/>
        </w:rPr>
        <w:t>按税法规定计算的应税行为作为基础计算销项税额，抵扣当期允许抵扣的进项税额</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后，差额部分为应交增值税。本集团亦有部分子公司按小规模纳税人征收增值税，不抵扣进项税</w:t>
      </w:r>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额。</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存在不同企业所得税税率纳税主体的，披露情况说明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4493"/>
        <w:gridCol w:w="4344"/>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纳税主体名称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所得税税率（%）</w:t>
            </w:r>
          </w:p>
        </w:tc>
      </w:tr>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本集团于中国内地的业务（除下述税收优惠外）</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00" w:right="0" w:firstLine="0"/>
              <w:jc w:val="left"/>
              <w:rPr>
                <w:sz w:val="20"/>
                <w:szCs w:val="20"/>
              </w:rPr>
            </w:pPr>
            <w:r>
              <w:rPr>
                <w:color w:val="000000"/>
                <w:spacing w:val="0"/>
                <w:w w:val="100"/>
                <w:position w:val="0"/>
                <w:sz w:val="20"/>
                <w:szCs w:val="20"/>
              </w:rPr>
              <w:t>25.00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本集团于中国内地的业务（下述税收优惠部分）</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00" w:right="0" w:firstLine="0"/>
              <w:jc w:val="left"/>
              <w:rPr>
                <w:sz w:val="20"/>
                <w:szCs w:val="20"/>
              </w:rPr>
            </w:pPr>
            <w:r>
              <w:rPr>
                <w:color w:val="000000"/>
                <w:spacing w:val="0"/>
                <w:w w:val="100"/>
                <w:position w:val="0"/>
                <w:sz w:val="20"/>
                <w:szCs w:val="20"/>
              </w:rPr>
              <w:t>15.00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本集团于开曼群岛的业务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本集团于维京群岛的业务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本集团于美国的业务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00" w:right="0" w:firstLine="0"/>
              <w:jc w:val="left"/>
              <w:rPr>
                <w:sz w:val="20"/>
                <w:szCs w:val="20"/>
              </w:rPr>
            </w:pPr>
            <w:r>
              <w:rPr>
                <w:color w:val="000000"/>
                <w:spacing w:val="0"/>
                <w:w w:val="100"/>
                <w:position w:val="0"/>
                <w:sz w:val="20"/>
                <w:szCs w:val="20"/>
              </w:rPr>
              <w:t>21.00</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本集团于中国香港的业务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8.25/16.5</w:t>
            </w:r>
          </w:p>
        </w:tc>
      </w:tr>
    </w:tbl>
    <w:p>
      <w:pPr>
        <w:widowControl w:val="0"/>
        <w:spacing w:after="419" w:line="1" w:lineRule="exact"/>
      </w:pPr>
    </w:p>
    <w:p>
      <w:pPr>
        <w:pStyle w:val="Style26"/>
        <w:keepNext/>
        <w:keepLines/>
        <w:widowControl w:val="0"/>
        <w:numPr>
          <w:ilvl w:val="0"/>
          <w:numId w:val="141"/>
        </w:numPr>
        <w:shd w:val="clear" w:color="auto" w:fill="auto"/>
        <w:bidi w:val="0"/>
        <w:spacing w:before="0" w:after="120" w:line="240" w:lineRule="auto"/>
        <w:ind w:left="0" w:right="0" w:firstLine="0"/>
        <w:jc w:val="left"/>
      </w:pPr>
      <w:bookmarkStart w:id="1014" w:name="bookmark1014"/>
      <w:bookmarkStart w:id="1015" w:name="bookmark1015"/>
      <w:bookmarkStart w:id="1016" w:name="bookmark1016"/>
      <w:bookmarkStart w:id="1017" w:name="bookmark1017"/>
      <w:bookmarkEnd w:id="1016"/>
      <w:r>
        <w:rPr>
          <w:color w:val="000000"/>
          <w:spacing w:val="0"/>
          <w:w w:val="100"/>
          <w:position w:val="0"/>
        </w:rPr>
        <w:t>主要税收优惠</w:t>
      </w:r>
      <w:bookmarkEnd w:id="1014"/>
      <w:bookmarkEnd w:id="1015"/>
      <w:bookmarkEnd w:id="101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根据《国家税务总局关于实施高新技术企业所得税优惠政策有关问题的公告》（国家税务总 局公告</w:t>
      </w:r>
      <w:r>
        <w:rPr>
          <w:color w:val="000000"/>
          <w:spacing w:val="0"/>
          <w:w w:val="100"/>
          <w:position w:val="0"/>
        </w:rPr>
        <w:t>2017</w:t>
      </w:r>
      <w:r>
        <w:rPr>
          <w:color w:val="000000"/>
          <w:spacing w:val="0"/>
          <w:w w:val="100"/>
          <w:position w:val="0"/>
        </w:rPr>
        <w:t>年第</w:t>
      </w:r>
      <w:r>
        <w:rPr>
          <w:color w:val="000000"/>
          <w:spacing w:val="0"/>
          <w:w w:val="100"/>
          <w:position w:val="0"/>
        </w:rPr>
        <w:t>24</w:t>
      </w:r>
      <w:r>
        <w:rPr>
          <w:color w:val="000000"/>
          <w:spacing w:val="0"/>
          <w:w w:val="100"/>
          <w:position w:val="0"/>
        </w:rPr>
        <w:t>号），本公司下属子公司三六零科技集团有限公司取得高新技术企业认证， 自</w:t>
      </w:r>
      <w:r>
        <w:rPr>
          <w:color w:val="000000"/>
          <w:spacing w:val="0"/>
          <w:w w:val="100"/>
          <w:position w:val="0"/>
        </w:rPr>
        <w:t>2015</w:t>
      </w:r>
      <w:r>
        <w:rPr>
          <w:color w:val="000000"/>
          <w:spacing w:val="0"/>
          <w:w w:val="100"/>
          <w:position w:val="0"/>
        </w:rPr>
        <w:t>年起至今，享受高新技术企业税收优惠政策，企业所得税税率减按</w:t>
      </w:r>
      <w:r>
        <w:rPr>
          <w:color w:val="000000"/>
          <w:spacing w:val="0"/>
          <w:w w:val="100"/>
          <w:position w:val="0"/>
        </w:rPr>
        <w:t>15%</w:t>
      </w:r>
      <w:r>
        <w:rPr>
          <w:color w:val="000000"/>
          <w:spacing w:val="0"/>
          <w:w w:val="100"/>
          <w:position w:val="0"/>
        </w:rPr>
        <w:t>征收；北京奇虎 科技有限公司及北京世界星辉科技有限责任公司自</w:t>
      </w:r>
      <w:r>
        <w:rPr>
          <w:color w:val="000000"/>
          <w:spacing w:val="0"/>
          <w:w w:val="100"/>
          <w:position w:val="0"/>
        </w:rPr>
        <w:t>2011</w:t>
      </w:r>
      <w:r>
        <w:rPr>
          <w:color w:val="000000"/>
          <w:spacing w:val="0"/>
          <w:w w:val="100"/>
          <w:position w:val="0"/>
        </w:rPr>
        <w:t>年起至今享受高新技术企业税收优惠政 策，企业所得税税率减按</w:t>
      </w:r>
      <w:r>
        <w:rPr>
          <w:color w:val="000000"/>
          <w:spacing w:val="0"/>
          <w:w w:val="100"/>
          <w:position w:val="0"/>
        </w:rPr>
        <w:t>15%</w:t>
      </w:r>
      <w:r>
        <w:rPr>
          <w:color w:val="000000"/>
          <w:spacing w:val="0"/>
          <w:w w:val="100"/>
          <w:position w:val="0"/>
        </w:rPr>
        <w:t>征收；北京奇付通科技有限公司自</w:t>
      </w:r>
      <w:r>
        <w:rPr>
          <w:color w:val="000000"/>
          <w:spacing w:val="0"/>
          <w:w w:val="100"/>
          <w:position w:val="0"/>
        </w:rPr>
        <w:t>2014</w:t>
      </w:r>
      <w:r>
        <w:rPr>
          <w:color w:val="000000"/>
          <w:spacing w:val="0"/>
          <w:w w:val="100"/>
          <w:position w:val="0"/>
        </w:rPr>
        <w:t>年起至今，享受高新技术 企业税收优惠政策，企业所得税税率减按</w:t>
      </w:r>
      <w:r>
        <w:rPr>
          <w:color w:val="000000"/>
          <w:spacing w:val="0"/>
          <w:w w:val="100"/>
          <w:position w:val="0"/>
        </w:rPr>
        <w:t>15%</w:t>
      </w:r>
      <w:r>
        <w:rPr>
          <w:color w:val="000000"/>
          <w:spacing w:val="0"/>
          <w:w w:val="100"/>
          <w:position w:val="0"/>
        </w:rPr>
        <w:t>征收；北京奇元科技有限公司自</w:t>
      </w:r>
      <w:r>
        <w:rPr>
          <w:color w:val="000000"/>
          <w:spacing w:val="0"/>
          <w:w w:val="100"/>
          <w:position w:val="0"/>
        </w:rPr>
        <w:t>2015</w:t>
      </w:r>
      <w:r>
        <w:rPr>
          <w:color w:val="000000"/>
          <w:spacing w:val="0"/>
          <w:w w:val="100"/>
          <w:position w:val="0"/>
        </w:rPr>
        <w:t>年至今享受 高新技术企业税收优惠政策，企业所得税税率减按</w:t>
      </w:r>
      <w:r>
        <w:rPr>
          <w:color w:val="000000"/>
          <w:spacing w:val="0"/>
          <w:w w:val="100"/>
          <w:position w:val="0"/>
        </w:rPr>
        <w:t>15%</w:t>
      </w:r>
      <w:r>
        <w:rPr>
          <w:color w:val="000000"/>
          <w:spacing w:val="0"/>
          <w:w w:val="100"/>
          <w:position w:val="0"/>
        </w:rPr>
        <w:t>征收。</w:t>
      </w:r>
    </w:p>
    <w:p>
      <w:pPr>
        <w:pStyle w:val="Style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根据《财政部关于调整部分政府性基金有关政策的通知》（财税</w:t>
      </w:r>
      <w:r>
        <w:rPr>
          <w:color w:val="000000"/>
          <w:spacing w:val="0"/>
          <w:w w:val="100"/>
          <w:position w:val="0"/>
        </w:rPr>
        <w:t>[2019]46</w:t>
      </w:r>
      <w:r>
        <w:rPr>
          <w:color w:val="000000"/>
          <w:spacing w:val="0"/>
          <w:w w:val="100"/>
          <w:position w:val="0"/>
        </w:rPr>
        <w:t>号</w:t>
      </w:r>
      <w:r>
        <w:rPr>
          <w:color w:val="000000"/>
          <w:spacing w:val="0"/>
          <w:w w:val="100"/>
          <w:position w:val="0"/>
        </w:rPr>
        <w:t>）：</w:t>
      </w:r>
      <w:r>
        <w:rPr>
          <w:color w:val="000000"/>
          <w:spacing w:val="0"/>
          <w:w w:val="100"/>
          <w:position w:val="0"/>
        </w:rPr>
        <w:t>自</w:t>
      </w:r>
      <w:r>
        <w:rPr>
          <w:color w:val="000000"/>
          <w:spacing w:val="0"/>
          <w:w w:val="100"/>
          <w:position w:val="0"/>
        </w:rPr>
        <w:t>2019</w:t>
      </w:r>
      <w:r>
        <w:rPr>
          <w:color w:val="000000"/>
          <w:spacing w:val="0"/>
          <w:w w:val="100"/>
          <w:position w:val="0"/>
        </w:rPr>
        <w:t>年</w:t>
      </w:r>
      <w:r>
        <w:rPr>
          <w:color w:val="000000"/>
          <w:spacing w:val="0"/>
          <w:w w:val="100"/>
          <w:position w:val="0"/>
        </w:rPr>
        <w:t xml:space="preserve">7 </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日，对归属中央收入的文化事业建设费，按照缴纳义务人应缴费额的 </w:t>
      </w:r>
      <w:r>
        <w:rPr>
          <w:color w:val="000000"/>
          <w:spacing w:val="0"/>
          <w:w w:val="100"/>
          <w:position w:val="0"/>
        </w:rPr>
        <w:t>50%</w:t>
      </w:r>
      <w:r>
        <w:rPr>
          <w:color w:val="000000"/>
          <w:spacing w:val="0"/>
          <w:w w:val="100"/>
          <w:position w:val="0"/>
        </w:rPr>
        <w:t>减征；对归属地方收入的文化事业建设费，各省（区、市）财政、党委宣传部门可以结合当地 经济发展水平、宣传思想文化事业发展等因素，在应缴费额</w:t>
      </w:r>
      <w:r>
        <w:rPr>
          <w:color w:val="000000"/>
          <w:spacing w:val="0"/>
          <w:w w:val="100"/>
          <w:position w:val="0"/>
        </w:rPr>
        <w:t>50%</w:t>
      </w:r>
      <w:r>
        <w:rPr>
          <w:color w:val="000000"/>
          <w:spacing w:val="0"/>
          <w:w w:val="100"/>
          <w:position w:val="0"/>
        </w:rPr>
        <w:t>的幅度内减征。</w:t>
      </w:r>
    </w:p>
    <w:p>
      <w:pPr>
        <w:pStyle w:val="Style2"/>
        <w:keepNext w:val="0"/>
        <w:keepLines w:val="0"/>
        <w:widowControl w:val="0"/>
        <w:shd w:val="clear" w:color="auto" w:fill="auto"/>
        <w:bidi w:val="0"/>
        <w:spacing w:before="0" w:after="320" w:line="467" w:lineRule="exact"/>
        <w:ind w:left="0" w:right="0" w:firstLine="440"/>
        <w:jc w:val="left"/>
        <w:sectPr>
          <w:footnotePr>
            <w:pos w:val="pageBottom"/>
            <w:numFmt w:val="decimal"/>
            <w:numRestart w:val="continuous"/>
          </w:footnotePr>
          <w:pgSz w:w="11900" w:h="16840"/>
          <w:pgMar w:top="826" w:right="1781" w:bottom="1392" w:left="1240" w:header="0" w:footer="3" w:gutter="0"/>
          <w:cols w:space="720"/>
          <w:noEndnote/>
          <w:rtlGutter w:val="0"/>
          <w:docGrid w:linePitch="360"/>
        </w:sectPr>
      </w:pPr>
      <w:r>
        <w:rPr>
          <w:color w:val="000000"/>
          <w:spacing w:val="0"/>
          <w:w w:val="100"/>
          <w:position w:val="0"/>
        </w:rPr>
        <w:t>根据《财政部税务总局关于电影等行业税费支持政策的公告》（财税</w:t>
      </w:r>
      <w:r>
        <w:rPr>
          <w:color w:val="000000"/>
          <w:spacing w:val="0"/>
          <w:w w:val="100"/>
          <w:position w:val="0"/>
        </w:rPr>
        <w:t>[2020]25</w:t>
      </w:r>
      <w:r>
        <w:rPr>
          <w:color w:val="000000"/>
          <w:spacing w:val="0"/>
          <w:w w:val="100"/>
          <w:position w:val="0"/>
        </w:rPr>
        <w:t>号</w:t>
      </w:r>
      <w:r>
        <w:rPr>
          <w:color w:val="000000"/>
          <w:spacing w:val="0"/>
          <w:w w:val="100"/>
          <w:position w:val="0"/>
        </w:rPr>
        <w:t>）：</w:t>
      </w:r>
      <w:r>
        <w:rPr>
          <w:color w:val="000000"/>
          <w:spacing w:val="0"/>
          <w:w w:val="100"/>
          <w:position w:val="0"/>
        </w:rPr>
        <w:t>自</w:t>
      </w:r>
      <w:r>
        <w:rPr>
          <w:color w:val="000000"/>
          <w:spacing w:val="0"/>
          <w:w w:val="100"/>
          <w:position w:val="0"/>
        </w:rPr>
        <w:t xml:space="preserve">2020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日，免征文化事业建设费。同时，根据《财政部税务总局关于延 续实施应对疫情部分税费优惠政策的公告》（财政部税务总局公告</w:t>
      </w:r>
      <w:r>
        <w:rPr>
          <w:color w:val="000000"/>
          <w:spacing w:val="0"/>
          <w:w w:val="100"/>
          <w:position w:val="0"/>
        </w:rPr>
        <w:t>2021</w:t>
      </w:r>
      <w:r>
        <w:rPr>
          <w:color w:val="000000"/>
          <w:spacing w:val="0"/>
          <w:w w:val="100"/>
          <w:position w:val="0"/>
        </w:rPr>
        <w:t>年第</w:t>
      </w:r>
      <w:r>
        <w:rPr>
          <w:color w:val="000000"/>
          <w:spacing w:val="0"/>
          <w:w w:val="100"/>
          <w:position w:val="0"/>
        </w:rPr>
        <w:t>7</w:t>
      </w:r>
      <w:r>
        <w:rPr>
          <w:color w:val="000000"/>
          <w:spacing w:val="0"/>
          <w:w w:val="100"/>
          <w:position w:val="0"/>
        </w:rPr>
        <w:t>号）</w:t>
      </w:r>
      <w:r>
        <w:rPr>
          <w:color w:val="000000"/>
          <w:spacing w:val="0"/>
          <w:w w:val="100"/>
          <w:position w:val="0"/>
        </w:rPr>
        <w:t>：</w:t>
      </w:r>
      <w:r>
        <w:rPr>
          <w:color w:val="000000"/>
          <w:spacing w:val="0"/>
          <w:w w:val="100"/>
          <w:position w:val="0"/>
        </w:rPr>
        <w:t xml:space="preserve">财税 </w:t>
      </w:r>
      <w:r>
        <w:rPr>
          <w:color w:val="000000"/>
          <w:spacing w:val="0"/>
          <w:w w:val="100"/>
          <w:position w:val="0"/>
        </w:rPr>
        <w:t>[2020]25</w:t>
      </w:r>
      <w:r>
        <w:rPr>
          <w:color w:val="000000"/>
          <w:spacing w:val="0"/>
          <w:w w:val="100"/>
          <w:position w:val="0"/>
        </w:rPr>
        <w:t>号规定的税费优惠政策凡已经到期的，执行期限延长至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26"/>
        <w:keepNext/>
        <w:keepLines/>
        <w:widowControl w:val="0"/>
        <w:shd w:val="clear" w:color="auto" w:fill="auto"/>
        <w:bidi w:val="0"/>
        <w:spacing w:before="0" w:after="120" w:line="240" w:lineRule="auto"/>
        <w:ind w:left="0" w:right="0" w:firstLine="0"/>
        <w:jc w:val="left"/>
      </w:pPr>
      <w:bookmarkStart w:id="1018" w:name="bookmark1018"/>
      <w:bookmarkStart w:id="1019" w:name="bookmark1019"/>
      <w:bookmarkStart w:id="1020" w:name="bookmark1020"/>
      <w:r>
        <w:rPr>
          <w:rFonts w:ascii="Tahoma" w:eastAsia="Tahoma" w:hAnsi="Tahoma" w:cs="Tahoma"/>
          <w:b w:val="0"/>
          <w:bCs w:val="0"/>
          <w:color w:val="000000"/>
          <w:spacing w:val="0"/>
          <w:w w:val="100"/>
          <w:position w:val="0"/>
          <w:sz w:val="19"/>
          <w:szCs w:val="19"/>
        </w:rPr>
        <w:t>3.</w:t>
      </w:r>
      <w:r>
        <w:rPr>
          <w:color w:val="000000"/>
          <w:spacing w:val="0"/>
          <w:w w:val="100"/>
          <w:position w:val="0"/>
        </w:rPr>
        <w:t>其他</w:t>
      </w:r>
      <w:bookmarkEnd w:id="1018"/>
      <w:bookmarkEnd w:id="1019"/>
      <w:bookmarkEnd w:id="1020"/>
    </w:p>
    <w:p>
      <w:pPr>
        <w:pStyle w:val="Style2"/>
        <w:keepNext w:val="0"/>
        <w:keepLines w:val="0"/>
        <w:widowControl w:val="0"/>
        <w:shd w:val="clear" w:color="auto" w:fill="auto"/>
        <w:bidi w:val="0"/>
        <w:spacing w:before="0" w:after="4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021" w:name="bookmark1021"/>
      <w:bookmarkStart w:id="1022" w:name="bookmark1022"/>
      <w:bookmarkStart w:id="1023" w:name="bookmark1023"/>
      <w:bookmarkStart w:id="1024" w:name="bookmark1024"/>
      <w:r>
        <w:rPr>
          <w:color w:val="000000"/>
          <w:spacing w:val="0"/>
          <w:w w:val="100"/>
          <w:position w:val="0"/>
        </w:rPr>
        <w:t>七</w:t>
      </w:r>
      <w:bookmarkEnd w:id="1023"/>
      <w:r>
        <w:rPr>
          <w:color w:val="000000"/>
          <w:spacing w:val="0"/>
          <w:w w:val="100"/>
          <w:position w:val="0"/>
        </w:rPr>
        <w:t>、合并财务报表项目注释</w:t>
      </w:r>
      <w:bookmarkEnd w:id="1021"/>
      <w:bookmarkEnd w:id="1022"/>
      <w:bookmarkEnd w:id="1024"/>
    </w:p>
    <w:p>
      <w:pPr>
        <w:pStyle w:val="Style26"/>
        <w:keepNext/>
        <w:keepLines/>
        <w:widowControl w:val="0"/>
        <w:shd w:val="clear" w:color="auto" w:fill="auto"/>
        <w:bidi w:val="0"/>
        <w:spacing w:before="0" w:after="80" w:line="240" w:lineRule="auto"/>
        <w:ind w:left="0" w:right="0" w:firstLine="0"/>
        <w:jc w:val="left"/>
      </w:pPr>
      <w:bookmarkStart w:id="1021" w:name="bookmark1021"/>
      <w:bookmarkStart w:id="1022" w:name="bookmark1022"/>
      <w:bookmarkStart w:id="1025" w:name="bookmark1025"/>
      <w:bookmarkStart w:id="1026" w:name="bookmark1026"/>
      <w:r>
        <w:rPr>
          <w:rFonts w:ascii="Tahoma" w:eastAsia="Tahoma" w:hAnsi="Tahoma" w:cs="Tahoma"/>
          <w:b w:val="0"/>
          <w:bCs w:val="0"/>
          <w:color w:val="000000"/>
          <w:spacing w:val="0"/>
          <w:w w:val="100"/>
          <w:position w:val="0"/>
          <w:sz w:val="19"/>
          <w:szCs w:val="19"/>
        </w:rPr>
        <w:t>1</w:t>
      </w:r>
      <w:bookmarkEnd w:id="1025"/>
      <w:r>
        <w:rPr>
          <w:color w:val="000000"/>
          <w:spacing w:val="0"/>
          <w:w w:val="100"/>
          <w:position w:val="0"/>
        </w:rPr>
        <w:t>、货币资金</w:t>
      </w:r>
      <w:bookmarkEnd w:id="1021"/>
      <w:bookmarkEnd w:id="1022"/>
      <w:bookmarkEnd w:id="102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259"/>
        <w:gridCol w:w="2251"/>
        <w:gridCol w:w="3326"/>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14,882,856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140" w:right="0" w:firstLine="0"/>
              <w:jc w:val="left"/>
              <w:rPr>
                <w:sz w:val="20"/>
                <w:szCs w:val="20"/>
              </w:rPr>
            </w:pPr>
            <w:r>
              <w:rPr>
                <w:color w:val="000000"/>
                <w:spacing w:val="0"/>
                <w:w w:val="100"/>
                <w:position w:val="0"/>
                <w:sz w:val="20"/>
                <w:szCs w:val="20"/>
              </w:rPr>
              <w:t>23,150,276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4,362, 800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3,405, 605</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19,245,656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140" w:right="0" w:firstLine="0"/>
              <w:jc w:val="left"/>
              <w:rPr>
                <w:sz w:val="20"/>
                <w:szCs w:val="20"/>
              </w:rPr>
            </w:pPr>
            <w:r>
              <w:rPr>
                <w:color w:val="000000"/>
                <w:spacing w:val="0"/>
                <w:w w:val="100"/>
                <w:position w:val="0"/>
                <w:sz w:val="20"/>
                <w:szCs w:val="20"/>
              </w:rPr>
              <w:t>26,555,881</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其中：存放在境外的款项总额</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1,564, 469</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1,292,516</w:t>
            </w: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其中受限的货币资金明细如下: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109"/>
        <w:gridCol w:w="2410"/>
        <w:gridCol w:w="2318"/>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所有权受限制的资产类别</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法人账户透支业务已质押银行存款（注</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4,130, 290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3,200, 000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商业承兑汇票已质押银行存款（注</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200,000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保函保证金存款及其他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32,311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5,584</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4,362, 601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3,405, 584</w:t>
            </w:r>
          </w:p>
        </w:tc>
      </w:tr>
    </w:tbl>
    <w:p>
      <w:pPr>
        <w:widowControl w:val="0"/>
        <w:spacing w:after="179" w:line="1" w:lineRule="exact"/>
      </w:pPr>
    </w:p>
    <w:p>
      <w:pPr>
        <w:pStyle w:val="Style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注</w:t>
      </w:r>
      <w:r>
        <w:rPr>
          <w:color w:val="000000"/>
          <w:spacing w:val="0"/>
          <w:w w:val="100"/>
          <w:position w:val="0"/>
        </w:rPr>
        <w:t>1：</w:t>
      </w:r>
      <w:r>
        <w:rPr>
          <w:color w:val="000000"/>
          <w:spacing w:val="0"/>
          <w:w w:val="100"/>
          <w:position w:val="0"/>
        </w:rPr>
        <w:t>该等己质押银行存款系本集团为提高资金使用效率，并满足短期流动性需要而在招商 银行股份有限公司深圳分行（以下简称“招行深圳分行”）开通的法人账户透支业务。于</w:t>
      </w:r>
      <w:r>
        <w:rPr>
          <w:color w:val="000000"/>
          <w:spacing w:val="0"/>
          <w:w w:val="100"/>
          <w:position w:val="0"/>
        </w:rPr>
        <w:t>2021</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日，本集团已取得银行授信额度人民币</w:t>
      </w:r>
      <w:r>
        <w:rPr>
          <w:color w:val="000000"/>
          <w:spacing w:val="0"/>
          <w:w w:val="100"/>
          <w:position w:val="0"/>
        </w:rPr>
        <w:t>4, 000,000</w:t>
      </w:r>
      <w:r>
        <w:rPr>
          <w:color w:val="000000"/>
          <w:spacing w:val="0"/>
          <w:w w:val="100"/>
          <w:position w:val="0"/>
        </w:rPr>
        <w:t>千元，其中已使用的银行授信额度</w:t>
      </w:r>
    </w:p>
    <w:p>
      <w:pPr>
        <w:pStyle w:val="Style2"/>
        <w:keepNext w:val="0"/>
        <w:keepLines w:val="0"/>
        <w:widowControl w:val="0"/>
        <w:shd w:val="clear" w:color="auto" w:fill="auto"/>
        <w:bidi w:val="0"/>
        <w:spacing w:before="0" w:after="0" w:line="468" w:lineRule="exact"/>
        <w:ind w:left="0" w:right="0" w:firstLine="0"/>
        <w:jc w:val="left"/>
      </w:pPr>
      <w:r>
        <w:rPr>
          <w:color w:val="000000"/>
          <w:spacing w:val="0"/>
          <w:w w:val="100"/>
          <w:position w:val="0"/>
        </w:rPr>
        <w:t>（短期借款）为人民币</w:t>
      </w:r>
      <w:r>
        <w:rPr>
          <w:color w:val="000000"/>
          <w:spacing w:val="0"/>
          <w:w w:val="100"/>
          <w:position w:val="0"/>
        </w:rPr>
        <w:t>0</w:t>
      </w:r>
      <w:r>
        <w:rPr>
          <w:color w:val="000000"/>
          <w:spacing w:val="0"/>
          <w:w w:val="100"/>
          <w:position w:val="0"/>
        </w:rPr>
        <w:t>千元。该等借款的利率是以借款日前</w:t>
      </w:r>
      <w:r>
        <w:rPr>
          <w:color w:val="000000"/>
          <w:spacing w:val="0"/>
          <w:w w:val="100"/>
          <w:position w:val="0"/>
        </w:rPr>
        <w:t>1</w:t>
      </w:r>
      <w:r>
        <w:rPr>
          <w:color w:val="000000"/>
          <w:spacing w:val="0"/>
          <w:w w:val="100"/>
          <w:position w:val="0"/>
        </w:rPr>
        <w:t>个工作日全国银行间同业拆借中 心公布的</w:t>
      </w:r>
      <w:r>
        <w:rPr>
          <w:color w:val="000000"/>
          <w:spacing w:val="0"/>
          <w:w w:val="100"/>
          <w:position w:val="0"/>
        </w:rPr>
        <w:t>1</w:t>
      </w:r>
      <w:r>
        <w:rPr>
          <w:color w:val="000000"/>
          <w:spacing w:val="0"/>
          <w:w w:val="100"/>
          <w:position w:val="0"/>
        </w:rPr>
        <w:t>年期贷款市场报价利率（</w:t>
      </w:r>
      <w:r>
        <w:rPr>
          <w:color w:val="000000"/>
          <w:spacing w:val="0"/>
          <w:w w:val="100"/>
          <w:position w:val="0"/>
        </w:rPr>
        <w:t>LPR）</w:t>
      </w:r>
      <w:r>
        <w:rPr>
          <w:color w:val="000000"/>
          <w:spacing w:val="0"/>
          <w:w w:val="100"/>
          <w:position w:val="0"/>
        </w:rPr>
        <w:t>为基准利率减去</w:t>
      </w:r>
      <w:r>
        <w:rPr>
          <w:color w:val="000000"/>
          <w:spacing w:val="0"/>
          <w:w w:val="100"/>
          <w:position w:val="0"/>
        </w:rPr>
        <w:t>30</w:t>
      </w:r>
      <w:r>
        <w:rPr>
          <w:color w:val="000000"/>
          <w:spacing w:val="0"/>
          <w:w w:val="100"/>
          <w:position w:val="0"/>
        </w:rPr>
        <w:t>个基本点</w:t>
      </w:r>
      <w:r>
        <w:rPr>
          <w:color w:val="000000"/>
          <w:spacing w:val="0"/>
          <w:w w:val="100"/>
          <w:position w:val="0"/>
        </w:rPr>
        <w:t>（BPs）</w:t>
      </w:r>
      <w:r>
        <w:rPr>
          <w:color w:val="000000"/>
          <w:spacing w:val="0"/>
          <w:w w:val="100"/>
          <w:position w:val="0"/>
        </w:rPr>
        <w:t>计算的。</w:t>
      </w:r>
      <w:r>
        <w:rPr>
          <w:color w:val="000000"/>
          <w:spacing w:val="0"/>
          <w:w w:val="100"/>
          <w:position w:val="0"/>
        </w:rPr>
        <w:t>（2020</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日：已取得银行授信额度人民币</w:t>
      </w:r>
      <w:r>
        <w:rPr>
          <w:color w:val="000000"/>
          <w:spacing w:val="0"/>
          <w:w w:val="100"/>
          <w:position w:val="0"/>
        </w:rPr>
        <w:t>3,090,000</w:t>
      </w:r>
      <w:r>
        <w:rPr>
          <w:color w:val="000000"/>
          <w:spacing w:val="0"/>
          <w:w w:val="100"/>
          <w:position w:val="0"/>
        </w:rPr>
        <w:t>千元，已使用的银行授信额度（短期借款） 为人民币</w:t>
      </w:r>
      <w:r>
        <w:rPr>
          <w:color w:val="000000"/>
          <w:spacing w:val="0"/>
          <w:w w:val="100"/>
          <w:position w:val="0"/>
        </w:rPr>
        <w:t>1,970,179</w:t>
      </w:r>
      <w:r>
        <w:rPr>
          <w:color w:val="000000"/>
          <w:spacing w:val="0"/>
          <w:w w:val="100"/>
          <w:position w:val="0"/>
        </w:rPr>
        <w:t>千元。该等借款的利率是以借款日前</w:t>
      </w:r>
      <w:r>
        <w:rPr>
          <w:color w:val="000000"/>
          <w:spacing w:val="0"/>
          <w:w w:val="100"/>
          <w:position w:val="0"/>
        </w:rPr>
        <w:t>1</w:t>
      </w:r>
      <w:r>
        <w:rPr>
          <w:color w:val="000000"/>
          <w:spacing w:val="0"/>
          <w:w w:val="100"/>
          <w:position w:val="0"/>
        </w:rPr>
        <w:t>个工作日全国银行间同业拆借中心公 布的</w:t>
      </w:r>
      <w:r>
        <w:rPr>
          <w:color w:val="000000"/>
          <w:spacing w:val="0"/>
          <w:w w:val="100"/>
          <w:position w:val="0"/>
        </w:rPr>
        <w:t>1</w:t>
      </w:r>
      <w:r>
        <w:rPr>
          <w:color w:val="000000"/>
          <w:spacing w:val="0"/>
          <w:w w:val="100"/>
          <w:position w:val="0"/>
        </w:rPr>
        <w:t>年期贷款市场报价利率</w:t>
      </w:r>
      <w:r>
        <w:rPr>
          <w:color w:val="000000"/>
          <w:spacing w:val="0"/>
          <w:w w:val="100"/>
          <w:position w:val="0"/>
        </w:rPr>
        <w:t>（LPR）</w:t>
      </w:r>
      <w:r>
        <w:rPr>
          <w:color w:val="000000"/>
          <w:spacing w:val="0"/>
          <w:w w:val="100"/>
          <w:position w:val="0"/>
        </w:rPr>
        <w:t>为基准利率减去</w:t>
      </w:r>
      <w:r>
        <w:rPr>
          <w:color w:val="000000"/>
          <w:spacing w:val="0"/>
          <w:w w:val="100"/>
          <w:position w:val="0"/>
        </w:rPr>
        <w:t>0.45%</w:t>
      </w:r>
      <w:r>
        <w:rPr>
          <w:color w:val="000000"/>
          <w:spacing w:val="0"/>
          <w:w w:val="100"/>
          <w:position w:val="0"/>
        </w:rPr>
        <w:t>计算的。）</w:t>
      </w:r>
    </w:p>
    <w:p>
      <w:pPr>
        <w:pStyle w:val="Style2"/>
        <w:keepNext w:val="0"/>
        <w:keepLines w:val="0"/>
        <w:widowControl w:val="0"/>
        <w:shd w:val="clear" w:color="auto" w:fill="auto"/>
        <w:bidi w:val="0"/>
        <w:spacing w:before="0" w:after="100" w:line="468" w:lineRule="exact"/>
        <w:ind w:left="0" w:right="0" w:firstLine="440"/>
        <w:jc w:val="left"/>
      </w:pPr>
      <w:r>
        <w:rPr>
          <w:color w:val="000000"/>
          <w:spacing w:val="0"/>
          <w:w w:val="100"/>
          <w:position w:val="0"/>
        </w:rPr>
        <w:t>注</w:t>
      </w:r>
      <w:r>
        <w:rPr>
          <w:color w:val="000000"/>
          <w:spacing w:val="0"/>
          <w:w w:val="100"/>
          <w:position w:val="0"/>
        </w:rPr>
        <w:t>2：</w:t>
      </w:r>
      <w:r>
        <w:rPr>
          <w:color w:val="000000"/>
          <w:spacing w:val="0"/>
          <w:w w:val="100"/>
          <w:position w:val="0"/>
        </w:rPr>
        <w:t>该等己质押银行存款系本集团于</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月为提高资金使用效率而在招行深圳分行 开通的商业承兑汇票保兑保贴业务。于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日及</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日，本集团已获取 授信额度人民币</w:t>
      </w:r>
      <w:r>
        <w:rPr>
          <w:color w:val="000000"/>
          <w:spacing w:val="0"/>
          <w:w w:val="100"/>
          <w:position w:val="0"/>
        </w:rPr>
        <w:t>200,000</w:t>
      </w:r>
      <w:r>
        <w:rPr>
          <w:color w:val="000000"/>
          <w:spacing w:val="0"/>
          <w:w w:val="100"/>
          <w:position w:val="0"/>
        </w:rPr>
        <w:t>千元，而质押的定期存款人民币</w:t>
      </w:r>
      <w:r>
        <w:rPr>
          <w:color w:val="000000"/>
          <w:spacing w:val="0"/>
          <w:w w:val="100"/>
          <w:position w:val="0"/>
        </w:rPr>
        <w:t>200,000</w:t>
      </w:r>
      <w:r>
        <w:rPr>
          <w:color w:val="000000"/>
          <w:spacing w:val="0"/>
          <w:w w:val="100"/>
          <w:position w:val="0"/>
        </w:rPr>
        <w:t>千元，截至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日，本集团尚未使用上述授信额度。</w:t>
      </w:r>
      <w:r>
        <w:br w:type="page"/>
      </w:r>
    </w:p>
    <w:p>
      <w:pPr>
        <w:pStyle w:val="Style26"/>
        <w:keepNext/>
        <w:keepLines/>
        <w:widowControl w:val="0"/>
        <w:shd w:val="clear" w:color="auto" w:fill="auto"/>
        <w:bidi w:val="0"/>
        <w:spacing w:before="0" w:after="120" w:line="240" w:lineRule="auto"/>
        <w:ind w:left="0" w:right="0" w:firstLine="0"/>
        <w:jc w:val="left"/>
      </w:pPr>
      <w:bookmarkStart w:id="1027" w:name="bookmark1027"/>
      <w:bookmarkStart w:id="1028" w:name="bookmark1028"/>
      <w:bookmarkStart w:id="1029" w:name="bookmark1029"/>
      <w:bookmarkStart w:id="1030" w:name="bookmark1030"/>
      <w:r>
        <w:rPr>
          <w:rFonts w:ascii="Tahoma" w:eastAsia="Tahoma" w:hAnsi="Tahoma" w:cs="Tahoma"/>
          <w:b w:val="0"/>
          <w:bCs w:val="0"/>
          <w:color w:val="000000"/>
          <w:spacing w:val="0"/>
          <w:w w:val="100"/>
          <w:position w:val="0"/>
          <w:sz w:val="19"/>
          <w:szCs w:val="19"/>
        </w:rPr>
        <w:t>2</w:t>
      </w:r>
      <w:bookmarkEnd w:id="1029"/>
      <w:r>
        <w:rPr>
          <w:color w:val="000000"/>
          <w:spacing w:val="0"/>
          <w:w w:val="100"/>
          <w:position w:val="0"/>
        </w:rPr>
        <w:t>、交易性金融资产</w:t>
      </w:r>
      <w:bookmarkEnd w:id="1027"/>
      <w:bookmarkEnd w:id="1028"/>
      <w:bookmarkEnd w:id="1030"/>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5102"/>
        <w:gridCol w:w="1982"/>
        <w:gridCol w:w="1752"/>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以公允价值计量且其变动计入当期损益的金融资产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2,636, 089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22,590</w:t>
            </w:r>
          </w:p>
        </w:tc>
      </w:tr>
      <w:tr>
        <w:trPr>
          <w:trHeight w:val="322" w:hRule="exact"/>
        </w:trPr>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银行理财产品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2,636, 089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22,590</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2,636, 089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22,590</w:t>
            </w:r>
          </w:p>
        </w:tc>
      </w:tr>
    </w:tbl>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rFonts w:ascii="Tahoma" w:eastAsia="Tahoma" w:hAnsi="Tahoma" w:cs="Tahoma"/>
          <w:color w:val="000000"/>
          <w:spacing w:val="0"/>
          <w:w w:val="100"/>
          <w:position w:val="0"/>
          <w:sz w:val="19"/>
          <w:szCs w:val="19"/>
        </w:rPr>
        <w:t>3</w:t>
      </w:r>
      <w:r>
        <w:rPr>
          <w:b/>
          <w:bCs/>
          <w:color w:val="000000"/>
          <w:spacing w:val="0"/>
          <w:w w:val="100"/>
          <w:position w:val="0"/>
        </w:rPr>
        <w:t>、衍生金融资产</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79" w:line="1" w:lineRule="exact"/>
      </w:pPr>
    </w:p>
    <w:p>
      <w:pPr>
        <w:pStyle w:val="Style26"/>
        <w:keepNext/>
        <w:keepLines/>
        <w:widowControl w:val="0"/>
        <w:shd w:val="clear" w:color="auto" w:fill="auto"/>
        <w:bidi w:val="0"/>
        <w:spacing w:before="0" w:after="120" w:line="240" w:lineRule="auto"/>
        <w:ind w:left="0" w:right="0" w:firstLine="0"/>
        <w:jc w:val="left"/>
      </w:pPr>
      <w:bookmarkStart w:id="1031" w:name="bookmark1031"/>
      <w:bookmarkStart w:id="1032" w:name="bookmark1032"/>
      <w:bookmarkStart w:id="1033" w:name="bookmark1033"/>
      <w:bookmarkStart w:id="1034" w:name="bookmark1034"/>
      <w:r>
        <w:rPr>
          <w:rFonts w:ascii="Tahoma" w:eastAsia="Tahoma" w:hAnsi="Tahoma" w:cs="Tahoma"/>
          <w:b w:val="0"/>
          <w:bCs w:val="0"/>
          <w:color w:val="000000"/>
          <w:spacing w:val="0"/>
          <w:w w:val="100"/>
          <w:position w:val="0"/>
          <w:sz w:val="19"/>
          <w:szCs w:val="19"/>
        </w:rPr>
        <w:t>4</w:t>
      </w:r>
      <w:bookmarkEnd w:id="1033"/>
      <w:r>
        <w:rPr>
          <w:color w:val="000000"/>
          <w:spacing w:val="0"/>
          <w:w w:val="100"/>
          <w:position w:val="0"/>
        </w:rPr>
        <w:t>、应收票据</w:t>
      </w:r>
      <w:bookmarkEnd w:id="1031"/>
      <w:bookmarkEnd w:id="1032"/>
      <w:bookmarkEnd w:id="1034"/>
    </w:p>
    <w:p>
      <w:pPr>
        <w:pStyle w:val="Style26"/>
        <w:keepNext/>
        <w:keepLines/>
        <w:widowControl w:val="0"/>
        <w:numPr>
          <w:ilvl w:val="0"/>
          <w:numId w:val="143"/>
        </w:numPr>
        <w:shd w:val="clear" w:color="auto" w:fill="auto"/>
        <w:bidi w:val="0"/>
        <w:spacing w:before="0" w:after="120" w:line="240" w:lineRule="auto"/>
        <w:ind w:left="0" w:right="0" w:firstLine="0"/>
        <w:jc w:val="left"/>
      </w:pPr>
      <w:bookmarkStart w:id="1031" w:name="bookmark1031"/>
      <w:bookmarkStart w:id="1032" w:name="bookmark1032"/>
      <w:bookmarkStart w:id="1035" w:name="bookmark1035"/>
      <w:bookmarkStart w:id="1036" w:name="bookmark1036"/>
      <w:bookmarkEnd w:id="1035"/>
      <w:r>
        <w:rPr>
          <w:rFonts w:ascii="Tahoma" w:eastAsia="Tahoma" w:hAnsi="Tahoma" w:cs="Tahoma"/>
          <w:b w:val="0"/>
          <w:bCs w:val="0"/>
          <w:color w:val="000000"/>
          <w:spacing w:val="0"/>
          <w:w w:val="100"/>
          <w:position w:val="0"/>
          <w:sz w:val="19"/>
          <w:szCs w:val="19"/>
        </w:rPr>
        <w:t>.</w:t>
      </w:r>
      <w:r>
        <w:rPr>
          <w:color w:val="000000"/>
          <w:spacing w:val="0"/>
          <w:w w:val="100"/>
          <w:position w:val="0"/>
        </w:rPr>
        <w:t>应收票据分类列示</w:t>
      </w:r>
      <w:bookmarkEnd w:id="1031"/>
      <w:bookmarkEnd w:id="1032"/>
      <w:bookmarkEnd w:id="103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918"/>
        <w:gridCol w:w="3048"/>
        <w:gridCol w:w="2870"/>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52,140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left"/>
              <w:rPr>
                <w:sz w:val="20"/>
                <w:szCs w:val="20"/>
              </w:rPr>
            </w:pPr>
            <w:r>
              <w:rPr>
                <w:color w:val="000000"/>
                <w:spacing w:val="0"/>
                <w:w w:val="100"/>
                <w:position w:val="0"/>
                <w:sz w:val="20"/>
                <w:szCs w:val="20"/>
              </w:rPr>
              <w:t>1,965</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56,160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left"/>
              <w:rPr>
                <w:sz w:val="20"/>
                <w:szCs w:val="20"/>
              </w:rPr>
            </w:pPr>
            <w:r>
              <w:rPr>
                <w:color w:val="000000"/>
                <w:spacing w:val="0"/>
                <w:w w:val="100"/>
                <w:position w:val="0"/>
                <w:sz w:val="20"/>
                <w:szCs w:val="20"/>
              </w:rPr>
              <w:t>1,965</w:t>
            </w:r>
          </w:p>
        </w:tc>
      </w:tr>
    </w:tbl>
    <w:p>
      <w:pPr>
        <w:widowControl w:val="0"/>
        <w:spacing w:after="379" w:line="1" w:lineRule="exact"/>
      </w:pPr>
    </w:p>
    <w:p>
      <w:pPr>
        <w:pStyle w:val="Style26"/>
        <w:keepNext/>
        <w:keepLines/>
        <w:widowControl w:val="0"/>
        <w:numPr>
          <w:ilvl w:val="0"/>
          <w:numId w:val="143"/>
        </w:numPr>
        <w:shd w:val="clear" w:color="auto" w:fill="auto"/>
        <w:bidi w:val="0"/>
        <w:spacing w:before="0" w:after="120" w:line="240" w:lineRule="auto"/>
        <w:ind w:left="0" w:right="0" w:firstLine="0"/>
        <w:jc w:val="left"/>
      </w:pPr>
      <w:bookmarkStart w:id="1037" w:name="bookmark1037"/>
      <w:bookmarkStart w:id="1038" w:name="bookmark1038"/>
      <w:bookmarkStart w:id="1039" w:name="bookmark1039"/>
      <w:bookmarkStart w:id="1040" w:name="bookmark1040"/>
      <w:bookmarkEnd w:id="1039"/>
      <w:r>
        <w:rPr>
          <w:rFonts w:ascii="Tahoma" w:eastAsia="Tahoma" w:hAnsi="Tahoma" w:cs="Tahoma"/>
          <w:b w:val="0"/>
          <w:bCs w:val="0"/>
          <w:color w:val="000000"/>
          <w:spacing w:val="0"/>
          <w:w w:val="100"/>
          <w:position w:val="0"/>
          <w:sz w:val="19"/>
          <w:szCs w:val="19"/>
        </w:rPr>
        <w:t>.</w:t>
      </w:r>
      <w:r>
        <w:rPr>
          <w:color w:val="000000"/>
          <w:spacing w:val="0"/>
          <w:w w:val="100"/>
          <w:position w:val="0"/>
        </w:rPr>
        <w:t>期末公司已质押的应收票据</w:t>
      </w:r>
      <w:bookmarkEnd w:id="1037"/>
      <w:bookmarkEnd w:id="1038"/>
      <w:bookmarkEnd w:id="1040"/>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43"/>
        </w:numPr>
        <w:shd w:val="clear" w:color="auto" w:fill="auto"/>
        <w:bidi w:val="0"/>
        <w:spacing w:before="0" w:after="120" w:line="240" w:lineRule="auto"/>
        <w:ind w:left="0" w:right="0" w:firstLine="0"/>
        <w:jc w:val="left"/>
      </w:pPr>
      <w:bookmarkStart w:id="1041" w:name="bookmark1041"/>
      <w:bookmarkStart w:id="1042" w:name="bookmark1042"/>
      <w:bookmarkStart w:id="1043" w:name="bookmark1043"/>
      <w:bookmarkStart w:id="1044" w:name="bookmark1044"/>
      <w:bookmarkEnd w:id="1043"/>
      <w:r>
        <w:rPr>
          <w:rFonts w:ascii="Tahoma" w:eastAsia="Tahoma" w:hAnsi="Tahoma" w:cs="Tahoma"/>
          <w:b w:val="0"/>
          <w:bCs w:val="0"/>
          <w:color w:val="000000"/>
          <w:spacing w:val="0"/>
          <w:w w:val="100"/>
          <w:position w:val="0"/>
          <w:sz w:val="19"/>
          <w:szCs w:val="19"/>
        </w:rPr>
        <w:t>.</w:t>
      </w:r>
      <w:r>
        <w:rPr>
          <w:color w:val="000000"/>
          <w:spacing w:val="0"/>
          <w:w w:val="100"/>
          <w:position w:val="0"/>
        </w:rPr>
        <w:t>期末公司已背书或贴现且在资产负债表日尚未到期的应收票据</w:t>
      </w:r>
      <w:bookmarkEnd w:id="1041"/>
      <w:bookmarkEnd w:id="1042"/>
      <w:bookmarkEnd w:id="104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808"/>
        <w:gridCol w:w="2976"/>
        <w:gridCol w:w="3053"/>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期末终止确认金额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期末未终止确认金额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6"/>
        <w:keepNext/>
        <w:keepLines/>
        <w:widowControl w:val="0"/>
        <w:numPr>
          <w:ilvl w:val="0"/>
          <w:numId w:val="143"/>
        </w:numPr>
        <w:shd w:val="clear" w:color="auto" w:fill="auto"/>
        <w:bidi w:val="0"/>
        <w:spacing w:before="0" w:after="120" w:line="240" w:lineRule="auto"/>
        <w:ind w:left="0" w:right="0" w:firstLine="0"/>
        <w:jc w:val="left"/>
      </w:pPr>
      <w:bookmarkStart w:id="1045" w:name="bookmark1045"/>
      <w:bookmarkStart w:id="1046" w:name="bookmark1046"/>
      <w:bookmarkStart w:id="1047" w:name="bookmark1047"/>
      <w:bookmarkStart w:id="1048" w:name="bookmark1048"/>
      <w:bookmarkEnd w:id="1047"/>
      <w:r>
        <w:rPr>
          <w:rFonts w:ascii="Tahoma" w:eastAsia="Tahoma" w:hAnsi="Tahoma" w:cs="Tahoma"/>
          <w:b w:val="0"/>
          <w:bCs w:val="0"/>
          <w:color w:val="000000"/>
          <w:spacing w:val="0"/>
          <w:w w:val="100"/>
          <w:position w:val="0"/>
          <w:sz w:val="19"/>
          <w:szCs w:val="19"/>
        </w:rPr>
        <w:t>.</w:t>
      </w:r>
      <w:r>
        <w:rPr>
          <w:color w:val="000000"/>
          <w:spacing w:val="0"/>
          <w:w w:val="100"/>
          <w:position w:val="0"/>
        </w:rPr>
        <w:t>期末公司因出票人未履约而将其转应收账款的票据</w:t>
      </w:r>
      <w:bookmarkEnd w:id="1045"/>
      <w:bookmarkEnd w:id="1046"/>
      <w:bookmarkEnd w:id="104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4162"/>
        <w:gridCol w:w="4675"/>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期末转应收账款金额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商业承兑票据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020" w:right="0" w:firstLine="0"/>
              <w:jc w:val="left"/>
              <w:rPr>
                <w:sz w:val="20"/>
                <w:szCs w:val="20"/>
              </w:rPr>
            </w:pPr>
            <w:r>
              <w:rPr>
                <w:color w:val="000000"/>
                <w:spacing w:val="0"/>
                <w:w w:val="100"/>
                <w:position w:val="0"/>
                <w:sz w:val="20"/>
                <w:szCs w:val="20"/>
              </w:rPr>
              <w:t>1,600</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020" w:right="0" w:firstLine="0"/>
              <w:jc w:val="left"/>
              <w:rPr>
                <w:sz w:val="20"/>
                <w:szCs w:val="20"/>
              </w:rPr>
            </w:pPr>
            <w:r>
              <w:rPr>
                <w:color w:val="000000"/>
                <w:spacing w:val="0"/>
                <w:w w:val="100"/>
                <w:position w:val="0"/>
                <w:sz w:val="20"/>
                <w:szCs w:val="20"/>
              </w:rPr>
              <w:t>1,600</w:t>
            </w:r>
          </w:p>
        </w:tc>
      </w:tr>
    </w:tbl>
    <w:p>
      <w:pPr>
        <w:widowControl w:val="0"/>
        <w:spacing w:after="379" w:line="1" w:lineRule="exact"/>
      </w:pPr>
    </w:p>
    <w:p>
      <w:pPr>
        <w:pStyle w:val="Style26"/>
        <w:keepNext/>
        <w:keepLines/>
        <w:widowControl w:val="0"/>
        <w:numPr>
          <w:ilvl w:val="0"/>
          <w:numId w:val="143"/>
        </w:numPr>
        <w:shd w:val="clear" w:color="auto" w:fill="auto"/>
        <w:bidi w:val="0"/>
        <w:spacing w:before="0" w:after="120" w:line="240" w:lineRule="auto"/>
        <w:ind w:left="0" w:right="0" w:firstLine="0"/>
        <w:jc w:val="left"/>
      </w:pPr>
      <w:bookmarkStart w:id="1049" w:name="bookmark1049"/>
      <w:bookmarkStart w:id="1050" w:name="bookmark1050"/>
      <w:bookmarkStart w:id="1051" w:name="bookmark1051"/>
      <w:bookmarkStart w:id="1052" w:name="bookmark1052"/>
      <w:bookmarkEnd w:id="1051"/>
      <w:r>
        <w:rPr>
          <w:rFonts w:ascii="Tahoma" w:eastAsia="Tahoma" w:hAnsi="Tahoma" w:cs="Tahoma"/>
          <w:b w:val="0"/>
          <w:bCs w:val="0"/>
          <w:color w:val="000000"/>
          <w:spacing w:val="0"/>
          <w:w w:val="100"/>
          <w:position w:val="0"/>
          <w:sz w:val="19"/>
          <w:szCs w:val="19"/>
        </w:rPr>
        <w:t>.</w:t>
      </w:r>
      <w:r>
        <w:rPr>
          <w:color w:val="000000"/>
          <w:spacing w:val="0"/>
          <w:w w:val="100"/>
          <w:position w:val="0"/>
        </w:rPr>
        <w:t>按坏账计提方法分类披露</w:t>
      </w:r>
      <w:bookmarkEnd w:id="1049"/>
      <w:bookmarkEnd w:id="1050"/>
      <w:bookmarkEnd w:id="1052"/>
    </w:p>
    <w:p>
      <w:pPr>
        <w:pStyle w:val="Style2"/>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498" w:right="1773" w:bottom="1748" w:left="1247"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3494"/>
        <w:gridCol w:w="5443"/>
      </w:tblGrid>
      <w:tr>
        <w:trPr>
          <w:trHeight w:val="480" w:hRule="exact"/>
        </w:trPr>
        <w:tc>
          <w:tcPr>
            <w:tcBorders>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09A84F"/>
                <w:spacing w:val="0"/>
                <w:w w:val="100"/>
                <w:position w:val="0"/>
                <w:sz w:val="32"/>
                <w:szCs w:val="32"/>
              </w:rPr>
              <w:t>£360</w:t>
            </w:r>
          </w:p>
        </w:tc>
        <w:tc>
          <w:tcPr>
            <w:tcBorders>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6"/>
                <w:szCs w:val="16"/>
              </w:rPr>
              <w:t>2021</w:t>
            </w:r>
            <w:r>
              <w:rPr>
                <w:color w:val="000000"/>
                <w:spacing w:val="0"/>
                <w:w w:val="100"/>
                <w:position w:val="0"/>
                <w:sz w:val="17"/>
                <w:szCs w:val="17"/>
              </w:rPr>
              <w:t>年年度报告</w:t>
            </w:r>
          </w:p>
        </w:tc>
      </w:tr>
    </w:tbl>
    <w:p>
      <w:pPr>
        <w:widowControl w:val="0"/>
        <w:spacing w:after="539" w:line="1" w:lineRule="exact"/>
      </w:pPr>
    </w:p>
    <w:p>
      <w:pPr>
        <w:pStyle w:val="Style2"/>
        <w:keepNext w:val="0"/>
        <w:keepLines w:val="0"/>
        <w:widowControl w:val="0"/>
        <w:numPr>
          <w:ilvl w:val="0"/>
          <w:numId w:val="143"/>
        </w:numPr>
        <w:shd w:val="clear" w:color="auto" w:fill="auto"/>
        <w:tabs>
          <w:tab w:pos="430" w:val="left"/>
        </w:tabs>
        <w:bidi w:val="0"/>
        <w:spacing w:before="0" w:after="120" w:line="240" w:lineRule="auto"/>
        <w:ind w:left="0" w:right="0" w:firstLine="0"/>
        <w:jc w:val="left"/>
      </w:pPr>
      <w:bookmarkStart w:id="1053" w:name="bookmark1053"/>
      <w:bookmarkEnd w:id="1053"/>
      <w:r>
        <w:rPr>
          <w:rFonts w:ascii="Tahoma" w:eastAsia="Tahoma" w:hAnsi="Tahoma" w:cs="Tahoma"/>
          <w:color w:val="000000"/>
          <w:spacing w:val="0"/>
          <w:w w:val="100"/>
          <w:position w:val="0"/>
          <w:sz w:val="19"/>
          <w:szCs w:val="19"/>
        </w:rPr>
        <w:t>.</w:t>
      </w:r>
      <w:r>
        <w:rPr>
          <w:b/>
          <w:bCs/>
          <w:color w:val="000000"/>
          <w:spacing w:val="0"/>
          <w:w w:val="100"/>
          <w:position w:val="0"/>
        </w:rPr>
        <w:t>坏账准备的情况</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43"/>
        </w:numPr>
        <w:shd w:val="clear" w:color="auto" w:fill="auto"/>
        <w:tabs>
          <w:tab w:pos="430" w:val="left"/>
        </w:tabs>
        <w:bidi w:val="0"/>
        <w:spacing w:before="0" w:after="120" w:line="240" w:lineRule="auto"/>
        <w:ind w:left="0" w:right="0" w:firstLine="0"/>
        <w:jc w:val="left"/>
      </w:pPr>
      <w:bookmarkStart w:id="1054" w:name="bookmark1054"/>
      <w:bookmarkStart w:id="1055" w:name="bookmark1055"/>
      <w:bookmarkStart w:id="1056" w:name="bookmark1056"/>
      <w:bookmarkStart w:id="1057" w:name="bookmark1057"/>
      <w:bookmarkEnd w:id="1056"/>
      <w:r>
        <w:rPr>
          <w:rFonts w:ascii="Tahoma" w:eastAsia="Tahoma" w:hAnsi="Tahoma" w:cs="Tahoma"/>
          <w:b w:val="0"/>
          <w:bCs w:val="0"/>
          <w:color w:val="000000"/>
          <w:spacing w:val="0"/>
          <w:w w:val="100"/>
          <w:position w:val="0"/>
          <w:sz w:val="19"/>
          <w:szCs w:val="19"/>
        </w:rPr>
        <w:t>.</w:t>
      </w:r>
      <w:r>
        <w:rPr>
          <w:color w:val="000000"/>
          <w:spacing w:val="0"/>
          <w:w w:val="100"/>
          <w:position w:val="0"/>
        </w:rPr>
        <w:t>本期实际核销的应收票据情况</w:t>
      </w:r>
      <w:bookmarkEnd w:id="1054"/>
      <w:bookmarkEnd w:id="1055"/>
      <w:bookmarkEnd w:id="105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058" w:name="bookmark1058"/>
      <w:bookmarkStart w:id="1059" w:name="bookmark1059"/>
      <w:bookmarkStart w:id="1060" w:name="bookmark1060"/>
      <w:bookmarkStart w:id="1061" w:name="bookmark1061"/>
      <w:r>
        <w:rPr>
          <w:rFonts w:ascii="Tahoma" w:eastAsia="Tahoma" w:hAnsi="Tahoma" w:cs="Tahoma"/>
          <w:b w:val="0"/>
          <w:bCs w:val="0"/>
          <w:color w:val="000000"/>
          <w:spacing w:val="0"/>
          <w:w w:val="100"/>
          <w:position w:val="0"/>
          <w:sz w:val="19"/>
          <w:szCs w:val="19"/>
        </w:rPr>
        <w:t>5</w:t>
      </w:r>
      <w:bookmarkEnd w:id="1060"/>
      <w:r>
        <w:rPr>
          <w:color w:val="000000"/>
          <w:spacing w:val="0"/>
          <w:w w:val="100"/>
          <w:position w:val="0"/>
        </w:rPr>
        <w:t>、应收账款</w:t>
      </w:r>
      <w:bookmarkEnd w:id="1058"/>
      <w:bookmarkEnd w:id="1059"/>
      <w:bookmarkEnd w:id="1061"/>
    </w:p>
    <w:p>
      <w:pPr>
        <w:pStyle w:val="Style26"/>
        <w:keepNext/>
        <w:keepLines/>
        <w:widowControl w:val="0"/>
        <w:shd w:val="clear" w:color="auto" w:fill="auto"/>
        <w:bidi w:val="0"/>
        <w:spacing w:before="0" w:after="120" w:line="240" w:lineRule="auto"/>
        <w:ind w:left="0" w:right="0" w:firstLine="0"/>
        <w:jc w:val="left"/>
      </w:pPr>
      <w:bookmarkStart w:id="1058" w:name="bookmark1058"/>
      <w:bookmarkStart w:id="1059" w:name="bookmark1059"/>
      <w:bookmarkStart w:id="1062" w:name="bookmark1062"/>
      <w:r>
        <w:rPr>
          <w:rFonts w:ascii="Tahoma" w:eastAsia="Tahoma" w:hAnsi="Tahoma" w:cs="Tahoma"/>
          <w:b w:val="0"/>
          <w:bCs w:val="0"/>
          <w:color w:val="000000"/>
          <w:spacing w:val="0"/>
          <w:w w:val="100"/>
          <w:position w:val="0"/>
          <w:sz w:val="19"/>
          <w:szCs w:val="19"/>
        </w:rPr>
        <w:t>(1).</w:t>
      </w:r>
      <w:r>
        <w:rPr>
          <w:color w:val="000000"/>
          <w:spacing w:val="0"/>
          <w:w w:val="100"/>
          <w:position w:val="0"/>
        </w:rPr>
        <w:t>按账龄披露</w:t>
      </w:r>
      <w:bookmarkEnd w:id="1058"/>
      <w:bookmarkEnd w:id="1059"/>
      <w:bookmarkEnd w:id="106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339"/>
        <w:gridCol w:w="4498"/>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20"/>
                <w:szCs w:val="20"/>
              </w:rPr>
              <w:t>1</w:t>
            </w:r>
            <w:r>
              <w:rPr>
                <w:color w:val="000000"/>
                <w:spacing w:val="0"/>
                <w:w w:val="100"/>
                <w:position w:val="0"/>
                <w:sz w:val="20"/>
                <w:szCs w:val="20"/>
              </w:rPr>
              <w:t>年以内分项</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0-120</w:t>
            </w:r>
            <w:r>
              <w:rPr>
                <w:color w:val="000000"/>
                <w:spacing w:val="0"/>
                <w:w w:val="100"/>
                <w:position w:val="0"/>
                <w:sz w:val="20"/>
                <w:szCs w:val="20"/>
              </w:rPr>
              <w:t>天</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1,788, 034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120</w:t>
            </w:r>
            <w:r>
              <w:rPr>
                <w:color w:val="000000"/>
                <w:spacing w:val="0"/>
                <w:w w:val="100"/>
                <w:position w:val="0"/>
                <w:sz w:val="20"/>
                <w:szCs w:val="20"/>
              </w:rPr>
              <w:t>天</w:t>
            </w:r>
            <w:r>
              <w:rPr>
                <w:color w:val="000000"/>
                <w:spacing w:val="0"/>
                <w:w w:val="100"/>
                <w:position w:val="0"/>
                <w:sz w:val="20"/>
                <w:szCs w:val="20"/>
              </w:rPr>
              <w:t>-1</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287,380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2,075,414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至</w:t>
            </w:r>
            <w:r>
              <w:rPr>
                <w:color w:val="000000"/>
                <w:spacing w:val="0"/>
                <w:w w:val="100"/>
                <w:position w:val="0"/>
                <w:sz w:val="20"/>
                <w:szCs w:val="20"/>
              </w:rPr>
              <w:t>2</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162,847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至</w:t>
            </w:r>
            <w:r>
              <w:rPr>
                <w:color w:val="000000"/>
                <w:spacing w:val="0"/>
                <w:w w:val="100"/>
                <w:position w:val="0"/>
                <w:sz w:val="20"/>
                <w:szCs w:val="20"/>
              </w:rPr>
              <w:t>3</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55,314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10,975</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2,304, 550</w:t>
            </w:r>
          </w:p>
        </w:tc>
      </w:tr>
    </w:tbl>
    <w:p>
      <w:pPr>
        <w:sectPr>
          <w:footnotePr>
            <w:pos w:val="pageBottom"/>
            <w:numFmt w:val="decimal"/>
            <w:numRestart w:val="continuous"/>
          </w:footnotePr>
          <w:pgSz w:w="11900" w:h="16840"/>
          <w:pgMar w:top="826" w:right="1752" w:bottom="1392" w:left="1211" w:header="0" w:footer="3" w:gutter="0"/>
          <w:cols w:space="720"/>
          <w:noEndnote/>
          <w:rtlGutter w:val="0"/>
          <w:docGrid w:linePitch="360"/>
        </w:sectPr>
      </w:pPr>
    </w:p>
    <w:p>
      <w:pPr>
        <w:pStyle w:val="Style26"/>
        <w:keepNext/>
        <w:keepLines/>
        <w:widowControl w:val="0"/>
        <w:numPr>
          <w:ilvl w:val="0"/>
          <w:numId w:val="145"/>
        </w:numPr>
        <w:shd w:val="clear" w:color="auto" w:fill="auto"/>
        <w:bidi w:val="0"/>
        <w:spacing w:before="0" w:after="120" w:line="240" w:lineRule="auto"/>
        <w:ind w:left="0" w:right="0" w:firstLine="0"/>
        <w:jc w:val="left"/>
      </w:pPr>
      <w:bookmarkStart w:id="1063" w:name="bookmark1063"/>
      <w:bookmarkStart w:id="1064" w:name="bookmark1064"/>
      <w:bookmarkStart w:id="1065" w:name="bookmark1065"/>
      <w:bookmarkStart w:id="1066" w:name="bookmark1066"/>
      <w:bookmarkEnd w:id="1065"/>
      <w:r>
        <w:rPr>
          <w:rFonts w:ascii="Tahoma" w:eastAsia="Tahoma" w:hAnsi="Tahoma" w:cs="Tahoma"/>
          <w:b w:val="0"/>
          <w:bCs w:val="0"/>
          <w:color w:val="000000"/>
          <w:spacing w:val="0"/>
          <w:w w:val="100"/>
          <w:position w:val="0"/>
          <w:sz w:val="19"/>
          <w:szCs w:val="19"/>
        </w:rPr>
        <w:t>.</w:t>
      </w:r>
      <w:r>
        <w:rPr>
          <w:color w:val="000000"/>
          <w:spacing w:val="0"/>
          <w:w w:val="100"/>
          <w:position w:val="0"/>
        </w:rPr>
        <w:t>按坏账计提方法分类披露</w:t>
      </w:r>
      <w:bookmarkEnd w:id="1063"/>
      <w:bookmarkEnd w:id="1064"/>
      <w:bookmarkEnd w:id="1066"/>
    </w:p>
    <w:p>
      <w:pPr>
        <w:pStyle w:val="Style21"/>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277"/>
        <w:gridCol w:w="1282"/>
        <w:gridCol w:w="994"/>
        <w:gridCol w:w="1133"/>
        <w:gridCol w:w="989"/>
        <w:gridCol w:w="1277"/>
        <w:gridCol w:w="1272"/>
        <w:gridCol w:w="994"/>
        <w:gridCol w:w="1272"/>
        <w:gridCol w:w="994"/>
        <w:gridCol w:w="1570"/>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5"/>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5"/>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坏账</w:t>
            </w:r>
            <w:r>
              <w:rPr>
                <w:color w:val="000000"/>
                <w:spacing w:val="0"/>
                <w:w w:val="100"/>
                <w:position w:val="0"/>
                <w:sz w:val="20"/>
                <w:szCs w:val="20"/>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隹备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账面</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价值</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账面</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价值</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计提比</w:t>
            </w:r>
          </w:p>
          <w:p>
            <w:pPr>
              <w:pStyle w:val="Style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计提比</w:t>
            </w:r>
          </w:p>
          <w:p>
            <w:pPr>
              <w:pStyle w:val="Style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例(%)</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按单项计提 坏账准备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134,943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5.86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48,716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36.10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86,227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48,129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21,979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45.67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26,150</w:t>
            </w:r>
          </w:p>
        </w:tc>
      </w:tr>
      <w:tr>
        <w:trPr>
          <w:trHeight w:val="322" w:hRule="exact"/>
        </w:trPr>
        <w:tc>
          <w:tcPr>
            <w:gridSpan w:val="11"/>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单项计提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134,943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5.86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48,716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36.10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86,227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48,129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21,979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45.67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26,150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按组合计提 坏账准备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2,169, 607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94.14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35,123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2,134, 484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1,955, 667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97.60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31,133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1,924, 534</w:t>
            </w:r>
          </w:p>
        </w:tc>
      </w:tr>
      <w:tr>
        <w:trPr>
          <w:trHeight w:val="322" w:hRule="exact"/>
        </w:trPr>
        <w:tc>
          <w:tcPr>
            <w:gridSpan w:val="11"/>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低风险组合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1,805, 141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78.33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4,120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0.23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1,801,021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1,723, 676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86.02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0.16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1,720, 859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中风险组合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364,466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15.81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31,003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8.51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333,463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231,991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11.58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28,316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12.21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203,675</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2,304, 550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83,839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2,220,711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2,003, 796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53,112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1,950, 684</w:t>
            </w:r>
          </w:p>
        </w:tc>
      </w:tr>
    </w:tbl>
    <w:p>
      <w:pPr>
        <w:widowControl w:val="0"/>
        <w:spacing w:after="3339" w:line="1" w:lineRule="exact"/>
      </w:pPr>
    </w:p>
    <w:p>
      <w:pPr>
        <w:pStyle w:val="Style22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700" w:right="1527" w:bottom="1190" w:left="1522" w:header="0" w:footer="3" w:gutter="0"/>
          <w:cols w:space="720"/>
          <w:noEndnote/>
          <w:rtlGutter w:val="0"/>
          <w:docGrid w:linePitch="360"/>
        </w:sectPr>
      </w:pPr>
      <w:r>
        <w:rPr>
          <w:color w:val="000000"/>
          <w:spacing w:val="0"/>
          <w:w w:val="100"/>
          <w:position w:val="0"/>
        </w:rPr>
        <w:t xml:space="preserve">185 </w:t>
      </w:r>
      <w:r>
        <w:rPr>
          <w:b w:val="0"/>
          <w:bCs w:val="0"/>
          <w:color w:val="000000"/>
          <w:spacing w:val="0"/>
          <w:w w:val="100"/>
          <w:position w:val="0"/>
        </w:rPr>
        <w:t xml:space="preserve">/ </w:t>
      </w:r>
      <w:r>
        <w:rPr>
          <w:color w:val="000000"/>
          <w:spacing w:val="0"/>
          <w:w w:val="100"/>
          <w:position w:val="0"/>
        </w:rPr>
        <w:t>273</w:t>
      </w:r>
    </w:p>
    <w:p>
      <w:pPr>
        <w:pStyle w:val="Style2"/>
        <w:keepNext w:val="0"/>
        <w:keepLines w:val="0"/>
        <w:widowControl w:val="0"/>
        <w:shd w:val="clear" w:color="auto" w:fill="auto"/>
        <w:bidi w:val="0"/>
        <w:spacing w:before="600" w:after="6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050"/>
        <w:gridCol w:w="1656"/>
        <w:gridCol w:w="1661"/>
        <w:gridCol w:w="1656"/>
        <w:gridCol w:w="1814"/>
      </w:tblGrid>
      <w:tr>
        <w:trPr>
          <w:trHeight w:val="326"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4"/>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计提比例(%)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计提理由</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单项计提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134,943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48,716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36.10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高风险类应收款</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134,943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48,716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36.10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按单项计提坏账准备的说明：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组合计提项目：低风险及中风险组合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045"/>
        <w:gridCol w:w="2256"/>
        <w:gridCol w:w="2290"/>
        <w:gridCol w:w="2246"/>
      </w:tblGrid>
      <w:tr>
        <w:trPr>
          <w:trHeight w:val="326"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计提比例(%)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低风险组合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1,805, 141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4,120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0.23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中风险组合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364,466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31,003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8.51</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2,169, 607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35,123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r>
        <w:rPr>
          <w:rFonts w:ascii="Tahoma" w:eastAsia="Tahoma" w:hAnsi="Tahoma" w:cs="Tahoma"/>
          <w:color w:val="000000"/>
          <w:spacing w:val="0"/>
          <w:w w:val="100"/>
          <w:position w:val="0"/>
          <w:sz w:val="19"/>
          <w:szCs w:val="19"/>
        </w:rPr>
        <w:t>(3).</w:t>
      </w:r>
      <w:r>
        <w:rPr>
          <w:b/>
          <w:bCs/>
          <w:color w:val="000000"/>
          <w:spacing w:val="0"/>
          <w:w w:val="100"/>
          <w:position w:val="0"/>
        </w:rPr>
        <w:t>坏账准备的情况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450"/>
        <w:gridCol w:w="1210"/>
        <w:gridCol w:w="1320"/>
        <w:gridCol w:w="1210"/>
        <w:gridCol w:w="1219"/>
        <w:gridCol w:w="1210"/>
        <w:gridCol w:w="1219"/>
      </w:tblGrid>
      <w:tr>
        <w:trPr>
          <w:trHeight w:val="326"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期末余额</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收回或转 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转销或核 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其他变动</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53,112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20,491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12,949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83,839</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53,112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20,491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12,949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83,839</w:t>
            </w:r>
          </w:p>
        </w:tc>
      </w:tr>
    </w:tbl>
    <w:p>
      <w:pPr>
        <w:widowControl w:val="0"/>
        <w:spacing w:after="279" w:line="1" w:lineRule="exact"/>
      </w:pPr>
    </w:p>
    <w:p>
      <w:pPr>
        <w:pStyle w:val="Style2"/>
        <w:keepNext w:val="0"/>
        <w:keepLines w:val="0"/>
        <w:widowControl w:val="0"/>
        <w:shd w:val="clear" w:color="auto" w:fill="auto"/>
        <w:bidi w:val="0"/>
        <w:spacing w:before="0" w:after="60" w:line="302"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39"/>
        </w:numPr>
        <w:shd w:val="clear" w:color="auto" w:fill="auto"/>
        <w:bidi w:val="0"/>
        <w:spacing w:before="0" w:after="120" w:line="240" w:lineRule="auto"/>
        <w:ind w:left="0" w:right="0" w:firstLine="0"/>
        <w:jc w:val="left"/>
      </w:pPr>
      <w:bookmarkStart w:id="1067" w:name="bookmark1067"/>
      <w:bookmarkStart w:id="1068" w:name="bookmark1068"/>
      <w:bookmarkStart w:id="1069" w:name="bookmark1069"/>
      <w:bookmarkStart w:id="1070" w:name="bookmark1070"/>
      <w:bookmarkEnd w:id="1069"/>
      <w:r>
        <w:rPr>
          <w:rFonts w:ascii="Tahoma" w:eastAsia="Tahoma" w:hAnsi="Tahoma" w:cs="Tahoma"/>
          <w:b w:val="0"/>
          <w:bCs w:val="0"/>
          <w:color w:val="000000"/>
          <w:spacing w:val="0"/>
          <w:w w:val="100"/>
          <w:position w:val="0"/>
          <w:sz w:val="19"/>
          <w:szCs w:val="19"/>
        </w:rPr>
        <w:t>.</w:t>
      </w:r>
      <w:r>
        <w:rPr>
          <w:color w:val="000000"/>
          <w:spacing w:val="0"/>
          <w:w w:val="100"/>
          <w:position w:val="0"/>
        </w:rPr>
        <w:t>本期实际核销的应收账款情况</w:t>
      </w:r>
      <w:bookmarkEnd w:id="1067"/>
      <w:bookmarkEnd w:id="1068"/>
      <w:bookmarkEnd w:id="1070"/>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171"/>
        <w:gridCol w:w="4666"/>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实际核销的应收账款</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2,713</w:t>
            </w:r>
          </w:p>
        </w:tc>
      </w:tr>
    </w:tbl>
    <w:p>
      <w:pPr>
        <w:widowControl w:val="0"/>
        <w:spacing w:after="35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应收账款核销说明：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39"/>
        </w:numPr>
        <w:shd w:val="clear" w:color="auto" w:fill="auto"/>
        <w:bidi w:val="0"/>
        <w:spacing w:before="0" w:after="120" w:line="240" w:lineRule="auto"/>
        <w:ind w:left="0" w:right="0" w:firstLine="0"/>
        <w:jc w:val="left"/>
      </w:pPr>
      <w:bookmarkStart w:id="1071" w:name="bookmark1071"/>
      <w:bookmarkStart w:id="1072" w:name="bookmark1072"/>
      <w:bookmarkStart w:id="1073" w:name="bookmark1073"/>
      <w:bookmarkStart w:id="1074" w:name="bookmark1074"/>
      <w:bookmarkEnd w:id="1073"/>
      <w:r>
        <w:rPr>
          <w:rFonts w:ascii="Tahoma" w:eastAsia="Tahoma" w:hAnsi="Tahoma" w:cs="Tahoma"/>
          <w:b w:val="0"/>
          <w:bCs w:val="0"/>
          <w:color w:val="000000"/>
          <w:spacing w:val="0"/>
          <w:w w:val="100"/>
          <w:position w:val="0"/>
          <w:sz w:val="19"/>
          <w:szCs w:val="19"/>
        </w:rPr>
        <w:t>.</w:t>
      </w:r>
      <w:r>
        <w:rPr>
          <w:color w:val="000000"/>
          <w:spacing w:val="0"/>
          <w:w w:val="100"/>
          <w:position w:val="0"/>
        </w:rPr>
        <w:t>按欠款方归集的期末余额前五名的应收账款情况</w:t>
      </w:r>
      <w:bookmarkEnd w:id="1071"/>
      <w:bookmarkEnd w:id="1072"/>
      <w:bookmarkEnd w:id="1074"/>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549"/>
        <w:gridCol w:w="1862"/>
        <w:gridCol w:w="2203"/>
        <w:gridCol w:w="2213"/>
      </w:tblGrid>
      <w:tr>
        <w:trPr>
          <w:trHeight w:val="64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占应收账款期末余额 合计数的比例(%)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坏账准备期末余额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汇总前五名应收账款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631,315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left"/>
              <w:rPr>
                <w:sz w:val="20"/>
                <w:szCs w:val="20"/>
              </w:rPr>
            </w:pPr>
            <w:r>
              <w:rPr>
                <w:color w:val="000000"/>
                <w:spacing w:val="0"/>
                <w:w w:val="100"/>
                <w:position w:val="0"/>
                <w:sz w:val="20"/>
                <w:szCs w:val="20"/>
              </w:rPr>
              <w:t>653</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631,315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27.39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left"/>
              <w:rPr>
                <w:sz w:val="20"/>
                <w:szCs w:val="20"/>
              </w:rPr>
            </w:pPr>
            <w:r>
              <w:rPr>
                <w:color w:val="000000"/>
                <w:spacing w:val="0"/>
                <w:w w:val="100"/>
                <w:position w:val="0"/>
                <w:sz w:val="20"/>
                <w:szCs w:val="20"/>
              </w:rPr>
              <w:t>653</w:t>
            </w:r>
          </w:p>
        </w:tc>
      </w:tr>
    </w:tbl>
    <w:p>
      <w:pPr>
        <w:widowControl w:val="0"/>
        <w:spacing w:after="239" w:line="1" w:lineRule="exact"/>
      </w:pPr>
    </w:p>
    <w:p>
      <w:pPr>
        <w:pStyle w:val="Style2"/>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其他说明 无</w:t>
      </w:r>
    </w:p>
    <w:p>
      <w:pPr>
        <w:pStyle w:val="Style26"/>
        <w:keepNext/>
        <w:keepLines/>
        <w:widowControl w:val="0"/>
        <w:numPr>
          <w:ilvl w:val="0"/>
          <w:numId w:val="139"/>
        </w:numPr>
        <w:shd w:val="clear" w:color="auto" w:fill="auto"/>
        <w:tabs>
          <w:tab w:pos="430" w:val="left"/>
        </w:tabs>
        <w:bidi w:val="0"/>
        <w:spacing w:before="0" w:after="120" w:line="240" w:lineRule="auto"/>
        <w:ind w:left="0" w:right="0" w:firstLine="0"/>
        <w:jc w:val="left"/>
      </w:pPr>
      <w:bookmarkStart w:id="1075" w:name="bookmark1075"/>
      <w:bookmarkStart w:id="1076" w:name="bookmark1076"/>
      <w:bookmarkStart w:id="1077" w:name="bookmark1077"/>
      <w:bookmarkStart w:id="1078" w:name="bookmark1078"/>
      <w:bookmarkEnd w:id="1077"/>
      <w:r>
        <w:rPr>
          <w:rFonts w:ascii="Tahoma" w:eastAsia="Tahoma" w:hAnsi="Tahoma" w:cs="Tahoma"/>
          <w:b w:val="0"/>
          <w:bCs w:val="0"/>
          <w:color w:val="000000"/>
          <w:spacing w:val="0"/>
          <w:w w:val="100"/>
          <w:position w:val="0"/>
          <w:sz w:val="19"/>
          <w:szCs w:val="19"/>
        </w:rPr>
        <w:t>.</w:t>
      </w:r>
      <w:r>
        <w:rPr>
          <w:color w:val="000000"/>
          <w:spacing w:val="0"/>
          <w:w w:val="100"/>
          <w:position w:val="0"/>
        </w:rPr>
        <w:t>因金融资产转移而终止确认的应收账款</w:t>
      </w:r>
      <w:bookmarkEnd w:id="1075"/>
      <w:bookmarkEnd w:id="1076"/>
      <w:bookmarkEnd w:id="107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39"/>
        </w:numPr>
        <w:shd w:val="clear" w:color="auto" w:fill="auto"/>
        <w:tabs>
          <w:tab w:pos="430" w:val="left"/>
        </w:tabs>
        <w:bidi w:val="0"/>
        <w:spacing w:before="0" w:after="120" w:line="240" w:lineRule="auto"/>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w:t>
      </w:r>
      <w:r>
        <w:rPr>
          <w:color w:val="000000"/>
          <w:spacing w:val="0"/>
          <w:w w:val="100"/>
          <w:position w:val="0"/>
        </w:rPr>
        <w:t>转移应收账款且继续涉入形成的资产、负债金额</w:t>
      </w:r>
      <w:bookmarkEnd w:id="1079"/>
      <w:bookmarkEnd w:id="1080"/>
      <w:bookmarkEnd w:id="1082"/>
    </w:p>
    <w:p>
      <w:pPr>
        <w:pStyle w:val="Style2"/>
        <w:keepNext w:val="0"/>
        <w:keepLines w:val="0"/>
        <w:widowControl w:val="0"/>
        <w:shd w:val="clear" w:color="auto" w:fill="auto"/>
        <w:tabs>
          <w:tab w:pos="859" w:val="left"/>
        </w:tabs>
        <w:bidi w:val="0"/>
        <w:spacing w:before="0" w:after="2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9"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083" w:name="bookmark1083"/>
      <w:bookmarkStart w:id="1084" w:name="bookmark1084"/>
      <w:bookmarkStart w:id="1085" w:name="bookmark1085"/>
      <w:bookmarkStart w:id="1086" w:name="bookmark1086"/>
      <w:r>
        <w:rPr>
          <w:rFonts w:ascii="Tahoma" w:eastAsia="Tahoma" w:hAnsi="Tahoma" w:cs="Tahoma"/>
          <w:b w:val="0"/>
          <w:bCs w:val="0"/>
          <w:color w:val="000000"/>
          <w:spacing w:val="0"/>
          <w:w w:val="100"/>
          <w:position w:val="0"/>
          <w:sz w:val="19"/>
          <w:szCs w:val="19"/>
        </w:rPr>
        <w:t>6</w:t>
      </w:r>
      <w:bookmarkEnd w:id="1085"/>
      <w:r>
        <w:rPr>
          <w:color w:val="000000"/>
          <w:spacing w:val="0"/>
          <w:w w:val="100"/>
          <w:position w:val="0"/>
        </w:rPr>
        <w:t>、应收款项融资</w:t>
      </w:r>
      <w:bookmarkEnd w:id="1083"/>
      <w:bookmarkEnd w:id="1084"/>
      <w:bookmarkEnd w:id="108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3706"/>
        <w:gridCol w:w="2626"/>
        <w:gridCol w:w="2506"/>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信用评级良好的银行的银行承兑汇票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390</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390</w:t>
            </w:r>
          </w:p>
        </w:tc>
      </w:tr>
    </w:tbl>
    <w:p>
      <w:pPr>
        <w:widowControl w:val="0"/>
        <w:spacing w:after="35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应收款项融资本期增减变动及公允价值变动情况：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087" w:name="bookmark1087"/>
      <w:bookmarkStart w:id="1088" w:name="bookmark1088"/>
      <w:bookmarkStart w:id="1089" w:name="bookmark1089"/>
      <w:bookmarkStart w:id="1090" w:name="bookmark1090"/>
      <w:r>
        <w:rPr>
          <w:rFonts w:ascii="Tahoma" w:eastAsia="Tahoma" w:hAnsi="Tahoma" w:cs="Tahoma"/>
          <w:b w:val="0"/>
          <w:bCs w:val="0"/>
          <w:color w:val="000000"/>
          <w:spacing w:val="0"/>
          <w:w w:val="100"/>
          <w:position w:val="0"/>
          <w:sz w:val="19"/>
          <w:szCs w:val="19"/>
        </w:rPr>
        <w:t>7</w:t>
      </w:r>
      <w:bookmarkEnd w:id="1089"/>
      <w:r>
        <w:rPr>
          <w:color w:val="000000"/>
          <w:spacing w:val="0"/>
          <w:w w:val="100"/>
          <w:position w:val="0"/>
        </w:rPr>
        <w:t>、预付款项</w:t>
      </w:r>
      <w:bookmarkEnd w:id="1087"/>
      <w:bookmarkEnd w:id="1088"/>
      <w:bookmarkEnd w:id="1090"/>
    </w:p>
    <w:p>
      <w:pPr>
        <w:pStyle w:val="Style26"/>
        <w:keepNext/>
        <w:keepLines/>
        <w:widowControl w:val="0"/>
        <w:numPr>
          <w:ilvl w:val="0"/>
          <w:numId w:val="147"/>
        </w:numPr>
        <w:shd w:val="clear" w:color="auto" w:fill="auto"/>
        <w:bidi w:val="0"/>
        <w:spacing w:before="0" w:after="120" w:line="240" w:lineRule="auto"/>
        <w:ind w:left="0" w:right="0" w:firstLine="0"/>
        <w:jc w:val="left"/>
      </w:pPr>
      <w:bookmarkStart w:id="1087" w:name="bookmark1087"/>
      <w:bookmarkStart w:id="1088" w:name="bookmark1088"/>
      <w:bookmarkStart w:id="1091" w:name="bookmark1091"/>
      <w:bookmarkStart w:id="1092" w:name="bookmark1092"/>
      <w:bookmarkEnd w:id="1091"/>
      <w:r>
        <w:rPr>
          <w:rFonts w:ascii="Tahoma" w:eastAsia="Tahoma" w:hAnsi="Tahoma" w:cs="Tahoma"/>
          <w:b w:val="0"/>
          <w:bCs w:val="0"/>
          <w:color w:val="000000"/>
          <w:spacing w:val="0"/>
          <w:w w:val="100"/>
          <w:position w:val="0"/>
          <w:sz w:val="19"/>
          <w:szCs w:val="19"/>
        </w:rPr>
        <w:t>.</w:t>
      </w:r>
      <w:r>
        <w:rPr>
          <w:color w:val="000000"/>
          <w:spacing w:val="0"/>
          <w:w w:val="100"/>
          <w:position w:val="0"/>
        </w:rPr>
        <w:t>预付款项按账龄列示</w:t>
      </w:r>
      <w:bookmarkEnd w:id="1087"/>
      <w:bookmarkEnd w:id="1088"/>
      <w:bookmarkEnd w:id="109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354"/>
        <w:gridCol w:w="1877"/>
        <w:gridCol w:w="1862"/>
        <w:gridCol w:w="1858"/>
        <w:gridCol w:w="1886"/>
      </w:tblGrid>
      <w:tr>
        <w:trPr>
          <w:trHeight w:val="326"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账龄</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145,835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71.81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284,679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85.95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至</w:t>
            </w:r>
            <w:r>
              <w:rPr>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33,947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16.72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29,318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8.85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至</w:t>
            </w:r>
            <w:r>
              <w:rPr>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6,835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3.37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1.63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16,461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8.10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11,829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3.57</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203,078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331,203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r>
    </w:tbl>
    <w:p>
      <w:pPr>
        <w:widowControl w:val="0"/>
        <w:spacing w:after="259" w:line="1" w:lineRule="exact"/>
      </w:pPr>
    </w:p>
    <w:p>
      <w:pPr>
        <w:pStyle w:val="Style2"/>
        <w:keepNext w:val="0"/>
        <w:keepLines w:val="0"/>
        <w:widowControl w:val="0"/>
        <w:shd w:val="clear" w:color="auto" w:fill="auto"/>
        <w:bidi w:val="0"/>
        <w:spacing w:before="0" w:after="440" w:line="317" w:lineRule="exact"/>
        <w:ind w:left="0" w:right="0" w:firstLine="0"/>
        <w:jc w:val="left"/>
      </w:pPr>
      <w:r>
        <w:rPr>
          <w:color w:val="000000"/>
          <w:spacing w:val="0"/>
          <w:w w:val="100"/>
          <w:position w:val="0"/>
        </w:rPr>
        <w:t>账龄超过</w:t>
      </w:r>
      <w:r>
        <w:rPr>
          <w:color w:val="000000"/>
          <w:spacing w:val="0"/>
          <w:w w:val="100"/>
          <w:position w:val="0"/>
        </w:rPr>
        <w:t>1</w:t>
      </w:r>
      <w:r>
        <w:rPr>
          <w:color w:val="000000"/>
          <w:spacing w:val="0"/>
          <w:w w:val="100"/>
          <w:position w:val="0"/>
        </w:rPr>
        <w:t>年且金额重要的预付款项未及时结算原因的说明: 无</w:t>
      </w:r>
    </w:p>
    <w:p>
      <w:pPr>
        <w:pStyle w:val="Style21"/>
        <w:keepNext w:val="0"/>
        <w:keepLines w:val="0"/>
        <w:widowControl w:val="0"/>
        <w:shd w:val="clear" w:color="auto" w:fill="auto"/>
        <w:bidi w:val="0"/>
        <w:spacing w:before="0" w:after="100" w:line="240" w:lineRule="auto"/>
        <w:ind w:left="0" w:right="0" w:firstLine="0"/>
        <w:jc w:val="left"/>
      </w:pPr>
      <w:r>
        <w:rPr>
          <w:rFonts w:ascii="Tahoma" w:eastAsia="Tahoma" w:hAnsi="Tahoma" w:cs="Tahoma"/>
          <w:color w:val="000000"/>
          <w:spacing w:val="0"/>
          <w:w w:val="100"/>
          <w:position w:val="0"/>
          <w:sz w:val="19"/>
          <w:szCs w:val="19"/>
        </w:rPr>
        <w:t>(2).</w:t>
      </w:r>
      <w:r>
        <w:rPr>
          <w:b/>
          <w:bCs/>
          <w:color w:val="000000"/>
          <w:spacing w:val="0"/>
          <w:w w:val="100"/>
          <w:position w:val="0"/>
        </w:rPr>
        <w:t>按预付对象归集的期末余额前五名的预付款情况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tbl>
      <w:tblPr>
        <w:tblOverlap w:val="never"/>
        <w:jc w:val="center"/>
        <w:tblLayout w:type="fixed"/>
      </w:tblPr>
      <w:tblGrid>
        <w:gridCol w:w="2938"/>
        <w:gridCol w:w="2942"/>
        <w:gridCol w:w="2947"/>
      </w:tblGrid>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占预付款项期末余额合计数</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的比例(%)</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汇总前五名预付款项</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20"/>
                <w:szCs w:val="20"/>
              </w:rPr>
            </w:pPr>
            <w:r>
              <w:rPr>
                <w:color w:val="000000"/>
                <w:spacing w:val="0"/>
                <w:w w:val="100"/>
                <w:position w:val="0"/>
                <w:sz w:val="20"/>
                <w:szCs w:val="20"/>
              </w:rPr>
              <w:t>79,112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38.96</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093" w:name="bookmark1093"/>
      <w:bookmarkStart w:id="1094" w:name="bookmark1094"/>
      <w:bookmarkStart w:id="1095" w:name="bookmark1095"/>
      <w:bookmarkStart w:id="1096" w:name="bookmark1096"/>
      <w:r>
        <w:rPr>
          <w:rFonts w:ascii="Tahoma" w:eastAsia="Tahoma" w:hAnsi="Tahoma" w:cs="Tahoma"/>
          <w:b w:val="0"/>
          <w:bCs w:val="0"/>
          <w:color w:val="000000"/>
          <w:spacing w:val="0"/>
          <w:w w:val="100"/>
          <w:position w:val="0"/>
          <w:sz w:val="19"/>
          <w:szCs w:val="19"/>
        </w:rPr>
        <w:t>8</w:t>
      </w:r>
      <w:bookmarkEnd w:id="1095"/>
      <w:r>
        <w:rPr>
          <w:color w:val="000000"/>
          <w:spacing w:val="0"/>
          <w:w w:val="100"/>
          <w:position w:val="0"/>
        </w:rPr>
        <w:t>、其他应收款</w:t>
      </w:r>
      <w:bookmarkEnd w:id="1093"/>
      <w:bookmarkEnd w:id="1094"/>
      <w:bookmarkEnd w:id="1096"/>
    </w:p>
    <w:p>
      <w:pPr>
        <w:pStyle w:val="Style26"/>
        <w:keepNext/>
        <w:keepLines/>
        <w:widowControl w:val="0"/>
        <w:shd w:val="clear" w:color="auto" w:fill="auto"/>
        <w:bidi w:val="0"/>
        <w:spacing w:before="0" w:after="120" w:line="240" w:lineRule="auto"/>
        <w:ind w:left="0" w:right="0" w:firstLine="0"/>
        <w:jc w:val="left"/>
      </w:pPr>
      <w:bookmarkStart w:id="1093" w:name="bookmark1093"/>
      <w:bookmarkStart w:id="1094" w:name="bookmark1094"/>
      <w:bookmarkStart w:id="1097" w:name="bookmark1097"/>
      <w:r>
        <w:rPr>
          <w:color w:val="000000"/>
          <w:spacing w:val="0"/>
          <w:w w:val="100"/>
          <w:position w:val="0"/>
        </w:rPr>
        <w:t>项目列示</w:t>
      </w:r>
      <w:bookmarkEnd w:id="1093"/>
      <w:bookmarkEnd w:id="1094"/>
      <w:bookmarkEnd w:id="109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3115"/>
        <w:gridCol w:w="2866"/>
        <w:gridCol w:w="2856"/>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218,336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80" w:right="0" w:firstLine="0"/>
              <w:jc w:val="left"/>
              <w:rPr>
                <w:sz w:val="20"/>
                <w:szCs w:val="20"/>
              </w:rPr>
            </w:pPr>
            <w:r>
              <w:rPr>
                <w:color w:val="000000"/>
                <w:spacing w:val="0"/>
                <w:w w:val="100"/>
                <w:position w:val="0"/>
                <w:sz w:val="20"/>
                <w:szCs w:val="20"/>
              </w:rPr>
              <w:t>217,544</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218,336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80" w:right="0" w:firstLine="0"/>
              <w:jc w:val="left"/>
              <w:rPr>
                <w:sz w:val="20"/>
                <w:szCs w:val="20"/>
              </w:rPr>
            </w:pPr>
            <w:r>
              <w:rPr>
                <w:color w:val="000000"/>
                <w:spacing w:val="0"/>
                <w:w w:val="100"/>
                <w:position w:val="0"/>
                <w:sz w:val="20"/>
                <w:szCs w:val="20"/>
              </w:rPr>
              <w:t>217,544</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498" w:right="1708" w:bottom="1647" w:left="1220"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2918"/>
        <w:gridCol w:w="6019"/>
      </w:tblGrid>
      <w:tr>
        <w:trPr>
          <w:trHeight w:val="480" w:hRule="exact"/>
        </w:trPr>
        <w:tc>
          <w:tcPr>
            <w:tcBorders>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09A84F"/>
                <w:spacing w:val="0"/>
                <w:w w:val="100"/>
                <w:position w:val="0"/>
                <w:sz w:val="32"/>
                <w:szCs w:val="32"/>
              </w:rPr>
              <w:t>£360</w:t>
            </w:r>
          </w:p>
        </w:tc>
        <w:tc>
          <w:tcPr>
            <w:tcBorders>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6"/>
                <w:szCs w:val="16"/>
              </w:rPr>
              <w:t>2021</w:t>
            </w:r>
            <w:r>
              <w:rPr>
                <w:color w:val="000000"/>
                <w:spacing w:val="0"/>
                <w:w w:val="100"/>
                <w:position w:val="0"/>
                <w:sz w:val="17"/>
                <w:szCs w:val="17"/>
              </w:rPr>
              <w:t>年年度报告</w:t>
            </w:r>
          </w:p>
        </w:tc>
      </w:tr>
    </w:tbl>
    <w:p>
      <w:pPr>
        <w:widowControl w:val="0"/>
        <w:spacing w:after="159" w:line="1" w:lineRule="exact"/>
      </w:pPr>
    </w:p>
    <w:p>
      <w:pPr>
        <w:pStyle w:val="Style26"/>
        <w:keepNext/>
        <w:keepLines/>
        <w:widowControl w:val="0"/>
        <w:shd w:val="clear" w:color="auto" w:fill="auto"/>
        <w:bidi w:val="0"/>
        <w:spacing w:before="0" w:after="120" w:line="240" w:lineRule="auto"/>
        <w:ind w:left="0" w:right="0" w:firstLine="0"/>
        <w:jc w:val="left"/>
      </w:pPr>
      <w:bookmarkStart w:id="1098" w:name="bookmark1098"/>
      <w:bookmarkStart w:id="1099" w:name="bookmark1099"/>
      <w:bookmarkStart w:id="1100" w:name="bookmark1100"/>
      <w:r>
        <w:rPr>
          <w:color w:val="000000"/>
          <w:spacing w:val="0"/>
          <w:w w:val="100"/>
          <w:position w:val="0"/>
        </w:rPr>
        <w:t>应收利息</w:t>
      </w:r>
      <w:bookmarkEnd w:id="1098"/>
      <w:bookmarkEnd w:id="1099"/>
      <w:bookmarkEnd w:id="1100"/>
    </w:p>
    <w:p>
      <w:pPr>
        <w:pStyle w:val="Style26"/>
        <w:keepNext/>
        <w:keepLines/>
        <w:widowControl w:val="0"/>
        <w:numPr>
          <w:ilvl w:val="0"/>
          <w:numId w:val="149"/>
        </w:numPr>
        <w:shd w:val="clear" w:color="auto" w:fill="auto"/>
        <w:tabs>
          <w:tab w:pos="430" w:val="left"/>
        </w:tabs>
        <w:bidi w:val="0"/>
        <w:spacing w:before="0" w:after="120" w:line="240" w:lineRule="auto"/>
        <w:ind w:left="0" w:right="0" w:firstLine="0"/>
        <w:jc w:val="left"/>
      </w:pPr>
      <w:bookmarkStart w:id="1098" w:name="bookmark1098"/>
      <w:bookmarkStart w:id="1099" w:name="bookmark1099"/>
      <w:bookmarkStart w:id="1101" w:name="bookmark1101"/>
      <w:bookmarkStart w:id="1102" w:name="bookmark1102"/>
      <w:bookmarkEnd w:id="1101"/>
      <w:r>
        <w:rPr>
          <w:rFonts w:ascii="Tahoma" w:eastAsia="Tahoma" w:hAnsi="Tahoma" w:cs="Tahoma"/>
          <w:b w:val="0"/>
          <w:bCs w:val="0"/>
          <w:color w:val="000000"/>
          <w:spacing w:val="0"/>
          <w:w w:val="100"/>
          <w:position w:val="0"/>
          <w:sz w:val="19"/>
          <w:szCs w:val="19"/>
        </w:rPr>
        <w:t>.</w:t>
      </w:r>
      <w:r>
        <w:rPr>
          <w:color w:val="000000"/>
          <w:spacing w:val="0"/>
          <w:w w:val="100"/>
          <w:position w:val="0"/>
        </w:rPr>
        <w:t>应收利息分类</w:t>
      </w:r>
      <w:bookmarkEnd w:id="1098"/>
      <w:bookmarkEnd w:id="1099"/>
      <w:bookmarkEnd w:id="1102"/>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9"/>
        </w:numPr>
        <w:shd w:val="clear" w:color="auto" w:fill="auto"/>
        <w:tabs>
          <w:tab w:pos="430" w:val="left"/>
        </w:tabs>
        <w:bidi w:val="0"/>
        <w:spacing w:before="0" w:after="120" w:line="240" w:lineRule="auto"/>
        <w:ind w:left="0" w:right="0" w:firstLine="0"/>
        <w:jc w:val="left"/>
      </w:pPr>
      <w:bookmarkStart w:id="1103" w:name="bookmark1103"/>
      <w:bookmarkEnd w:id="1103"/>
      <w:r>
        <w:rPr>
          <w:rFonts w:ascii="Tahoma" w:eastAsia="Tahoma" w:hAnsi="Tahoma" w:cs="Tahoma"/>
          <w:color w:val="000000"/>
          <w:spacing w:val="0"/>
          <w:w w:val="100"/>
          <w:position w:val="0"/>
          <w:sz w:val="19"/>
          <w:szCs w:val="19"/>
        </w:rPr>
        <w:t>.</w:t>
      </w:r>
      <w:r>
        <w:rPr>
          <w:b/>
          <w:bCs/>
          <w:color w:val="000000"/>
          <w:spacing w:val="0"/>
          <w:w w:val="100"/>
          <w:position w:val="0"/>
        </w:rPr>
        <w:t>重要逾期利息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9"/>
        </w:numPr>
        <w:shd w:val="clear" w:color="auto" w:fill="auto"/>
        <w:tabs>
          <w:tab w:pos="430" w:val="left"/>
        </w:tabs>
        <w:bidi w:val="0"/>
        <w:spacing w:before="0" w:after="120" w:line="240" w:lineRule="auto"/>
        <w:ind w:left="0" w:right="0" w:firstLine="0"/>
        <w:jc w:val="left"/>
      </w:pPr>
      <w:bookmarkStart w:id="1104" w:name="bookmark1104"/>
      <w:bookmarkEnd w:id="1104"/>
      <w:r>
        <w:rPr>
          <w:rFonts w:ascii="Tahoma" w:eastAsia="Tahoma" w:hAnsi="Tahoma" w:cs="Tahoma"/>
          <w:color w:val="000000"/>
          <w:spacing w:val="0"/>
          <w:w w:val="100"/>
          <w:position w:val="0"/>
          <w:sz w:val="19"/>
          <w:szCs w:val="19"/>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9"/>
        </w:numPr>
        <w:shd w:val="clear" w:color="auto" w:fill="auto"/>
        <w:tabs>
          <w:tab w:pos="430" w:val="left"/>
        </w:tabs>
        <w:bidi w:val="0"/>
        <w:spacing w:before="0" w:after="120" w:line="240" w:lineRule="auto"/>
        <w:ind w:left="0" w:right="0" w:firstLine="0"/>
        <w:jc w:val="left"/>
      </w:pPr>
      <w:bookmarkStart w:id="1105" w:name="bookmark1105"/>
      <w:bookmarkEnd w:id="1105"/>
      <w:r>
        <w:rPr>
          <w:rFonts w:ascii="Tahoma" w:eastAsia="Tahoma" w:hAnsi="Tahoma" w:cs="Tahoma"/>
          <w:color w:val="000000"/>
          <w:spacing w:val="0"/>
          <w:w w:val="100"/>
          <w:position w:val="0"/>
          <w:sz w:val="19"/>
          <w:szCs w:val="19"/>
        </w:rPr>
        <w:t>.</w:t>
      </w:r>
      <w:r>
        <w:rPr>
          <w:b/>
          <w:bCs/>
          <w:color w:val="000000"/>
          <w:spacing w:val="0"/>
          <w:w w:val="100"/>
          <w:position w:val="0"/>
        </w:rPr>
        <w:t>应收股利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9"/>
        </w:numPr>
        <w:shd w:val="clear" w:color="auto" w:fill="auto"/>
        <w:tabs>
          <w:tab w:pos="430" w:val="left"/>
        </w:tabs>
        <w:bidi w:val="0"/>
        <w:spacing w:before="0" w:after="120" w:line="240" w:lineRule="auto"/>
        <w:ind w:left="0" w:right="0" w:firstLine="0"/>
        <w:jc w:val="left"/>
      </w:pPr>
      <w:bookmarkStart w:id="1106" w:name="bookmark1106"/>
      <w:bookmarkEnd w:id="1106"/>
      <w:r>
        <w:rPr>
          <w:rFonts w:ascii="Tahoma" w:eastAsia="Tahoma" w:hAnsi="Tahoma" w:cs="Tahoma"/>
          <w:color w:val="000000"/>
          <w:spacing w:val="0"/>
          <w:w w:val="100"/>
          <w:position w:val="0"/>
          <w:sz w:val="19"/>
          <w:szCs w:val="19"/>
        </w:rPr>
        <w:t>.</w:t>
      </w:r>
      <w:r>
        <w:rPr>
          <w:b/>
          <w:bCs/>
          <w:color w:val="000000"/>
          <w:spacing w:val="0"/>
          <w:w w:val="100"/>
          <w:position w:val="0"/>
        </w:rPr>
        <w:t>重要的账龄超过</w:t>
      </w:r>
      <w:r>
        <w:rPr>
          <w:rFonts w:ascii="Tahoma" w:eastAsia="Tahoma" w:hAnsi="Tahoma" w:cs="Tahoma"/>
          <w:color w:val="000000"/>
          <w:spacing w:val="0"/>
          <w:w w:val="100"/>
          <w:position w:val="0"/>
          <w:sz w:val="19"/>
          <w:szCs w:val="19"/>
        </w:rPr>
        <w:t>1</w:t>
      </w:r>
      <w:r>
        <w:rPr>
          <w:b/>
          <w:bCs/>
          <w:color w:val="000000"/>
          <w:spacing w:val="0"/>
          <w:w w:val="100"/>
          <w:position w:val="0"/>
        </w:rPr>
        <w:t>年的应收股利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9"/>
        </w:numPr>
        <w:shd w:val="clear" w:color="auto" w:fill="auto"/>
        <w:tabs>
          <w:tab w:pos="430" w:val="left"/>
        </w:tabs>
        <w:bidi w:val="0"/>
        <w:spacing w:before="0" w:after="120" w:line="240" w:lineRule="auto"/>
        <w:ind w:left="0" w:right="0" w:firstLine="0"/>
        <w:jc w:val="left"/>
      </w:pPr>
      <w:bookmarkStart w:id="1107" w:name="bookmark1107"/>
      <w:bookmarkEnd w:id="1107"/>
      <w:r>
        <w:rPr>
          <w:rFonts w:ascii="Tahoma" w:eastAsia="Tahoma" w:hAnsi="Tahoma" w:cs="Tahoma"/>
          <w:color w:val="000000"/>
          <w:spacing w:val="0"/>
          <w:w w:val="100"/>
          <w:position w:val="0"/>
          <w:sz w:val="19"/>
          <w:szCs w:val="19"/>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108" w:name="bookmark1108"/>
      <w:bookmarkStart w:id="1109" w:name="bookmark1109"/>
      <w:bookmarkStart w:id="1110" w:name="bookmark1110"/>
      <w:r>
        <w:rPr>
          <w:color w:val="000000"/>
          <w:spacing w:val="0"/>
          <w:w w:val="100"/>
          <w:position w:val="0"/>
        </w:rPr>
        <w:t>其他应收款</w:t>
      </w:r>
      <w:bookmarkEnd w:id="1108"/>
      <w:bookmarkEnd w:id="1109"/>
      <w:bookmarkEnd w:id="1110"/>
    </w:p>
    <w:p>
      <w:pPr>
        <w:pStyle w:val="Style26"/>
        <w:keepNext/>
        <w:keepLines/>
        <w:widowControl w:val="0"/>
        <w:numPr>
          <w:ilvl w:val="0"/>
          <w:numId w:val="149"/>
        </w:numPr>
        <w:shd w:val="clear" w:color="auto" w:fill="auto"/>
        <w:tabs>
          <w:tab w:pos="430" w:val="left"/>
        </w:tabs>
        <w:bidi w:val="0"/>
        <w:spacing w:before="0" w:after="120" w:line="240" w:lineRule="auto"/>
        <w:ind w:left="0" w:right="0" w:firstLine="0"/>
        <w:jc w:val="left"/>
      </w:pPr>
      <w:bookmarkStart w:id="1108" w:name="bookmark1108"/>
      <w:bookmarkStart w:id="1109" w:name="bookmark1109"/>
      <w:bookmarkStart w:id="1111" w:name="bookmark1111"/>
      <w:bookmarkStart w:id="1112" w:name="bookmark1112"/>
      <w:bookmarkEnd w:id="1111"/>
      <w:r>
        <w:rPr>
          <w:rFonts w:ascii="Tahoma" w:eastAsia="Tahoma" w:hAnsi="Tahoma" w:cs="Tahoma"/>
          <w:b w:val="0"/>
          <w:bCs w:val="0"/>
          <w:color w:val="000000"/>
          <w:spacing w:val="0"/>
          <w:w w:val="100"/>
          <w:position w:val="0"/>
          <w:sz w:val="19"/>
          <w:szCs w:val="19"/>
        </w:rPr>
        <w:t>.</w:t>
      </w:r>
      <w:r>
        <w:rPr>
          <w:color w:val="000000"/>
          <w:spacing w:val="0"/>
          <w:w w:val="100"/>
          <w:position w:val="0"/>
        </w:rPr>
        <w:t>按账龄披露</w:t>
      </w:r>
      <w:bookmarkEnd w:id="1108"/>
      <w:bookmarkEnd w:id="1109"/>
      <w:bookmarkEnd w:id="111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474"/>
        <w:gridCol w:w="4363"/>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20"/>
                <w:szCs w:val="20"/>
              </w:rPr>
              <w:t>1</w:t>
            </w:r>
            <w:r>
              <w:rPr>
                <w:color w:val="000000"/>
                <w:spacing w:val="0"/>
                <w:w w:val="100"/>
                <w:position w:val="0"/>
                <w:sz w:val="20"/>
                <w:szCs w:val="20"/>
              </w:rPr>
              <w:t>年以内分项</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r>
              <w:rPr>
                <w:color w:val="000000"/>
                <w:spacing w:val="0"/>
                <w:w w:val="100"/>
                <w:position w:val="0"/>
                <w:sz w:val="20"/>
                <w:szCs w:val="20"/>
              </w:rPr>
              <w:t>至</w:t>
            </w:r>
            <w:r>
              <w:rPr>
                <w:color w:val="000000"/>
                <w:spacing w:val="0"/>
                <w:w w:val="100"/>
                <w:position w:val="0"/>
                <w:sz w:val="20"/>
                <w:szCs w:val="20"/>
              </w:rPr>
              <w:t>120</w:t>
            </w:r>
            <w:r>
              <w:rPr>
                <w:color w:val="000000"/>
                <w:spacing w:val="0"/>
                <w:w w:val="100"/>
                <w:position w:val="0"/>
                <w:sz w:val="20"/>
                <w:szCs w:val="20"/>
              </w:rPr>
              <w:t>天</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600" w:right="0" w:firstLine="0"/>
              <w:jc w:val="left"/>
              <w:rPr>
                <w:sz w:val="20"/>
                <w:szCs w:val="20"/>
              </w:rPr>
            </w:pPr>
            <w:r>
              <w:rPr>
                <w:color w:val="000000"/>
                <w:spacing w:val="0"/>
                <w:w w:val="100"/>
                <w:position w:val="0"/>
                <w:sz w:val="20"/>
                <w:szCs w:val="20"/>
              </w:rPr>
              <w:t>31,006</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120</w:t>
            </w:r>
            <w:r>
              <w:rPr>
                <w:color w:val="000000"/>
                <w:spacing w:val="0"/>
                <w:w w:val="100"/>
                <w:position w:val="0"/>
                <w:sz w:val="20"/>
                <w:szCs w:val="20"/>
              </w:rPr>
              <w:t>天至</w:t>
            </w:r>
            <w:r>
              <w:rPr>
                <w:color w:val="000000"/>
                <w:spacing w:val="0"/>
                <w:w w:val="100"/>
                <w:position w:val="0"/>
                <w:sz w:val="20"/>
                <w:szCs w:val="20"/>
              </w:rPr>
              <w:t>1</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600" w:right="0" w:firstLine="0"/>
              <w:jc w:val="left"/>
              <w:rPr>
                <w:sz w:val="20"/>
                <w:szCs w:val="20"/>
              </w:rPr>
            </w:pPr>
            <w:r>
              <w:rPr>
                <w:color w:val="000000"/>
                <w:spacing w:val="0"/>
                <w:w w:val="100"/>
                <w:position w:val="0"/>
                <w:sz w:val="20"/>
                <w:szCs w:val="20"/>
              </w:rPr>
              <w:t>10,292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600" w:right="0" w:firstLine="0"/>
              <w:jc w:val="left"/>
              <w:rPr>
                <w:sz w:val="20"/>
                <w:szCs w:val="20"/>
              </w:rPr>
            </w:pPr>
            <w:r>
              <w:rPr>
                <w:color w:val="000000"/>
                <w:spacing w:val="0"/>
                <w:w w:val="100"/>
                <w:position w:val="0"/>
                <w:sz w:val="20"/>
                <w:szCs w:val="20"/>
              </w:rPr>
              <w:t>41,298</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至</w:t>
            </w:r>
            <w:r>
              <w:rPr>
                <w:color w:val="000000"/>
                <w:spacing w:val="0"/>
                <w:w w:val="100"/>
                <w:position w:val="0"/>
                <w:sz w:val="20"/>
                <w:szCs w:val="20"/>
              </w:rPr>
              <w:t>2</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600" w:right="0" w:firstLine="0"/>
              <w:jc w:val="left"/>
              <w:rPr>
                <w:sz w:val="20"/>
                <w:szCs w:val="20"/>
              </w:rPr>
            </w:pPr>
            <w:r>
              <w:rPr>
                <w:color w:val="000000"/>
                <w:spacing w:val="0"/>
                <w:w w:val="100"/>
                <w:position w:val="0"/>
                <w:sz w:val="20"/>
                <w:szCs w:val="20"/>
              </w:rPr>
              <w:t>64,587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至</w:t>
            </w:r>
            <w:r>
              <w:rPr>
                <w:color w:val="000000"/>
                <w:spacing w:val="0"/>
                <w:w w:val="100"/>
                <w:position w:val="0"/>
                <w:sz w:val="20"/>
                <w:szCs w:val="20"/>
              </w:rPr>
              <w:t>3</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126,118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4,803</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236,806</w:t>
            </w:r>
          </w:p>
        </w:tc>
      </w:tr>
    </w:tbl>
    <w:p>
      <w:pPr>
        <w:widowControl w:val="0"/>
        <w:spacing w:after="399" w:line="1" w:lineRule="exact"/>
      </w:pPr>
    </w:p>
    <w:p>
      <w:pPr>
        <w:pStyle w:val="Style26"/>
        <w:keepNext/>
        <w:keepLines/>
        <w:widowControl w:val="0"/>
        <w:numPr>
          <w:ilvl w:val="0"/>
          <w:numId w:val="149"/>
        </w:numPr>
        <w:shd w:val="clear" w:color="auto" w:fill="auto"/>
        <w:bidi w:val="0"/>
        <w:spacing w:before="0" w:after="120" w:line="240" w:lineRule="auto"/>
        <w:ind w:left="0" w:right="0" w:firstLine="0"/>
        <w:jc w:val="left"/>
      </w:pPr>
      <w:bookmarkStart w:id="1113" w:name="bookmark1113"/>
      <w:bookmarkStart w:id="1114" w:name="bookmark1114"/>
      <w:bookmarkStart w:id="1115" w:name="bookmark1115"/>
      <w:bookmarkStart w:id="1116" w:name="bookmark1116"/>
      <w:bookmarkEnd w:id="1115"/>
      <w:r>
        <w:rPr>
          <w:rFonts w:ascii="Tahoma" w:eastAsia="Tahoma" w:hAnsi="Tahoma" w:cs="Tahoma"/>
          <w:b w:val="0"/>
          <w:bCs w:val="0"/>
          <w:color w:val="000000"/>
          <w:spacing w:val="0"/>
          <w:w w:val="100"/>
          <w:position w:val="0"/>
          <w:sz w:val="19"/>
          <w:szCs w:val="19"/>
        </w:rPr>
        <w:t>.</w:t>
      </w:r>
      <w:r>
        <w:rPr>
          <w:color w:val="000000"/>
          <w:spacing w:val="0"/>
          <w:w w:val="100"/>
          <w:position w:val="0"/>
        </w:rPr>
        <w:t>按款项性质分类情况</w:t>
      </w:r>
      <w:bookmarkEnd w:id="1113"/>
      <w:bookmarkEnd w:id="1114"/>
      <w:bookmarkEnd w:id="111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0" w:right="0" w:firstLine="0"/>
        <w:jc w:val="right"/>
        <w:sectPr>
          <w:footnotePr>
            <w:pos w:val="pageBottom"/>
            <w:numFmt w:val="decimal"/>
            <w:numRestart w:val="continuous"/>
          </w:footnotePr>
          <w:pgSz w:w="11900" w:h="16840"/>
          <w:pgMar w:top="826" w:right="1752" w:bottom="1392" w:left="1211" w:header="0" w:footer="3" w:gutter="0"/>
          <w:cols w:space="720"/>
          <w:noEndnote/>
          <w:rtlGutter w:val="0"/>
          <w:docGrid w:linePitch="360"/>
        </w:sectPr>
      </w:pPr>
      <w:r>
        <w:rPr>
          <w:color w:val="000000"/>
          <w:spacing w:val="0"/>
          <w:w w:val="100"/>
          <w:position w:val="0"/>
        </w:rPr>
        <w:t>单位：千元 币种：人民币</w:t>
      </w:r>
    </w:p>
    <w:tbl>
      <w:tblPr>
        <w:tblOverlap w:val="never"/>
        <w:jc w:val="center"/>
        <w:tblLayout w:type="fixed"/>
      </w:tblPr>
      <w:tblGrid>
        <w:gridCol w:w="3005"/>
        <w:gridCol w:w="2904"/>
        <w:gridCol w:w="2928"/>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关联方往来款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12,147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6,159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应收投资处置款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148,734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rPr>
                <w:sz w:val="20"/>
                <w:szCs w:val="20"/>
              </w:rPr>
            </w:pPr>
            <w:r>
              <w:rPr>
                <w:color w:val="000000"/>
                <w:spacing w:val="0"/>
                <w:w w:val="100"/>
                <w:position w:val="0"/>
                <w:sz w:val="20"/>
                <w:szCs w:val="20"/>
              </w:rPr>
              <w:t>154,783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押金及保证金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35,462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36,374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第三方往来款及其他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40,463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44,478</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236,806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rPr>
                <w:sz w:val="20"/>
                <w:szCs w:val="20"/>
              </w:rPr>
            </w:pPr>
            <w:r>
              <w:rPr>
                <w:color w:val="000000"/>
                <w:spacing w:val="0"/>
                <w:w w:val="100"/>
                <w:position w:val="0"/>
                <w:sz w:val="20"/>
                <w:szCs w:val="20"/>
              </w:rPr>
              <w:t>241,794</w:t>
            </w:r>
          </w:p>
        </w:tc>
      </w:tr>
    </w:tbl>
    <w:p>
      <w:pPr>
        <w:widowControl w:val="0"/>
        <w:spacing w:after="399" w:line="1" w:lineRule="exact"/>
      </w:pPr>
    </w:p>
    <w:p>
      <w:pPr>
        <w:pStyle w:val="Style26"/>
        <w:keepNext/>
        <w:keepLines/>
        <w:widowControl w:val="0"/>
        <w:numPr>
          <w:ilvl w:val="0"/>
          <w:numId w:val="149"/>
        </w:numPr>
        <w:shd w:val="clear" w:color="auto" w:fill="auto"/>
        <w:bidi w:val="0"/>
        <w:spacing w:before="0" w:after="140" w:line="240" w:lineRule="auto"/>
        <w:ind w:left="0" w:right="0" w:firstLine="0"/>
        <w:jc w:val="both"/>
      </w:pPr>
      <w:bookmarkStart w:id="1117" w:name="bookmark1117"/>
      <w:bookmarkStart w:id="1118" w:name="bookmark1118"/>
      <w:bookmarkStart w:id="1119" w:name="bookmark1119"/>
      <w:bookmarkStart w:id="1120" w:name="bookmark1120"/>
      <w:bookmarkEnd w:id="1119"/>
      <w:r>
        <w:rPr>
          <w:rFonts w:ascii="Tahoma" w:eastAsia="Tahoma" w:hAnsi="Tahoma" w:cs="Tahoma"/>
          <w:b w:val="0"/>
          <w:bCs w:val="0"/>
          <w:color w:val="000000"/>
          <w:spacing w:val="0"/>
          <w:w w:val="100"/>
          <w:position w:val="0"/>
          <w:sz w:val="19"/>
          <w:szCs w:val="19"/>
        </w:rPr>
        <w:t>.</w:t>
      </w:r>
      <w:r>
        <w:rPr>
          <w:color w:val="000000"/>
          <w:spacing w:val="0"/>
          <w:w w:val="100"/>
          <w:position w:val="0"/>
        </w:rPr>
        <w:t>坏账准备计提情况</w:t>
      </w:r>
      <w:bookmarkEnd w:id="1117"/>
      <w:bookmarkEnd w:id="1118"/>
      <w:bookmarkEnd w:id="1120"/>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131"/>
        <w:gridCol w:w="1555"/>
        <w:gridCol w:w="1982"/>
        <w:gridCol w:w="1987"/>
        <w:gridCol w:w="1181"/>
      </w:tblGrid>
      <w:tr>
        <w:trPr>
          <w:trHeight w:val="326"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20"/>
                <w:szCs w:val="20"/>
              </w:rPr>
              <w:t>12</w:t>
            </w:r>
            <w:r>
              <w:rPr>
                <w:color w:val="000000"/>
                <w:spacing w:val="0"/>
                <w:w w:val="100"/>
                <w:position w:val="0"/>
                <w:sz w:val="20"/>
                <w:szCs w:val="20"/>
              </w:rPr>
              <w:t>个月预 期信用损失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整个存续期预期信 用损失(未发生信 用减值)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整个存续期预期信 用损失(己发生信 用减值)</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1,882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18,324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24,250</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日余额在 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—转入第二阶段</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11,900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14,404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14,404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2,538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(738)</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956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16,076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1,438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18,470</w:t>
            </w:r>
          </w:p>
        </w:tc>
      </w:tr>
    </w:tbl>
    <w:p>
      <w:pPr>
        <w:widowControl w:val="0"/>
        <w:spacing w:after="279" w:line="1" w:lineRule="exact"/>
      </w:pP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对本期发生损失准备变动的其他应收款账面余额显著变动的情况说明：</w:t>
      </w:r>
    </w:p>
    <w:p>
      <w:pPr>
        <w:pStyle w:val="Style2"/>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60" w:line="317" w:lineRule="exact"/>
        <w:ind w:left="0" w:right="0" w:firstLine="0"/>
        <w:jc w:val="both"/>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9"/>
        </w:numPr>
        <w:shd w:val="clear" w:color="auto" w:fill="auto"/>
        <w:tabs>
          <w:tab w:pos="536" w:val="left"/>
          <w:tab w:pos="2270" w:val="right"/>
        </w:tabs>
        <w:bidi w:val="0"/>
        <w:spacing w:before="0" w:after="0" w:line="331" w:lineRule="auto"/>
        <w:ind w:left="0" w:right="0" w:firstLine="0"/>
        <w:jc w:val="both"/>
      </w:pPr>
      <w:bookmarkStart w:id="1121" w:name="bookmark1121"/>
      <w:bookmarkEnd w:id="1121"/>
      <w:r>
        <w:rPr>
          <w:rFonts w:ascii="Tahoma" w:eastAsia="Tahoma" w:hAnsi="Tahoma" w:cs="Tahoma"/>
          <w:color w:val="000000"/>
          <w:spacing w:val="0"/>
          <w:w w:val="100"/>
          <w:position w:val="0"/>
          <w:sz w:val="19"/>
          <w:szCs w:val="19"/>
        </w:rPr>
        <w:t>.</w:t>
        <w:tab/>
      </w:r>
      <w:r>
        <w:rPr>
          <w:b/>
          <w:bCs/>
          <w:color w:val="000000"/>
          <w:spacing w:val="0"/>
          <w:w w:val="100"/>
          <w:position w:val="0"/>
        </w:rPr>
        <w:t>坏账准备的情况</w:t>
      </w:r>
    </w:p>
    <w:p>
      <w:pPr>
        <w:pStyle w:val="Style2"/>
        <w:keepNext w:val="0"/>
        <w:keepLines w:val="0"/>
        <w:widowControl w:val="0"/>
        <w:shd w:val="clear" w:color="auto" w:fill="auto"/>
        <w:bidi w:val="0"/>
        <w:spacing w:before="0" w:after="460" w:line="317"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49"/>
        </w:numPr>
        <w:shd w:val="clear" w:color="auto" w:fill="auto"/>
        <w:tabs>
          <w:tab w:pos="536" w:val="left"/>
          <w:tab w:pos="3744" w:val="right"/>
        </w:tabs>
        <w:bidi w:val="0"/>
        <w:spacing w:before="0" w:after="0" w:line="331" w:lineRule="auto"/>
        <w:ind w:left="0" w:right="0" w:firstLine="0"/>
        <w:jc w:val="both"/>
      </w:pPr>
      <w:bookmarkStart w:id="1122" w:name="bookmark1122"/>
      <w:bookmarkStart w:id="1123" w:name="bookmark1123"/>
      <w:bookmarkStart w:id="1124" w:name="bookmark1124"/>
      <w:bookmarkStart w:id="1125" w:name="bookmark1125"/>
      <w:bookmarkEnd w:id="1124"/>
      <w:r>
        <w:rPr>
          <w:rFonts w:ascii="Tahoma" w:eastAsia="Tahoma" w:hAnsi="Tahoma" w:cs="Tahoma"/>
          <w:b w:val="0"/>
          <w:bCs w:val="0"/>
          <w:color w:val="000000"/>
          <w:spacing w:val="0"/>
          <w:w w:val="100"/>
          <w:position w:val="0"/>
          <w:sz w:val="19"/>
          <w:szCs w:val="19"/>
        </w:rPr>
        <w:t>.</w:t>
        <w:tab/>
      </w:r>
      <w:r>
        <w:rPr>
          <w:color w:val="000000"/>
          <w:spacing w:val="0"/>
          <w:w w:val="100"/>
          <w:position w:val="0"/>
        </w:rPr>
        <w:t>本期实际核销的其他应收款情况</w:t>
      </w:r>
      <w:bookmarkEnd w:id="1122"/>
      <w:bookmarkEnd w:id="1123"/>
      <w:bookmarkEnd w:id="1125"/>
    </w:p>
    <w:p>
      <w:pPr>
        <w:pStyle w:val="Style2"/>
        <w:keepNext w:val="0"/>
        <w:keepLines w:val="0"/>
        <w:widowControl w:val="0"/>
        <w:shd w:val="clear" w:color="auto" w:fill="auto"/>
        <w:bidi w:val="0"/>
        <w:spacing w:before="0" w:after="400" w:line="317"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49"/>
        </w:numPr>
        <w:shd w:val="clear" w:color="auto" w:fill="auto"/>
        <w:tabs>
          <w:tab w:pos="536" w:val="left"/>
          <w:tab w:pos="5429" w:val="right"/>
        </w:tabs>
        <w:bidi w:val="0"/>
        <w:spacing w:before="0" w:after="0" w:line="331" w:lineRule="auto"/>
        <w:ind w:left="0" w:right="0" w:firstLine="0"/>
        <w:jc w:val="both"/>
      </w:pPr>
      <w:bookmarkStart w:id="1126" w:name="bookmark1126"/>
      <w:bookmarkStart w:id="1127" w:name="bookmark1127"/>
      <w:bookmarkStart w:id="1128" w:name="bookmark1128"/>
      <w:bookmarkStart w:id="1129" w:name="bookmark1129"/>
      <w:bookmarkEnd w:id="1128"/>
      <w:r>
        <w:rPr>
          <w:rFonts w:ascii="Tahoma" w:eastAsia="Tahoma" w:hAnsi="Tahoma" w:cs="Tahoma"/>
          <w:b w:val="0"/>
          <w:bCs w:val="0"/>
          <w:color w:val="000000"/>
          <w:spacing w:val="0"/>
          <w:w w:val="100"/>
          <w:position w:val="0"/>
          <w:sz w:val="19"/>
          <w:szCs w:val="19"/>
        </w:rPr>
        <w:t>.</w:t>
        <w:tab/>
      </w:r>
      <w:r>
        <w:rPr>
          <w:color w:val="000000"/>
          <w:spacing w:val="0"/>
          <w:w w:val="100"/>
          <w:position w:val="0"/>
        </w:rPr>
        <w:t>按欠款方归集的期末余额前五名的其他应收款情况</w:t>
      </w:r>
      <w:bookmarkEnd w:id="1126"/>
      <w:bookmarkEnd w:id="1127"/>
      <w:bookmarkEnd w:id="1129"/>
    </w:p>
    <w:p>
      <w:pPr>
        <w:pStyle w:val="Style2"/>
        <w:keepNext w:val="0"/>
        <w:keepLines w:val="0"/>
        <w:widowControl w:val="0"/>
        <w:shd w:val="clear" w:color="auto" w:fill="auto"/>
        <w:bidi w:val="0"/>
        <w:spacing w:before="0" w:after="340" w:line="317" w:lineRule="exact"/>
        <w:ind w:left="0" w:right="0" w:firstLine="0"/>
        <w:jc w:val="both"/>
      </w:pPr>
      <w:r>
        <w:rPr>
          <w:color w:val="000000"/>
          <w:spacing w:val="0"/>
          <w:w w:val="100"/>
          <w:position w:val="0"/>
        </w:rPr>
        <w:t>"适用口不适用</w:t>
      </w:r>
      <w:r>
        <w:br w:type="page"/>
      </w:r>
    </w:p>
    <w:tbl>
      <w:tblPr>
        <w:tblOverlap w:val="never"/>
        <w:jc w:val="center"/>
        <w:tblLayout w:type="fixed"/>
      </w:tblPr>
      <w:tblGrid>
        <w:gridCol w:w="1531"/>
        <w:gridCol w:w="1584"/>
        <w:gridCol w:w="1282"/>
        <w:gridCol w:w="1018"/>
        <w:gridCol w:w="2256"/>
        <w:gridCol w:w="1166"/>
      </w:tblGrid>
      <w:tr>
        <w:trPr>
          <w:trHeight w:val="288" w:hRule="exact"/>
        </w:trPr>
        <w:tc>
          <w:tcPr>
            <w:gridSpan w:val="5"/>
            <w:tcBorders/>
            <w:shd w:val="clear" w:color="auto" w:fill="FFFFFF"/>
            <w:vAlign w:val="top"/>
          </w:tcPr>
          <w:p>
            <w:pPr>
              <w:pStyle w:val="Style5"/>
              <w:keepNext w:val="0"/>
              <w:keepLines w:val="0"/>
              <w:widowControl w:val="0"/>
              <w:shd w:val="clear" w:color="auto" w:fill="auto"/>
              <w:bidi w:val="0"/>
              <w:spacing w:before="0" w:after="0" w:line="240" w:lineRule="auto"/>
              <w:ind w:left="6300" w:right="0" w:firstLine="0"/>
              <w:jc w:val="left"/>
              <w:rPr>
                <w:sz w:val="20"/>
                <w:szCs w:val="20"/>
              </w:rPr>
            </w:pPr>
            <w:r>
              <w:rPr>
                <w:color w:val="000000"/>
                <w:spacing w:val="0"/>
                <w:w w:val="100"/>
                <w:position w:val="0"/>
                <w:sz w:val="20"/>
                <w:szCs w:val="20"/>
              </w:rPr>
              <w:t>单位：千元</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日种：人民币</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款项的性质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占其他应收款期末余 额合计数的比例(%)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坏账准备</w:t>
            </w:r>
          </w:p>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期末余额</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汇总前五名</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应收处置投资</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款/保证金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182,554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15,599</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182,554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77.09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15,599</w:t>
            </w:r>
          </w:p>
        </w:tc>
      </w:tr>
    </w:tbl>
    <w:p>
      <w:pPr>
        <w:widowControl w:val="0"/>
        <w:spacing w:after="379" w:line="1" w:lineRule="exact"/>
      </w:pPr>
    </w:p>
    <w:p>
      <w:pPr>
        <w:pStyle w:val="Style2"/>
        <w:keepNext w:val="0"/>
        <w:keepLines w:val="0"/>
        <w:widowControl w:val="0"/>
        <w:numPr>
          <w:ilvl w:val="0"/>
          <w:numId w:val="149"/>
        </w:numPr>
        <w:shd w:val="clear" w:color="auto" w:fill="auto"/>
        <w:tabs>
          <w:tab w:pos="536" w:val="left"/>
          <w:tab w:pos="822" w:val="left"/>
        </w:tabs>
        <w:bidi w:val="0"/>
        <w:spacing w:before="0" w:after="120" w:line="240" w:lineRule="auto"/>
        <w:ind w:left="0" w:right="0" w:firstLine="0"/>
        <w:jc w:val="left"/>
      </w:pPr>
      <w:bookmarkStart w:id="1130" w:name="bookmark1130"/>
      <w:bookmarkEnd w:id="1130"/>
      <w:r>
        <w:rPr>
          <w:rFonts w:ascii="Tahoma" w:eastAsia="Tahoma" w:hAnsi="Tahoma" w:cs="Tahoma"/>
          <w:color w:val="000000"/>
          <w:spacing w:val="0"/>
          <w:w w:val="100"/>
          <w:position w:val="0"/>
          <w:sz w:val="19"/>
          <w:szCs w:val="19"/>
        </w:rPr>
        <w:t>.</w:t>
        <w:tab/>
      </w:r>
      <w:r>
        <w:rPr>
          <w:b/>
          <w:bCs/>
          <w:color w:val="000000"/>
          <w:spacing w:val="0"/>
          <w:w w:val="100"/>
          <w:position w:val="0"/>
        </w:rPr>
        <w:t>涉及政府补助的应收款项</w:t>
      </w:r>
    </w:p>
    <w:p>
      <w:pPr>
        <w:pStyle w:val="Style2"/>
        <w:keepNext w:val="0"/>
        <w:keepLines w:val="0"/>
        <w:widowControl w:val="0"/>
        <w:shd w:val="clear" w:color="auto" w:fill="auto"/>
        <w:tabs>
          <w:tab w:pos="822" w:val="left"/>
        </w:tabs>
        <w:bidi w:val="0"/>
        <w:spacing w:before="0" w:after="3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numPr>
          <w:ilvl w:val="0"/>
          <w:numId w:val="149"/>
        </w:numPr>
        <w:shd w:val="clear" w:color="auto" w:fill="auto"/>
        <w:tabs>
          <w:tab w:pos="536" w:val="left"/>
          <w:tab w:pos="822" w:val="left"/>
        </w:tabs>
        <w:bidi w:val="0"/>
        <w:spacing w:before="0" w:after="120" w:line="240" w:lineRule="auto"/>
        <w:ind w:left="0" w:right="0" w:firstLine="0"/>
        <w:jc w:val="left"/>
      </w:pPr>
      <w:bookmarkStart w:id="1131" w:name="bookmark1131"/>
      <w:bookmarkStart w:id="1132" w:name="bookmark1132"/>
      <w:bookmarkStart w:id="1133" w:name="bookmark1133"/>
      <w:bookmarkStart w:id="1134" w:name="bookmark1134"/>
      <w:bookmarkEnd w:id="1133"/>
      <w:r>
        <w:rPr>
          <w:rFonts w:ascii="Tahoma" w:eastAsia="Tahoma" w:hAnsi="Tahoma" w:cs="Tahoma"/>
          <w:b w:val="0"/>
          <w:bCs w:val="0"/>
          <w:color w:val="000000"/>
          <w:spacing w:val="0"/>
          <w:w w:val="100"/>
          <w:position w:val="0"/>
          <w:sz w:val="19"/>
          <w:szCs w:val="19"/>
        </w:rPr>
        <w:t>,</w:t>
        <w:tab/>
      </w:r>
      <w:r>
        <w:rPr>
          <w:color w:val="000000"/>
          <w:spacing w:val="0"/>
          <w:w w:val="100"/>
          <w:position w:val="0"/>
        </w:rPr>
        <w:t>因金融资产转移而终止确认的其他应收款</w:t>
      </w:r>
      <w:bookmarkEnd w:id="1131"/>
      <w:bookmarkEnd w:id="1132"/>
      <w:bookmarkEnd w:id="1134"/>
    </w:p>
    <w:p>
      <w:pPr>
        <w:pStyle w:val="Style2"/>
        <w:keepNext w:val="0"/>
        <w:keepLines w:val="0"/>
        <w:widowControl w:val="0"/>
        <w:shd w:val="clear" w:color="auto" w:fill="auto"/>
        <w:tabs>
          <w:tab w:pos="822"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numPr>
          <w:ilvl w:val="0"/>
          <w:numId w:val="149"/>
        </w:numPr>
        <w:shd w:val="clear" w:color="auto" w:fill="auto"/>
        <w:tabs>
          <w:tab w:pos="536" w:val="left"/>
          <w:tab w:pos="822" w:val="left"/>
        </w:tabs>
        <w:bidi w:val="0"/>
        <w:spacing w:before="0" w:after="120" w:line="240" w:lineRule="auto"/>
        <w:ind w:left="0" w:right="0" w:firstLine="0"/>
        <w:jc w:val="left"/>
      </w:pPr>
      <w:bookmarkStart w:id="1135" w:name="bookmark1135"/>
      <w:bookmarkStart w:id="1136" w:name="bookmark1136"/>
      <w:bookmarkStart w:id="1137" w:name="bookmark1137"/>
      <w:bookmarkStart w:id="1138" w:name="bookmark1138"/>
      <w:bookmarkEnd w:id="1137"/>
      <w:r>
        <w:rPr>
          <w:rFonts w:ascii="Tahoma" w:eastAsia="Tahoma" w:hAnsi="Tahoma" w:cs="Tahoma"/>
          <w:b w:val="0"/>
          <w:bCs w:val="0"/>
          <w:color w:val="000000"/>
          <w:spacing w:val="0"/>
          <w:w w:val="100"/>
          <w:position w:val="0"/>
          <w:sz w:val="19"/>
          <w:szCs w:val="19"/>
        </w:rPr>
        <w:t>.</w:t>
        <w:tab/>
      </w:r>
      <w:r>
        <w:rPr>
          <w:color w:val="000000"/>
          <w:spacing w:val="0"/>
          <w:w w:val="100"/>
          <w:position w:val="0"/>
        </w:rPr>
        <w:t>转移其他应收款且继续涉入形成的资产、负债的金额</w:t>
      </w:r>
      <w:bookmarkEnd w:id="1135"/>
      <w:bookmarkEnd w:id="1136"/>
      <w:bookmarkEnd w:id="1138"/>
    </w:p>
    <w:p>
      <w:pPr>
        <w:pStyle w:val="Style2"/>
        <w:keepNext w:val="0"/>
        <w:keepLines w:val="0"/>
        <w:widowControl w:val="0"/>
        <w:shd w:val="clear" w:color="auto" w:fill="auto"/>
        <w:tabs>
          <w:tab w:pos="822" w:val="left"/>
        </w:tabs>
        <w:bidi w:val="0"/>
        <w:spacing w:before="0" w:after="38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tabs>
          <w:tab w:pos="822" w:val="left"/>
        </w:tabs>
        <w:bidi w:val="0"/>
        <w:spacing w:before="0" w:after="44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both"/>
      </w:pPr>
      <w:bookmarkStart w:id="1139" w:name="bookmark1139"/>
      <w:bookmarkStart w:id="1140" w:name="bookmark1140"/>
      <w:bookmarkStart w:id="1141" w:name="bookmark1141"/>
      <w:bookmarkStart w:id="1142" w:name="bookmark1142"/>
      <w:r>
        <w:rPr>
          <w:rFonts w:ascii="Tahoma" w:eastAsia="Tahoma" w:hAnsi="Tahoma" w:cs="Tahoma"/>
          <w:b w:val="0"/>
          <w:bCs w:val="0"/>
          <w:color w:val="000000"/>
          <w:spacing w:val="0"/>
          <w:w w:val="100"/>
          <w:position w:val="0"/>
          <w:sz w:val="19"/>
          <w:szCs w:val="19"/>
        </w:rPr>
        <w:t>9</w:t>
      </w:r>
      <w:bookmarkEnd w:id="1141"/>
      <w:r>
        <w:rPr>
          <w:color w:val="000000"/>
          <w:spacing w:val="0"/>
          <w:w w:val="100"/>
          <w:position w:val="0"/>
        </w:rPr>
        <w:t>、存货</w:t>
      </w:r>
      <w:bookmarkEnd w:id="1139"/>
      <w:bookmarkEnd w:id="1140"/>
      <w:bookmarkEnd w:id="1142"/>
    </w:p>
    <w:p>
      <w:pPr>
        <w:pStyle w:val="Style26"/>
        <w:keepNext/>
        <w:keepLines/>
        <w:widowControl w:val="0"/>
        <w:shd w:val="clear" w:color="auto" w:fill="auto"/>
        <w:bidi w:val="0"/>
        <w:spacing w:before="0" w:after="120" w:line="240" w:lineRule="auto"/>
        <w:ind w:left="0" w:right="0" w:firstLine="0"/>
        <w:jc w:val="both"/>
      </w:pPr>
      <w:bookmarkStart w:id="1139" w:name="bookmark1139"/>
      <w:bookmarkStart w:id="1140" w:name="bookmark1140"/>
      <w:bookmarkStart w:id="1143" w:name="bookmark1143"/>
      <w:r>
        <w:rPr>
          <w:rFonts w:ascii="Tahoma" w:eastAsia="Tahoma" w:hAnsi="Tahoma" w:cs="Tahoma"/>
          <w:b w:val="0"/>
          <w:bCs w:val="0"/>
          <w:color w:val="000000"/>
          <w:spacing w:val="0"/>
          <w:w w:val="100"/>
          <w:position w:val="0"/>
          <w:sz w:val="19"/>
          <w:szCs w:val="19"/>
        </w:rPr>
        <w:t>(1).</w:t>
      </w:r>
      <w:r>
        <w:rPr>
          <w:color w:val="000000"/>
          <w:spacing w:val="0"/>
          <w:w w:val="100"/>
          <w:position w:val="0"/>
        </w:rPr>
        <w:t>存货分类</w:t>
      </w:r>
      <w:bookmarkEnd w:id="1139"/>
      <w:bookmarkEnd w:id="1140"/>
      <w:bookmarkEnd w:id="1143"/>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138"/>
        <w:gridCol w:w="1133"/>
        <w:gridCol w:w="1560"/>
        <w:gridCol w:w="1133"/>
        <w:gridCol w:w="1133"/>
        <w:gridCol w:w="1560"/>
        <w:gridCol w:w="1142"/>
      </w:tblGrid>
      <w:tr>
        <w:trPr>
          <w:trHeight w:val="326"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140"/>
              <w:jc w:val="left"/>
              <w:rPr>
                <w:sz w:val="20"/>
                <w:szCs w:val="20"/>
              </w:rPr>
            </w:pPr>
            <w:r>
              <w:rPr>
                <w:color w:val="000000"/>
                <w:spacing w:val="0"/>
                <w:w w:val="100"/>
                <w:position w:val="0"/>
                <w:sz w:val="20"/>
                <w:szCs w:val="20"/>
              </w:rPr>
              <w:t>存货跌价准备</w:t>
            </w:r>
          </w:p>
          <w:p>
            <w:pPr>
              <w:pStyle w:val="Style5"/>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/合同履约成 本减值准备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存货跌价准备</w:t>
            </w:r>
          </w:p>
          <w:p>
            <w:pPr>
              <w:pStyle w:val="Style5"/>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/合同履约成 本减值准备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账面价值</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380,644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43,415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337,229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319,412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10,814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308,598</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合同履约 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273,421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273,421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64,643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64,643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97,983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97,983</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718,708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43,415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675,293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417,395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10,814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406,581</w:t>
            </w:r>
          </w:p>
        </w:tc>
      </w:tr>
    </w:tbl>
    <w:p>
      <w:pPr>
        <w:widowControl w:val="0"/>
        <w:spacing w:after="379" w:line="1" w:lineRule="exact"/>
      </w:pPr>
    </w:p>
    <w:p>
      <w:pPr>
        <w:pStyle w:val="Style26"/>
        <w:keepNext/>
        <w:keepLines/>
        <w:widowControl w:val="0"/>
        <w:numPr>
          <w:ilvl w:val="0"/>
          <w:numId w:val="147"/>
        </w:numPr>
        <w:shd w:val="clear" w:color="auto" w:fill="auto"/>
        <w:bidi w:val="0"/>
        <w:spacing w:before="0" w:after="120" w:line="240" w:lineRule="auto"/>
        <w:ind w:left="0" w:right="0" w:firstLine="0"/>
        <w:jc w:val="both"/>
      </w:pPr>
      <w:bookmarkStart w:id="1144" w:name="bookmark1144"/>
      <w:bookmarkStart w:id="1145" w:name="bookmark1145"/>
      <w:bookmarkStart w:id="1146" w:name="bookmark1146"/>
      <w:bookmarkStart w:id="1147" w:name="bookmark1147"/>
      <w:bookmarkEnd w:id="1146"/>
      <w:r>
        <w:rPr>
          <w:rFonts w:ascii="Tahoma" w:eastAsia="Tahoma" w:hAnsi="Tahoma" w:cs="Tahoma"/>
          <w:b w:val="0"/>
          <w:bCs w:val="0"/>
          <w:color w:val="000000"/>
          <w:spacing w:val="0"/>
          <w:w w:val="100"/>
          <w:position w:val="0"/>
          <w:sz w:val="19"/>
          <w:szCs w:val="19"/>
        </w:rPr>
        <w:t>.</w:t>
      </w:r>
      <w:r>
        <w:rPr>
          <w:color w:val="000000"/>
          <w:spacing w:val="0"/>
          <w:w w:val="100"/>
          <w:position w:val="0"/>
        </w:rPr>
        <w:t>存货跌价准备及合同履约成本减值准备</w:t>
      </w:r>
      <w:bookmarkEnd w:id="1144"/>
      <w:bookmarkEnd w:id="1145"/>
      <w:bookmarkEnd w:id="1147"/>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单位：千元 币种：人民币</w:t>
      </w:r>
    </w:p>
    <w:tbl>
      <w:tblPr>
        <w:tblOverlap w:val="never"/>
        <w:jc w:val="center"/>
        <w:tblLayout w:type="fixed"/>
      </w:tblPr>
      <w:tblGrid>
        <w:gridCol w:w="1872"/>
        <w:gridCol w:w="1147"/>
        <w:gridCol w:w="1157"/>
        <w:gridCol w:w="1162"/>
        <w:gridCol w:w="1325"/>
        <w:gridCol w:w="1018"/>
        <w:gridCol w:w="1157"/>
      </w:tblGrid>
      <w:tr>
        <w:trPr>
          <w:trHeight w:val="326"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本期减少金额</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转回或转销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10,814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49,104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16,503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43,415</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10,814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49,104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16,503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43,415</w:t>
            </w:r>
          </w:p>
        </w:tc>
      </w:tr>
    </w:tbl>
    <w:p>
      <w:pPr>
        <w:pStyle w:val="Style26"/>
        <w:keepNext/>
        <w:keepLines/>
        <w:widowControl w:val="0"/>
        <w:numPr>
          <w:ilvl w:val="0"/>
          <w:numId w:val="147"/>
        </w:numPr>
        <w:shd w:val="clear" w:color="auto" w:fill="auto"/>
        <w:tabs>
          <w:tab w:pos="430" w:val="left"/>
        </w:tabs>
        <w:bidi w:val="0"/>
        <w:spacing w:before="0" w:after="120" w:line="240" w:lineRule="auto"/>
        <w:ind w:left="0" w:right="0" w:firstLine="0"/>
        <w:jc w:val="left"/>
      </w:pPr>
      <w:bookmarkStart w:id="1148" w:name="bookmark1148"/>
      <w:bookmarkStart w:id="1149" w:name="bookmark1149"/>
      <w:bookmarkStart w:id="1150" w:name="bookmark1150"/>
      <w:bookmarkStart w:id="1151" w:name="bookmark1151"/>
      <w:bookmarkEnd w:id="1150"/>
      <w:r>
        <w:rPr>
          <w:rFonts w:ascii="Tahoma" w:eastAsia="Tahoma" w:hAnsi="Tahoma" w:cs="Tahoma"/>
          <w:b w:val="0"/>
          <w:bCs w:val="0"/>
          <w:color w:val="000000"/>
          <w:spacing w:val="0"/>
          <w:w w:val="100"/>
          <w:position w:val="0"/>
          <w:sz w:val="19"/>
          <w:szCs w:val="19"/>
        </w:rPr>
        <w:t>,</w:t>
      </w:r>
      <w:r>
        <w:rPr>
          <w:color w:val="000000"/>
          <w:spacing w:val="0"/>
          <w:w w:val="100"/>
          <w:position w:val="0"/>
        </w:rPr>
        <w:t>存货期末余额含有借款费用资本化金额的说明</w:t>
      </w:r>
      <w:bookmarkEnd w:id="1148"/>
      <w:bookmarkEnd w:id="1149"/>
      <w:bookmarkEnd w:id="1151"/>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47"/>
        </w:numPr>
        <w:shd w:val="clear" w:color="auto" w:fill="auto"/>
        <w:tabs>
          <w:tab w:pos="430" w:val="left"/>
        </w:tabs>
        <w:bidi w:val="0"/>
        <w:spacing w:before="0" w:after="120" w:line="240" w:lineRule="auto"/>
        <w:ind w:left="0" w:right="0" w:firstLine="0"/>
        <w:jc w:val="left"/>
      </w:pPr>
      <w:bookmarkStart w:id="1152" w:name="bookmark1152"/>
      <w:bookmarkStart w:id="1153" w:name="bookmark1153"/>
      <w:bookmarkStart w:id="1154" w:name="bookmark1154"/>
      <w:bookmarkStart w:id="1155" w:name="bookmark1155"/>
      <w:bookmarkEnd w:id="1154"/>
      <w:r>
        <w:rPr>
          <w:rFonts w:ascii="Tahoma" w:eastAsia="Tahoma" w:hAnsi="Tahoma" w:cs="Tahoma"/>
          <w:b w:val="0"/>
          <w:bCs w:val="0"/>
          <w:color w:val="000000"/>
          <w:spacing w:val="0"/>
          <w:w w:val="100"/>
          <w:position w:val="0"/>
          <w:sz w:val="19"/>
          <w:szCs w:val="19"/>
        </w:rPr>
        <w:t>.</w:t>
      </w:r>
      <w:r>
        <w:rPr>
          <w:color w:val="000000"/>
          <w:spacing w:val="0"/>
          <w:w w:val="100"/>
          <w:position w:val="0"/>
        </w:rPr>
        <w:t>合同履约成本本期摊销金额的说明</w:t>
      </w:r>
      <w:bookmarkEnd w:id="1152"/>
      <w:bookmarkEnd w:id="1153"/>
      <w:bookmarkEnd w:id="1155"/>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156" w:name="bookmark1156"/>
      <w:bookmarkStart w:id="1157" w:name="bookmark1157"/>
      <w:bookmarkStart w:id="1158" w:name="bookmark1158"/>
      <w:bookmarkStart w:id="1159" w:name="bookmark1159"/>
      <w:r>
        <w:rPr>
          <w:rFonts w:ascii="Tahoma" w:eastAsia="Tahoma" w:hAnsi="Tahoma" w:cs="Tahoma"/>
          <w:b w:val="0"/>
          <w:bCs w:val="0"/>
          <w:color w:val="000000"/>
          <w:spacing w:val="0"/>
          <w:w w:val="100"/>
          <w:position w:val="0"/>
          <w:sz w:val="19"/>
          <w:szCs w:val="19"/>
        </w:rPr>
        <w:t>1</w:t>
      </w:r>
      <w:bookmarkEnd w:id="1158"/>
      <w:r>
        <w:rPr>
          <w:rFonts w:ascii="Tahoma" w:eastAsia="Tahoma" w:hAnsi="Tahoma" w:cs="Tahoma"/>
          <w:b w:val="0"/>
          <w:bCs w:val="0"/>
          <w:color w:val="000000"/>
          <w:spacing w:val="0"/>
          <w:w w:val="100"/>
          <w:position w:val="0"/>
          <w:sz w:val="19"/>
          <w:szCs w:val="19"/>
        </w:rPr>
        <w:t>0</w:t>
      </w:r>
      <w:r>
        <w:rPr>
          <w:color w:val="000000"/>
          <w:spacing w:val="0"/>
          <w:w w:val="100"/>
          <w:position w:val="0"/>
        </w:rPr>
        <w:t>、合同资产</w:t>
      </w:r>
      <w:bookmarkEnd w:id="1156"/>
      <w:bookmarkEnd w:id="1157"/>
      <w:bookmarkEnd w:id="1159"/>
    </w:p>
    <w:p>
      <w:pPr>
        <w:pStyle w:val="Style26"/>
        <w:keepNext/>
        <w:keepLines/>
        <w:widowControl w:val="0"/>
        <w:shd w:val="clear" w:color="auto" w:fill="auto"/>
        <w:bidi w:val="0"/>
        <w:spacing w:before="0" w:after="120" w:line="240" w:lineRule="auto"/>
        <w:ind w:left="0" w:right="0" w:firstLine="0"/>
        <w:jc w:val="left"/>
      </w:pPr>
      <w:bookmarkStart w:id="1156" w:name="bookmark1156"/>
      <w:bookmarkStart w:id="1157" w:name="bookmark1157"/>
      <w:bookmarkStart w:id="1160" w:name="bookmark1160"/>
      <w:r>
        <w:rPr>
          <w:rFonts w:ascii="Tahoma" w:eastAsia="Tahoma" w:hAnsi="Tahoma" w:cs="Tahoma"/>
          <w:b w:val="0"/>
          <w:bCs w:val="0"/>
          <w:color w:val="000000"/>
          <w:spacing w:val="0"/>
          <w:w w:val="100"/>
          <w:position w:val="0"/>
          <w:sz w:val="19"/>
          <w:szCs w:val="19"/>
        </w:rPr>
        <w:t>(1).</w:t>
      </w:r>
      <w:r>
        <w:rPr>
          <w:color w:val="000000"/>
          <w:spacing w:val="0"/>
          <w:w w:val="100"/>
          <w:position w:val="0"/>
        </w:rPr>
        <w:t>合同资产情况</w:t>
      </w:r>
      <w:bookmarkEnd w:id="1156"/>
      <w:bookmarkEnd w:id="1157"/>
      <w:bookmarkEnd w:id="1160"/>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126"/>
        <w:gridCol w:w="1138"/>
        <w:gridCol w:w="1075"/>
        <w:gridCol w:w="1190"/>
        <w:gridCol w:w="1075"/>
        <w:gridCol w:w="1080"/>
        <w:gridCol w:w="1152"/>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未到收款期的项目款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55,586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3,466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52,120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82,832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770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82,062</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55,586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3,466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52,120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82,832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770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82,062</w:t>
            </w:r>
          </w:p>
        </w:tc>
      </w:tr>
    </w:tbl>
    <w:p>
      <w:pPr>
        <w:widowControl w:val="0"/>
        <w:spacing w:after="399" w:line="1" w:lineRule="exact"/>
      </w:pPr>
    </w:p>
    <w:p>
      <w:pPr>
        <w:pStyle w:val="Style26"/>
        <w:keepNext/>
        <w:keepLines/>
        <w:widowControl w:val="0"/>
        <w:numPr>
          <w:ilvl w:val="0"/>
          <w:numId w:val="151"/>
        </w:numPr>
        <w:shd w:val="clear" w:color="auto" w:fill="auto"/>
        <w:tabs>
          <w:tab w:pos="430" w:val="left"/>
        </w:tabs>
        <w:bidi w:val="0"/>
        <w:spacing w:before="0" w:after="120" w:line="240" w:lineRule="auto"/>
        <w:ind w:left="0" w:right="0" w:firstLine="0"/>
        <w:jc w:val="left"/>
      </w:pPr>
      <w:bookmarkStart w:id="1161" w:name="bookmark1161"/>
      <w:bookmarkStart w:id="1162" w:name="bookmark1162"/>
      <w:bookmarkStart w:id="1163" w:name="bookmark1163"/>
      <w:bookmarkStart w:id="1164" w:name="bookmark1164"/>
      <w:bookmarkEnd w:id="1163"/>
      <w:r>
        <w:rPr>
          <w:rFonts w:ascii="Tahoma" w:eastAsia="Tahoma" w:hAnsi="Tahoma" w:cs="Tahoma"/>
          <w:b w:val="0"/>
          <w:bCs w:val="0"/>
          <w:color w:val="000000"/>
          <w:spacing w:val="0"/>
          <w:w w:val="100"/>
          <w:position w:val="0"/>
          <w:sz w:val="19"/>
          <w:szCs w:val="19"/>
        </w:rPr>
        <w:t>.</w:t>
      </w:r>
      <w:r>
        <w:rPr>
          <w:color w:val="000000"/>
          <w:spacing w:val="0"/>
          <w:w w:val="100"/>
          <w:position w:val="0"/>
        </w:rPr>
        <w:t>报告期内账面价值发生重大变动的金额和原因</w:t>
      </w:r>
      <w:bookmarkEnd w:id="1161"/>
      <w:bookmarkEnd w:id="1162"/>
      <w:bookmarkEnd w:id="1164"/>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1"/>
        </w:numPr>
        <w:shd w:val="clear" w:color="auto" w:fill="auto"/>
        <w:tabs>
          <w:tab w:pos="430" w:val="left"/>
        </w:tabs>
        <w:bidi w:val="0"/>
        <w:spacing w:before="0" w:after="120" w:line="240" w:lineRule="auto"/>
        <w:ind w:left="0" w:right="0" w:firstLine="0"/>
        <w:jc w:val="left"/>
      </w:pPr>
      <w:bookmarkStart w:id="1165" w:name="bookmark1165"/>
      <w:bookmarkEnd w:id="1165"/>
      <w:r>
        <w:rPr>
          <w:rFonts w:ascii="Tahoma" w:eastAsia="Tahoma" w:hAnsi="Tahoma" w:cs="Tahoma"/>
          <w:color w:val="000000"/>
          <w:spacing w:val="0"/>
          <w:w w:val="100"/>
          <w:position w:val="0"/>
          <w:sz w:val="19"/>
          <w:szCs w:val="19"/>
        </w:rPr>
        <w:t>.</w:t>
      </w:r>
      <w:r>
        <w:rPr>
          <w:b/>
          <w:bCs/>
          <w:color w:val="000000"/>
          <w:spacing w:val="0"/>
          <w:w w:val="100"/>
          <w:position w:val="0"/>
        </w:rPr>
        <w:t>本期合同资产计提减值准备情况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208"/>
        <w:gridCol w:w="1656"/>
        <w:gridCol w:w="1622"/>
        <w:gridCol w:w="1627"/>
        <w:gridCol w:w="1723"/>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本期转销/核销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未到收款期的项目款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2,696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2,696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490" w:val="left"/>
        </w:tabs>
        <w:bidi w:val="0"/>
        <w:spacing w:before="0" w:after="120" w:line="240" w:lineRule="auto"/>
        <w:ind w:left="0" w:right="0" w:firstLine="0"/>
        <w:jc w:val="left"/>
      </w:pPr>
      <w:bookmarkStart w:id="1166" w:name="bookmark1166"/>
      <w:bookmarkStart w:id="1167" w:name="bookmark1167"/>
      <w:bookmarkStart w:id="1168" w:name="bookmark1168"/>
      <w:bookmarkStart w:id="1169" w:name="bookmark1169"/>
      <w:r>
        <w:rPr>
          <w:rFonts w:ascii="Tahoma" w:eastAsia="Tahoma" w:hAnsi="Tahoma" w:cs="Tahoma"/>
          <w:b w:val="0"/>
          <w:bCs w:val="0"/>
          <w:color w:val="000000"/>
          <w:spacing w:val="0"/>
          <w:w w:val="100"/>
          <w:position w:val="0"/>
          <w:sz w:val="19"/>
          <w:szCs w:val="19"/>
        </w:rPr>
        <w:t>1</w:t>
      </w:r>
      <w:bookmarkEnd w:id="1168"/>
      <w:r>
        <w:rPr>
          <w:rFonts w:ascii="Tahoma" w:eastAsia="Tahoma" w:hAnsi="Tahoma" w:cs="Tahoma"/>
          <w:b w:val="0"/>
          <w:bCs w:val="0"/>
          <w:color w:val="000000"/>
          <w:spacing w:val="0"/>
          <w:w w:val="100"/>
          <w:position w:val="0"/>
          <w:sz w:val="19"/>
          <w:szCs w:val="19"/>
        </w:rPr>
        <w:t>1</w:t>
      </w:r>
      <w:r>
        <w:rPr>
          <w:color w:val="000000"/>
          <w:spacing w:val="0"/>
          <w:w w:val="100"/>
          <w:position w:val="0"/>
        </w:rPr>
        <w:t>、</w:t>
        <w:tab/>
        <w:t>持有待售资产</w:t>
      </w:r>
      <w:bookmarkEnd w:id="1166"/>
      <w:bookmarkEnd w:id="1167"/>
      <w:bookmarkEnd w:id="1169"/>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490" w:val="left"/>
        </w:tabs>
        <w:bidi w:val="0"/>
        <w:spacing w:before="0" w:after="120" w:line="240" w:lineRule="auto"/>
        <w:ind w:left="0" w:right="0" w:firstLine="0"/>
        <w:jc w:val="left"/>
      </w:pPr>
      <w:bookmarkStart w:id="1170" w:name="bookmark1170"/>
      <w:bookmarkStart w:id="1171" w:name="bookmark1171"/>
      <w:bookmarkStart w:id="1172" w:name="bookmark1172"/>
      <w:bookmarkStart w:id="1173" w:name="bookmark1173"/>
      <w:r>
        <w:rPr>
          <w:rFonts w:ascii="Tahoma" w:eastAsia="Tahoma" w:hAnsi="Tahoma" w:cs="Tahoma"/>
          <w:b w:val="0"/>
          <w:bCs w:val="0"/>
          <w:color w:val="000000"/>
          <w:spacing w:val="0"/>
          <w:w w:val="100"/>
          <w:position w:val="0"/>
          <w:sz w:val="19"/>
          <w:szCs w:val="19"/>
        </w:rPr>
        <w:t>1</w:t>
      </w:r>
      <w:bookmarkEnd w:id="1172"/>
      <w:r>
        <w:rPr>
          <w:rFonts w:ascii="Tahoma" w:eastAsia="Tahoma" w:hAnsi="Tahoma" w:cs="Tahoma"/>
          <w:b w:val="0"/>
          <w:bCs w:val="0"/>
          <w:color w:val="000000"/>
          <w:spacing w:val="0"/>
          <w:w w:val="100"/>
          <w:position w:val="0"/>
          <w:sz w:val="19"/>
          <w:szCs w:val="19"/>
        </w:rPr>
        <w:t>2</w:t>
      </w:r>
      <w:r>
        <w:rPr>
          <w:color w:val="000000"/>
          <w:spacing w:val="0"/>
          <w:w w:val="100"/>
          <w:position w:val="0"/>
        </w:rPr>
        <w:t>、</w:t>
        <w:tab/>
        <w:t>一年内到期的非流动资产</w:t>
      </w:r>
      <w:bookmarkEnd w:id="1170"/>
      <w:bookmarkEnd w:id="1171"/>
      <w:bookmarkEnd w:id="117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086" w:right="0" w:firstLine="0"/>
        <w:jc w:val="left"/>
      </w:pPr>
      <w:r>
        <w:rPr>
          <w:color w:val="000000"/>
          <w:spacing w:val="0"/>
          <w:w w:val="100"/>
          <w:position w:val="0"/>
        </w:rPr>
        <w:t>单位：千元 币种：人民币</w:t>
      </w:r>
    </w:p>
    <w:tbl>
      <w:tblPr>
        <w:tblOverlap w:val="never"/>
        <w:jc w:val="center"/>
        <w:tblLayout w:type="fixed"/>
      </w:tblPr>
      <w:tblGrid>
        <w:gridCol w:w="3211"/>
        <w:gridCol w:w="2822"/>
        <w:gridCol w:w="2803"/>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一年内到期的债权投资</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80" w:right="0" w:firstLine="0"/>
              <w:jc w:val="left"/>
              <w:rPr>
                <w:sz w:val="20"/>
                <w:szCs w:val="20"/>
              </w:rPr>
            </w:pPr>
            <w:r>
              <w:rPr>
                <w:color w:val="000000"/>
                <w:spacing w:val="0"/>
                <w:w w:val="100"/>
                <w:position w:val="0"/>
                <w:sz w:val="20"/>
                <w:szCs w:val="20"/>
              </w:rPr>
              <w:t>330,000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570,000</w:t>
            </w:r>
          </w:p>
        </w:tc>
      </w:tr>
    </w:tbl>
    <w:tbl>
      <w:tblPr>
        <w:tblOverlap w:val="never"/>
        <w:jc w:val="center"/>
        <w:tblLayout w:type="fixed"/>
      </w:tblPr>
      <w:tblGrid>
        <w:gridCol w:w="3211"/>
        <w:gridCol w:w="2822"/>
        <w:gridCol w:w="2803"/>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一年内到期的长期应收款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4,668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334,668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570,000</w:t>
            </w: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期末重要的债权投资和其他债权投资:</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140" w:line="240" w:lineRule="auto"/>
        <w:ind w:left="0" w:right="0" w:firstLine="0"/>
        <w:jc w:val="left"/>
      </w:pPr>
      <w:bookmarkStart w:id="1174" w:name="bookmark1174"/>
      <w:bookmarkStart w:id="1175" w:name="bookmark1175"/>
      <w:bookmarkStart w:id="1176" w:name="bookmark1176"/>
      <w:bookmarkStart w:id="1177" w:name="bookmark1177"/>
      <w:r>
        <w:rPr>
          <w:rFonts w:ascii="Tahoma" w:eastAsia="Tahoma" w:hAnsi="Tahoma" w:cs="Tahoma"/>
          <w:b w:val="0"/>
          <w:bCs w:val="0"/>
          <w:color w:val="000000"/>
          <w:spacing w:val="0"/>
          <w:w w:val="100"/>
          <w:position w:val="0"/>
          <w:sz w:val="19"/>
          <w:szCs w:val="19"/>
        </w:rPr>
        <w:t>1</w:t>
      </w:r>
      <w:bookmarkEnd w:id="1176"/>
      <w:r>
        <w:rPr>
          <w:rFonts w:ascii="Tahoma" w:eastAsia="Tahoma" w:hAnsi="Tahoma" w:cs="Tahoma"/>
          <w:b w:val="0"/>
          <w:bCs w:val="0"/>
          <w:color w:val="000000"/>
          <w:spacing w:val="0"/>
          <w:w w:val="100"/>
          <w:position w:val="0"/>
          <w:sz w:val="19"/>
          <w:szCs w:val="19"/>
        </w:rPr>
        <w:t>3</w:t>
      </w:r>
      <w:r>
        <w:rPr>
          <w:color w:val="000000"/>
          <w:spacing w:val="0"/>
          <w:w w:val="100"/>
          <w:position w:val="0"/>
        </w:rPr>
        <w:t>、其他流动资产</w:t>
      </w:r>
      <w:bookmarkEnd w:id="1174"/>
      <w:bookmarkEnd w:id="1175"/>
      <w:bookmarkEnd w:id="1177"/>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206"/>
        <w:gridCol w:w="2846"/>
        <w:gridCol w:w="2784"/>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待抵扣的增值税进项税额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341,961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302,243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银行大额存单(注)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50,031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3,748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395,740</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302,258</w:t>
            </w: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注：以摊余成本计量的银行大额存单自取得日起期限在一年以内的列示于其他流动资产。</w:t>
      </w:r>
    </w:p>
    <w:p>
      <w:pPr>
        <w:pStyle w:val="Style26"/>
        <w:keepNext/>
        <w:keepLines/>
        <w:widowControl w:val="0"/>
        <w:shd w:val="clear" w:color="auto" w:fill="auto"/>
        <w:bidi w:val="0"/>
        <w:spacing w:before="0" w:after="140" w:line="240" w:lineRule="auto"/>
        <w:ind w:left="0" w:right="0" w:firstLine="0"/>
        <w:jc w:val="left"/>
      </w:pPr>
      <w:bookmarkStart w:id="1178" w:name="bookmark1178"/>
      <w:bookmarkStart w:id="1179" w:name="bookmark1179"/>
      <w:bookmarkStart w:id="1180" w:name="bookmark1180"/>
      <w:bookmarkStart w:id="1181" w:name="bookmark1181"/>
      <w:r>
        <w:rPr>
          <w:rFonts w:ascii="Tahoma" w:eastAsia="Tahoma" w:hAnsi="Tahoma" w:cs="Tahoma"/>
          <w:b w:val="0"/>
          <w:bCs w:val="0"/>
          <w:color w:val="000000"/>
          <w:spacing w:val="0"/>
          <w:w w:val="100"/>
          <w:position w:val="0"/>
          <w:sz w:val="19"/>
          <w:szCs w:val="19"/>
        </w:rPr>
        <w:t>1</w:t>
      </w:r>
      <w:bookmarkEnd w:id="1180"/>
      <w:r>
        <w:rPr>
          <w:rFonts w:ascii="Tahoma" w:eastAsia="Tahoma" w:hAnsi="Tahoma" w:cs="Tahoma"/>
          <w:b w:val="0"/>
          <w:bCs w:val="0"/>
          <w:color w:val="000000"/>
          <w:spacing w:val="0"/>
          <w:w w:val="100"/>
          <w:position w:val="0"/>
          <w:sz w:val="19"/>
          <w:szCs w:val="19"/>
        </w:rPr>
        <w:t>4</w:t>
      </w:r>
      <w:r>
        <w:rPr>
          <w:color w:val="000000"/>
          <w:spacing w:val="0"/>
          <w:w w:val="100"/>
          <w:position w:val="0"/>
        </w:rPr>
        <w:t>、债权投资</w:t>
      </w:r>
      <w:bookmarkEnd w:id="1178"/>
      <w:bookmarkEnd w:id="1179"/>
      <w:bookmarkEnd w:id="1181"/>
    </w:p>
    <w:p>
      <w:pPr>
        <w:pStyle w:val="Style26"/>
        <w:keepNext/>
        <w:keepLines/>
        <w:widowControl w:val="0"/>
        <w:shd w:val="clear" w:color="auto" w:fill="auto"/>
        <w:bidi w:val="0"/>
        <w:spacing w:before="0" w:after="140" w:line="240" w:lineRule="auto"/>
        <w:ind w:left="0" w:right="0" w:firstLine="0"/>
        <w:jc w:val="left"/>
      </w:pPr>
      <w:bookmarkStart w:id="1178" w:name="bookmark1178"/>
      <w:bookmarkStart w:id="1179" w:name="bookmark1179"/>
      <w:bookmarkStart w:id="1182" w:name="bookmark1182"/>
      <w:r>
        <w:rPr>
          <w:rFonts w:ascii="Tahoma" w:eastAsia="Tahoma" w:hAnsi="Tahoma" w:cs="Tahoma"/>
          <w:b w:val="0"/>
          <w:bCs w:val="0"/>
          <w:color w:val="000000"/>
          <w:spacing w:val="0"/>
          <w:w w:val="100"/>
          <w:position w:val="0"/>
          <w:sz w:val="19"/>
          <w:szCs w:val="19"/>
        </w:rPr>
        <w:t>(1).</w:t>
      </w:r>
      <w:r>
        <w:rPr>
          <w:color w:val="000000"/>
          <w:spacing w:val="0"/>
          <w:w w:val="100"/>
          <w:position w:val="0"/>
        </w:rPr>
        <w:t>债权投资情况</w:t>
      </w:r>
      <w:bookmarkEnd w:id="1178"/>
      <w:bookmarkEnd w:id="1179"/>
      <w:bookmarkEnd w:id="1182"/>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1747"/>
        <w:gridCol w:w="1248"/>
        <w:gridCol w:w="1114"/>
        <w:gridCol w:w="1171"/>
        <w:gridCol w:w="1234"/>
        <w:gridCol w:w="1142"/>
        <w:gridCol w:w="1181"/>
      </w:tblGrid>
      <w:tr>
        <w:trPr>
          <w:trHeight w:val="29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银行大额存单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330,000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900,000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减：一年内到期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(570,000)</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330,000</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20" w:line="467" w:lineRule="exact"/>
        <w:ind w:left="0" w:right="0" w:firstLine="440"/>
        <w:jc w:val="left"/>
      </w:pPr>
      <w:r>
        <w:rPr>
          <w:color w:val="000000"/>
          <w:spacing w:val="0"/>
          <w:w w:val="100"/>
          <w:position w:val="0"/>
        </w:rPr>
        <w:t>本集团的债权投资系本集团为提高资金使用效率而购买的招商银行单位大额存单产品。本 集团管理该金融资产的业务模式是以收取合同现金流量为目标。该金融资产的合同条款规定， 在特定日期产生的现金流量，仅为对本金和以未偿付本金金额为基础的利息的支付。因此，本 集团将该金融产品分类为以摊余成本计量的金融资产。银行大额存单自取得日起期限在一年以 上的列示于债权投资，自资产负债表日起一年内到期的部分列示于一年内到期的非流动资产。</w:t>
      </w:r>
    </w:p>
    <w:p>
      <w:pPr>
        <w:pStyle w:val="Style26"/>
        <w:keepNext/>
        <w:keepLines/>
        <w:widowControl w:val="0"/>
        <w:numPr>
          <w:ilvl w:val="0"/>
          <w:numId w:val="153"/>
        </w:numPr>
        <w:shd w:val="clear" w:color="auto" w:fill="auto"/>
        <w:bidi w:val="0"/>
        <w:spacing w:before="0" w:after="140" w:line="240" w:lineRule="auto"/>
        <w:ind w:left="0" w:right="0" w:firstLine="0"/>
        <w:jc w:val="left"/>
      </w:pPr>
      <w:bookmarkStart w:id="1183" w:name="bookmark1183"/>
      <w:bookmarkStart w:id="1184" w:name="bookmark1184"/>
      <w:bookmarkStart w:id="1185" w:name="bookmark1185"/>
      <w:bookmarkStart w:id="1186" w:name="bookmark1186"/>
      <w:bookmarkEnd w:id="1185"/>
      <w:r>
        <w:rPr>
          <w:rFonts w:ascii="Tahoma" w:eastAsia="Tahoma" w:hAnsi="Tahoma" w:cs="Tahoma"/>
          <w:b w:val="0"/>
          <w:bCs w:val="0"/>
          <w:color w:val="000000"/>
          <w:spacing w:val="0"/>
          <w:w w:val="100"/>
          <w:position w:val="0"/>
          <w:sz w:val="19"/>
          <w:szCs w:val="19"/>
        </w:rPr>
        <w:t>.</w:t>
      </w:r>
      <w:r>
        <w:rPr>
          <w:color w:val="000000"/>
          <w:spacing w:val="0"/>
          <w:w w:val="100"/>
          <w:position w:val="0"/>
        </w:rPr>
        <w:t>期末重要的债权投资</w:t>
      </w:r>
      <w:bookmarkEnd w:id="1183"/>
      <w:bookmarkEnd w:id="1184"/>
      <w:bookmarkEnd w:id="1186"/>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53"/>
        </w:numPr>
        <w:shd w:val="clear" w:color="auto" w:fill="auto"/>
        <w:bidi w:val="0"/>
        <w:spacing w:before="0" w:after="120" w:line="240" w:lineRule="auto"/>
        <w:ind w:left="0" w:right="0" w:firstLine="0"/>
        <w:jc w:val="left"/>
      </w:pPr>
      <w:bookmarkStart w:id="1187" w:name="bookmark1187"/>
      <w:bookmarkStart w:id="1188" w:name="bookmark1188"/>
      <w:bookmarkStart w:id="1189" w:name="bookmark1189"/>
      <w:bookmarkStart w:id="1190" w:name="bookmark1190"/>
      <w:bookmarkEnd w:id="1189"/>
      <w:r>
        <w:rPr>
          <w:rFonts w:ascii="Tahoma" w:eastAsia="Tahoma" w:hAnsi="Tahoma" w:cs="Tahoma"/>
          <w:b w:val="0"/>
          <w:bCs w:val="0"/>
          <w:color w:val="000000"/>
          <w:spacing w:val="0"/>
          <w:w w:val="100"/>
          <w:position w:val="0"/>
          <w:sz w:val="19"/>
          <w:szCs w:val="19"/>
        </w:rPr>
        <w:t>,</w:t>
      </w:r>
      <w:r>
        <w:rPr>
          <w:color w:val="000000"/>
          <w:spacing w:val="0"/>
          <w:w w:val="100"/>
          <w:position w:val="0"/>
        </w:rPr>
        <w:t>减值准备计提情况</w:t>
      </w:r>
      <w:bookmarkEnd w:id="1187"/>
      <w:bookmarkEnd w:id="1188"/>
      <w:bookmarkEnd w:id="1190"/>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191" w:name="bookmark1191"/>
      <w:bookmarkStart w:id="1192" w:name="bookmark1192"/>
      <w:bookmarkStart w:id="1193" w:name="bookmark1193"/>
      <w:bookmarkStart w:id="1194" w:name="bookmark1194"/>
      <w:r>
        <w:rPr>
          <w:rFonts w:ascii="Tahoma" w:eastAsia="Tahoma" w:hAnsi="Tahoma" w:cs="Tahoma"/>
          <w:b w:val="0"/>
          <w:bCs w:val="0"/>
          <w:color w:val="000000"/>
          <w:spacing w:val="0"/>
          <w:w w:val="100"/>
          <w:position w:val="0"/>
          <w:sz w:val="19"/>
          <w:szCs w:val="19"/>
        </w:rPr>
        <w:t>1</w:t>
      </w:r>
      <w:bookmarkEnd w:id="1193"/>
      <w:r>
        <w:rPr>
          <w:rFonts w:ascii="Tahoma" w:eastAsia="Tahoma" w:hAnsi="Tahoma" w:cs="Tahoma"/>
          <w:b w:val="0"/>
          <w:bCs w:val="0"/>
          <w:color w:val="000000"/>
          <w:spacing w:val="0"/>
          <w:w w:val="100"/>
          <w:position w:val="0"/>
          <w:sz w:val="19"/>
          <w:szCs w:val="19"/>
        </w:rPr>
        <w:t>5</w:t>
      </w:r>
      <w:r>
        <w:rPr>
          <w:color w:val="000000"/>
          <w:spacing w:val="0"/>
          <w:w w:val="100"/>
          <w:position w:val="0"/>
        </w:rPr>
        <w:t>、其他债权投资</w:t>
      </w:r>
      <w:bookmarkEnd w:id="1191"/>
      <w:bookmarkEnd w:id="1192"/>
      <w:bookmarkEnd w:id="1194"/>
    </w:p>
    <w:p>
      <w:pPr>
        <w:pStyle w:val="Style26"/>
        <w:keepNext/>
        <w:keepLines/>
        <w:widowControl w:val="0"/>
        <w:numPr>
          <w:ilvl w:val="0"/>
          <w:numId w:val="155"/>
        </w:numPr>
        <w:shd w:val="clear" w:color="auto" w:fill="auto"/>
        <w:tabs>
          <w:tab w:pos="430" w:val="left"/>
        </w:tabs>
        <w:bidi w:val="0"/>
        <w:spacing w:before="0" w:after="120" w:line="240" w:lineRule="auto"/>
        <w:ind w:left="0" w:right="0" w:firstLine="0"/>
        <w:jc w:val="left"/>
      </w:pPr>
      <w:bookmarkStart w:id="1191" w:name="bookmark1191"/>
      <w:bookmarkStart w:id="1192" w:name="bookmark1192"/>
      <w:bookmarkStart w:id="1195" w:name="bookmark1195"/>
      <w:bookmarkStart w:id="1196" w:name="bookmark1196"/>
      <w:bookmarkEnd w:id="1195"/>
      <w:r>
        <w:rPr>
          <w:rFonts w:ascii="Tahoma" w:eastAsia="Tahoma" w:hAnsi="Tahoma" w:cs="Tahoma"/>
          <w:b w:val="0"/>
          <w:bCs w:val="0"/>
          <w:color w:val="000000"/>
          <w:spacing w:val="0"/>
          <w:w w:val="100"/>
          <w:position w:val="0"/>
          <w:sz w:val="19"/>
          <w:szCs w:val="19"/>
        </w:rPr>
        <w:t>.</w:t>
      </w:r>
      <w:r>
        <w:rPr>
          <w:color w:val="000000"/>
          <w:spacing w:val="0"/>
          <w:w w:val="100"/>
          <w:position w:val="0"/>
        </w:rPr>
        <w:t>其他债权投资情况</w:t>
      </w:r>
      <w:bookmarkEnd w:id="1191"/>
      <w:bookmarkEnd w:id="1192"/>
      <w:bookmarkEnd w:id="1196"/>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55"/>
        </w:numPr>
        <w:shd w:val="clear" w:color="auto" w:fill="auto"/>
        <w:tabs>
          <w:tab w:pos="430" w:val="left"/>
        </w:tabs>
        <w:bidi w:val="0"/>
        <w:spacing w:before="0" w:after="120" w:line="240" w:lineRule="auto"/>
        <w:ind w:left="0" w:right="0" w:firstLine="0"/>
        <w:jc w:val="left"/>
      </w:pPr>
      <w:bookmarkStart w:id="1197" w:name="bookmark1197"/>
      <w:bookmarkStart w:id="1198" w:name="bookmark1198"/>
      <w:bookmarkStart w:id="1199" w:name="bookmark1199"/>
      <w:bookmarkStart w:id="1200" w:name="bookmark1200"/>
      <w:bookmarkEnd w:id="1199"/>
      <w:r>
        <w:rPr>
          <w:rFonts w:ascii="Tahoma" w:eastAsia="Tahoma" w:hAnsi="Tahoma" w:cs="Tahoma"/>
          <w:b w:val="0"/>
          <w:bCs w:val="0"/>
          <w:color w:val="000000"/>
          <w:spacing w:val="0"/>
          <w:w w:val="100"/>
          <w:position w:val="0"/>
          <w:sz w:val="19"/>
          <w:szCs w:val="19"/>
        </w:rPr>
        <w:t>.</w:t>
      </w:r>
      <w:r>
        <w:rPr>
          <w:color w:val="000000"/>
          <w:spacing w:val="0"/>
          <w:w w:val="100"/>
          <w:position w:val="0"/>
        </w:rPr>
        <w:t>期末重要的其他债权投资</w:t>
      </w:r>
      <w:bookmarkEnd w:id="1197"/>
      <w:bookmarkEnd w:id="1198"/>
      <w:bookmarkEnd w:id="1200"/>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5"/>
        </w:numPr>
        <w:shd w:val="clear" w:color="auto" w:fill="auto"/>
        <w:tabs>
          <w:tab w:pos="430" w:val="left"/>
        </w:tabs>
        <w:bidi w:val="0"/>
        <w:spacing w:before="0" w:after="120" w:line="240" w:lineRule="auto"/>
        <w:ind w:left="0" w:right="0" w:firstLine="0"/>
        <w:jc w:val="left"/>
      </w:pPr>
      <w:bookmarkStart w:id="1201" w:name="bookmark1201"/>
      <w:bookmarkEnd w:id="1201"/>
      <w:r>
        <w:rPr>
          <w:rFonts w:ascii="Tahoma" w:eastAsia="Tahoma" w:hAnsi="Tahoma" w:cs="Tahoma"/>
          <w:color w:val="000000"/>
          <w:spacing w:val="0"/>
          <w:w w:val="100"/>
          <w:position w:val="0"/>
          <w:sz w:val="19"/>
          <w:szCs w:val="19"/>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0"/>
        <w:jc w:val="left"/>
      </w:pPr>
      <w:r>
        <w:rPr>
          <w:rFonts w:ascii="Tahoma" w:eastAsia="Tahoma" w:hAnsi="Tahoma" w:cs="Tahoma"/>
          <w:color w:val="000000"/>
          <w:spacing w:val="0"/>
          <w:w w:val="100"/>
          <w:position w:val="0"/>
          <w:sz w:val="19"/>
          <w:szCs w:val="19"/>
        </w:rPr>
        <w:t>16</w:t>
      </w:r>
      <w:r>
        <w:rPr>
          <w:b/>
          <w:bCs/>
          <w:color w:val="000000"/>
          <w:spacing w:val="0"/>
          <w:w w:val="100"/>
          <w:position w:val="0"/>
        </w:rPr>
        <w:t>、长期应收款</w:t>
      </w:r>
    </w:p>
    <w:p>
      <w:pPr>
        <w:pStyle w:val="Style21"/>
        <w:keepNext w:val="0"/>
        <w:keepLines w:val="0"/>
        <w:widowControl w:val="0"/>
        <w:shd w:val="clear" w:color="auto" w:fill="auto"/>
        <w:bidi w:val="0"/>
        <w:spacing w:before="0" w:after="120" w:line="240" w:lineRule="auto"/>
        <w:ind w:left="0" w:right="0" w:firstLine="0"/>
        <w:jc w:val="left"/>
      </w:pPr>
      <w:r>
        <w:rPr>
          <w:rFonts w:ascii="Tahoma" w:eastAsia="Tahoma" w:hAnsi="Tahoma" w:cs="Tahoma"/>
          <w:color w:val="000000"/>
          <w:spacing w:val="0"/>
          <w:w w:val="100"/>
          <w:position w:val="0"/>
          <w:sz w:val="19"/>
          <w:szCs w:val="19"/>
        </w:rPr>
        <w:t>(1)</w:t>
      </w:r>
      <w:r>
        <w:rPr>
          <w:b/>
          <w:bCs/>
          <w:color w:val="000000"/>
          <w:spacing w:val="0"/>
          <w:w w:val="100"/>
          <w:position w:val="0"/>
        </w:rPr>
        <w:t>.长期应收款情况</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tbl>
      <w:tblPr>
        <w:tblOverlap w:val="never"/>
        <w:jc w:val="center"/>
        <w:tblLayout w:type="fixed"/>
      </w:tblPr>
      <w:tblGrid>
        <w:gridCol w:w="2026"/>
        <w:gridCol w:w="1003"/>
        <w:gridCol w:w="979"/>
        <w:gridCol w:w="965"/>
        <w:gridCol w:w="979"/>
        <w:gridCol w:w="979"/>
        <w:gridCol w:w="994"/>
        <w:gridCol w:w="917"/>
      </w:tblGrid>
      <w:tr>
        <w:trPr>
          <w:trHeight w:val="283" w:hRule="exact"/>
        </w:trPr>
        <w:tc>
          <w:tcPr>
            <w:gridSpan w:val="7"/>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单位：千元币种</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L</w:t>
            </w:r>
            <w:r>
              <w:rPr>
                <w:color w:val="000000"/>
                <w:spacing w:val="0"/>
                <w:w w:val="100"/>
                <w:position w:val="0"/>
                <w:sz w:val="20"/>
                <w:szCs w:val="20"/>
              </w:rPr>
              <w:t>人民币</w:t>
            </w:r>
          </w:p>
        </w:tc>
      </w:tr>
      <w:tr>
        <w:trPr>
          <w:trHeight w:val="326"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折现率</w:t>
            </w:r>
          </w:p>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区间</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账面价值</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融资租赁款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4.74%</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460"/>
              <w:jc w:val="left"/>
              <w:rPr>
                <w:sz w:val="20"/>
                <w:szCs w:val="20"/>
              </w:rPr>
            </w:pPr>
            <w:r>
              <w:rPr>
                <w:color w:val="000000"/>
                <w:spacing w:val="0"/>
                <w:w w:val="100"/>
                <w:position w:val="0"/>
                <w:sz w:val="20"/>
                <w:szCs w:val="20"/>
              </w:rPr>
              <w:t>其中：未实现融</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7,657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7,657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419" w:line="1" w:lineRule="exact"/>
      </w:pPr>
    </w:p>
    <w:p>
      <w:pPr>
        <w:pStyle w:val="Style2"/>
        <w:keepNext w:val="0"/>
        <w:keepLines w:val="0"/>
        <w:widowControl w:val="0"/>
        <w:numPr>
          <w:ilvl w:val="0"/>
          <w:numId w:val="157"/>
        </w:numPr>
        <w:shd w:val="clear" w:color="auto" w:fill="auto"/>
        <w:tabs>
          <w:tab w:pos="430" w:val="left"/>
        </w:tabs>
        <w:bidi w:val="0"/>
        <w:spacing w:before="0" w:after="120" w:line="240" w:lineRule="auto"/>
        <w:ind w:left="0" w:right="0" w:firstLine="0"/>
        <w:jc w:val="left"/>
      </w:pPr>
      <w:bookmarkStart w:id="1202" w:name="bookmark1202"/>
      <w:bookmarkEnd w:id="1202"/>
      <w:r>
        <w:rPr>
          <w:rFonts w:ascii="Tahoma" w:eastAsia="Tahoma" w:hAnsi="Tahoma" w:cs="Tahoma"/>
          <w:color w:val="000000"/>
          <w:spacing w:val="0"/>
          <w:w w:val="100"/>
          <w:position w:val="0"/>
          <w:sz w:val="19"/>
          <w:szCs w:val="19"/>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57"/>
        </w:numPr>
        <w:shd w:val="clear" w:color="auto" w:fill="auto"/>
        <w:tabs>
          <w:tab w:pos="430" w:val="left"/>
        </w:tabs>
        <w:bidi w:val="0"/>
        <w:spacing w:before="0" w:after="120" w:line="240" w:lineRule="auto"/>
        <w:ind w:left="0" w:right="0" w:firstLine="0"/>
        <w:jc w:val="left"/>
      </w:pPr>
      <w:bookmarkStart w:id="1203" w:name="bookmark1203"/>
      <w:bookmarkStart w:id="1204" w:name="bookmark1204"/>
      <w:bookmarkStart w:id="1205" w:name="bookmark1205"/>
      <w:bookmarkStart w:id="1206" w:name="bookmark1206"/>
      <w:bookmarkEnd w:id="1205"/>
      <w:r>
        <w:rPr>
          <w:rFonts w:ascii="Tahoma" w:eastAsia="Tahoma" w:hAnsi="Tahoma" w:cs="Tahoma"/>
          <w:b w:val="0"/>
          <w:bCs w:val="0"/>
          <w:color w:val="000000"/>
          <w:spacing w:val="0"/>
          <w:w w:val="100"/>
          <w:position w:val="0"/>
          <w:sz w:val="19"/>
          <w:szCs w:val="19"/>
        </w:rPr>
        <w:t>.</w:t>
      </w:r>
      <w:r>
        <w:rPr>
          <w:color w:val="000000"/>
          <w:spacing w:val="0"/>
          <w:w w:val="100"/>
          <w:position w:val="0"/>
        </w:rPr>
        <w:t>因金融资产转移而终止确认的长期应收款</w:t>
      </w:r>
      <w:bookmarkEnd w:id="1203"/>
      <w:bookmarkEnd w:id="1204"/>
      <w:bookmarkEnd w:id="1206"/>
    </w:p>
    <w:p>
      <w:pPr>
        <w:pStyle w:val="Style2"/>
        <w:keepNext w:val="0"/>
        <w:keepLines w:val="0"/>
        <w:widowControl w:val="0"/>
        <w:shd w:val="clear" w:color="auto" w:fill="auto"/>
        <w:tabs>
          <w:tab w:pos="859"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numPr>
          <w:ilvl w:val="0"/>
          <w:numId w:val="157"/>
        </w:numPr>
        <w:shd w:val="clear" w:color="auto" w:fill="auto"/>
        <w:tabs>
          <w:tab w:pos="430" w:val="left"/>
        </w:tabs>
        <w:bidi w:val="0"/>
        <w:spacing w:before="0" w:after="120" w:line="240" w:lineRule="auto"/>
        <w:ind w:left="0" w:right="0" w:firstLine="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w:t>
      </w:r>
      <w:r>
        <w:rPr>
          <w:color w:val="000000"/>
          <w:spacing w:val="0"/>
          <w:w w:val="100"/>
          <w:position w:val="0"/>
        </w:rPr>
        <w:t>转移长期应收款且继续涉入形成的资产、负债金额</w:t>
      </w:r>
      <w:bookmarkEnd w:id="1207"/>
      <w:bookmarkEnd w:id="1208"/>
      <w:bookmarkEnd w:id="1210"/>
    </w:p>
    <w:p>
      <w:pPr>
        <w:pStyle w:val="Style2"/>
        <w:keepNext w:val="0"/>
        <w:keepLines w:val="0"/>
        <w:widowControl w:val="0"/>
        <w:shd w:val="clear" w:color="auto" w:fill="auto"/>
        <w:tabs>
          <w:tab w:pos="859"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417" w:right="1774" w:bottom="1652" w:left="124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420" w:after="120" w:line="240" w:lineRule="auto"/>
        <w:ind w:left="0" w:right="0" w:firstLine="180"/>
        <w:jc w:val="left"/>
      </w:pPr>
      <w:bookmarkStart w:id="1211" w:name="bookmark1211"/>
      <w:bookmarkStart w:id="1212" w:name="bookmark1212"/>
      <w:bookmarkStart w:id="1213" w:name="bookmark1213"/>
      <w:r>
        <w:rPr>
          <w:rFonts w:ascii="Tahoma" w:eastAsia="Tahoma" w:hAnsi="Tahoma" w:cs="Tahoma"/>
          <w:b w:val="0"/>
          <w:bCs w:val="0"/>
          <w:color w:val="000000"/>
          <w:spacing w:val="0"/>
          <w:w w:val="100"/>
          <w:position w:val="0"/>
          <w:sz w:val="19"/>
          <w:szCs w:val="19"/>
        </w:rPr>
        <w:t>17</w:t>
      </w:r>
      <w:r>
        <w:rPr>
          <w:color w:val="000000"/>
          <w:spacing w:val="0"/>
          <w:w w:val="100"/>
          <w:position w:val="0"/>
        </w:rPr>
        <w:t>、长期股权投资</w:t>
      </w:r>
      <w:bookmarkEnd w:id="1211"/>
      <w:bookmarkEnd w:id="1212"/>
      <w:bookmarkEnd w:id="1213"/>
    </w:p>
    <w:p>
      <w:pPr>
        <w:pStyle w:val="Style2"/>
        <w:keepNext w:val="0"/>
        <w:keepLines w:val="0"/>
        <w:widowControl w:val="0"/>
        <w:shd w:val="clear" w:color="auto" w:fill="auto"/>
        <w:bidi w:val="0"/>
        <w:spacing w:before="0" w:after="40" w:line="240" w:lineRule="auto"/>
        <w:ind w:left="0" w:right="0" w:firstLine="18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600" w:firstLine="0"/>
        <w:jc w:val="right"/>
      </w:pPr>
      <w:r>
        <w:rPr>
          <w:color w:val="000000"/>
          <w:spacing w:val="0"/>
          <w:w w:val="100"/>
          <w:position w:val="0"/>
        </w:rPr>
        <w:t>单位：千元币种：人民币</w:t>
      </w:r>
    </w:p>
    <w:tbl>
      <w:tblPr>
        <w:tblOverlap w:val="never"/>
        <w:jc w:val="center"/>
        <w:tblLayout w:type="fixed"/>
      </w:tblPr>
      <w:tblGrid>
        <w:gridCol w:w="3581"/>
        <w:gridCol w:w="1133"/>
        <w:gridCol w:w="1138"/>
        <w:gridCol w:w="998"/>
        <w:gridCol w:w="974"/>
        <w:gridCol w:w="859"/>
        <w:gridCol w:w="960"/>
        <w:gridCol w:w="974"/>
        <w:gridCol w:w="902"/>
        <w:gridCol w:w="1046"/>
        <w:gridCol w:w="1118"/>
        <w:gridCol w:w="979"/>
      </w:tblGrid>
      <w:tr>
        <w:trPr>
          <w:trHeight w:val="326"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期初</w:t>
            </w:r>
          </w:p>
          <w:p>
            <w:pPr>
              <w:pStyle w:val="Style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余额</w:t>
            </w:r>
          </w:p>
        </w:tc>
        <w:tc>
          <w:tcPr>
            <w:gridSpan w:val="8"/>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360"/>
              <w:jc w:val="left"/>
              <w:rPr>
                <w:sz w:val="17"/>
                <w:szCs w:val="17"/>
              </w:rPr>
            </w:pPr>
            <w:r>
              <w:rPr>
                <w:color w:val="000000"/>
                <w:spacing w:val="0"/>
                <w:w w:val="100"/>
                <w:position w:val="0"/>
                <w:sz w:val="17"/>
                <w:szCs w:val="17"/>
              </w:rPr>
              <w:t>期末</w:t>
            </w:r>
          </w:p>
          <w:p>
            <w:pPr>
              <w:pStyle w:val="Style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余额</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减值准备</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权益法下</w:t>
            </w:r>
          </w:p>
          <w:p>
            <w:pPr>
              <w:pStyle w:val="Style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确认的投</w:t>
            </w:r>
          </w:p>
          <w:p>
            <w:pPr>
              <w:pStyle w:val="Style5"/>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资损益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其他综</w:t>
            </w:r>
          </w:p>
          <w:p>
            <w:pPr>
              <w:pStyle w:val="Style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合收益</w:t>
            </w:r>
          </w:p>
          <w:p>
            <w:pPr>
              <w:pStyle w:val="Style5"/>
              <w:keepNext w:val="0"/>
              <w:keepLines w:val="0"/>
              <w:widowControl w:val="0"/>
              <w:shd w:val="clear" w:color="auto" w:fill="auto"/>
              <w:bidi w:val="0"/>
              <w:spacing w:before="0" w:after="100" w:line="240" w:lineRule="auto"/>
              <w:ind w:left="0" w:right="0" w:firstLine="240"/>
              <w:jc w:val="left"/>
              <w:rPr>
                <w:sz w:val="17"/>
                <w:szCs w:val="17"/>
              </w:rPr>
            </w:pPr>
            <w:r>
              <w:rPr>
                <w:color w:val="000000"/>
                <w:spacing w:val="0"/>
                <w:w w:val="100"/>
                <w:position w:val="0"/>
                <w:sz w:val="17"/>
                <w:szCs w:val="17"/>
              </w:rPr>
              <w:t>调整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宣告发放</w:t>
            </w:r>
          </w:p>
          <w:p>
            <w:pPr>
              <w:pStyle w:val="Style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现金股利</w:t>
            </w:r>
          </w:p>
          <w:p>
            <w:pPr>
              <w:pStyle w:val="Style5"/>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或利润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计提减</w:t>
            </w:r>
          </w:p>
          <w:p>
            <w:pPr>
              <w:pStyle w:val="Style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值准备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gridSpan w:val="1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27, 755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1,415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11,467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37, 779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9, 534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27, 755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1,415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11,467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37, 779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9, 534</w:t>
            </w:r>
          </w:p>
        </w:tc>
      </w:tr>
      <w:tr>
        <w:trPr>
          <w:trHeight w:val="322" w:hRule="exact"/>
        </w:trPr>
        <w:tc>
          <w:tcPr>
            <w:gridSpan w:val="1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合众新能源汽车有限公司（“合众汽车”）</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2, 537, 483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2, 537, 483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Opera Limited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1,387, 104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(20, 671)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13, 601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(31, 204)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1,347,617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天津金城银行股份有限公司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1,305, 959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6, 601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1,312, 195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在线途游（北京）科技有限公司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215, 896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38, 647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252,707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tabs>
                <w:tab w:pos="1805" w:val="left"/>
              </w:tabs>
              <w:bidi w:val="0"/>
              <w:spacing w:before="0" w:after="0" w:line="240" w:lineRule="auto"/>
              <w:ind w:left="0" w:right="0" w:firstLine="0"/>
              <w:jc w:val="left"/>
              <w:rPr>
                <w:sz w:val="16"/>
                <w:szCs w:val="16"/>
              </w:rPr>
            </w:pPr>
            <w:r>
              <w:rPr>
                <w:color w:val="000000"/>
                <w:spacing w:val="0"/>
                <w:w w:val="100"/>
                <w:position w:val="0"/>
                <w:sz w:val="16"/>
                <w:szCs w:val="16"/>
              </w:rPr>
              <w:t>YI Capital Fund I</w:t>
              <w:tab/>
              <w:t>L. P.</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234, 136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(4, 365)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(5, 136)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224, 635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360</w:t>
            </w:r>
            <w:r>
              <w:rPr>
                <w:color w:val="000000"/>
                <w:spacing w:val="0"/>
                <w:w w:val="100"/>
                <w:position w:val="0"/>
                <w:sz w:val="17"/>
                <w:szCs w:val="17"/>
              </w:rPr>
              <w:t>鲁大师控股有限公司（注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301,288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19, 958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193, 835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127, 411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193, 835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南京赛宁信息技术有限公司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95,713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3, 037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19, 376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118, 126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中投中财（武汉）游戏产业基金管理中心</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101,087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101,080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 </w:t>
            </w:r>
            <w:r>
              <w:rPr>
                <w:color w:val="000000"/>
                <w:spacing w:val="0"/>
                <w:w w:val="100"/>
                <w:position w:val="0"/>
                <w:sz w:val="16"/>
                <w:szCs w:val="16"/>
              </w:rPr>
              <w:t xml:space="preserve">2 </w:t>
            </w:r>
            <w:r>
              <w:rPr>
                <w:color w:val="000000"/>
                <w:spacing w:val="0"/>
                <w:w w:val="100"/>
                <w:position w:val="0"/>
                <w:sz w:val="16"/>
                <w:szCs w:val="16"/>
              </w:rPr>
              <w:t>Capital I, L. P.</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68, 033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48, 060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14, 072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(1,577)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100, 444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北京澎思科技有限公司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81,139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(3, 907)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83, 361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武汉卡比特信息有限公司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55, 698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4, 534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60, 232</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tabs>
                <w:tab w:pos="2069" w:val="left"/>
              </w:tabs>
              <w:bidi w:val="0"/>
              <w:spacing w:before="0" w:after="120" w:line="240" w:lineRule="auto"/>
              <w:ind w:left="0" w:right="0" w:firstLine="0"/>
              <w:jc w:val="left"/>
              <w:rPr>
                <w:sz w:val="16"/>
                <w:szCs w:val="16"/>
              </w:rPr>
            </w:pPr>
            <w:r>
              <w:rPr>
                <w:color w:val="000000"/>
                <w:spacing w:val="0"/>
                <w:w w:val="100"/>
                <w:position w:val="0"/>
                <w:sz w:val="16"/>
                <w:szCs w:val="16"/>
              </w:rPr>
              <w:t>Colour Life Services</w:t>
              <w:tab/>
              <w:t>Group Co.,</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Limited</w:t>
            </w:r>
            <w:r>
              <w:rPr>
                <w:color w:val="000000"/>
                <w:spacing w:val="0"/>
                <w:w w:val="100"/>
                <w:position w:val="0"/>
                <w:sz w:val="17"/>
                <w:szCs w:val="17"/>
              </w:rPr>
              <w:t xml:space="preserve">(注 </w:t>
            </w: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215, 750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11,441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179, 904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(5, 224)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42, 063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179, 904</w:t>
            </w:r>
          </w:p>
        </w:tc>
      </w:tr>
    </w:tbl>
    <w:tbl>
      <w:tblPr>
        <w:tblOverlap w:val="never"/>
        <w:jc w:val="center"/>
        <w:tblLayout w:type="fixed"/>
      </w:tblPr>
      <w:tblGrid>
        <w:gridCol w:w="3581"/>
        <w:gridCol w:w="1133"/>
        <w:gridCol w:w="1138"/>
        <w:gridCol w:w="998"/>
        <w:gridCol w:w="974"/>
        <w:gridCol w:w="859"/>
        <w:gridCol w:w="960"/>
        <w:gridCol w:w="974"/>
        <w:gridCol w:w="902"/>
        <w:gridCol w:w="1046"/>
        <w:gridCol w:w="1118"/>
        <w:gridCol w:w="979"/>
      </w:tblGrid>
      <w:tr>
        <w:trPr>
          <w:trHeight w:val="341"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期初</w:t>
            </w:r>
          </w:p>
          <w:p>
            <w:pPr>
              <w:pStyle w:val="Style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余额</w:t>
            </w:r>
          </w:p>
        </w:tc>
        <w:tc>
          <w:tcPr>
            <w:gridSpan w:val="8"/>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360"/>
              <w:jc w:val="left"/>
              <w:rPr>
                <w:sz w:val="17"/>
                <w:szCs w:val="17"/>
              </w:rPr>
            </w:pPr>
            <w:r>
              <w:rPr>
                <w:color w:val="000000"/>
                <w:spacing w:val="0"/>
                <w:w w:val="100"/>
                <w:position w:val="0"/>
                <w:sz w:val="17"/>
                <w:szCs w:val="17"/>
              </w:rPr>
              <w:t>期末</w:t>
            </w:r>
          </w:p>
          <w:p>
            <w:pPr>
              <w:pStyle w:val="Style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余额</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减值准备 期末余额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权益法下</w:t>
            </w:r>
          </w:p>
          <w:p>
            <w:pPr>
              <w:pStyle w:val="Style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确认的投</w:t>
            </w:r>
          </w:p>
          <w:p>
            <w:pPr>
              <w:pStyle w:val="Style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资损益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其他综</w:t>
            </w:r>
          </w:p>
          <w:p>
            <w:pPr>
              <w:pStyle w:val="Style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合收益</w:t>
            </w:r>
          </w:p>
          <w:p>
            <w:pPr>
              <w:pStyle w:val="Style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调整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宣告发放</w:t>
            </w:r>
          </w:p>
          <w:p>
            <w:pPr>
              <w:pStyle w:val="Style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现金股利</w:t>
            </w:r>
          </w:p>
          <w:p>
            <w:pPr>
              <w:pStyle w:val="Style5"/>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或利润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计提减</w:t>
            </w:r>
          </w:p>
          <w:p>
            <w:pPr>
              <w:pStyle w:val="Style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值准备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上海香蕉计划电子游戏有限公司（注</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59, 905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55, 568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(4, 337)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502, 775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29, 880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17, 135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23,417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35, 627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(19, 870)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413, 896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210, 417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4, 624, 483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2, 567, 363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72, 703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76, 281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37, 359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37, 489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409,366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(63,011)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6, 721,250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584, 156</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4, 652,238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2, 567, 363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74, 118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87, 748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(1,667)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37, 359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37, 489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409,366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(63, 039)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6, 759, 029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593,690</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其他说明</w:t>
      </w:r>
    </w:p>
    <w:p>
      <w:pPr>
        <w:pStyle w:val="Style2"/>
        <w:keepNext w:val="0"/>
        <w:keepLines w:val="0"/>
        <w:widowControl w:val="0"/>
        <w:shd w:val="clear" w:color="auto" w:fill="auto"/>
        <w:bidi w:val="0"/>
        <w:spacing w:before="0" w:after="0" w:line="411" w:lineRule="exact"/>
        <w:ind w:left="180" w:right="0" w:firstLine="420"/>
        <w:jc w:val="left"/>
      </w:pPr>
      <w:r>
        <w:rPr>
          <w:color w:val="000000"/>
          <w:spacing w:val="0"/>
          <w:w w:val="100"/>
          <w:position w:val="0"/>
        </w:rPr>
        <w:t>注</w:t>
      </w:r>
      <w:r>
        <w:rPr>
          <w:color w:val="000000"/>
          <w:spacing w:val="0"/>
          <w:w w:val="100"/>
          <w:position w:val="0"/>
        </w:rPr>
        <w:t>1： 2021</w:t>
      </w:r>
      <w:r>
        <w:rPr>
          <w:color w:val="000000"/>
          <w:spacing w:val="0"/>
          <w:w w:val="100"/>
          <w:position w:val="0"/>
        </w:rPr>
        <w:t>年期间，本集团以合计人民币</w:t>
      </w:r>
      <w:r>
        <w:rPr>
          <w:color w:val="000000"/>
          <w:spacing w:val="0"/>
          <w:w w:val="100"/>
          <w:position w:val="0"/>
        </w:rPr>
        <w:t>290,000</w:t>
      </w:r>
      <w:r>
        <w:rPr>
          <w:color w:val="000000"/>
          <w:spacing w:val="0"/>
          <w:w w:val="100"/>
          <w:position w:val="0"/>
        </w:rPr>
        <w:t>万元入股合众汽车。本次投资分两步进行：第一步，本集团签署转让协议以零对价受让合众汽车 股东尚未实缴出资的合众汽车增资权，并向合众汽车增资人民币</w:t>
      </w:r>
      <w:r>
        <w:rPr>
          <w:color w:val="000000"/>
          <w:spacing w:val="0"/>
          <w:w w:val="100"/>
          <w:position w:val="0"/>
        </w:rPr>
        <w:t>90,000</w:t>
      </w:r>
      <w:r>
        <w:rPr>
          <w:color w:val="000000"/>
          <w:spacing w:val="0"/>
          <w:w w:val="100"/>
          <w:position w:val="0"/>
        </w:rPr>
        <w:t>万元；第二步，本集团签署增资协议以人民币</w:t>
      </w:r>
      <w:r>
        <w:rPr>
          <w:color w:val="000000"/>
          <w:spacing w:val="0"/>
          <w:w w:val="100"/>
          <w:position w:val="0"/>
        </w:rPr>
        <w:t>200,000</w:t>
      </w:r>
      <w:r>
        <w:rPr>
          <w:color w:val="000000"/>
          <w:spacing w:val="0"/>
          <w:w w:val="100"/>
          <w:position w:val="0"/>
        </w:rPr>
        <w:t>万元增资入股合众汽 车。上述两个步骤互为条件，不可单独执行，构成一揽子交易。截至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日，本集团已就第一步交易涉及的转让协议履行了全部</w:t>
      </w:r>
      <w:r>
        <w:rPr>
          <w:color w:val="000000"/>
          <w:spacing w:val="0"/>
          <w:w w:val="100"/>
          <w:position w:val="0"/>
        </w:rPr>
        <w:t>90, 000</w:t>
      </w:r>
      <w:r>
        <w:rPr>
          <w:color w:val="000000"/>
          <w:spacing w:val="0"/>
          <w:w w:val="100"/>
          <w:position w:val="0"/>
        </w:rPr>
        <w:t>万 元出资义务，并已就第二步交易涉及的增资协议支付了第一笔人民币</w:t>
      </w:r>
      <w:r>
        <w:rPr>
          <w:color w:val="000000"/>
          <w:spacing w:val="0"/>
          <w:w w:val="100"/>
          <w:position w:val="0"/>
        </w:rPr>
        <w:t>100,000</w:t>
      </w:r>
      <w:r>
        <w:rPr>
          <w:color w:val="000000"/>
          <w:spacing w:val="0"/>
          <w:w w:val="100"/>
          <w:position w:val="0"/>
        </w:rPr>
        <w:t>万元增资款，剩余人民币</w:t>
      </w:r>
      <w:r>
        <w:rPr>
          <w:color w:val="000000"/>
          <w:spacing w:val="0"/>
          <w:w w:val="100"/>
          <w:position w:val="0"/>
        </w:rPr>
        <w:t>100,000</w:t>
      </w:r>
      <w:r>
        <w:rPr>
          <w:color w:val="000000"/>
          <w:spacing w:val="0"/>
          <w:w w:val="100"/>
          <w:position w:val="0"/>
        </w:rPr>
        <w:t>万元增资款尚未支付。</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27 </w:t>
      </w:r>
      <w:r>
        <w:rPr>
          <w:color w:val="000000"/>
          <w:spacing w:val="0"/>
          <w:w w:val="100"/>
          <w:position w:val="0"/>
        </w:rPr>
        <w:t>日，上述两步交易所涉及的股权交易已完成工商登记。</w:t>
      </w:r>
    </w:p>
    <w:p>
      <w:pPr>
        <w:pStyle w:val="Style2"/>
        <w:keepNext w:val="0"/>
        <w:keepLines w:val="0"/>
        <w:widowControl w:val="0"/>
        <w:shd w:val="clear" w:color="auto" w:fill="auto"/>
        <w:bidi w:val="0"/>
        <w:spacing w:before="0" w:after="0" w:line="411" w:lineRule="exact"/>
        <w:ind w:left="180" w:right="0" w:firstLine="420"/>
        <w:jc w:val="left"/>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日，本集团持有合众汽车的持股比例约为</w:t>
      </w:r>
      <w:r>
        <w:rPr>
          <w:color w:val="000000"/>
          <w:spacing w:val="0"/>
          <w:w w:val="100"/>
          <w:position w:val="0"/>
        </w:rPr>
        <w:t xml:space="preserve">14. </w:t>
      </w:r>
      <w:r>
        <w:rPr>
          <w:color w:val="000000"/>
          <w:spacing w:val="0"/>
          <w:w w:val="100"/>
          <w:position w:val="0"/>
        </w:rPr>
        <w:t>96%</w:t>
      </w:r>
      <w:r>
        <w:rPr>
          <w:color w:val="000000"/>
          <w:spacing w:val="0"/>
          <w:w w:val="100"/>
          <w:position w:val="0"/>
        </w:rPr>
        <w:t>，根据被投资单位公司投资协议等文件的规定，本集团有权向被投资单位委 派董事，能够对这些被投资单位的财务和生产经营决策施加重大影响。同时，本集团除拥有与其他股东一致的投票权及分红权等权利之外，还拥有回售 权、反稀释权、优先清算权等优先权利。因此，该项投资的主合同部分属于一项权益性投资，作为长期股权投资按权益法核算（人民币</w:t>
      </w:r>
      <w:r>
        <w:rPr>
          <w:color w:val="000000"/>
          <w:spacing w:val="0"/>
          <w:w w:val="100"/>
          <w:position w:val="0"/>
        </w:rPr>
        <w:t>2,537,483</w:t>
      </w:r>
      <w:r>
        <w:rPr>
          <w:color w:val="000000"/>
          <w:spacing w:val="0"/>
          <w:w w:val="100"/>
          <w:position w:val="0"/>
        </w:rPr>
        <w:t>千 元）；对于嵌入的回售权等权利作为衍生工具与主合同分拆，按照金融工具准则核算，列示于其他非流动金融资产（人民币</w:t>
      </w:r>
      <w:r>
        <w:rPr>
          <w:color w:val="000000"/>
          <w:spacing w:val="0"/>
          <w:w w:val="100"/>
          <w:position w:val="0"/>
        </w:rPr>
        <w:t>362, 517</w:t>
      </w:r>
      <w:r>
        <w:rPr>
          <w:color w:val="000000"/>
          <w:spacing w:val="0"/>
          <w:w w:val="100"/>
          <w:position w:val="0"/>
        </w:rPr>
        <w:t>千元）。</w:t>
      </w:r>
    </w:p>
    <w:p>
      <w:pPr>
        <w:pStyle w:val="Style2"/>
        <w:keepNext w:val="0"/>
        <w:keepLines w:val="0"/>
        <w:widowControl w:val="0"/>
        <w:shd w:val="clear" w:color="auto" w:fill="auto"/>
        <w:bidi w:val="0"/>
        <w:spacing w:before="0" w:after="0" w:line="411" w:lineRule="exact"/>
        <w:ind w:left="180" w:right="0" w:firstLine="420"/>
        <w:jc w:val="left"/>
      </w:pPr>
      <w:r>
        <w:rPr>
          <w:color w:val="000000"/>
          <w:spacing w:val="0"/>
          <w:w w:val="100"/>
          <w:position w:val="0"/>
        </w:rPr>
        <w:t>注</w:t>
      </w:r>
      <w:r>
        <w:rPr>
          <w:color w:val="000000"/>
          <w:spacing w:val="0"/>
          <w:w w:val="100"/>
          <w:position w:val="0"/>
        </w:rPr>
        <w:t>2：</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日，受外部市场环境等因素的影响，本集团对鲁大师及</w:t>
      </w:r>
      <w:r>
        <w:rPr>
          <w:color w:val="000000"/>
          <w:spacing w:val="0"/>
          <w:w w:val="100"/>
          <w:position w:val="0"/>
        </w:rPr>
        <w:t>Colour Life</w:t>
      </w:r>
      <w:r>
        <w:rPr>
          <w:color w:val="000000"/>
          <w:spacing w:val="0"/>
          <w:w w:val="100"/>
          <w:position w:val="0"/>
        </w:rPr>
        <w:t>进行减值测试后分别计提人民币</w:t>
      </w:r>
      <w:r>
        <w:rPr>
          <w:color w:val="000000"/>
          <w:spacing w:val="0"/>
          <w:w w:val="100"/>
          <w:position w:val="0"/>
        </w:rPr>
        <w:t>193,835</w:t>
      </w:r>
      <w:r>
        <w:rPr>
          <w:color w:val="000000"/>
          <w:spacing w:val="0"/>
          <w:w w:val="100"/>
          <w:position w:val="0"/>
        </w:rPr>
        <w:t>千元及 人民币</w:t>
      </w:r>
      <w:r>
        <w:rPr>
          <w:color w:val="000000"/>
          <w:spacing w:val="0"/>
          <w:w w:val="100"/>
          <w:position w:val="0"/>
        </w:rPr>
        <w:t>179,904</w:t>
      </w:r>
      <w:r>
        <w:rPr>
          <w:color w:val="000000"/>
          <w:spacing w:val="0"/>
          <w:w w:val="100"/>
          <w:position w:val="0"/>
        </w:rPr>
        <w:t>千元减值准备。</w:t>
      </w:r>
    </w:p>
    <w:p>
      <w:pPr>
        <w:pStyle w:val="Style2"/>
        <w:keepNext w:val="0"/>
        <w:keepLines w:val="0"/>
        <w:widowControl w:val="0"/>
        <w:shd w:val="clear" w:color="auto" w:fill="auto"/>
        <w:bidi w:val="0"/>
        <w:spacing w:before="0" w:after="0" w:line="411" w:lineRule="exact"/>
        <w:ind w:left="180" w:right="0" w:firstLine="420"/>
        <w:jc w:val="left"/>
      </w:pPr>
      <w:r>
        <w:rPr>
          <w:color w:val="000000"/>
          <w:spacing w:val="0"/>
          <w:w w:val="100"/>
          <w:position w:val="0"/>
        </w:rPr>
        <w:t>注</w:t>
      </w:r>
      <w:r>
        <w:rPr>
          <w:color w:val="000000"/>
          <w:spacing w:val="0"/>
          <w:w w:val="100"/>
          <w:position w:val="0"/>
        </w:rPr>
        <w:t>3： 2021</w:t>
      </w:r>
      <w:r>
        <w:rPr>
          <w:color w:val="000000"/>
          <w:spacing w:val="0"/>
          <w:w w:val="100"/>
          <w:position w:val="0"/>
        </w:rPr>
        <w:t>年期间，香蕉电游通过一系列重组安排后，</w:t>
      </w:r>
      <w:r>
        <w:rPr>
          <w:color w:val="000000"/>
          <w:spacing w:val="0"/>
          <w:w w:val="100"/>
          <w:position w:val="0"/>
        </w:rPr>
        <w:t>VSPN GROUP LIMITED（"VSPN”</w:t>
      </w:r>
      <w:r>
        <w:rPr>
          <w:color w:val="000000"/>
          <w:spacing w:val="0"/>
          <w:w w:val="100"/>
          <w:position w:val="0"/>
        </w:rPr>
        <w:t>）成为其最终控股母公司。本集团对外转让其持有的香蕉电游 全部股权以换取</w:t>
      </w:r>
      <w:r>
        <w:rPr>
          <w:color w:val="000000"/>
          <w:spacing w:val="0"/>
          <w:w w:val="100"/>
          <w:position w:val="0"/>
        </w:rPr>
        <w:t>VSPN</w:t>
      </w:r>
      <w:r>
        <w:rPr>
          <w:color w:val="000000"/>
          <w:spacing w:val="0"/>
          <w:w w:val="100"/>
          <w:position w:val="0"/>
        </w:rPr>
        <w:t>股东上海蕉珑企业管理合伙企业（有限合伙</w:t>
      </w:r>
      <w:r>
        <w:rPr>
          <w:color w:val="000000"/>
          <w:spacing w:val="0"/>
          <w:w w:val="100"/>
          <w:position w:val="0"/>
        </w:rPr>
        <w:t>）（</w:t>
      </w:r>
      <w:r>
        <w:rPr>
          <w:color w:val="000000"/>
          <w:spacing w:val="0"/>
          <w:w w:val="100"/>
          <w:position w:val="0"/>
        </w:rPr>
        <w:t>“上海蕉珑”）一定比例的有限合伙人出资份额。由于本集团无法对上海蕉珑施加重 大影响，本集团将该投资分类为以公允价值计量且其变动计入当期损益的金融资产，列示于其他非流动金融资产。</w:t>
      </w:r>
    </w:p>
    <w:p>
      <w:pPr>
        <w:pStyle w:val="Style2"/>
        <w:keepNext w:val="0"/>
        <w:keepLines w:val="0"/>
        <w:widowControl w:val="0"/>
        <w:shd w:val="clear" w:color="auto" w:fill="auto"/>
        <w:bidi w:val="0"/>
        <w:spacing w:before="0" w:after="0" w:line="240" w:lineRule="auto"/>
        <w:ind w:left="0" w:right="0" w:firstLine="600"/>
        <w:jc w:val="left"/>
        <w:sectPr>
          <w:footnotePr>
            <w:pos w:val="pageBottom"/>
            <w:numFmt w:val="decimal"/>
            <w:numRestart w:val="continuous"/>
          </w:footnotePr>
          <w:pgSz w:w="16840" w:h="11900" w:orient="landscape"/>
          <w:pgMar w:top="1317" w:right="831" w:bottom="1827" w:left="1345" w:header="0" w:footer="3" w:gutter="0"/>
          <w:cols w:space="720"/>
          <w:noEndnote/>
          <w:rtlGutter w:val="0"/>
          <w:docGrid w:linePitch="360"/>
        </w:sectPr>
      </w:pPr>
      <w:r>
        <w:rPr>
          <w:color w:val="000000"/>
          <w:spacing w:val="0"/>
          <w:w w:val="100"/>
          <w:position w:val="0"/>
        </w:rPr>
        <w:t>注</w:t>
      </w:r>
      <w:r>
        <w:rPr>
          <w:color w:val="000000"/>
          <w:spacing w:val="0"/>
          <w:w w:val="100"/>
          <w:position w:val="0"/>
        </w:rPr>
        <w:t>4：</w:t>
      </w:r>
      <w:r>
        <w:rPr>
          <w:color w:val="000000"/>
          <w:spacing w:val="0"/>
          <w:w w:val="100"/>
          <w:position w:val="0"/>
        </w:rPr>
        <w:t>本年其他权益变动主要是被投资单位回购股份或第三方增资导致本集团享有的被投资单位的所有者权益变动导致。</w:t>
      </w:r>
    </w:p>
    <w:p>
      <w:pPr>
        <w:pStyle w:val="Style2"/>
        <w:keepNext w:val="0"/>
        <w:keepLines w:val="0"/>
        <w:widowControl w:val="0"/>
        <w:shd w:val="clear" w:color="auto" w:fill="auto"/>
        <w:bidi w:val="0"/>
        <w:spacing w:before="0" w:after="0" w:line="379" w:lineRule="exact"/>
        <w:ind w:left="0" w:right="0" w:firstLine="0"/>
        <w:jc w:val="left"/>
      </w:pPr>
      <w:r>
        <w:rPr>
          <w:rFonts w:ascii="Tahoma" w:eastAsia="Tahoma" w:hAnsi="Tahoma" w:cs="Tahoma"/>
          <w:color w:val="000000"/>
          <w:spacing w:val="0"/>
          <w:w w:val="100"/>
          <w:position w:val="0"/>
          <w:sz w:val="19"/>
          <w:szCs w:val="19"/>
          <w:shd w:val="clear" w:color="auto" w:fill="FFFFFF"/>
        </w:rPr>
        <w:t>18</w:t>
      </w:r>
      <w:r>
        <w:rPr>
          <w:b/>
          <w:bCs/>
          <w:color w:val="000000"/>
          <w:spacing w:val="0"/>
          <w:w w:val="100"/>
          <w:position w:val="0"/>
          <w:shd w:val="clear" w:color="auto" w:fill="FFFFFF"/>
        </w:rPr>
        <w:t>、其他权益工具投资</w:t>
      </w:r>
    </w:p>
    <w:p>
      <w:pPr>
        <w:pStyle w:val="Style2"/>
        <w:keepNext w:val="0"/>
        <w:keepLines w:val="0"/>
        <w:widowControl w:val="0"/>
        <w:numPr>
          <w:ilvl w:val="0"/>
          <w:numId w:val="159"/>
        </w:numPr>
        <w:shd w:val="clear" w:color="auto" w:fill="auto"/>
        <w:bidi w:val="0"/>
        <w:spacing w:before="0" w:after="60" w:line="379" w:lineRule="exact"/>
        <w:ind w:left="0" w:right="0" w:firstLine="0"/>
        <w:jc w:val="left"/>
      </w:pPr>
      <w:bookmarkStart w:id="1214" w:name="bookmark1214"/>
      <w:bookmarkEnd w:id="1214"/>
      <w:r>
        <w:rPr>
          <w:rFonts w:ascii="Tahoma" w:eastAsia="Tahoma" w:hAnsi="Tahoma" w:cs="Tahoma"/>
          <w:color w:val="000000"/>
          <w:spacing w:val="0"/>
          <w:w w:val="100"/>
          <w:position w:val="0"/>
          <w:sz w:val="19"/>
          <w:szCs w:val="19"/>
        </w:rPr>
        <w:t>.</w:t>
      </w:r>
      <w:r>
        <w:rPr>
          <w:b/>
          <w:bCs/>
          <w:color w:val="000000"/>
          <w:spacing w:val="0"/>
          <w:w w:val="100"/>
          <w:position w:val="0"/>
        </w:rPr>
        <w:t xml:space="preserve">其他权益工具投资情况 </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397"/>
        <w:gridCol w:w="2486"/>
        <w:gridCol w:w="1954"/>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Tencent music entertainment group</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1,095, 986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3,150, 398</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山石网科通信技术股份有限公司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534,212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680,823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云知声智能科技股份有限公司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57,363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50,042</w:t>
            </w:r>
          </w:p>
        </w:tc>
      </w:tr>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杭州博联智能科技股份有限公司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56,360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46,455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郑州市景安网络科技股份有限公司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50,658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50,095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68,763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261,426</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1,863,342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4,239, 239</w:t>
            </w:r>
          </w:p>
        </w:tc>
      </w:tr>
    </w:tbl>
    <w:p>
      <w:pPr>
        <w:sectPr>
          <w:footnotePr>
            <w:pos w:val="pageBottom"/>
            <w:numFmt w:val="decimal"/>
            <w:numRestart w:val="continuous"/>
          </w:footnotePr>
          <w:pgSz w:w="11900" w:h="16840"/>
          <w:pgMar w:top="1666" w:right="1790" w:bottom="1666" w:left="1268" w:header="0" w:footer="3" w:gutter="0"/>
          <w:cols w:space="720"/>
          <w:noEndnote/>
          <w:rtlGutter w:val="0"/>
          <w:docGrid w:linePitch="360"/>
        </w:sectPr>
      </w:pPr>
    </w:p>
    <w:p>
      <w:pPr>
        <w:pStyle w:val="Style26"/>
        <w:keepNext/>
        <w:keepLines/>
        <w:widowControl w:val="0"/>
        <w:numPr>
          <w:ilvl w:val="0"/>
          <w:numId w:val="159"/>
        </w:numPr>
        <w:shd w:val="clear" w:color="auto" w:fill="auto"/>
        <w:bidi w:val="0"/>
        <w:spacing w:before="0" w:after="120" w:line="240" w:lineRule="auto"/>
        <w:ind w:left="0" w:right="0" w:firstLine="0"/>
        <w:jc w:val="left"/>
      </w:pPr>
      <w:bookmarkStart w:id="1215" w:name="bookmark1215"/>
      <w:bookmarkStart w:id="1216" w:name="bookmark1216"/>
      <w:bookmarkStart w:id="1217" w:name="bookmark1217"/>
      <w:bookmarkStart w:id="1218" w:name="bookmark1218"/>
      <w:bookmarkEnd w:id="1217"/>
      <w:r>
        <w:rPr>
          <w:rFonts w:ascii="Tahoma" w:eastAsia="Tahoma" w:hAnsi="Tahoma" w:cs="Tahoma"/>
          <w:b w:val="0"/>
          <w:bCs w:val="0"/>
          <w:color w:val="000000"/>
          <w:spacing w:val="0"/>
          <w:w w:val="100"/>
          <w:position w:val="0"/>
          <w:sz w:val="19"/>
          <w:szCs w:val="19"/>
        </w:rPr>
        <w:t>.</w:t>
      </w:r>
      <w:r>
        <w:rPr>
          <w:color w:val="000000"/>
          <w:spacing w:val="0"/>
          <w:w w:val="100"/>
          <w:position w:val="0"/>
        </w:rPr>
        <w:t>非交易性权益工具投资的情况</w:t>
      </w:r>
      <w:bookmarkEnd w:id="1215"/>
      <w:bookmarkEnd w:id="1216"/>
      <w:bookmarkEnd w:id="121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874"/>
        <w:gridCol w:w="1382"/>
        <w:gridCol w:w="1162"/>
        <w:gridCol w:w="1104"/>
        <w:gridCol w:w="1392"/>
        <w:gridCol w:w="3014"/>
        <w:gridCol w:w="1949"/>
      </w:tblGrid>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本期确认的 股利收入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累计利得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累计损失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60" w:line="240" w:lineRule="auto"/>
              <w:ind w:left="0" w:right="0" w:firstLine="160"/>
              <w:jc w:val="left"/>
              <w:rPr>
                <w:sz w:val="20"/>
                <w:szCs w:val="20"/>
              </w:rPr>
            </w:pPr>
            <w:r>
              <w:rPr>
                <w:color w:val="000000"/>
                <w:spacing w:val="0"/>
                <w:w w:val="100"/>
                <w:position w:val="0"/>
                <w:sz w:val="20"/>
                <w:szCs w:val="20"/>
              </w:rPr>
              <w:t>其他综合收</w:t>
            </w:r>
          </w:p>
          <w:p>
            <w:pPr>
              <w:pStyle w:val="Style5"/>
              <w:keepNext w:val="0"/>
              <w:keepLines w:val="0"/>
              <w:widowControl w:val="0"/>
              <w:shd w:val="clear" w:color="auto" w:fill="auto"/>
              <w:bidi w:val="0"/>
              <w:spacing w:before="0" w:after="60" w:line="240" w:lineRule="auto"/>
              <w:ind w:left="0" w:right="0" w:firstLine="160"/>
              <w:jc w:val="left"/>
              <w:rPr>
                <w:sz w:val="20"/>
                <w:szCs w:val="20"/>
              </w:rPr>
            </w:pPr>
            <w:r>
              <w:rPr>
                <w:color w:val="000000"/>
                <w:spacing w:val="0"/>
                <w:w w:val="100"/>
                <w:position w:val="0"/>
                <w:sz w:val="20"/>
                <w:szCs w:val="20"/>
              </w:rPr>
              <w:t>益转入留存</w:t>
            </w:r>
          </w:p>
          <w:p>
            <w:pPr>
              <w:pStyle w:val="Style5"/>
              <w:keepNext w:val="0"/>
              <w:keepLines w:val="0"/>
              <w:widowControl w:val="0"/>
              <w:shd w:val="clear" w:color="auto" w:fill="auto"/>
              <w:bidi w:val="0"/>
              <w:spacing w:before="0" w:after="60" w:line="240" w:lineRule="auto"/>
              <w:ind w:left="0" w:right="0" w:firstLine="160"/>
              <w:jc w:val="left"/>
              <w:rPr>
                <w:sz w:val="20"/>
                <w:szCs w:val="20"/>
              </w:rPr>
            </w:pPr>
            <w:r>
              <w:rPr>
                <w:color w:val="000000"/>
                <w:spacing w:val="0"/>
                <w:w w:val="100"/>
                <w:position w:val="0"/>
                <w:sz w:val="20"/>
                <w:szCs w:val="20"/>
              </w:rPr>
              <w:t>收益的金额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指定为以公允价值计量且其变 动计入其他综合收益的原因</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其他综合收益转入 留存收益的原因</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Tencent music entertainment group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1,268, 145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出于战略目的而计划长期持有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山石网科通信技术股份有限公司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57,836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出于战略目的而计划长期持有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云知声智能科技股份有限公司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出于战略目的而计划长期持有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杭州博联智能科技股份有限公司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48,720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出于战略目的而计划长期持有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郑州市景安网络科技股份有限公司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出于战略目的而计划长期持有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17,044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310,204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168,544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出于战略目的而计划长期持有</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部分项目全部处置</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2,122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1,338, 507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370,677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168,544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6840" w:h="11900" w:orient="landscape"/>
          <w:pgMar w:top="1700" w:right="1421" w:bottom="1700" w:left="1503"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59" w:line="1" w:lineRule="exact"/>
      </w:pPr>
    </w:p>
    <w:p>
      <w:pPr>
        <w:pStyle w:val="Style21"/>
        <w:keepNext w:val="0"/>
        <w:keepLines w:val="0"/>
        <w:widowControl w:val="0"/>
        <w:shd w:val="clear" w:color="auto" w:fill="auto"/>
        <w:bidi w:val="0"/>
        <w:spacing w:before="0" w:after="140" w:line="240" w:lineRule="auto"/>
        <w:ind w:left="0" w:right="0" w:firstLine="0"/>
        <w:jc w:val="left"/>
      </w:pPr>
      <w:r>
        <w:rPr>
          <w:rFonts w:ascii="Tahoma" w:eastAsia="Tahoma" w:hAnsi="Tahoma" w:cs="Tahoma"/>
          <w:color w:val="000000"/>
          <w:spacing w:val="0"/>
          <w:w w:val="100"/>
          <w:position w:val="0"/>
          <w:sz w:val="19"/>
          <w:szCs w:val="19"/>
        </w:rPr>
        <w:t>19</w:t>
      </w:r>
      <w:r>
        <w:rPr>
          <w:b/>
          <w:bCs/>
          <w:color w:val="000000"/>
          <w:spacing w:val="0"/>
          <w:w w:val="100"/>
          <w:position w:val="0"/>
        </w:rPr>
        <w:t>、其他非流动金融资产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6379"/>
        <w:gridCol w:w="1296"/>
        <w:gridCol w:w="1162"/>
      </w:tblGrid>
      <w:tr>
        <w:trPr>
          <w:trHeight w:val="283" w:hRule="exact"/>
        </w:trPr>
        <w:tc>
          <w:tcPr>
            <w:gridSpan w:val="2"/>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单位：千元 </w:t>
            </w:r>
            <w:r>
              <w:rPr>
                <w:color w:val="000000"/>
                <w:spacing w:val="0"/>
                <w:w w:val="100"/>
                <w:position w:val="0"/>
                <w:sz w:val="20"/>
                <w:szCs w:val="20"/>
              </w:rPr>
              <w:t>r</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日种：人民币</w:t>
            </w:r>
          </w:p>
        </w:tc>
      </w:tr>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9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北京中关村高精尖创业投资基金（有限合伙）（注</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991,096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合众新能源汽车有限公司（附注七、</w:t>
            </w:r>
            <w:r>
              <w:rPr>
                <w:color w:val="000000"/>
                <w:spacing w:val="0"/>
                <w:w w:val="100"/>
                <w:position w:val="0"/>
                <w:sz w:val="20"/>
                <w:szCs w:val="20"/>
              </w:rPr>
              <w:t xml:space="preserve">17 </w:t>
            </w:r>
            <w:r>
              <w:rPr>
                <w:color w:val="000000"/>
                <w:spacing w:val="0"/>
                <w:w w:val="100"/>
                <w:position w:val="0"/>
                <w:sz w:val="20"/>
                <w:szCs w:val="20"/>
              </w:rPr>
              <w:t>（注</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362,517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上海蕉珑企业管理合伙企业（有限合伙）（附注七、</w:t>
            </w:r>
            <w:r>
              <w:rPr>
                <w:color w:val="000000"/>
                <w:spacing w:val="0"/>
                <w:w w:val="100"/>
                <w:position w:val="0"/>
                <w:sz w:val="20"/>
                <w:szCs w:val="20"/>
              </w:rPr>
              <w:t xml:space="preserve">17 </w:t>
            </w:r>
            <w:r>
              <w:rPr>
                <w:color w:val="000000"/>
                <w:spacing w:val="0"/>
                <w:w w:val="100"/>
                <w:position w:val="0"/>
                <w:sz w:val="20"/>
                <w:szCs w:val="20"/>
              </w:rPr>
              <w:t>（注</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129,005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CHINA BROADBAND CAPITAL PARTNERS III, L.P.</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100,935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94,163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Cendana Capital II, L. P.</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73,646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50,555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成都无糖信息技术有限公司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65,143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60,484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Fontaine Capital Fund, L.P.</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21,389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130,987</w:t>
            </w:r>
          </w:p>
        </w:tc>
      </w:tr>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347,959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269,714</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9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2,091, 690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605,903</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tabs>
          <w:tab w:pos="622" w:val="left"/>
        </w:tabs>
        <w:bidi w:val="0"/>
        <w:spacing w:before="0" w:after="0" w:line="418" w:lineRule="exact"/>
        <w:ind w:left="0" w:right="0" w:firstLine="0"/>
        <w:jc w:val="center"/>
      </w:pPr>
      <w:r>
        <w:rPr>
          <w:color w:val="000000"/>
          <w:spacing w:val="0"/>
          <w:w w:val="100"/>
          <w:position w:val="0"/>
        </w:rPr>
        <w:t>注</w:t>
      </w:r>
      <w:r>
        <w:rPr>
          <w:color w:val="000000"/>
          <w:spacing w:val="0"/>
          <w:w w:val="100"/>
          <w:position w:val="0"/>
        </w:rPr>
        <w:t>1：</w:t>
        <w:tab/>
        <w:t>2021</w:t>
      </w:r>
      <w:r>
        <w:rPr>
          <w:color w:val="000000"/>
          <w:spacing w:val="0"/>
          <w:w w:val="100"/>
          <w:position w:val="0"/>
        </w:rPr>
        <w:t>年</w:t>
      </w:r>
      <w:r>
        <w:rPr>
          <w:color w:val="000000"/>
          <w:spacing w:val="0"/>
          <w:w w:val="100"/>
          <w:position w:val="0"/>
        </w:rPr>
        <w:t>2</w:t>
      </w:r>
      <w:r>
        <w:rPr>
          <w:color w:val="000000"/>
          <w:spacing w:val="0"/>
          <w:w w:val="100"/>
          <w:position w:val="0"/>
        </w:rPr>
        <w:t>月，本集团之全资子公司天津奇睿天成股权投资中心（有限合伙）以人民币</w:t>
      </w:r>
    </w:p>
    <w:p>
      <w:pPr>
        <w:pStyle w:val="Style2"/>
        <w:keepNext w:val="0"/>
        <w:keepLines w:val="0"/>
        <w:widowControl w:val="0"/>
        <w:shd w:val="clear" w:color="auto" w:fill="auto"/>
        <w:bidi w:val="0"/>
        <w:spacing w:before="0" w:after="240" w:line="418" w:lineRule="exact"/>
        <w:ind w:left="0" w:right="0" w:firstLine="0"/>
        <w:jc w:val="left"/>
      </w:pPr>
      <w:r>
        <w:rPr>
          <w:color w:val="000000"/>
          <w:spacing w:val="0"/>
          <w:w w:val="100"/>
          <w:position w:val="0"/>
        </w:rPr>
        <w:t>1,000, 000</w:t>
      </w:r>
      <w:r>
        <w:rPr>
          <w:color w:val="000000"/>
          <w:spacing w:val="0"/>
          <w:w w:val="100"/>
          <w:position w:val="0"/>
        </w:rPr>
        <w:t>千元认购创业投资基金份额，占创业投资基金份额的</w:t>
      </w:r>
      <w:r>
        <w:rPr>
          <w:color w:val="000000"/>
          <w:spacing w:val="0"/>
          <w:w w:val="100"/>
          <w:position w:val="0"/>
        </w:rPr>
        <w:t>45.29%</w:t>
      </w:r>
      <w:r>
        <w:rPr>
          <w:color w:val="000000"/>
          <w:spacing w:val="0"/>
          <w:w w:val="100"/>
          <w:position w:val="0"/>
        </w:rPr>
        <w:t>。由于本集团无权参与 创业投资基金的投资委员会的投票，无法对其施加重大影响，本集团将创业投资基金的投资分类 为以公允价值计量且其变动计入当期损益的金融资产，列示于其他非流动金融资产。</w:t>
      </w:r>
    </w:p>
    <w:p>
      <w:pPr>
        <w:pStyle w:val="Style26"/>
        <w:keepNext/>
        <w:keepLines/>
        <w:widowControl w:val="0"/>
        <w:shd w:val="clear" w:color="auto" w:fill="auto"/>
        <w:tabs>
          <w:tab w:pos="531" w:val="left"/>
        </w:tabs>
        <w:bidi w:val="0"/>
        <w:spacing w:before="0" w:after="0" w:line="437" w:lineRule="auto"/>
        <w:ind w:left="0" w:right="0" w:firstLine="0"/>
        <w:jc w:val="left"/>
      </w:pPr>
      <w:bookmarkStart w:id="1219" w:name="bookmark1219"/>
      <w:bookmarkStart w:id="1220" w:name="bookmark1220"/>
      <w:bookmarkStart w:id="1221" w:name="bookmark1221"/>
      <w:bookmarkStart w:id="1222" w:name="bookmark1222"/>
      <w:r>
        <w:rPr>
          <w:rFonts w:ascii="Tahoma" w:eastAsia="Tahoma" w:hAnsi="Tahoma" w:cs="Tahoma"/>
          <w:b w:val="0"/>
          <w:bCs w:val="0"/>
          <w:color w:val="000000"/>
          <w:spacing w:val="0"/>
          <w:w w:val="100"/>
          <w:position w:val="0"/>
          <w:sz w:val="19"/>
          <w:szCs w:val="19"/>
        </w:rPr>
        <w:t>2</w:t>
      </w:r>
      <w:bookmarkEnd w:id="1221"/>
      <w:r>
        <w:rPr>
          <w:rFonts w:ascii="Tahoma" w:eastAsia="Tahoma" w:hAnsi="Tahoma" w:cs="Tahoma"/>
          <w:b w:val="0"/>
          <w:bCs w:val="0"/>
          <w:color w:val="000000"/>
          <w:spacing w:val="0"/>
          <w:w w:val="100"/>
          <w:position w:val="0"/>
          <w:sz w:val="19"/>
          <w:szCs w:val="19"/>
        </w:rPr>
        <w:t>0</w:t>
      </w:r>
      <w:r>
        <w:rPr>
          <w:color w:val="000000"/>
          <w:spacing w:val="0"/>
          <w:w w:val="100"/>
          <w:position w:val="0"/>
        </w:rPr>
        <w:t>、</w:t>
        <w:tab/>
        <w:t>投资性房地产</w:t>
      </w:r>
      <w:bookmarkEnd w:id="1219"/>
      <w:bookmarkEnd w:id="1220"/>
      <w:bookmarkEnd w:id="122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投资性房地产计量模式</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26"/>
        <w:keepNext/>
        <w:keepLines/>
        <w:widowControl w:val="0"/>
        <w:shd w:val="clear" w:color="auto" w:fill="auto"/>
        <w:tabs>
          <w:tab w:pos="531" w:val="left"/>
        </w:tabs>
        <w:bidi w:val="0"/>
        <w:spacing w:before="0" w:after="120" w:line="389" w:lineRule="exact"/>
        <w:ind w:left="0" w:right="0" w:firstLine="0"/>
        <w:jc w:val="left"/>
      </w:pPr>
      <w:bookmarkStart w:id="1223" w:name="bookmark1223"/>
      <w:bookmarkStart w:id="1224" w:name="bookmark1224"/>
      <w:bookmarkStart w:id="1225" w:name="bookmark1225"/>
      <w:bookmarkStart w:id="1226" w:name="bookmark1226"/>
      <w:r>
        <w:rPr>
          <w:rFonts w:ascii="Tahoma" w:eastAsia="Tahoma" w:hAnsi="Tahoma" w:cs="Tahoma"/>
          <w:b w:val="0"/>
          <w:bCs w:val="0"/>
          <w:color w:val="000000"/>
          <w:spacing w:val="0"/>
          <w:w w:val="100"/>
          <w:position w:val="0"/>
          <w:sz w:val="19"/>
          <w:szCs w:val="19"/>
        </w:rPr>
        <w:t>2</w:t>
      </w:r>
      <w:bookmarkEnd w:id="1225"/>
      <w:r>
        <w:rPr>
          <w:rFonts w:ascii="Tahoma" w:eastAsia="Tahoma" w:hAnsi="Tahoma" w:cs="Tahoma"/>
          <w:b w:val="0"/>
          <w:bCs w:val="0"/>
          <w:color w:val="000000"/>
          <w:spacing w:val="0"/>
          <w:w w:val="100"/>
          <w:position w:val="0"/>
          <w:sz w:val="19"/>
          <w:szCs w:val="19"/>
        </w:rPr>
        <w:t>1</w:t>
      </w:r>
      <w:r>
        <w:rPr>
          <w:color w:val="000000"/>
          <w:spacing w:val="0"/>
          <w:w w:val="100"/>
          <w:position w:val="0"/>
        </w:rPr>
        <w:t>、</w:t>
        <w:tab/>
        <w:t>固定资产 项目列示</w:t>
      </w:r>
      <w:bookmarkEnd w:id="1223"/>
      <w:bookmarkEnd w:id="1224"/>
      <w:bookmarkEnd w:id="122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230"/>
        <w:gridCol w:w="2789"/>
        <w:gridCol w:w="2818"/>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1,392, 083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412,463</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1,392, 083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412,463</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固定资产</w:t>
      </w:r>
    </w:p>
    <w:p>
      <w:pPr>
        <w:pStyle w:val="Style2"/>
        <w:keepNext w:val="0"/>
        <w:keepLines w:val="0"/>
        <w:widowControl w:val="0"/>
        <w:shd w:val="clear" w:color="auto" w:fill="auto"/>
        <w:bidi w:val="0"/>
        <w:spacing w:before="0" w:after="120" w:line="240" w:lineRule="auto"/>
        <w:ind w:left="0" w:right="0" w:firstLine="0"/>
        <w:jc w:val="left"/>
      </w:pPr>
      <w:r>
        <w:rPr>
          <w:rFonts w:ascii="Tahoma" w:eastAsia="Tahoma" w:hAnsi="Tahoma" w:cs="Tahoma"/>
          <w:color w:val="000000"/>
          <w:spacing w:val="0"/>
          <w:w w:val="100"/>
          <w:position w:val="0"/>
          <w:sz w:val="19"/>
          <w:szCs w:val="19"/>
        </w:rPr>
        <w:t>（1）.</w:t>
      </w:r>
      <w:r>
        <w:rPr>
          <w:b/>
          <w:bCs/>
          <w:color w:val="000000"/>
          <w:spacing w:val="0"/>
          <w:w w:val="100"/>
          <w:position w:val="0"/>
        </w:rPr>
        <w:t>固定资产情况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单位：千元 币种：人民币</w:t>
      </w:r>
      <w:r>
        <w:br w:type="page"/>
      </w:r>
    </w:p>
    <w:tbl>
      <w:tblPr>
        <w:tblOverlap w:val="never"/>
        <w:jc w:val="center"/>
        <w:tblLayout w:type="fixed"/>
      </w:tblPr>
      <w:tblGrid>
        <w:gridCol w:w="2832"/>
        <w:gridCol w:w="1387"/>
        <w:gridCol w:w="1171"/>
        <w:gridCol w:w="1133"/>
        <w:gridCol w:w="1133"/>
        <w:gridCol w:w="1181"/>
      </w:tblGrid>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房屋、建筑 物及装修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电子设备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办公设备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运输设备 及其他</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322" w:hRule="exact"/>
        </w:trPr>
        <w:tc>
          <w:tcPr>
            <w:gridSpan w:val="6"/>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16,134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2,519,577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28,557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2,972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2,567, 240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981,812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289,198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5,673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781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1,277, 464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w:t>
            </w:r>
            <w:r>
              <w:rPr>
                <w:color w:val="000000"/>
                <w:spacing w:val="0"/>
                <w:w w:val="100"/>
                <w:position w:val="0"/>
                <w:sz w:val="20"/>
                <w:szCs w:val="2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283,423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5,602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289,299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w:t>
            </w:r>
            <w:r>
              <w:rPr>
                <w:color w:val="000000"/>
                <w:spacing w:val="0"/>
                <w:w w:val="100"/>
                <w:position w:val="0"/>
                <w:sz w:val="20"/>
                <w:szCs w:val="20"/>
              </w:rPr>
              <w:t>在建工程转入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954,438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959,102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(3)</w:t>
            </w:r>
            <w:r>
              <w:rPr>
                <w:color w:val="000000"/>
                <w:spacing w:val="0"/>
                <w:w w:val="100"/>
                <w:position w:val="0"/>
                <w:sz w:val="20"/>
                <w:szCs w:val="20"/>
              </w:rPr>
              <w:t>企业合并增加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27,374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1,307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507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29,259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(4)</w:t>
            </w:r>
            <w:r>
              <w:rPr>
                <w:color w:val="000000"/>
                <w:spacing w:val="0"/>
                <w:w w:val="100"/>
                <w:position w:val="0"/>
                <w:sz w:val="20"/>
                <w:szCs w:val="20"/>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(196)</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193,781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3,710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476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197,967</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w:t>
            </w:r>
            <w:r>
              <w:rPr>
                <w:color w:val="000000"/>
                <w:spacing w:val="0"/>
                <w:w w:val="100"/>
                <w:position w:val="0"/>
                <w:sz w:val="20"/>
                <w:szCs w:val="2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170,364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3,710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476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174,550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w:t>
            </w:r>
            <w:r>
              <w:rPr>
                <w:color w:val="000000"/>
                <w:spacing w:val="0"/>
                <w:w w:val="100"/>
                <w:position w:val="0"/>
                <w:sz w:val="20"/>
                <w:szCs w:val="20"/>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23,417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23,417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997,946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2,614, 994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30,520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3,277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3,646, 737</w:t>
            </w:r>
          </w:p>
        </w:tc>
      </w:tr>
      <w:tr>
        <w:trPr>
          <w:trHeight w:val="322" w:hRule="exact"/>
        </w:trPr>
        <w:tc>
          <w:tcPr>
            <w:gridSpan w:val="6"/>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2,130, 177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20,512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1,281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2,154, 777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10,557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271,007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5,672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777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288,013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10,557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271,168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5,672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777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288,174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w:t>
            </w:r>
            <w:r>
              <w:rPr>
                <w:color w:val="000000"/>
                <w:spacing w:val="0"/>
                <w:w w:val="100"/>
                <w:position w:val="0"/>
                <w:sz w:val="20"/>
                <w:szCs w:val="20"/>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(161)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184,754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2,906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476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188,136</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w:t>
            </w:r>
            <w:r>
              <w:rPr>
                <w:color w:val="000000"/>
                <w:spacing w:val="0"/>
                <w:w w:val="100"/>
                <w:position w:val="0"/>
                <w:sz w:val="20"/>
                <w:szCs w:val="2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170,119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2,906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476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173,501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w:t>
            </w:r>
            <w:r>
              <w:rPr>
                <w:color w:val="000000"/>
                <w:spacing w:val="0"/>
                <w:w w:val="100"/>
                <w:position w:val="0"/>
                <w:sz w:val="20"/>
                <w:szCs w:val="20"/>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14,635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14,635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13,364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2,216, 430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23,278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1,582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2,254, 654</w:t>
            </w:r>
          </w:p>
        </w:tc>
      </w:tr>
      <w:tr>
        <w:trPr>
          <w:trHeight w:val="326" w:hRule="exact"/>
        </w:trPr>
        <w:tc>
          <w:tcPr>
            <w:gridSpan w:val="6"/>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w:t>
            </w:r>
            <w:r>
              <w:rPr>
                <w:color w:val="000000"/>
                <w:spacing w:val="0"/>
                <w:w w:val="100"/>
                <w:position w:val="0"/>
                <w:sz w:val="20"/>
                <w:szCs w:val="2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w:t>
            </w: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984,582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398,564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7,242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1,695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1,392, 083</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13,327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389,400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8,045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1,691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412,463</w:t>
            </w:r>
          </w:p>
        </w:tc>
      </w:tr>
    </w:tbl>
    <w:p>
      <w:pPr>
        <w:widowControl w:val="0"/>
        <w:spacing w:after="719" w:line="1" w:lineRule="exact"/>
      </w:pPr>
    </w:p>
    <w:p>
      <w:pPr>
        <w:pStyle w:val="Style26"/>
        <w:keepNext/>
        <w:keepLines/>
        <w:widowControl w:val="0"/>
        <w:numPr>
          <w:ilvl w:val="0"/>
          <w:numId w:val="161"/>
        </w:numPr>
        <w:shd w:val="clear" w:color="auto" w:fill="auto"/>
        <w:tabs>
          <w:tab w:pos="430" w:val="left"/>
        </w:tabs>
        <w:bidi w:val="0"/>
        <w:spacing w:before="0" w:after="120" w:line="240" w:lineRule="auto"/>
        <w:ind w:left="0" w:right="0" w:firstLine="0"/>
        <w:jc w:val="left"/>
      </w:pPr>
      <w:bookmarkStart w:id="1227" w:name="bookmark1227"/>
      <w:bookmarkStart w:id="1228" w:name="bookmark1228"/>
      <w:bookmarkStart w:id="1229" w:name="bookmark1229"/>
      <w:bookmarkStart w:id="1230" w:name="bookmark1230"/>
      <w:bookmarkEnd w:id="1229"/>
      <w:r>
        <w:rPr>
          <w:rFonts w:ascii="Tahoma" w:eastAsia="Tahoma" w:hAnsi="Tahoma" w:cs="Tahoma"/>
          <w:b w:val="0"/>
          <w:bCs w:val="0"/>
          <w:color w:val="000000"/>
          <w:spacing w:val="0"/>
          <w:w w:val="100"/>
          <w:position w:val="0"/>
          <w:sz w:val="19"/>
          <w:szCs w:val="19"/>
        </w:rPr>
        <w:t>,</w:t>
      </w:r>
      <w:r>
        <w:rPr>
          <w:color w:val="000000"/>
          <w:spacing w:val="0"/>
          <w:w w:val="100"/>
          <w:position w:val="0"/>
        </w:rPr>
        <w:t>暂时闲置的固定资产情况</w:t>
      </w:r>
      <w:bookmarkEnd w:id="1227"/>
      <w:bookmarkEnd w:id="1228"/>
      <w:bookmarkEnd w:id="1230"/>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1"/>
        </w:numPr>
        <w:shd w:val="clear" w:color="auto" w:fill="auto"/>
        <w:tabs>
          <w:tab w:pos="430" w:val="left"/>
        </w:tabs>
        <w:bidi w:val="0"/>
        <w:spacing w:before="0" w:after="120" w:line="240" w:lineRule="auto"/>
        <w:ind w:left="0" w:right="0" w:firstLine="0"/>
        <w:jc w:val="left"/>
      </w:pPr>
      <w:bookmarkStart w:id="1231" w:name="bookmark1231"/>
      <w:bookmarkEnd w:id="1231"/>
      <w:r>
        <w:rPr>
          <w:rFonts w:ascii="Tahoma" w:eastAsia="Tahoma" w:hAnsi="Tahoma" w:cs="Tahoma"/>
          <w:color w:val="000000"/>
          <w:spacing w:val="0"/>
          <w:w w:val="100"/>
          <w:position w:val="0"/>
          <w:sz w:val="19"/>
          <w:szCs w:val="19"/>
        </w:rPr>
        <w:t>,</w:t>
      </w:r>
      <w:r>
        <w:rPr>
          <w:b/>
          <w:bCs/>
          <w:color w:val="000000"/>
          <w:spacing w:val="0"/>
          <w:w w:val="100"/>
          <w:position w:val="0"/>
        </w:rPr>
        <w:t>通过融资租赁租入的固定资产情况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1"/>
        </w:numPr>
        <w:shd w:val="clear" w:color="auto" w:fill="auto"/>
        <w:tabs>
          <w:tab w:pos="430" w:val="left"/>
        </w:tabs>
        <w:bidi w:val="0"/>
        <w:spacing w:before="0" w:after="120" w:line="240" w:lineRule="auto"/>
        <w:ind w:left="0" w:right="0" w:firstLine="0"/>
        <w:jc w:val="left"/>
      </w:pPr>
      <w:bookmarkStart w:id="1232" w:name="bookmark1232"/>
      <w:bookmarkEnd w:id="1232"/>
      <w:r>
        <w:rPr>
          <w:rFonts w:ascii="Tahoma" w:eastAsia="Tahoma" w:hAnsi="Tahoma" w:cs="Tahoma"/>
          <w:color w:val="000000"/>
          <w:spacing w:val="0"/>
          <w:w w:val="100"/>
          <w:position w:val="0"/>
          <w:sz w:val="19"/>
          <w:szCs w:val="19"/>
        </w:rPr>
        <w:t>.</w:t>
      </w:r>
      <w:r>
        <w:rPr>
          <w:b/>
          <w:bCs/>
          <w:color w:val="000000"/>
          <w:spacing w:val="0"/>
          <w:w w:val="100"/>
          <w:position w:val="0"/>
        </w:rPr>
        <w:t>通过经营租赁租出的固定资产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61"/>
        </w:numPr>
        <w:shd w:val="clear" w:color="auto" w:fill="auto"/>
        <w:bidi w:val="0"/>
        <w:spacing w:before="0" w:after="140" w:line="240" w:lineRule="auto"/>
        <w:ind w:left="0" w:right="0" w:firstLine="0"/>
        <w:jc w:val="left"/>
      </w:pPr>
      <w:bookmarkStart w:id="1233" w:name="bookmark1233"/>
      <w:bookmarkStart w:id="1234" w:name="bookmark1234"/>
      <w:bookmarkStart w:id="1235" w:name="bookmark1235"/>
      <w:bookmarkStart w:id="1236" w:name="bookmark1236"/>
      <w:bookmarkEnd w:id="1235"/>
      <w:r>
        <w:rPr>
          <w:rFonts w:ascii="Tahoma" w:eastAsia="Tahoma" w:hAnsi="Tahoma" w:cs="Tahoma"/>
          <w:b w:val="0"/>
          <w:bCs w:val="0"/>
          <w:color w:val="000000"/>
          <w:spacing w:val="0"/>
          <w:w w:val="100"/>
          <w:position w:val="0"/>
          <w:sz w:val="19"/>
          <w:szCs w:val="19"/>
        </w:rPr>
        <w:t>.</w:t>
      </w:r>
      <w:r>
        <w:rPr>
          <w:color w:val="000000"/>
          <w:spacing w:val="0"/>
          <w:w w:val="100"/>
          <w:position w:val="0"/>
        </w:rPr>
        <w:t>未办妥产权证书的固定资产情况</w:t>
      </w:r>
      <w:bookmarkEnd w:id="1233"/>
      <w:bookmarkEnd w:id="1234"/>
      <w:bookmarkEnd w:id="123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976"/>
        <w:gridCol w:w="1133"/>
        <w:gridCol w:w="4728"/>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未办妥产权证书的原因</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天津华苑产业园创新开放平台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848,350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项目于本年度末完工，尚未办理产权证书</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40" w:line="240" w:lineRule="auto"/>
        <w:ind w:left="0" w:right="0" w:firstLine="0"/>
        <w:jc w:val="left"/>
      </w:pPr>
      <w:bookmarkStart w:id="1237" w:name="bookmark1237"/>
      <w:bookmarkStart w:id="1238" w:name="bookmark1238"/>
      <w:bookmarkStart w:id="1239" w:name="bookmark1239"/>
      <w:r>
        <w:rPr>
          <w:color w:val="000000"/>
          <w:spacing w:val="0"/>
          <w:w w:val="100"/>
          <w:position w:val="0"/>
        </w:rPr>
        <w:t>固定资产清理</w:t>
      </w:r>
      <w:bookmarkEnd w:id="1237"/>
      <w:bookmarkEnd w:id="1238"/>
      <w:bookmarkEnd w:id="1239"/>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40" w:line="240" w:lineRule="auto"/>
        <w:ind w:left="0" w:right="0" w:firstLine="0"/>
        <w:jc w:val="left"/>
      </w:pPr>
      <w:bookmarkStart w:id="1240" w:name="bookmark1240"/>
      <w:bookmarkStart w:id="1241" w:name="bookmark1241"/>
      <w:bookmarkStart w:id="1242" w:name="bookmark1242"/>
      <w:bookmarkStart w:id="1243" w:name="bookmark1243"/>
      <w:r>
        <w:rPr>
          <w:rFonts w:ascii="Tahoma" w:eastAsia="Tahoma" w:hAnsi="Tahoma" w:cs="Tahoma"/>
          <w:b w:val="0"/>
          <w:bCs w:val="0"/>
          <w:color w:val="000000"/>
          <w:spacing w:val="0"/>
          <w:w w:val="100"/>
          <w:position w:val="0"/>
          <w:sz w:val="19"/>
          <w:szCs w:val="19"/>
        </w:rPr>
        <w:t>2</w:t>
      </w:r>
      <w:bookmarkEnd w:id="1242"/>
      <w:r>
        <w:rPr>
          <w:rFonts w:ascii="Tahoma" w:eastAsia="Tahoma" w:hAnsi="Tahoma" w:cs="Tahoma"/>
          <w:b w:val="0"/>
          <w:bCs w:val="0"/>
          <w:color w:val="000000"/>
          <w:spacing w:val="0"/>
          <w:w w:val="100"/>
          <w:position w:val="0"/>
          <w:sz w:val="19"/>
          <w:szCs w:val="19"/>
        </w:rPr>
        <w:t>2</w:t>
      </w:r>
      <w:r>
        <w:rPr>
          <w:color w:val="000000"/>
          <w:spacing w:val="0"/>
          <w:w w:val="100"/>
          <w:position w:val="0"/>
        </w:rPr>
        <w:t>、在建工程</w:t>
      </w:r>
      <w:bookmarkEnd w:id="1240"/>
      <w:bookmarkEnd w:id="1241"/>
      <w:bookmarkEnd w:id="1243"/>
    </w:p>
    <w:p>
      <w:pPr>
        <w:pStyle w:val="Style26"/>
        <w:keepNext/>
        <w:keepLines/>
        <w:widowControl w:val="0"/>
        <w:shd w:val="clear" w:color="auto" w:fill="auto"/>
        <w:bidi w:val="0"/>
        <w:spacing w:before="0" w:after="140" w:line="240" w:lineRule="auto"/>
        <w:ind w:left="0" w:right="0" w:firstLine="0"/>
        <w:jc w:val="left"/>
      </w:pPr>
      <w:bookmarkStart w:id="1240" w:name="bookmark1240"/>
      <w:bookmarkStart w:id="1241" w:name="bookmark1241"/>
      <w:bookmarkStart w:id="1244" w:name="bookmark1244"/>
      <w:r>
        <w:rPr>
          <w:color w:val="000000"/>
          <w:spacing w:val="0"/>
          <w:w w:val="100"/>
          <w:position w:val="0"/>
        </w:rPr>
        <w:t>项目列示</w:t>
      </w:r>
      <w:bookmarkEnd w:id="1240"/>
      <w:bookmarkEnd w:id="1241"/>
      <w:bookmarkEnd w:id="1244"/>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3115"/>
        <w:gridCol w:w="2866"/>
        <w:gridCol w:w="2856"/>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20"/>
                <w:szCs w:val="20"/>
              </w:rPr>
            </w:pPr>
            <w:r>
              <w:rPr>
                <w:color w:val="000000"/>
                <w:spacing w:val="0"/>
                <w:w w:val="100"/>
                <w:position w:val="0"/>
                <w:sz w:val="20"/>
                <w:szCs w:val="20"/>
              </w:rPr>
              <w:t>10,528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80" w:right="0" w:firstLine="0"/>
              <w:jc w:val="left"/>
              <w:rPr>
                <w:sz w:val="20"/>
                <w:szCs w:val="20"/>
              </w:rPr>
            </w:pPr>
            <w:r>
              <w:rPr>
                <w:color w:val="000000"/>
                <w:spacing w:val="0"/>
                <w:w w:val="100"/>
                <w:position w:val="0"/>
                <w:sz w:val="20"/>
                <w:szCs w:val="20"/>
              </w:rPr>
              <w:t>680,778</w:t>
            </w:r>
          </w:p>
        </w:tc>
      </w:tr>
      <w:tr>
        <w:trPr>
          <w:trHeight w:val="32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20"/>
                <w:szCs w:val="20"/>
              </w:rPr>
            </w:pPr>
            <w:r>
              <w:rPr>
                <w:color w:val="000000"/>
                <w:spacing w:val="0"/>
                <w:w w:val="100"/>
                <w:position w:val="0"/>
                <w:sz w:val="20"/>
                <w:szCs w:val="20"/>
              </w:rPr>
              <w:t>10,528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80" w:right="0" w:firstLine="0"/>
              <w:jc w:val="left"/>
              <w:rPr>
                <w:sz w:val="20"/>
                <w:szCs w:val="20"/>
              </w:rPr>
            </w:pPr>
            <w:r>
              <w:rPr>
                <w:color w:val="000000"/>
                <w:spacing w:val="0"/>
                <w:w w:val="100"/>
                <w:position w:val="0"/>
                <w:sz w:val="20"/>
                <w:szCs w:val="20"/>
              </w:rPr>
              <w:t>680,778</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40" w:line="240" w:lineRule="auto"/>
        <w:ind w:left="0" w:right="0" w:firstLine="0"/>
        <w:jc w:val="left"/>
      </w:pPr>
      <w:bookmarkStart w:id="1245" w:name="bookmark1245"/>
      <w:bookmarkStart w:id="1246" w:name="bookmark1246"/>
      <w:bookmarkStart w:id="1247" w:name="bookmark1247"/>
      <w:r>
        <w:rPr>
          <w:color w:val="000000"/>
          <w:spacing w:val="0"/>
          <w:w w:val="100"/>
          <w:position w:val="0"/>
        </w:rPr>
        <w:t>在建工程</w:t>
      </w:r>
      <w:bookmarkEnd w:id="1245"/>
      <w:bookmarkEnd w:id="1246"/>
      <w:bookmarkEnd w:id="1247"/>
    </w:p>
    <w:p>
      <w:pPr>
        <w:pStyle w:val="Style26"/>
        <w:keepNext/>
        <w:keepLines/>
        <w:widowControl w:val="0"/>
        <w:shd w:val="clear" w:color="auto" w:fill="auto"/>
        <w:bidi w:val="0"/>
        <w:spacing w:before="0" w:after="140" w:line="240" w:lineRule="auto"/>
        <w:ind w:left="0" w:right="0" w:firstLine="0"/>
        <w:jc w:val="left"/>
      </w:pPr>
      <w:bookmarkStart w:id="1245" w:name="bookmark1245"/>
      <w:bookmarkStart w:id="1246" w:name="bookmark1246"/>
      <w:bookmarkStart w:id="1248" w:name="bookmark1248"/>
      <w:r>
        <w:rPr>
          <w:rFonts w:ascii="Tahoma" w:eastAsia="Tahoma" w:hAnsi="Tahoma" w:cs="Tahoma"/>
          <w:b w:val="0"/>
          <w:bCs w:val="0"/>
          <w:color w:val="000000"/>
          <w:spacing w:val="0"/>
          <w:w w:val="100"/>
          <w:position w:val="0"/>
          <w:sz w:val="19"/>
          <w:szCs w:val="19"/>
        </w:rPr>
        <w:t>(1).</w:t>
      </w:r>
      <w:r>
        <w:rPr>
          <w:color w:val="000000"/>
          <w:spacing w:val="0"/>
          <w:w w:val="100"/>
          <w:position w:val="0"/>
        </w:rPr>
        <w:t>在建工程情况</w:t>
      </w:r>
      <w:bookmarkEnd w:id="1245"/>
      <w:bookmarkEnd w:id="1246"/>
      <w:bookmarkEnd w:id="124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1843"/>
        <w:gridCol w:w="1166"/>
        <w:gridCol w:w="1166"/>
        <w:gridCol w:w="1152"/>
        <w:gridCol w:w="1152"/>
        <w:gridCol w:w="1166"/>
        <w:gridCol w:w="1190"/>
      </w:tblGrid>
      <w:tr>
        <w:trPr>
          <w:trHeight w:val="326"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天津华苑产业园 创新开放平台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10,528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10,528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670,756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670,756</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10,022</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10,528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10,528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680,778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680,778</w:t>
            </w:r>
          </w:p>
        </w:tc>
      </w:tr>
    </w:tbl>
    <w:p>
      <w:pPr>
        <w:sectPr>
          <w:footnotePr>
            <w:pos w:val="pageBottom"/>
            <w:numFmt w:val="decimal"/>
            <w:numRestart w:val="continuous"/>
          </w:footnotePr>
          <w:pgSz w:w="11900" w:h="16840"/>
          <w:pgMar w:top="1441" w:right="1774" w:bottom="1830" w:left="1252" w:header="0" w:footer="3" w:gutter="0"/>
          <w:cols w:space="720"/>
          <w:noEndnote/>
          <w:rtlGutter w:val="0"/>
          <w:docGrid w:linePitch="360"/>
        </w:sectPr>
      </w:pPr>
    </w:p>
    <w:p>
      <w:pPr>
        <w:pStyle w:val="Style21"/>
        <w:keepNext w:val="0"/>
        <w:keepLines w:val="0"/>
        <w:widowControl w:val="0"/>
        <w:shd w:val="clear" w:color="auto" w:fill="auto"/>
        <w:bidi w:val="0"/>
        <w:spacing w:before="0" w:after="120" w:line="240" w:lineRule="auto"/>
        <w:ind w:left="5" w:right="0" w:firstLine="0"/>
        <w:jc w:val="left"/>
      </w:pPr>
      <w:r>
        <w:rPr>
          <w:rFonts w:ascii="Tahoma" w:eastAsia="Tahoma" w:hAnsi="Tahoma" w:cs="Tahoma"/>
          <w:color w:val="000000"/>
          <w:spacing w:val="0"/>
          <w:w w:val="100"/>
          <w:position w:val="0"/>
          <w:sz w:val="19"/>
          <w:szCs w:val="19"/>
        </w:rPr>
        <w:t>(2).</w:t>
      </w:r>
      <w:r>
        <w:rPr>
          <w:b/>
          <w:bCs/>
          <w:color w:val="000000"/>
          <w:spacing w:val="0"/>
          <w:w w:val="100"/>
          <w:position w:val="0"/>
        </w:rPr>
        <w:t>重要在建工程项目本期变动情况</w:t>
      </w:r>
    </w:p>
    <w:p>
      <w:pPr>
        <w:pStyle w:val="Style21"/>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541"/>
        <w:gridCol w:w="1258"/>
        <w:gridCol w:w="970"/>
        <w:gridCol w:w="970"/>
        <w:gridCol w:w="1258"/>
        <w:gridCol w:w="974"/>
        <w:gridCol w:w="970"/>
        <w:gridCol w:w="1234"/>
        <w:gridCol w:w="850"/>
        <w:gridCol w:w="970"/>
        <w:gridCol w:w="1104"/>
        <w:gridCol w:w="979"/>
        <w:gridCol w:w="802"/>
      </w:tblGrid>
      <w:tr>
        <w:trPr>
          <w:trHeight w:val="283" w:hRule="exact"/>
        </w:trPr>
        <w:tc>
          <w:tcPr>
            <w:gridSpan w:val="11"/>
            <w:tcBorders/>
            <w:shd w:val="clear" w:color="auto" w:fill="FFFFFF"/>
            <w:vAlign w:val="top"/>
          </w:tcPr>
          <w:p>
            <w:pPr>
              <w:pStyle w:val="Style5"/>
              <w:keepNext w:val="0"/>
              <w:keepLines w:val="0"/>
              <w:widowControl w:val="0"/>
              <w:shd w:val="clear" w:color="auto" w:fill="auto"/>
              <w:bidi w:val="0"/>
              <w:spacing w:before="0" w:after="0" w:line="240" w:lineRule="auto"/>
              <w:ind w:left="11340" w:right="0" w:firstLine="0"/>
              <w:jc w:val="left"/>
              <w:rPr>
                <w:sz w:val="20"/>
                <w:szCs w:val="20"/>
              </w:rPr>
            </w:pPr>
            <w:r>
              <w:rPr>
                <w:color w:val="000000"/>
                <w:spacing w:val="0"/>
                <w:w w:val="100"/>
                <w:position w:val="0"/>
                <w:sz w:val="20"/>
                <w:szCs w:val="20"/>
              </w:rPr>
              <w:t>单位：千</w:t>
            </w:r>
          </w:p>
        </w:tc>
        <w:tc>
          <w:tcPr>
            <w:gridSpan w:val="2"/>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二元币种：人民币</w:t>
            </w: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预算数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220"/>
              <w:jc w:val="left"/>
              <w:rPr>
                <w:sz w:val="20"/>
                <w:szCs w:val="20"/>
              </w:rPr>
            </w:pPr>
            <w:r>
              <w:rPr>
                <w:color w:val="000000"/>
                <w:spacing w:val="0"/>
                <w:w w:val="100"/>
                <w:position w:val="0"/>
                <w:sz w:val="20"/>
                <w:szCs w:val="20"/>
              </w:rPr>
              <w:t>期初</w:t>
            </w:r>
          </w:p>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本期增</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本期转入 固定资产 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本期其</w:t>
            </w:r>
          </w:p>
          <w:p>
            <w:pPr>
              <w:pStyle w:val="Style5"/>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他减少</w:t>
            </w:r>
          </w:p>
          <w:p>
            <w:pPr>
              <w:pStyle w:val="Style5"/>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期末</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工程累计 投入占预 算比例(%)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工程进</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60" w:line="240" w:lineRule="auto"/>
              <w:ind w:left="0" w:right="0" w:firstLine="160"/>
              <w:jc w:val="left"/>
              <w:rPr>
                <w:sz w:val="20"/>
                <w:szCs w:val="20"/>
              </w:rPr>
            </w:pPr>
            <w:r>
              <w:rPr>
                <w:color w:val="000000"/>
                <w:spacing w:val="0"/>
                <w:w w:val="100"/>
                <w:position w:val="0"/>
                <w:sz w:val="20"/>
                <w:szCs w:val="20"/>
              </w:rPr>
              <w:t>利息资</w:t>
            </w:r>
          </w:p>
          <w:p>
            <w:pPr>
              <w:pStyle w:val="Style5"/>
              <w:keepNext w:val="0"/>
              <w:keepLines w:val="0"/>
              <w:widowControl w:val="0"/>
              <w:shd w:val="clear" w:color="auto" w:fill="auto"/>
              <w:bidi w:val="0"/>
              <w:spacing w:before="0" w:after="60" w:line="240" w:lineRule="auto"/>
              <w:ind w:left="0" w:right="0" w:firstLine="160"/>
              <w:jc w:val="left"/>
              <w:rPr>
                <w:sz w:val="20"/>
                <w:szCs w:val="20"/>
              </w:rPr>
            </w:pPr>
            <w:r>
              <w:rPr>
                <w:color w:val="000000"/>
                <w:spacing w:val="0"/>
                <w:w w:val="100"/>
                <w:position w:val="0"/>
                <w:sz w:val="20"/>
                <w:szCs w:val="20"/>
              </w:rPr>
              <w:t>本化累</w:t>
            </w:r>
          </w:p>
          <w:p>
            <w:pPr>
              <w:pStyle w:val="Style5"/>
              <w:keepNext w:val="0"/>
              <w:keepLines w:val="0"/>
              <w:widowControl w:val="0"/>
              <w:shd w:val="clear" w:color="auto" w:fill="auto"/>
              <w:bidi w:val="0"/>
              <w:spacing w:before="0" w:after="60" w:line="240" w:lineRule="auto"/>
              <w:ind w:left="0" w:right="0" w:firstLine="160"/>
              <w:jc w:val="left"/>
              <w:rPr>
                <w:sz w:val="20"/>
                <w:szCs w:val="20"/>
              </w:rPr>
            </w:pPr>
            <w:r>
              <w:rPr>
                <w:color w:val="000000"/>
                <w:spacing w:val="0"/>
                <w:w w:val="100"/>
                <w:position w:val="0"/>
                <w:sz w:val="20"/>
                <w:szCs w:val="20"/>
              </w:rPr>
              <w:t>计金额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其中：本 期利息资 本化金额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本期利</w:t>
            </w:r>
          </w:p>
          <w:p>
            <w:pPr>
              <w:pStyle w:val="Style5"/>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息资本</w:t>
            </w:r>
          </w:p>
          <w:p>
            <w:pPr>
              <w:pStyle w:val="Style5"/>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化率(%)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资金</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来源</w:t>
            </w: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天津华苑产 业园创新开 放平台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1,190, 158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670,756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294,210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954,438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10,528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自有</w:t>
            </w:r>
          </w:p>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资金</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1,190, 158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670,756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294,210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954,438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10,528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81.08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81.08%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6"/>
        <w:keepNext/>
        <w:keepLines/>
        <w:widowControl w:val="0"/>
        <w:numPr>
          <w:ilvl w:val="0"/>
          <w:numId w:val="159"/>
        </w:numPr>
        <w:shd w:val="clear" w:color="auto" w:fill="auto"/>
        <w:bidi w:val="0"/>
        <w:spacing w:before="0" w:after="120" w:line="240" w:lineRule="auto"/>
        <w:ind w:left="0" w:right="0" w:firstLine="0"/>
        <w:jc w:val="left"/>
      </w:pPr>
      <w:bookmarkStart w:id="1249" w:name="bookmark1249"/>
      <w:bookmarkStart w:id="1250" w:name="bookmark1250"/>
      <w:bookmarkStart w:id="1251" w:name="bookmark1251"/>
      <w:bookmarkStart w:id="1252" w:name="bookmark1252"/>
      <w:bookmarkEnd w:id="1251"/>
      <w:r>
        <w:rPr>
          <w:rFonts w:ascii="Tahoma" w:eastAsia="Tahoma" w:hAnsi="Tahoma" w:cs="Tahoma"/>
          <w:b w:val="0"/>
          <w:bCs w:val="0"/>
          <w:color w:val="000000"/>
          <w:spacing w:val="0"/>
          <w:w w:val="100"/>
          <w:position w:val="0"/>
          <w:sz w:val="19"/>
          <w:szCs w:val="19"/>
        </w:rPr>
        <w:t>.</w:t>
      </w:r>
      <w:r>
        <w:rPr>
          <w:color w:val="000000"/>
          <w:spacing w:val="0"/>
          <w:w w:val="100"/>
          <w:position w:val="0"/>
        </w:rPr>
        <w:t>本期计提在建工程减值准备情况</w:t>
      </w:r>
      <w:bookmarkEnd w:id="1249"/>
      <w:bookmarkEnd w:id="1250"/>
      <w:bookmarkEnd w:id="1252"/>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月及</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月，天津华苑产业园创新开放平台研发楼</w:t>
      </w:r>
      <w:r>
        <w:rPr>
          <w:color w:val="000000"/>
          <w:spacing w:val="0"/>
          <w:w w:val="100"/>
          <w:position w:val="0"/>
        </w:rPr>
        <w:t>A</w:t>
      </w:r>
      <w:r>
        <w:rPr>
          <w:color w:val="000000"/>
          <w:spacing w:val="0"/>
          <w:w w:val="100"/>
          <w:position w:val="0"/>
        </w:rPr>
        <w:t>座及地下车库，以及生产楼</w:t>
      </w:r>
      <w:r>
        <w:rPr>
          <w:color w:val="000000"/>
          <w:spacing w:val="0"/>
          <w:w w:val="100"/>
          <w:position w:val="0"/>
        </w:rPr>
        <w:t>A</w:t>
      </w:r>
      <w:r>
        <w:rPr>
          <w:color w:val="000000"/>
          <w:spacing w:val="0"/>
          <w:w w:val="100"/>
          <w:position w:val="0"/>
        </w:rPr>
        <w:t>座及研发楼</w:t>
      </w:r>
      <w:r>
        <w:rPr>
          <w:color w:val="000000"/>
          <w:spacing w:val="0"/>
          <w:w w:val="100"/>
          <w:position w:val="0"/>
        </w:rPr>
        <w:t>B</w:t>
      </w:r>
      <w:r>
        <w:rPr>
          <w:color w:val="000000"/>
          <w:spacing w:val="0"/>
          <w:w w:val="100"/>
          <w:position w:val="0"/>
        </w:rPr>
        <w:t>、</w:t>
      </w:r>
      <w:r>
        <w:rPr>
          <w:color w:val="000000"/>
          <w:spacing w:val="0"/>
          <w:w w:val="100"/>
          <w:position w:val="0"/>
        </w:rPr>
        <w:t>C</w:t>
      </w:r>
      <w:r>
        <w:rPr>
          <w:color w:val="000000"/>
          <w:spacing w:val="0"/>
          <w:w w:val="100"/>
          <w:position w:val="0"/>
        </w:rPr>
        <w:t>、</w:t>
      </w:r>
      <w:r>
        <w:rPr>
          <w:color w:val="000000"/>
          <w:spacing w:val="0"/>
          <w:w w:val="100"/>
          <w:position w:val="0"/>
        </w:rPr>
        <w:t>D</w:t>
      </w:r>
      <w:r>
        <w:rPr>
          <w:color w:val="000000"/>
          <w:spacing w:val="0"/>
          <w:w w:val="100"/>
          <w:position w:val="0"/>
        </w:rPr>
        <w:t>座分别完成竣工验收，本</w:t>
      </w:r>
    </w:p>
    <w:p>
      <w:pPr>
        <w:pStyle w:val="Style2"/>
        <w:keepNext w:val="0"/>
        <w:keepLines w:val="0"/>
        <w:widowControl w:val="0"/>
        <w:shd w:val="clear" w:color="auto" w:fill="auto"/>
        <w:bidi w:val="0"/>
        <w:spacing w:before="0" w:after="700" w:line="240" w:lineRule="auto"/>
        <w:ind w:left="0" w:right="0" w:firstLine="0"/>
        <w:jc w:val="left"/>
      </w:pPr>
      <w:r>
        <w:rPr>
          <w:color w:val="000000"/>
          <w:spacing w:val="0"/>
          <w:w w:val="100"/>
          <w:position w:val="0"/>
        </w:rPr>
        <w:t>集团相应将达到预定可使用状态的房屋建筑物人民币</w:t>
      </w:r>
      <w:r>
        <w:rPr>
          <w:color w:val="000000"/>
          <w:spacing w:val="0"/>
          <w:w w:val="100"/>
          <w:position w:val="0"/>
        </w:rPr>
        <w:t>854,389</w:t>
      </w:r>
      <w:r>
        <w:rPr>
          <w:color w:val="000000"/>
          <w:spacing w:val="0"/>
          <w:w w:val="100"/>
          <w:position w:val="0"/>
        </w:rPr>
        <w:t>千元及房屋建筑物装修人民币</w:t>
      </w:r>
      <w:r>
        <w:rPr>
          <w:color w:val="000000"/>
          <w:spacing w:val="0"/>
          <w:w w:val="100"/>
          <w:position w:val="0"/>
        </w:rPr>
        <w:t>100,049</w:t>
      </w:r>
      <w:r>
        <w:rPr>
          <w:color w:val="000000"/>
          <w:spacing w:val="0"/>
          <w:w w:val="100"/>
          <w:position w:val="0"/>
        </w:rPr>
        <w:t>千元办理预转固并结转至固定资产。</w:t>
      </w:r>
    </w:p>
    <w:p>
      <w:pPr>
        <w:pStyle w:val="Style26"/>
        <w:keepNext/>
        <w:keepLines/>
        <w:widowControl w:val="0"/>
        <w:shd w:val="clear" w:color="auto" w:fill="auto"/>
        <w:bidi w:val="0"/>
        <w:spacing w:before="0" w:after="120" w:line="240" w:lineRule="auto"/>
        <w:ind w:left="0" w:right="0" w:firstLine="0"/>
        <w:jc w:val="left"/>
      </w:pPr>
      <w:bookmarkStart w:id="1253" w:name="bookmark1253"/>
      <w:bookmarkStart w:id="1254" w:name="bookmark1254"/>
      <w:bookmarkStart w:id="1255" w:name="bookmark1255"/>
      <w:r>
        <w:rPr>
          <w:color w:val="000000"/>
          <w:spacing w:val="0"/>
          <w:w w:val="100"/>
          <w:position w:val="0"/>
        </w:rPr>
        <w:t>工程物资</w:t>
      </w:r>
      <w:bookmarkEnd w:id="1253"/>
      <w:bookmarkEnd w:id="1254"/>
      <w:bookmarkEnd w:id="1255"/>
    </w:p>
    <w:p>
      <w:pPr>
        <w:pStyle w:val="Style2"/>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6840" w:h="11900" w:orient="landscape"/>
          <w:pgMar w:top="1700" w:right="1441" w:bottom="1700" w:left="1503"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502" w:val="left"/>
        </w:tabs>
        <w:bidi w:val="0"/>
        <w:spacing w:before="360" w:after="120" w:line="240" w:lineRule="auto"/>
        <w:ind w:left="0" w:right="0" w:firstLine="0"/>
        <w:jc w:val="left"/>
      </w:pPr>
      <w:bookmarkStart w:id="1256" w:name="bookmark1256"/>
      <w:bookmarkStart w:id="1257" w:name="bookmark1257"/>
      <w:bookmarkStart w:id="1258" w:name="bookmark1258"/>
      <w:bookmarkStart w:id="1259" w:name="bookmark1259"/>
      <w:r>
        <w:rPr>
          <w:rFonts w:ascii="Tahoma" w:eastAsia="Tahoma" w:hAnsi="Tahoma" w:cs="Tahoma"/>
          <w:b w:val="0"/>
          <w:bCs w:val="0"/>
          <w:color w:val="000000"/>
          <w:spacing w:val="0"/>
          <w:w w:val="100"/>
          <w:position w:val="0"/>
          <w:sz w:val="19"/>
          <w:szCs w:val="19"/>
        </w:rPr>
        <w:t>2</w:t>
      </w:r>
      <w:bookmarkEnd w:id="1258"/>
      <w:r>
        <w:rPr>
          <w:rFonts w:ascii="Tahoma" w:eastAsia="Tahoma" w:hAnsi="Tahoma" w:cs="Tahoma"/>
          <w:b w:val="0"/>
          <w:bCs w:val="0"/>
          <w:color w:val="000000"/>
          <w:spacing w:val="0"/>
          <w:w w:val="100"/>
          <w:position w:val="0"/>
          <w:sz w:val="19"/>
          <w:szCs w:val="19"/>
        </w:rPr>
        <w:t>3</w:t>
      </w:r>
      <w:r>
        <w:rPr>
          <w:color w:val="000000"/>
          <w:spacing w:val="0"/>
          <w:w w:val="100"/>
          <w:position w:val="0"/>
        </w:rPr>
        <w:t>、</w:t>
        <w:tab/>
        <w:t>生产性生物资产</w:t>
      </w:r>
      <w:bookmarkEnd w:id="1256"/>
      <w:bookmarkEnd w:id="1257"/>
      <w:bookmarkEnd w:id="1259"/>
    </w:p>
    <w:p>
      <w:pPr>
        <w:pStyle w:val="Style26"/>
        <w:keepNext/>
        <w:keepLines/>
        <w:widowControl w:val="0"/>
        <w:numPr>
          <w:ilvl w:val="0"/>
          <w:numId w:val="163"/>
        </w:numPr>
        <w:shd w:val="clear" w:color="auto" w:fill="auto"/>
        <w:tabs>
          <w:tab w:pos="430" w:val="left"/>
        </w:tabs>
        <w:bidi w:val="0"/>
        <w:spacing w:before="0" w:after="120" w:line="240" w:lineRule="auto"/>
        <w:ind w:left="0" w:right="0" w:firstLine="0"/>
        <w:jc w:val="left"/>
      </w:pPr>
      <w:bookmarkStart w:id="1256" w:name="bookmark1256"/>
      <w:bookmarkStart w:id="1257" w:name="bookmark1257"/>
      <w:bookmarkStart w:id="1260" w:name="bookmark1260"/>
      <w:bookmarkStart w:id="1261" w:name="bookmark1261"/>
      <w:bookmarkEnd w:id="1260"/>
      <w:r>
        <w:rPr>
          <w:rFonts w:ascii="Tahoma" w:eastAsia="Tahoma" w:hAnsi="Tahoma" w:cs="Tahoma"/>
          <w:b w:val="0"/>
          <w:bCs w:val="0"/>
          <w:color w:val="000000"/>
          <w:spacing w:val="0"/>
          <w:w w:val="100"/>
          <w:position w:val="0"/>
          <w:sz w:val="19"/>
          <w:szCs w:val="19"/>
        </w:rPr>
        <w:t>.</w:t>
      </w:r>
      <w:r>
        <w:rPr>
          <w:color w:val="000000"/>
          <w:spacing w:val="0"/>
          <w:w w:val="100"/>
          <w:position w:val="0"/>
        </w:rPr>
        <w:t>采用成本计量模式的生产性生物资产</w:t>
      </w:r>
      <w:bookmarkEnd w:id="1256"/>
      <w:bookmarkEnd w:id="1257"/>
      <w:bookmarkEnd w:id="1261"/>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430" w:val="left"/>
        </w:tabs>
        <w:bidi w:val="0"/>
        <w:spacing w:before="0" w:after="120" w:line="240" w:lineRule="auto"/>
        <w:ind w:left="0" w:right="0" w:firstLine="0"/>
        <w:jc w:val="left"/>
      </w:pPr>
      <w:bookmarkStart w:id="1262" w:name="bookmark1262"/>
      <w:bookmarkEnd w:id="1262"/>
      <w:r>
        <w:rPr>
          <w:rFonts w:ascii="Tahoma" w:eastAsia="Tahoma" w:hAnsi="Tahoma" w:cs="Tahoma"/>
          <w:color w:val="000000"/>
          <w:spacing w:val="0"/>
          <w:w w:val="100"/>
          <w:position w:val="0"/>
          <w:sz w:val="19"/>
          <w:szCs w:val="19"/>
        </w:rPr>
        <w:t>,</w:t>
      </w:r>
      <w:r>
        <w:rPr>
          <w:b/>
          <w:bCs/>
          <w:color w:val="000000"/>
          <w:spacing w:val="0"/>
          <w:w w:val="100"/>
          <w:position w:val="0"/>
        </w:rPr>
        <w:t>采用公允价值计量模式的生产性生物资产</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502" w:val="left"/>
        </w:tabs>
        <w:bidi w:val="0"/>
        <w:spacing w:before="0" w:after="120" w:line="240" w:lineRule="auto"/>
        <w:ind w:left="0" w:right="0" w:firstLine="0"/>
        <w:jc w:val="left"/>
      </w:pPr>
      <w:bookmarkStart w:id="1263" w:name="bookmark1263"/>
      <w:bookmarkStart w:id="1264" w:name="bookmark1264"/>
      <w:bookmarkStart w:id="1265" w:name="bookmark1265"/>
      <w:bookmarkStart w:id="1266" w:name="bookmark1266"/>
      <w:r>
        <w:rPr>
          <w:rFonts w:ascii="Tahoma" w:eastAsia="Tahoma" w:hAnsi="Tahoma" w:cs="Tahoma"/>
          <w:b w:val="0"/>
          <w:bCs w:val="0"/>
          <w:color w:val="000000"/>
          <w:spacing w:val="0"/>
          <w:w w:val="100"/>
          <w:position w:val="0"/>
          <w:sz w:val="19"/>
          <w:szCs w:val="19"/>
        </w:rPr>
        <w:t>2</w:t>
      </w:r>
      <w:bookmarkEnd w:id="1265"/>
      <w:r>
        <w:rPr>
          <w:rFonts w:ascii="Tahoma" w:eastAsia="Tahoma" w:hAnsi="Tahoma" w:cs="Tahoma"/>
          <w:b w:val="0"/>
          <w:bCs w:val="0"/>
          <w:color w:val="000000"/>
          <w:spacing w:val="0"/>
          <w:w w:val="100"/>
          <w:position w:val="0"/>
          <w:sz w:val="19"/>
          <w:szCs w:val="19"/>
        </w:rPr>
        <w:t>4</w:t>
      </w:r>
      <w:r>
        <w:rPr>
          <w:color w:val="000000"/>
          <w:spacing w:val="0"/>
          <w:w w:val="100"/>
          <w:position w:val="0"/>
        </w:rPr>
        <w:t>、</w:t>
        <w:tab/>
        <w:t>油气资产</w:t>
      </w:r>
      <w:bookmarkEnd w:id="1263"/>
      <w:bookmarkEnd w:id="1264"/>
      <w:bookmarkEnd w:id="1266"/>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502" w:val="left"/>
        </w:tabs>
        <w:bidi w:val="0"/>
        <w:spacing w:before="0" w:after="120" w:line="240" w:lineRule="auto"/>
        <w:ind w:left="0" w:right="0" w:firstLine="0"/>
        <w:jc w:val="left"/>
      </w:pPr>
      <w:bookmarkStart w:id="1267" w:name="bookmark1267"/>
      <w:bookmarkStart w:id="1268" w:name="bookmark1268"/>
      <w:bookmarkStart w:id="1269" w:name="bookmark1269"/>
      <w:bookmarkStart w:id="1270" w:name="bookmark1270"/>
      <w:r>
        <w:rPr>
          <w:rFonts w:ascii="Tahoma" w:eastAsia="Tahoma" w:hAnsi="Tahoma" w:cs="Tahoma"/>
          <w:b w:val="0"/>
          <w:bCs w:val="0"/>
          <w:color w:val="000000"/>
          <w:spacing w:val="0"/>
          <w:w w:val="100"/>
          <w:position w:val="0"/>
          <w:sz w:val="19"/>
          <w:szCs w:val="19"/>
        </w:rPr>
        <w:t>2</w:t>
      </w:r>
      <w:bookmarkEnd w:id="1269"/>
      <w:r>
        <w:rPr>
          <w:rFonts w:ascii="Tahoma" w:eastAsia="Tahoma" w:hAnsi="Tahoma" w:cs="Tahoma"/>
          <w:b w:val="0"/>
          <w:bCs w:val="0"/>
          <w:color w:val="000000"/>
          <w:spacing w:val="0"/>
          <w:w w:val="100"/>
          <w:position w:val="0"/>
          <w:sz w:val="19"/>
          <w:szCs w:val="19"/>
        </w:rPr>
        <w:t>5</w:t>
      </w:r>
      <w:r>
        <w:rPr>
          <w:color w:val="000000"/>
          <w:spacing w:val="0"/>
          <w:w w:val="100"/>
          <w:position w:val="0"/>
        </w:rPr>
        <w:t>、</w:t>
        <w:tab/>
        <w:t>使用权资产</w:t>
      </w:r>
      <w:bookmarkEnd w:id="1267"/>
      <w:bookmarkEnd w:id="1268"/>
      <w:bookmarkEnd w:id="1270"/>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317"/>
        <w:gridCol w:w="2654"/>
        <w:gridCol w:w="2866"/>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房屋建筑物</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322" w:hRule="exact"/>
        </w:trPr>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31,158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00" w:right="0" w:firstLine="0"/>
              <w:jc w:val="left"/>
              <w:rPr>
                <w:sz w:val="20"/>
                <w:szCs w:val="20"/>
              </w:rPr>
            </w:pPr>
            <w:r>
              <w:rPr>
                <w:color w:val="000000"/>
                <w:spacing w:val="0"/>
                <w:w w:val="100"/>
                <w:position w:val="0"/>
                <w:sz w:val="20"/>
                <w:szCs w:val="20"/>
              </w:rPr>
              <w:t>31,158</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491,028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491,028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17,612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00" w:right="0" w:firstLine="0"/>
              <w:jc w:val="left"/>
              <w:rPr>
                <w:sz w:val="20"/>
                <w:szCs w:val="20"/>
              </w:rPr>
            </w:pPr>
            <w:r>
              <w:rPr>
                <w:color w:val="000000"/>
                <w:spacing w:val="0"/>
                <w:w w:val="100"/>
                <w:position w:val="0"/>
                <w:sz w:val="20"/>
                <w:szCs w:val="20"/>
              </w:rPr>
              <w:t>17,612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504,574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504,574</w:t>
            </w:r>
          </w:p>
        </w:tc>
      </w:tr>
      <w:tr>
        <w:trPr>
          <w:trHeight w:val="322" w:hRule="exact"/>
        </w:trPr>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105,967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105,967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1,101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104,866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104,866</w:t>
            </w:r>
          </w:p>
        </w:tc>
      </w:tr>
      <w:tr>
        <w:trPr>
          <w:trHeight w:val="322" w:hRule="exact"/>
        </w:trPr>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w:t>
            </w: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399,708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399,708</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31,158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00" w:right="0" w:firstLine="0"/>
              <w:jc w:val="left"/>
              <w:rPr>
                <w:sz w:val="20"/>
                <w:szCs w:val="20"/>
              </w:rPr>
            </w:pPr>
            <w:r>
              <w:rPr>
                <w:color w:val="000000"/>
                <w:spacing w:val="0"/>
                <w:w w:val="100"/>
                <w:position w:val="0"/>
                <w:sz w:val="20"/>
                <w:szCs w:val="20"/>
              </w:rPr>
              <w:t>31,158</w:t>
            </w:r>
          </w:p>
        </w:tc>
      </w:tr>
    </w:tbl>
    <w:p>
      <w:pPr>
        <w:widowControl w:val="0"/>
        <w:spacing w:after="339" w:line="1" w:lineRule="exact"/>
      </w:pP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本集团租赁了多项资产，均为房屋建筑物，租赁期为</w:t>
      </w:r>
      <w:r>
        <w:rPr>
          <w:color w:val="000000"/>
          <w:spacing w:val="0"/>
          <w:w w:val="100"/>
          <w:position w:val="0"/>
        </w:rPr>
        <w:t>1</w:t>
      </w:r>
      <w:r>
        <w:rPr>
          <w:color w:val="000000"/>
          <w:spacing w:val="0"/>
          <w:w w:val="100"/>
          <w:position w:val="0"/>
        </w:rPr>
        <w:t>至</w:t>
      </w:r>
      <w:r>
        <w:rPr>
          <w:color w:val="000000"/>
          <w:spacing w:val="0"/>
          <w:w w:val="100"/>
          <w:position w:val="0"/>
        </w:rPr>
        <w:t>5</w:t>
      </w:r>
      <w:r>
        <w:rPr>
          <w:color w:val="000000"/>
          <w:spacing w:val="0"/>
          <w:w w:val="100"/>
          <w:position w:val="0"/>
        </w:rPr>
        <w:t>年。</w:t>
      </w:r>
    </w:p>
    <w:p>
      <w:pPr>
        <w:pStyle w:val="Style2"/>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本年度计入当期损益的简化处理的短期租赁费用为人民币</w:t>
      </w:r>
      <w:r>
        <w:rPr>
          <w:color w:val="000000"/>
          <w:spacing w:val="0"/>
          <w:w w:val="100"/>
          <w:position w:val="0"/>
        </w:rPr>
        <w:t>27, 030</w:t>
      </w:r>
      <w:r>
        <w:rPr>
          <w:color w:val="000000"/>
          <w:spacing w:val="0"/>
          <w:w w:val="100"/>
          <w:position w:val="0"/>
        </w:rPr>
        <w:t>千元。</w:t>
      </w:r>
    </w:p>
    <w:p>
      <w:pPr>
        <w:pStyle w:val="Style2"/>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本年度与租赁相关的总现金流出为人民币</w:t>
      </w:r>
      <w:r>
        <w:rPr>
          <w:color w:val="000000"/>
          <w:spacing w:val="0"/>
          <w:w w:val="100"/>
          <w:position w:val="0"/>
        </w:rPr>
        <w:t>45, 324</w:t>
      </w:r>
      <w:r>
        <w:rPr>
          <w:color w:val="000000"/>
          <w:spacing w:val="0"/>
          <w:w w:val="100"/>
          <w:position w:val="0"/>
        </w:rPr>
        <w:t>千元。</w:t>
      </w:r>
      <w:r>
        <w:br w:type="page"/>
      </w:r>
    </w:p>
    <w:p>
      <w:pPr>
        <w:pStyle w:val="Style21"/>
        <w:keepNext w:val="0"/>
        <w:keepLines w:val="0"/>
        <w:widowControl w:val="0"/>
        <w:shd w:val="clear" w:color="auto" w:fill="auto"/>
        <w:bidi w:val="0"/>
        <w:spacing w:before="0" w:after="140" w:line="240" w:lineRule="auto"/>
        <w:ind w:left="0" w:right="0" w:firstLine="0"/>
        <w:jc w:val="left"/>
      </w:pPr>
      <w:r>
        <w:rPr>
          <w:rFonts w:ascii="Tahoma" w:eastAsia="Tahoma" w:hAnsi="Tahoma" w:cs="Tahoma"/>
          <w:color w:val="000000"/>
          <w:spacing w:val="0"/>
          <w:w w:val="100"/>
          <w:position w:val="0"/>
          <w:sz w:val="19"/>
          <w:szCs w:val="19"/>
        </w:rPr>
        <w:t>26</w:t>
      </w:r>
      <w:r>
        <w:rPr>
          <w:b/>
          <w:bCs/>
          <w:color w:val="000000"/>
          <w:spacing w:val="0"/>
          <w:w w:val="100"/>
          <w:position w:val="0"/>
        </w:rPr>
        <w:t>、无形资产</w:t>
      </w:r>
    </w:p>
    <w:p>
      <w:pPr>
        <w:pStyle w:val="Style21"/>
        <w:keepNext w:val="0"/>
        <w:keepLines w:val="0"/>
        <w:widowControl w:val="0"/>
        <w:shd w:val="clear" w:color="auto" w:fill="auto"/>
        <w:bidi w:val="0"/>
        <w:spacing w:before="0" w:after="100" w:line="240" w:lineRule="auto"/>
        <w:ind w:left="0" w:right="0" w:firstLine="0"/>
        <w:jc w:val="left"/>
      </w:pPr>
      <w:r>
        <w:rPr>
          <w:rFonts w:ascii="Tahoma" w:eastAsia="Tahoma" w:hAnsi="Tahoma" w:cs="Tahoma"/>
          <w:color w:val="000000"/>
          <w:spacing w:val="0"/>
          <w:w w:val="100"/>
          <w:position w:val="0"/>
          <w:sz w:val="19"/>
          <w:szCs w:val="19"/>
        </w:rPr>
        <w:t>(1).</w:t>
      </w:r>
      <w:r>
        <w:rPr>
          <w:b/>
          <w:bCs/>
          <w:color w:val="000000"/>
          <w:spacing w:val="0"/>
          <w:w w:val="100"/>
          <w:position w:val="0"/>
        </w:rPr>
        <w:t>无形资产情况</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 口不适用</w:t>
      </w:r>
    </w:p>
    <w:tbl>
      <w:tblPr>
        <w:tblOverlap w:val="never"/>
        <w:jc w:val="center"/>
        <w:tblLayout w:type="fixed"/>
      </w:tblPr>
      <w:tblGrid>
        <w:gridCol w:w="2693"/>
        <w:gridCol w:w="1272"/>
        <w:gridCol w:w="1277"/>
        <w:gridCol w:w="1138"/>
        <w:gridCol w:w="1277"/>
        <w:gridCol w:w="1181"/>
      </w:tblGrid>
      <w:tr>
        <w:trPr>
          <w:trHeight w:val="264" w:hRule="exact"/>
        </w:trPr>
        <w:tc>
          <w:tcPr>
            <w:gridSpan w:val="5"/>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单位：千元 </w:t>
            </w:r>
            <w:r>
              <w:rPr>
                <w:color w:val="000000"/>
                <w:spacing w:val="0"/>
                <w:w w:val="100"/>
                <w:position w:val="0"/>
                <w:sz w:val="20"/>
                <w:szCs w:val="20"/>
              </w:rPr>
              <w:t>f</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w:t>
            </w:r>
            <w:r>
              <w:rPr>
                <w:color w:val="000000"/>
                <w:spacing w:val="0"/>
                <w:w w:val="100"/>
                <w:position w:val="0"/>
                <w:sz w:val="20"/>
                <w:szCs w:val="20"/>
              </w:rPr>
              <w:t>种：人民币</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软件使用权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专利权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非专利技术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合计</w:t>
            </w:r>
          </w:p>
        </w:tc>
      </w:tr>
      <w:tr>
        <w:trPr>
          <w:trHeight w:val="350" w:hRule="exact"/>
        </w:trPr>
        <w:tc>
          <w:tcPr>
            <w:gridSpan w:val="6"/>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86,599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40,888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226,377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594,462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948,326</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19,987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66,991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79,876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166,854</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w:t>
            </w:r>
            <w:r>
              <w:rPr>
                <w:color w:val="000000"/>
                <w:spacing w:val="0"/>
                <w:w w:val="100"/>
                <w:position w:val="0"/>
                <w:sz w:val="20"/>
                <w:szCs w:val="2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15,471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1,126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16,697</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w:t>
            </w:r>
            <w:r>
              <w:rPr>
                <w:color w:val="000000"/>
                <w:spacing w:val="0"/>
                <w:w w:val="100"/>
                <w:position w:val="0"/>
                <w:sz w:val="20"/>
                <w:szCs w:val="2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66,992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79,913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151,421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(3)</w:t>
            </w:r>
            <w:r>
              <w:rPr>
                <w:color w:val="000000"/>
                <w:spacing w:val="0"/>
                <w:w w:val="100"/>
                <w:position w:val="0"/>
                <w:sz w:val="20"/>
                <w:szCs w:val="20"/>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(1,163)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(1,264)</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20,737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48,419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69,181</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3,800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w:t>
            </w:r>
            <w:r>
              <w:rPr>
                <w:color w:val="000000"/>
                <w:spacing w:val="0"/>
                <w:w w:val="100"/>
                <w:position w:val="0"/>
                <w:sz w:val="20"/>
                <w:szCs w:val="20"/>
              </w:rPr>
              <w:t>处置子公司减少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20,737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44,619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65,381</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86,599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60,850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272,631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625,919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1,045, 999</w:t>
            </w:r>
          </w:p>
        </w:tc>
      </w:tr>
      <w:tr>
        <w:trPr>
          <w:trHeight w:val="350" w:hRule="exact"/>
        </w:trPr>
        <w:tc>
          <w:tcPr>
            <w:gridSpan w:val="6"/>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二、累计摊销</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8,916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27,779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67,105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169,247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273,047</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1,743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31,116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24,610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60,480</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1,743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31,116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25,484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61,354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w:t>
            </w:r>
            <w:r>
              <w:rPr>
                <w:color w:val="000000"/>
                <w:spacing w:val="0"/>
                <w:w w:val="100"/>
                <w:position w:val="0"/>
                <w:sz w:val="20"/>
                <w:szCs w:val="20"/>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(874)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(874)</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5,726</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3,800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w:t>
            </w:r>
            <w:r>
              <w:rPr>
                <w:color w:val="000000"/>
                <w:spacing w:val="0"/>
                <w:w w:val="100"/>
                <w:position w:val="0"/>
                <w:sz w:val="20"/>
                <w:szCs w:val="20"/>
              </w:rPr>
              <w:t>处置子公司减少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1,926</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10,659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30,765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96,320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190,057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327,801</w:t>
            </w:r>
          </w:p>
        </w:tc>
      </w:tr>
      <w:tr>
        <w:trPr>
          <w:trHeight w:val="350" w:hRule="exact"/>
        </w:trPr>
        <w:tc>
          <w:tcPr>
            <w:gridSpan w:val="6"/>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39,387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43,800</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890</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1,083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1,083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w:t>
            </w:r>
            <w:r>
              <w:rPr>
                <w:color w:val="000000"/>
                <w:spacing w:val="0"/>
                <w:w w:val="100"/>
                <w:position w:val="0"/>
                <w:sz w:val="20"/>
                <w:szCs w:val="20"/>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(193)</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40,277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44,690</w:t>
            </w:r>
          </w:p>
        </w:tc>
      </w:tr>
      <w:tr>
        <w:trPr>
          <w:trHeight w:val="350" w:hRule="exact"/>
        </w:trPr>
        <w:tc>
          <w:tcPr>
            <w:gridSpan w:val="6"/>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w:t>
            </w: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75,940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30,085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171,898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395,585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673,508</w:t>
            </w:r>
          </w:p>
        </w:tc>
      </w:tr>
      <w:tr>
        <w:trPr>
          <w:trHeight w:val="36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77,683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13,109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154,859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385,828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631,479</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color w:val="000000"/>
          <w:spacing w:val="0"/>
          <w:w w:val="100"/>
          <w:position w:val="0"/>
        </w:rPr>
        <w:t>0%</w:t>
      </w:r>
    </w:p>
    <w:p>
      <w:pPr>
        <w:widowControl w:val="0"/>
        <w:spacing w:after="359" w:line="1" w:lineRule="exact"/>
      </w:pPr>
    </w:p>
    <w:p>
      <w:pPr>
        <w:pStyle w:val="Style26"/>
        <w:keepNext/>
        <w:keepLines/>
        <w:widowControl w:val="0"/>
        <w:numPr>
          <w:ilvl w:val="0"/>
          <w:numId w:val="165"/>
        </w:numPr>
        <w:shd w:val="clear" w:color="auto" w:fill="auto"/>
        <w:bidi w:val="0"/>
        <w:spacing w:before="0" w:after="120" w:line="240" w:lineRule="auto"/>
        <w:ind w:left="0" w:right="0" w:firstLine="0"/>
        <w:jc w:val="left"/>
      </w:pPr>
      <w:bookmarkStart w:id="1271" w:name="bookmark1271"/>
      <w:bookmarkStart w:id="1272" w:name="bookmark1272"/>
      <w:bookmarkStart w:id="1273" w:name="bookmark1273"/>
      <w:bookmarkStart w:id="1274" w:name="bookmark1274"/>
      <w:bookmarkEnd w:id="1273"/>
      <w:r>
        <w:rPr>
          <w:rFonts w:ascii="Tahoma" w:eastAsia="Tahoma" w:hAnsi="Tahoma" w:cs="Tahoma"/>
          <w:b w:val="0"/>
          <w:bCs w:val="0"/>
          <w:color w:val="000000"/>
          <w:spacing w:val="0"/>
          <w:w w:val="100"/>
          <w:position w:val="0"/>
          <w:sz w:val="19"/>
          <w:szCs w:val="19"/>
        </w:rPr>
        <w:t>.</w:t>
      </w:r>
      <w:r>
        <w:rPr>
          <w:color w:val="000000"/>
          <w:spacing w:val="0"/>
          <w:w w:val="100"/>
          <w:position w:val="0"/>
        </w:rPr>
        <w:t>未办妥产权证书的土地使用权情况</w:t>
      </w:r>
      <w:bookmarkEnd w:id="1271"/>
      <w:bookmarkEnd w:id="1272"/>
      <w:bookmarkEnd w:id="1274"/>
    </w:p>
    <w:p>
      <w:pPr>
        <w:pStyle w:val="Style2"/>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470" w:right="1779" w:bottom="1811" w:left="1250"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3374"/>
        <w:gridCol w:w="5563"/>
      </w:tblGrid>
      <w:tr>
        <w:trPr>
          <w:trHeight w:val="480" w:hRule="exact"/>
        </w:trPr>
        <w:tc>
          <w:tcPr>
            <w:tcBorders>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09A84F"/>
                <w:spacing w:val="0"/>
                <w:w w:val="100"/>
                <w:position w:val="0"/>
                <w:sz w:val="32"/>
                <w:szCs w:val="32"/>
              </w:rPr>
              <w:t>£360</w:t>
            </w:r>
          </w:p>
        </w:tc>
        <w:tc>
          <w:tcPr>
            <w:tcBorders>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2021</w:t>
            </w:r>
            <w:r>
              <w:rPr>
                <w:color w:val="000000"/>
                <w:spacing w:val="0"/>
                <w:w w:val="100"/>
                <w:position w:val="0"/>
                <w:sz w:val="17"/>
                <w:szCs w:val="17"/>
              </w:rPr>
              <w:t>年年度报告</w:t>
            </w:r>
          </w:p>
        </w:tc>
      </w:tr>
    </w:tbl>
    <w:p>
      <w:pPr>
        <w:widowControl w:val="0"/>
        <w:spacing w:after="1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480" w:line="475" w:lineRule="exact"/>
        <w:ind w:left="0" w:right="0" w:firstLine="480"/>
        <w:jc w:val="both"/>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日，本集团拥有合计账面价值为人民币</w:t>
      </w:r>
      <w:r>
        <w:rPr>
          <w:color w:val="000000"/>
          <w:spacing w:val="0"/>
          <w:w w:val="100"/>
          <w:position w:val="0"/>
        </w:rPr>
        <w:t>203,799</w:t>
      </w:r>
      <w:r>
        <w:rPr>
          <w:color w:val="000000"/>
          <w:spacing w:val="0"/>
          <w:w w:val="100"/>
          <w:position w:val="0"/>
        </w:rPr>
        <w:t>千元的部分域名及商标 等无形资产，本集团认为在可预见的将来该等域名及商标均会使用并带给本集团预期的经济利益 流入，故其使用寿命是不确定的。</w:t>
      </w:r>
    </w:p>
    <w:p>
      <w:pPr>
        <w:pStyle w:val="Style26"/>
        <w:keepNext/>
        <w:keepLines/>
        <w:widowControl w:val="0"/>
        <w:shd w:val="clear" w:color="auto" w:fill="auto"/>
        <w:tabs>
          <w:tab w:pos="502" w:val="left"/>
        </w:tabs>
        <w:bidi w:val="0"/>
        <w:spacing w:before="0" w:after="140" w:line="240" w:lineRule="auto"/>
        <w:ind w:left="0" w:right="0" w:firstLine="0"/>
        <w:jc w:val="left"/>
      </w:pPr>
      <w:bookmarkStart w:id="1275" w:name="bookmark1275"/>
      <w:bookmarkStart w:id="1276" w:name="bookmark1276"/>
      <w:bookmarkStart w:id="1277" w:name="bookmark1277"/>
      <w:bookmarkStart w:id="1278" w:name="bookmark1278"/>
      <w:r>
        <w:rPr>
          <w:rFonts w:ascii="Tahoma" w:eastAsia="Tahoma" w:hAnsi="Tahoma" w:cs="Tahoma"/>
          <w:b w:val="0"/>
          <w:bCs w:val="0"/>
          <w:color w:val="000000"/>
          <w:spacing w:val="0"/>
          <w:w w:val="100"/>
          <w:position w:val="0"/>
          <w:sz w:val="19"/>
          <w:szCs w:val="19"/>
        </w:rPr>
        <w:t>2</w:t>
      </w:r>
      <w:bookmarkEnd w:id="1277"/>
      <w:r>
        <w:rPr>
          <w:rFonts w:ascii="Tahoma" w:eastAsia="Tahoma" w:hAnsi="Tahoma" w:cs="Tahoma"/>
          <w:b w:val="0"/>
          <w:bCs w:val="0"/>
          <w:color w:val="000000"/>
          <w:spacing w:val="0"/>
          <w:w w:val="100"/>
          <w:position w:val="0"/>
          <w:sz w:val="19"/>
          <w:szCs w:val="19"/>
        </w:rPr>
        <w:t>7</w:t>
      </w:r>
      <w:r>
        <w:rPr>
          <w:color w:val="000000"/>
          <w:spacing w:val="0"/>
          <w:w w:val="100"/>
          <w:position w:val="0"/>
        </w:rPr>
        <w:t>、</w:t>
        <w:tab/>
        <w:t>开发支出</w:t>
      </w:r>
      <w:bookmarkEnd w:id="1275"/>
      <w:bookmarkEnd w:id="1276"/>
      <w:bookmarkEnd w:id="1278"/>
    </w:p>
    <w:p>
      <w:pPr>
        <w:pStyle w:val="Style2"/>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502" w:val="left"/>
        </w:tabs>
        <w:bidi w:val="0"/>
        <w:spacing w:before="0" w:after="140" w:line="240" w:lineRule="auto"/>
        <w:ind w:left="0" w:right="0" w:firstLine="0"/>
        <w:jc w:val="both"/>
      </w:pPr>
      <w:bookmarkStart w:id="1279" w:name="bookmark1279"/>
      <w:bookmarkStart w:id="1280" w:name="bookmark1280"/>
      <w:bookmarkStart w:id="1281" w:name="bookmark1281"/>
      <w:bookmarkStart w:id="1282" w:name="bookmark1282"/>
      <w:r>
        <w:rPr>
          <w:rFonts w:ascii="Tahoma" w:eastAsia="Tahoma" w:hAnsi="Tahoma" w:cs="Tahoma"/>
          <w:b w:val="0"/>
          <w:bCs w:val="0"/>
          <w:color w:val="000000"/>
          <w:spacing w:val="0"/>
          <w:w w:val="100"/>
          <w:position w:val="0"/>
          <w:sz w:val="19"/>
          <w:szCs w:val="19"/>
        </w:rPr>
        <w:t>2</w:t>
      </w:r>
      <w:bookmarkEnd w:id="1281"/>
      <w:r>
        <w:rPr>
          <w:rFonts w:ascii="Tahoma" w:eastAsia="Tahoma" w:hAnsi="Tahoma" w:cs="Tahoma"/>
          <w:b w:val="0"/>
          <w:bCs w:val="0"/>
          <w:color w:val="000000"/>
          <w:spacing w:val="0"/>
          <w:w w:val="100"/>
          <w:position w:val="0"/>
          <w:sz w:val="19"/>
          <w:szCs w:val="19"/>
        </w:rPr>
        <w:t>8</w:t>
      </w:r>
      <w:r>
        <w:rPr>
          <w:color w:val="000000"/>
          <w:spacing w:val="0"/>
          <w:w w:val="100"/>
          <w:position w:val="0"/>
        </w:rPr>
        <w:t>、</w:t>
        <w:tab/>
        <w:t>商誉</w:t>
      </w:r>
      <w:bookmarkEnd w:id="1279"/>
      <w:bookmarkEnd w:id="1280"/>
      <w:bookmarkEnd w:id="1282"/>
    </w:p>
    <w:p>
      <w:pPr>
        <w:pStyle w:val="Style26"/>
        <w:keepNext/>
        <w:keepLines/>
        <w:widowControl w:val="0"/>
        <w:shd w:val="clear" w:color="auto" w:fill="auto"/>
        <w:bidi w:val="0"/>
        <w:spacing w:before="0" w:after="140" w:line="240" w:lineRule="auto"/>
        <w:ind w:left="0" w:right="0" w:firstLine="0"/>
        <w:jc w:val="both"/>
      </w:pPr>
      <w:bookmarkStart w:id="1279" w:name="bookmark1279"/>
      <w:bookmarkStart w:id="1280" w:name="bookmark1280"/>
      <w:bookmarkStart w:id="1283" w:name="bookmark1283"/>
      <w:r>
        <w:rPr>
          <w:rFonts w:ascii="Tahoma" w:eastAsia="Tahoma" w:hAnsi="Tahoma" w:cs="Tahoma"/>
          <w:b w:val="0"/>
          <w:bCs w:val="0"/>
          <w:color w:val="000000"/>
          <w:spacing w:val="0"/>
          <w:w w:val="100"/>
          <w:position w:val="0"/>
          <w:sz w:val="19"/>
          <w:szCs w:val="19"/>
        </w:rPr>
        <w:t>(1).</w:t>
      </w:r>
      <w:r>
        <w:rPr>
          <w:color w:val="000000"/>
          <w:spacing w:val="0"/>
          <w:w w:val="100"/>
          <w:position w:val="0"/>
        </w:rPr>
        <w:t>商誉账面原值</w:t>
      </w:r>
      <w:bookmarkEnd w:id="1279"/>
      <w:bookmarkEnd w:id="1280"/>
      <w:bookmarkEnd w:id="1283"/>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832"/>
        <w:gridCol w:w="1421"/>
        <w:gridCol w:w="1843"/>
        <w:gridCol w:w="1416"/>
        <w:gridCol w:w="1325"/>
      </w:tblGrid>
      <w:tr>
        <w:trPr>
          <w:trHeight w:val="29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被投资单位名称或形成商誉 的事项</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期末余额</w:t>
            </w:r>
          </w:p>
        </w:tc>
      </w:tr>
      <w:tr>
        <w:trPr>
          <w:trHeight w:val="54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企业合并形成的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MV Holding Company</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Limited</w:t>
            </w:r>
            <w:r>
              <w:rPr>
                <w:color w:val="000000"/>
                <w:spacing w:val="0"/>
                <w:w w:val="100"/>
                <w:position w:val="0"/>
                <w:sz w:val="20"/>
                <w:szCs w:val="20"/>
              </w:rPr>
              <w:t>及其控制的公司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646,227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646,227</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瀚思安信(北京)软件技术 有限公司及其控制的公司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366,670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366,670</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沈阳通用软件有限公司及其 控制的公司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341,952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341,952</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北京数字观星科技有限公司 及其控制的公司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232,833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232,833</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东巽科技(北京)有限公司 及其控制的公司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202,001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202,001</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深圳市蜂联科技有限公司及</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其控制的公司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170,778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170,778</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GameWave Group Limited</w:t>
            </w:r>
            <w:r>
              <w:rPr>
                <w:color w:val="000000"/>
                <w:spacing w:val="0"/>
                <w:w w:val="100"/>
                <w:position w:val="0"/>
                <w:sz w:val="20"/>
                <w:szCs w:val="20"/>
              </w:rPr>
              <w:t>及 其控制的公司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133,432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133,432</w:t>
            </w:r>
          </w:p>
        </w:tc>
      </w:tr>
      <w:tr>
        <w:trPr>
          <w:trHeight w:val="552"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深圳达阵科技有限公司及其 控制的公司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57,203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57,203</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贵州守望领域数据智能有限 公司及其控制的公司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174,861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174,861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160,540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160,540</w:t>
            </w:r>
          </w:p>
        </w:tc>
      </w:tr>
      <w:tr>
        <w:trPr>
          <w:trHeight w:val="31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1,709,711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776,786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174,861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2,311,636</w:t>
            </w:r>
          </w:p>
        </w:tc>
      </w:tr>
    </w:tbl>
    <w:p>
      <w:pPr>
        <w:widowControl w:val="0"/>
        <w:spacing w:after="319" w:line="1" w:lineRule="exact"/>
      </w:pPr>
    </w:p>
    <w:p>
      <w:pPr>
        <w:pStyle w:val="Style26"/>
        <w:keepNext/>
        <w:keepLines/>
        <w:widowControl w:val="0"/>
        <w:numPr>
          <w:ilvl w:val="0"/>
          <w:numId w:val="167"/>
        </w:numPr>
        <w:shd w:val="clear" w:color="auto" w:fill="auto"/>
        <w:tabs>
          <w:tab w:pos="430" w:val="left"/>
        </w:tabs>
        <w:bidi w:val="0"/>
        <w:spacing w:before="0" w:after="60" w:line="307" w:lineRule="exact"/>
        <w:ind w:left="0" w:right="0" w:firstLine="0"/>
        <w:jc w:val="both"/>
      </w:pPr>
      <w:bookmarkStart w:id="1284" w:name="bookmark1284"/>
      <w:bookmarkStart w:id="1285" w:name="bookmark1285"/>
      <w:bookmarkStart w:id="1286" w:name="bookmark1286"/>
      <w:bookmarkStart w:id="1287" w:name="bookmark1287"/>
      <w:bookmarkEnd w:id="1286"/>
      <w:r>
        <w:rPr>
          <w:rFonts w:ascii="Tahoma" w:eastAsia="Tahoma" w:hAnsi="Tahoma" w:cs="Tahoma"/>
          <w:b w:val="0"/>
          <w:bCs w:val="0"/>
          <w:color w:val="000000"/>
          <w:spacing w:val="0"/>
          <w:w w:val="100"/>
          <w:position w:val="0"/>
          <w:sz w:val="19"/>
          <w:szCs w:val="19"/>
        </w:rPr>
        <w:t>.</w:t>
      </w:r>
      <w:r>
        <w:rPr>
          <w:color w:val="000000"/>
          <w:spacing w:val="0"/>
          <w:w w:val="100"/>
          <w:position w:val="0"/>
        </w:rPr>
        <w:t>商誉减值准备</w:t>
      </w:r>
      <w:bookmarkEnd w:id="1284"/>
      <w:bookmarkEnd w:id="1285"/>
      <w:bookmarkEnd w:id="1287"/>
    </w:p>
    <w:p>
      <w:pPr>
        <w:pStyle w:val="Style2"/>
        <w:keepNext w:val="0"/>
        <w:keepLines w:val="0"/>
        <w:widowControl w:val="0"/>
        <w:shd w:val="clear" w:color="auto" w:fill="auto"/>
        <w:bidi w:val="0"/>
        <w:spacing w:before="0" w:after="60" w:line="307"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67"/>
        </w:numPr>
        <w:shd w:val="clear" w:color="auto" w:fill="auto"/>
        <w:tabs>
          <w:tab w:pos="430" w:val="left"/>
        </w:tabs>
        <w:bidi w:val="0"/>
        <w:spacing w:before="0" w:after="60" w:line="307" w:lineRule="exact"/>
        <w:ind w:left="0" w:right="0" w:firstLine="0"/>
        <w:jc w:val="both"/>
      </w:pPr>
      <w:bookmarkStart w:id="1288" w:name="bookmark1288"/>
      <w:bookmarkStart w:id="1289" w:name="bookmark1289"/>
      <w:bookmarkStart w:id="1290" w:name="bookmark1290"/>
      <w:bookmarkStart w:id="1291" w:name="bookmark1291"/>
      <w:bookmarkEnd w:id="1290"/>
      <w:r>
        <w:rPr>
          <w:rFonts w:ascii="Tahoma" w:eastAsia="Tahoma" w:hAnsi="Tahoma" w:cs="Tahoma"/>
          <w:b w:val="0"/>
          <w:bCs w:val="0"/>
          <w:color w:val="000000"/>
          <w:spacing w:val="0"/>
          <w:w w:val="100"/>
          <w:position w:val="0"/>
          <w:sz w:val="19"/>
          <w:szCs w:val="19"/>
        </w:rPr>
        <w:t>.</w:t>
      </w:r>
      <w:r>
        <w:rPr>
          <w:color w:val="000000"/>
          <w:spacing w:val="0"/>
          <w:w w:val="100"/>
          <w:position w:val="0"/>
        </w:rPr>
        <w:t>商誉所在资产组或资产组组合的相关信息</w:t>
      </w:r>
      <w:bookmarkEnd w:id="1288"/>
      <w:bookmarkEnd w:id="1289"/>
      <w:bookmarkEnd w:id="1291"/>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140" w:line="307" w:lineRule="exact"/>
        <w:ind w:left="0" w:right="0" w:firstLine="480"/>
        <w:jc w:val="both"/>
        <w:sectPr>
          <w:footnotePr>
            <w:pos w:val="pageBottom"/>
            <w:numFmt w:val="decimal"/>
            <w:numRestart w:val="continuous"/>
          </w:footnotePr>
          <w:pgSz w:w="11900" w:h="16840"/>
          <w:pgMar w:top="826" w:right="1752" w:bottom="1392" w:left="1211" w:header="0" w:footer="3" w:gutter="0"/>
          <w:cols w:space="720"/>
          <w:noEndnote/>
          <w:rtlGutter w:val="0"/>
          <w:docGrid w:linePitch="360"/>
        </w:sectPr>
      </w:pPr>
      <w:r>
        <w:rPr>
          <w:color w:val="000000"/>
          <w:spacing w:val="0"/>
          <w:w w:val="100"/>
          <w:position w:val="0"/>
        </w:rPr>
        <w:t>本集团于资产负债表日进行商誉减值测试。本集团进行商誉减值测试时，将商誉分摊至互联 网及智能硬件资产组及政企安全业务资产组两个资产组中。</w:t>
      </w:r>
    </w:p>
    <w:p>
      <w:pPr>
        <w:widowControl w:val="0"/>
        <w:spacing w:after="439" w:line="1" w:lineRule="exact"/>
      </w:pP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970"/>
        <w:gridCol w:w="2410"/>
        <w:gridCol w:w="2458"/>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互联网及智能硬件资产组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1,134, 489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1,134, 489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政企安全业务资产组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1,177, 147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575,222</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2,311,636</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1,709,711</w:t>
            </w:r>
          </w:p>
        </w:tc>
      </w:tr>
    </w:tbl>
    <w:p>
      <w:pPr>
        <w:widowControl w:val="0"/>
        <w:spacing w:after="379" w:line="1" w:lineRule="exact"/>
      </w:pPr>
    </w:p>
    <w:p>
      <w:pPr>
        <w:pStyle w:val="Style26"/>
        <w:keepNext/>
        <w:keepLines/>
        <w:widowControl w:val="0"/>
        <w:numPr>
          <w:ilvl w:val="0"/>
          <w:numId w:val="167"/>
        </w:numPr>
        <w:shd w:val="clear" w:color="auto" w:fill="auto"/>
        <w:bidi w:val="0"/>
        <w:spacing w:before="0" w:after="140" w:line="278" w:lineRule="exact"/>
        <w:ind w:left="440" w:right="0" w:hanging="440"/>
        <w:jc w:val="both"/>
      </w:pPr>
      <w:bookmarkStart w:id="1292" w:name="bookmark1292"/>
      <w:bookmarkStart w:id="1293" w:name="bookmark1293"/>
      <w:bookmarkStart w:id="1294" w:name="bookmark1294"/>
      <w:bookmarkStart w:id="1295" w:name="bookmark1295"/>
      <w:bookmarkEnd w:id="1294"/>
      <w:r>
        <w:rPr>
          <w:rFonts w:ascii="Tahoma" w:eastAsia="Tahoma" w:hAnsi="Tahoma" w:cs="Tahoma"/>
          <w:b w:val="0"/>
          <w:bCs w:val="0"/>
          <w:color w:val="000000"/>
          <w:spacing w:val="0"/>
          <w:w w:val="100"/>
          <w:position w:val="0"/>
          <w:sz w:val="19"/>
          <w:szCs w:val="19"/>
        </w:rPr>
        <w:t>.</w:t>
      </w:r>
      <w:r>
        <w:rPr>
          <w:color w:val="000000"/>
          <w:spacing w:val="0"/>
          <w:w w:val="100"/>
          <w:position w:val="0"/>
        </w:rPr>
        <w:t>说明商誉减值测试过程、关键参数(例如预计未来现金流量现值时的预测期增长率、稳定期 增长率、利润率、折现率、预测期等，如适用)及商誉减值损失的确认方法</w:t>
      </w:r>
      <w:bookmarkEnd w:id="1292"/>
      <w:bookmarkEnd w:id="1293"/>
      <w:bookmarkEnd w:id="129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80" w:line="468" w:lineRule="exact"/>
        <w:ind w:left="0" w:right="0" w:firstLine="440"/>
        <w:jc w:val="both"/>
      </w:pPr>
      <w:r>
        <w:rPr>
          <w:color w:val="000000"/>
          <w:spacing w:val="0"/>
          <w:w w:val="100"/>
          <w:position w:val="0"/>
        </w:rPr>
        <w:t>互联网及智能硬件资产组与政企安全业务资产组的可收回金额按照预计未来现金流量的现值 确定。其未来现金流量均基于管理层批准的未来</w:t>
      </w:r>
      <w:r>
        <w:rPr>
          <w:color w:val="000000"/>
          <w:spacing w:val="0"/>
          <w:w w:val="100"/>
          <w:position w:val="0"/>
        </w:rPr>
        <w:t>5</w:t>
      </w:r>
      <w:r>
        <w:rPr>
          <w:color w:val="000000"/>
          <w:spacing w:val="0"/>
          <w:w w:val="100"/>
          <w:position w:val="0"/>
        </w:rPr>
        <w:t>年财务预算确定，并采用以下所示的折现率。 两个资产组超过</w:t>
      </w:r>
      <w:r>
        <w:rPr>
          <w:color w:val="000000"/>
          <w:spacing w:val="0"/>
          <w:w w:val="100"/>
          <w:position w:val="0"/>
        </w:rPr>
        <w:t>5</w:t>
      </w:r>
      <w:r>
        <w:rPr>
          <w:color w:val="000000"/>
          <w:spacing w:val="0"/>
          <w:w w:val="100"/>
          <w:position w:val="0"/>
        </w:rPr>
        <w:t>年的现金流量均按照稳定的增长率为基础计算。该稳定增长率基于相关行业的 增长预测确定，并且不超过该行业的长期平均增长率。在预计两个资产组预算期间的现金流量 时，还考虑了管理层基于该资产组过去的业绩和对市场发展的预期所估计的预计销售额和毛利率 的影响。</w:t>
      </w:r>
    </w:p>
    <w:tbl>
      <w:tblPr>
        <w:tblOverlap w:val="never"/>
        <w:jc w:val="center"/>
        <w:tblLayout w:type="fixed"/>
      </w:tblPr>
      <w:tblGrid>
        <w:gridCol w:w="4392"/>
        <w:gridCol w:w="2270"/>
        <w:gridCol w:w="217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互联网及智能硬件资产组折现率(%)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16.98</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政企安全业务资产组折现率(%)</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14.82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16.93</w:t>
            </w:r>
          </w:p>
        </w:tc>
      </w:tr>
    </w:tbl>
    <w:p>
      <w:pPr>
        <w:widowControl w:val="0"/>
        <w:spacing w:after="319" w:line="1" w:lineRule="exact"/>
      </w:pPr>
    </w:p>
    <w:p>
      <w:pPr>
        <w:pStyle w:val="Style2"/>
        <w:keepNext w:val="0"/>
        <w:keepLines w:val="0"/>
        <w:widowControl w:val="0"/>
        <w:shd w:val="clear" w:color="auto" w:fill="auto"/>
        <w:bidi w:val="0"/>
        <w:spacing w:before="0" w:after="520" w:line="475" w:lineRule="exact"/>
        <w:ind w:left="0" w:right="0" w:firstLine="440"/>
        <w:jc w:val="both"/>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日及</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日，本公司管理层评估了上述商誉所属资产组的可 回收金额，确定商誉无需计提减值准备。管理层认为上述假设发生的任何合理变化均不会导致商 誉的账面价值超过其可收回金额。</w:t>
      </w:r>
    </w:p>
    <w:p>
      <w:pPr>
        <w:pStyle w:val="Style26"/>
        <w:keepNext/>
        <w:keepLines/>
        <w:widowControl w:val="0"/>
        <w:numPr>
          <w:ilvl w:val="0"/>
          <w:numId w:val="167"/>
        </w:numPr>
        <w:shd w:val="clear" w:color="auto" w:fill="auto"/>
        <w:bidi w:val="0"/>
        <w:spacing w:before="0" w:after="140" w:line="240" w:lineRule="auto"/>
        <w:ind w:left="0" w:right="0" w:firstLine="0"/>
        <w:jc w:val="left"/>
      </w:pPr>
      <w:bookmarkStart w:id="1296" w:name="bookmark1296"/>
      <w:bookmarkStart w:id="1297" w:name="bookmark1297"/>
      <w:bookmarkStart w:id="1298" w:name="bookmark1298"/>
      <w:bookmarkStart w:id="1299" w:name="bookmark1299"/>
      <w:bookmarkEnd w:id="1298"/>
      <w:r>
        <w:rPr>
          <w:rFonts w:ascii="Tahoma" w:eastAsia="Tahoma" w:hAnsi="Tahoma" w:cs="Tahoma"/>
          <w:b w:val="0"/>
          <w:bCs w:val="0"/>
          <w:color w:val="000000"/>
          <w:spacing w:val="0"/>
          <w:w w:val="100"/>
          <w:position w:val="0"/>
          <w:sz w:val="19"/>
          <w:szCs w:val="19"/>
        </w:rPr>
        <w:t>.</w:t>
      </w:r>
      <w:r>
        <w:rPr>
          <w:color w:val="000000"/>
          <w:spacing w:val="0"/>
          <w:w w:val="100"/>
          <w:position w:val="0"/>
        </w:rPr>
        <w:t>商誉减值测试的影响</w:t>
      </w:r>
      <w:bookmarkEnd w:id="1296"/>
      <w:bookmarkEnd w:id="1297"/>
      <w:bookmarkEnd w:id="1299"/>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40" w:line="240" w:lineRule="auto"/>
        <w:ind w:left="0" w:right="0" w:firstLine="0"/>
        <w:jc w:val="left"/>
      </w:pPr>
      <w:bookmarkStart w:id="1300" w:name="bookmark1300"/>
      <w:bookmarkStart w:id="1301" w:name="bookmark1301"/>
      <w:bookmarkStart w:id="1302" w:name="bookmark1302"/>
      <w:bookmarkStart w:id="1303" w:name="bookmark1303"/>
      <w:r>
        <w:rPr>
          <w:rFonts w:ascii="Tahoma" w:eastAsia="Tahoma" w:hAnsi="Tahoma" w:cs="Tahoma"/>
          <w:b w:val="0"/>
          <w:bCs w:val="0"/>
          <w:color w:val="000000"/>
          <w:spacing w:val="0"/>
          <w:w w:val="100"/>
          <w:position w:val="0"/>
          <w:sz w:val="19"/>
          <w:szCs w:val="19"/>
        </w:rPr>
        <w:t>2</w:t>
      </w:r>
      <w:bookmarkEnd w:id="1302"/>
      <w:r>
        <w:rPr>
          <w:rFonts w:ascii="Tahoma" w:eastAsia="Tahoma" w:hAnsi="Tahoma" w:cs="Tahoma"/>
          <w:b w:val="0"/>
          <w:bCs w:val="0"/>
          <w:color w:val="000000"/>
          <w:spacing w:val="0"/>
          <w:w w:val="100"/>
          <w:position w:val="0"/>
          <w:sz w:val="19"/>
          <w:szCs w:val="19"/>
        </w:rPr>
        <w:t>9</w:t>
      </w:r>
      <w:r>
        <w:rPr>
          <w:color w:val="000000"/>
          <w:spacing w:val="0"/>
          <w:w w:val="100"/>
          <w:position w:val="0"/>
        </w:rPr>
        <w:t>、长期待摊费用</w:t>
      </w:r>
      <w:bookmarkEnd w:id="1300"/>
      <w:bookmarkEnd w:id="1301"/>
      <w:bookmarkEnd w:id="130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单位：千元 币种：人民币</w:t>
      </w:r>
    </w:p>
    <w:tbl>
      <w:tblPr>
        <w:tblOverlap w:val="never"/>
        <w:jc w:val="center"/>
        <w:tblLayout w:type="fixed"/>
      </w:tblPr>
      <w:tblGrid>
        <w:gridCol w:w="2832"/>
        <w:gridCol w:w="1277"/>
        <w:gridCol w:w="1133"/>
        <w:gridCol w:w="1138"/>
        <w:gridCol w:w="1133"/>
        <w:gridCol w:w="1325"/>
      </w:tblGrid>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本期增加 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本期摊销 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其他减少 金额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期末余额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游戏版权及分成款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229,815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14,668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79,464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5,793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159,226</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带宽租赁费</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32,979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30,412</w:t>
            </w:r>
          </w:p>
        </w:tc>
      </w:tr>
    </w:tbl>
    <w:p>
      <w:pPr>
        <w:spacing w:lineRule="exact" w:line="1"/>
        <w:rPr>
          <w:sz w:val="2"/>
          <w:szCs w:val="2"/>
        </w:rPr>
      </w:pPr>
      <w:r>
        <w:br w:type="page"/>
      </w:r>
    </w:p>
    <w:tbl>
      <w:tblPr>
        <w:tblOverlap w:val="never"/>
        <w:jc w:val="center"/>
        <w:tblLayout w:type="fixed"/>
      </w:tblPr>
      <w:tblGrid>
        <w:gridCol w:w="2832"/>
        <w:gridCol w:w="1277"/>
        <w:gridCol w:w="1133"/>
        <w:gridCol w:w="1138"/>
        <w:gridCol w:w="1133"/>
        <w:gridCol w:w="1325"/>
      </w:tblGrid>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本期增加 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本期摊销 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其他减少 金额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期末余额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装修费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2,471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2,197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1,469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903</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265,305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17,815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85,317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5,793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192,010</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120" w:line="240" w:lineRule="auto"/>
        <w:ind w:left="0" w:right="0" w:firstLine="0"/>
        <w:jc w:val="left"/>
      </w:pPr>
      <w:bookmarkStart w:id="1304" w:name="bookmark1304"/>
      <w:bookmarkStart w:id="1305" w:name="bookmark1305"/>
      <w:bookmarkStart w:id="1306" w:name="bookmark1306"/>
      <w:bookmarkStart w:id="1307" w:name="bookmark1307"/>
      <w:r>
        <w:rPr>
          <w:rFonts w:ascii="Tahoma" w:eastAsia="Tahoma" w:hAnsi="Tahoma" w:cs="Tahoma"/>
          <w:b w:val="0"/>
          <w:bCs w:val="0"/>
          <w:color w:val="000000"/>
          <w:spacing w:val="0"/>
          <w:w w:val="100"/>
          <w:position w:val="0"/>
          <w:sz w:val="19"/>
          <w:szCs w:val="19"/>
        </w:rPr>
        <w:t>3</w:t>
      </w:r>
      <w:bookmarkEnd w:id="1306"/>
      <w:r>
        <w:rPr>
          <w:rFonts w:ascii="Tahoma" w:eastAsia="Tahoma" w:hAnsi="Tahoma" w:cs="Tahoma"/>
          <w:b w:val="0"/>
          <w:bCs w:val="0"/>
          <w:color w:val="000000"/>
          <w:spacing w:val="0"/>
          <w:w w:val="100"/>
          <w:position w:val="0"/>
          <w:sz w:val="19"/>
          <w:szCs w:val="19"/>
        </w:rPr>
        <w:t>0</w:t>
      </w:r>
      <w:r>
        <w:rPr>
          <w:color w:val="000000"/>
          <w:spacing w:val="0"/>
          <w:w w:val="100"/>
          <w:position w:val="0"/>
        </w:rPr>
        <w:t>、递延所得税资产/递延所得税负债</w:t>
      </w:r>
      <w:bookmarkEnd w:id="1304"/>
      <w:bookmarkEnd w:id="1305"/>
      <w:bookmarkEnd w:id="1307"/>
    </w:p>
    <w:p>
      <w:pPr>
        <w:pStyle w:val="Style26"/>
        <w:keepNext/>
        <w:keepLines/>
        <w:widowControl w:val="0"/>
        <w:numPr>
          <w:ilvl w:val="0"/>
          <w:numId w:val="169"/>
        </w:numPr>
        <w:shd w:val="clear" w:color="auto" w:fill="auto"/>
        <w:bidi w:val="0"/>
        <w:spacing w:before="0" w:after="120" w:line="240" w:lineRule="auto"/>
        <w:ind w:left="0" w:right="0" w:firstLine="0"/>
        <w:jc w:val="left"/>
      </w:pPr>
      <w:bookmarkStart w:id="1304" w:name="bookmark1304"/>
      <w:bookmarkStart w:id="1305" w:name="bookmark1305"/>
      <w:bookmarkStart w:id="1308" w:name="bookmark1308"/>
      <w:bookmarkStart w:id="1309" w:name="bookmark1309"/>
      <w:bookmarkEnd w:id="1308"/>
      <w:r>
        <w:rPr>
          <w:rFonts w:ascii="Tahoma" w:eastAsia="Tahoma" w:hAnsi="Tahoma" w:cs="Tahoma"/>
          <w:b w:val="0"/>
          <w:bCs w:val="0"/>
          <w:color w:val="000000"/>
          <w:spacing w:val="0"/>
          <w:w w:val="100"/>
          <w:position w:val="0"/>
          <w:sz w:val="19"/>
          <w:szCs w:val="19"/>
        </w:rPr>
        <w:t>.</w:t>
      </w:r>
      <w:r>
        <w:rPr>
          <w:color w:val="000000"/>
          <w:spacing w:val="0"/>
          <w:w w:val="100"/>
          <w:position w:val="0"/>
        </w:rPr>
        <w:t>未经抵销的递延所得税资产</w:t>
      </w:r>
      <w:bookmarkEnd w:id="1304"/>
      <w:bookmarkEnd w:id="1305"/>
      <w:bookmarkEnd w:id="130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386"/>
        <w:gridCol w:w="1613"/>
        <w:gridCol w:w="1603"/>
        <w:gridCol w:w="1622"/>
        <w:gridCol w:w="1613"/>
      </w:tblGrid>
      <w:tr>
        <w:trPr>
          <w:trHeight w:val="326"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可抵扣暂时性 差异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递延所得税 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可抵扣暂时性 差异</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递延所得税 资产</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236,812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35,522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176,049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26,407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预提费用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116,736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17,510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465,453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69,818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1,706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521</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355,254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53,288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644,975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96,746</w:t>
            </w:r>
          </w:p>
        </w:tc>
      </w:tr>
    </w:tbl>
    <w:p>
      <w:pPr>
        <w:widowControl w:val="0"/>
        <w:spacing w:after="399" w:line="1" w:lineRule="exact"/>
      </w:pPr>
    </w:p>
    <w:p>
      <w:pPr>
        <w:pStyle w:val="Style26"/>
        <w:keepNext/>
        <w:keepLines/>
        <w:widowControl w:val="0"/>
        <w:numPr>
          <w:ilvl w:val="0"/>
          <w:numId w:val="169"/>
        </w:numPr>
        <w:shd w:val="clear" w:color="auto" w:fill="auto"/>
        <w:bidi w:val="0"/>
        <w:spacing w:before="0" w:after="120" w:line="240" w:lineRule="auto"/>
        <w:ind w:left="0" w:right="0" w:firstLine="0"/>
        <w:jc w:val="left"/>
      </w:pPr>
      <w:bookmarkStart w:id="1310" w:name="bookmark1310"/>
      <w:bookmarkStart w:id="1311" w:name="bookmark1311"/>
      <w:bookmarkStart w:id="1312" w:name="bookmark1312"/>
      <w:bookmarkStart w:id="1313" w:name="bookmark1313"/>
      <w:bookmarkEnd w:id="1312"/>
      <w:r>
        <w:rPr>
          <w:rFonts w:ascii="Tahoma" w:eastAsia="Tahoma" w:hAnsi="Tahoma" w:cs="Tahoma"/>
          <w:b w:val="0"/>
          <w:bCs w:val="0"/>
          <w:color w:val="000000"/>
          <w:spacing w:val="0"/>
          <w:w w:val="100"/>
          <w:position w:val="0"/>
          <w:sz w:val="19"/>
          <w:szCs w:val="19"/>
        </w:rPr>
        <w:t>.</w:t>
      </w:r>
      <w:r>
        <w:rPr>
          <w:color w:val="000000"/>
          <w:spacing w:val="0"/>
          <w:w w:val="100"/>
          <w:position w:val="0"/>
        </w:rPr>
        <w:t>未经抵销的递延所得税负债</w:t>
      </w:r>
      <w:bookmarkEnd w:id="1310"/>
      <w:bookmarkEnd w:id="1311"/>
      <w:bookmarkEnd w:id="131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318"/>
        <w:gridCol w:w="1637"/>
        <w:gridCol w:w="1622"/>
        <w:gridCol w:w="1618"/>
        <w:gridCol w:w="1642"/>
      </w:tblGrid>
      <w:tr>
        <w:trPr>
          <w:trHeight w:val="326"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应纳税暂时性 差异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递延所得税 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应纳税暂时性 差异</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递延所得税 负债</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非同一控制企业合并资</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产评估增值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324,330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73,876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263,395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54,853</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设备器具类固定资产一</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次性扣除(注</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98,275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14,789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213,761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32,111</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其他权益工具投资公允</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价值变动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71,394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10,709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170,363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31,241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125,662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19,562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108,054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16,861</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619,661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118,936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755,573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135,066</w:t>
            </w:r>
          </w:p>
        </w:tc>
      </w:tr>
    </w:tbl>
    <w:p>
      <w:pPr>
        <w:widowControl w:val="0"/>
        <w:spacing w:after="399" w:line="1" w:lineRule="exact"/>
      </w:pPr>
    </w:p>
    <w:p>
      <w:pPr>
        <w:pStyle w:val="Style26"/>
        <w:keepNext/>
        <w:keepLines/>
        <w:widowControl w:val="0"/>
        <w:numPr>
          <w:ilvl w:val="0"/>
          <w:numId w:val="169"/>
        </w:numPr>
        <w:shd w:val="clear" w:color="auto" w:fill="auto"/>
        <w:bidi w:val="0"/>
        <w:spacing w:before="0" w:after="120" w:line="240" w:lineRule="auto"/>
        <w:ind w:left="0" w:right="0" w:firstLine="0"/>
        <w:jc w:val="left"/>
      </w:pPr>
      <w:bookmarkStart w:id="1314" w:name="bookmark1314"/>
      <w:bookmarkStart w:id="1315" w:name="bookmark1315"/>
      <w:bookmarkStart w:id="1316" w:name="bookmark1316"/>
      <w:bookmarkStart w:id="1317" w:name="bookmark1317"/>
      <w:bookmarkEnd w:id="1316"/>
      <w:r>
        <w:rPr>
          <w:rFonts w:ascii="Tahoma" w:eastAsia="Tahoma" w:hAnsi="Tahoma" w:cs="Tahoma"/>
          <w:b w:val="0"/>
          <w:bCs w:val="0"/>
          <w:color w:val="000000"/>
          <w:spacing w:val="0"/>
          <w:w w:val="100"/>
          <w:position w:val="0"/>
          <w:sz w:val="19"/>
          <w:szCs w:val="19"/>
        </w:rPr>
        <w:t>.</w:t>
      </w:r>
      <w:r>
        <w:rPr>
          <w:color w:val="000000"/>
          <w:spacing w:val="0"/>
          <w:w w:val="100"/>
          <w:position w:val="0"/>
        </w:rPr>
        <w:t>以抵销后净额列示的递延所得税资产或负债</w:t>
      </w:r>
      <w:bookmarkEnd w:id="1314"/>
      <w:bookmarkEnd w:id="1315"/>
      <w:bookmarkEnd w:id="131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单位：千元 币种：人民币</w:t>
      </w:r>
      <w:r>
        <w:br w:type="page"/>
      </w:r>
    </w:p>
    <w:tbl>
      <w:tblPr>
        <w:tblOverlap w:val="never"/>
        <w:jc w:val="center"/>
        <w:tblLayout w:type="fixed"/>
      </w:tblPr>
      <w:tblGrid>
        <w:gridCol w:w="2309"/>
        <w:gridCol w:w="1632"/>
        <w:gridCol w:w="1622"/>
        <w:gridCol w:w="1646"/>
        <w:gridCol w:w="1627"/>
      </w:tblGrid>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递延所得税资</w:t>
            </w:r>
          </w:p>
          <w:p>
            <w:pPr>
              <w:pStyle w:val="Style5"/>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产和负债期末</w:t>
            </w:r>
          </w:p>
          <w:p>
            <w:pPr>
              <w:pStyle w:val="Style5"/>
              <w:keepNext w:val="0"/>
              <w:keepLines w:val="0"/>
              <w:widowControl w:val="0"/>
              <w:shd w:val="clear" w:color="auto" w:fill="auto"/>
              <w:bidi w:val="0"/>
              <w:spacing w:before="0" w:after="80" w:line="240" w:lineRule="auto"/>
              <w:ind w:left="0" w:right="0" w:firstLine="380"/>
              <w:jc w:val="left"/>
              <w:rPr>
                <w:sz w:val="20"/>
                <w:szCs w:val="20"/>
              </w:rPr>
            </w:pPr>
            <w:r>
              <w:rPr>
                <w:color w:val="000000"/>
                <w:spacing w:val="0"/>
                <w:w w:val="100"/>
                <w:position w:val="0"/>
                <w:sz w:val="20"/>
                <w:szCs w:val="20"/>
              </w:rPr>
              <w:t>互抵金额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180"/>
              <w:jc w:val="left"/>
              <w:rPr>
                <w:sz w:val="20"/>
                <w:szCs w:val="20"/>
              </w:rPr>
            </w:pPr>
            <w:r>
              <w:rPr>
                <w:color w:val="000000"/>
                <w:spacing w:val="0"/>
                <w:w w:val="100"/>
                <w:position w:val="0"/>
                <w:sz w:val="20"/>
                <w:szCs w:val="20"/>
              </w:rPr>
              <w:t>抵销后递延所</w:t>
            </w:r>
          </w:p>
          <w:p>
            <w:pPr>
              <w:pStyle w:val="Style5"/>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得税资产或负 债期末余额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递延所得税资</w:t>
            </w:r>
          </w:p>
          <w:p>
            <w:pPr>
              <w:pStyle w:val="Style5"/>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产和负债期初</w:t>
            </w:r>
          </w:p>
          <w:p>
            <w:pPr>
              <w:pStyle w:val="Style5"/>
              <w:keepNext w:val="0"/>
              <w:keepLines w:val="0"/>
              <w:widowControl w:val="0"/>
              <w:shd w:val="clear" w:color="auto" w:fill="auto"/>
              <w:bidi w:val="0"/>
              <w:spacing w:before="0" w:after="80" w:line="240" w:lineRule="auto"/>
              <w:ind w:left="0" w:right="0" w:firstLine="400"/>
              <w:jc w:val="left"/>
              <w:rPr>
                <w:sz w:val="20"/>
                <w:szCs w:val="20"/>
              </w:rPr>
            </w:pPr>
            <w:r>
              <w:rPr>
                <w:color w:val="000000"/>
                <w:spacing w:val="0"/>
                <w:w w:val="100"/>
                <w:position w:val="0"/>
                <w:sz w:val="20"/>
                <w:szCs w:val="20"/>
              </w:rPr>
              <w:t>互抵金额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抵销后递延所 得税资产或负 债期初余额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31,922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21,366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54,857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41,889</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31,922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87,014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54,857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80,209</w:t>
            </w:r>
          </w:p>
        </w:tc>
      </w:tr>
    </w:tbl>
    <w:p>
      <w:pPr>
        <w:widowControl w:val="0"/>
        <w:spacing w:after="399" w:line="1" w:lineRule="exact"/>
      </w:pPr>
    </w:p>
    <w:p>
      <w:pPr>
        <w:pStyle w:val="Style26"/>
        <w:keepNext/>
        <w:keepLines/>
        <w:widowControl w:val="0"/>
        <w:shd w:val="clear" w:color="auto" w:fill="auto"/>
        <w:bidi w:val="0"/>
        <w:spacing w:before="0" w:after="120" w:line="240" w:lineRule="auto"/>
        <w:ind w:left="0" w:right="0" w:firstLine="0"/>
        <w:jc w:val="left"/>
      </w:pPr>
      <w:bookmarkStart w:id="1318" w:name="bookmark1318"/>
      <w:bookmarkStart w:id="1319" w:name="bookmark1319"/>
      <w:bookmarkStart w:id="1320" w:name="bookmark1320"/>
      <w:bookmarkStart w:id="1321" w:name="bookmark1321"/>
      <w:r>
        <w:rPr>
          <w:rFonts w:ascii="Tahoma" w:eastAsia="Tahoma" w:hAnsi="Tahoma" w:cs="Tahoma"/>
          <w:b w:val="0"/>
          <w:bCs w:val="0"/>
          <w:color w:val="000000"/>
          <w:spacing w:val="0"/>
          <w:w w:val="100"/>
          <w:position w:val="0"/>
          <w:sz w:val="19"/>
          <w:szCs w:val="19"/>
        </w:rPr>
        <w:t>（</w:t>
      </w:r>
      <w:bookmarkEnd w:id="1320"/>
      <w:r>
        <w:rPr>
          <w:rFonts w:ascii="Tahoma" w:eastAsia="Tahoma" w:hAnsi="Tahoma" w:cs="Tahoma"/>
          <w:b w:val="0"/>
          <w:bCs w:val="0"/>
          <w:color w:val="000000"/>
          <w:spacing w:val="0"/>
          <w:w w:val="100"/>
          <w:position w:val="0"/>
          <w:sz w:val="19"/>
          <w:szCs w:val="19"/>
        </w:rPr>
        <w:t>4）.</w:t>
      </w:r>
      <w:r>
        <w:rPr>
          <w:color w:val="000000"/>
          <w:spacing w:val="0"/>
          <w:w w:val="100"/>
          <w:position w:val="0"/>
        </w:rPr>
        <w:t>未确认递延所得税资产明细</w:t>
      </w:r>
      <w:bookmarkEnd w:id="1318"/>
      <w:bookmarkEnd w:id="1319"/>
      <w:bookmarkEnd w:id="1321"/>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2818"/>
        <w:gridCol w:w="3010"/>
        <w:gridCol w:w="3010"/>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1,365, 927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1,066, 403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5,895, 370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3,786, 449</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7,261, 297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4,852, 852</w:t>
            </w:r>
          </w:p>
        </w:tc>
      </w:tr>
    </w:tbl>
    <w:p>
      <w:pPr>
        <w:widowControl w:val="0"/>
        <w:spacing w:after="399" w:line="1" w:lineRule="exact"/>
      </w:pPr>
    </w:p>
    <w:p>
      <w:pPr>
        <w:pStyle w:val="Style26"/>
        <w:keepNext/>
        <w:keepLines/>
        <w:widowControl w:val="0"/>
        <w:shd w:val="clear" w:color="auto" w:fill="auto"/>
        <w:bidi w:val="0"/>
        <w:spacing w:before="0" w:after="120" w:line="240" w:lineRule="auto"/>
        <w:ind w:left="0" w:right="0" w:firstLine="0"/>
        <w:jc w:val="left"/>
      </w:pPr>
      <w:bookmarkStart w:id="1322" w:name="bookmark1322"/>
      <w:bookmarkStart w:id="1323" w:name="bookmark1323"/>
      <w:bookmarkStart w:id="1324" w:name="bookmark1324"/>
      <w:bookmarkStart w:id="1325" w:name="bookmark1325"/>
      <w:r>
        <w:rPr>
          <w:rFonts w:ascii="Tahoma" w:eastAsia="Tahoma" w:hAnsi="Tahoma" w:cs="Tahoma"/>
          <w:b w:val="0"/>
          <w:bCs w:val="0"/>
          <w:color w:val="000000"/>
          <w:spacing w:val="0"/>
          <w:w w:val="100"/>
          <w:position w:val="0"/>
          <w:sz w:val="19"/>
          <w:szCs w:val="19"/>
        </w:rPr>
        <w:t>（</w:t>
      </w:r>
      <w:bookmarkEnd w:id="1324"/>
      <w:r>
        <w:rPr>
          <w:rFonts w:ascii="Tahoma" w:eastAsia="Tahoma" w:hAnsi="Tahoma" w:cs="Tahoma"/>
          <w:b w:val="0"/>
          <w:bCs w:val="0"/>
          <w:color w:val="000000"/>
          <w:spacing w:val="0"/>
          <w:w w:val="100"/>
          <w:position w:val="0"/>
          <w:sz w:val="19"/>
          <w:szCs w:val="19"/>
        </w:rPr>
        <w:t>5）.</w:t>
      </w:r>
      <w:r>
        <w:rPr>
          <w:color w:val="000000"/>
          <w:spacing w:val="0"/>
          <w:w w:val="100"/>
          <w:position w:val="0"/>
        </w:rPr>
        <w:t>未确认递延所得税资产的可抵扣亏损将于以下年度到期</w:t>
      </w:r>
      <w:bookmarkEnd w:id="1322"/>
      <w:bookmarkEnd w:id="1323"/>
      <w:bookmarkEnd w:id="1325"/>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 币种：人民币</w:t>
      </w:r>
    </w:p>
    <w:tbl>
      <w:tblPr>
        <w:tblOverlap w:val="never"/>
        <w:jc w:val="center"/>
        <w:tblLayout w:type="fixed"/>
      </w:tblPr>
      <w:tblGrid>
        <w:gridCol w:w="2410"/>
        <w:gridCol w:w="1858"/>
        <w:gridCol w:w="2256"/>
        <w:gridCol w:w="2314"/>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期初金额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2021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123,427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2022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118,309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100,276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2023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124,353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153,314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2024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298,873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287,737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2025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406,066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410,613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2026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998,547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142,272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2027</w:t>
            </w:r>
            <w:r>
              <w:rPr>
                <w:color w:val="000000"/>
                <w:spacing w:val="0"/>
                <w:w w:val="100"/>
                <w:position w:val="0"/>
                <w:sz w:val="20"/>
                <w:szCs w:val="20"/>
              </w:rPr>
              <w:t>年及以后（注</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3,540, 335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2,209, 728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无到期日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408,887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359,082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5,895, 370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3,786, 449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65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注</w:t>
      </w:r>
      <w:r>
        <w:rPr>
          <w:color w:val="000000"/>
          <w:spacing w:val="0"/>
          <w:w w:val="100"/>
          <w:position w:val="0"/>
        </w:rPr>
        <w:t>1：</w:t>
      </w:r>
      <w:r>
        <w:rPr>
          <w:color w:val="000000"/>
          <w:spacing w:val="0"/>
          <w:w w:val="100"/>
          <w:position w:val="0"/>
        </w:rPr>
        <w:t>根据《财政部税务总局关于设备器具扣除有关企业所得税政策的通知》（财税</w:t>
      </w:r>
    </w:p>
    <w:p>
      <w:pPr>
        <w:pStyle w:val="Style2"/>
        <w:keepNext w:val="0"/>
        <w:keepLines w:val="0"/>
        <w:widowControl w:val="0"/>
        <w:shd w:val="clear" w:color="auto" w:fill="auto"/>
        <w:tabs>
          <w:tab w:pos="771" w:val="left"/>
        </w:tabs>
        <w:bidi w:val="0"/>
        <w:spacing w:before="0" w:after="0" w:line="468" w:lineRule="exact"/>
        <w:ind w:left="0" w:right="0" w:firstLine="0"/>
        <w:jc w:val="left"/>
      </w:pPr>
      <w:r>
        <w:rPr>
          <w:color w:val="000000"/>
          <w:spacing w:val="0"/>
          <w:w w:val="100"/>
          <w:position w:val="0"/>
        </w:rPr>
        <w:t>〔</w:t>
      </w:r>
      <w:r>
        <w:rPr>
          <w:color w:val="000000"/>
          <w:spacing w:val="0"/>
          <w:w w:val="100"/>
          <w:position w:val="0"/>
        </w:rPr>
        <w:t>2018）</w:t>
        <w:tab/>
        <w:t>54</w:t>
      </w:r>
      <w:r>
        <w:rPr>
          <w:color w:val="000000"/>
          <w:spacing w:val="0"/>
          <w:w w:val="100"/>
          <w:position w:val="0"/>
        </w:rPr>
        <w:t>号）规定：本集团在</w:t>
      </w:r>
      <w:r>
        <w:rPr>
          <w:color w:val="000000"/>
          <w:spacing w:val="0"/>
          <w:w w:val="100"/>
          <w:position w:val="0"/>
        </w:rPr>
        <w:t>2018</w:t>
      </w:r>
      <w:r>
        <w:rPr>
          <w:color w:val="000000"/>
          <w:spacing w:val="0"/>
          <w:w w:val="100"/>
          <w:position w:val="0"/>
        </w:rPr>
        <w:t>年度新购进的设备、器具，单位价值不超过</w:t>
      </w:r>
      <w:r>
        <w:rPr>
          <w:color w:val="000000"/>
          <w:spacing w:val="0"/>
          <w:w w:val="100"/>
          <w:position w:val="0"/>
        </w:rPr>
        <w:t>500</w:t>
      </w:r>
      <w:r>
        <w:rPr>
          <w:color w:val="000000"/>
          <w:spacing w:val="0"/>
          <w:w w:val="100"/>
          <w:position w:val="0"/>
        </w:rPr>
        <w:t>万元的，</w:t>
      </w:r>
    </w:p>
    <w:p>
      <w:pPr>
        <w:pStyle w:val="Style2"/>
        <w:keepNext w:val="0"/>
        <w:keepLines w:val="0"/>
        <w:widowControl w:val="0"/>
        <w:shd w:val="clear" w:color="auto" w:fill="auto"/>
        <w:bidi w:val="0"/>
        <w:spacing w:before="0" w:after="0" w:line="468" w:lineRule="exact"/>
        <w:ind w:left="0" w:right="0" w:firstLine="0"/>
        <w:jc w:val="left"/>
      </w:pPr>
      <w:r>
        <w:rPr>
          <w:color w:val="000000"/>
          <w:spacing w:val="0"/>
          <w:w w:val="100"/>
          <w:position w:val="0"/>
        </w:rPr>
        <w:t>一次性计入当期成本费用在计算应纳税所得额时扣除。</w:t>
      </w:r>
    </w:p>
    <w:p>
      <w:pPr>
        <w:pStyle w:val="Style2"/>
        <w:keepNext w:val="0"/>
        <w:keepLines w:val="0"/>
        <w:widowControl w:val="0"/>
        <w:shd w:val="clear" w:color="auto" w:fill="auto"/>
        <w:tabs>
          <w:tab w:pos="8562" w:val="left"/>
        </w:tabs>
        <w:bidi w:val="0"/>
        <w:spacing w:before="0" w:after="0" w:line="468" w:lineRule="exact"/>
        <w:ind w:left="0" w:right="0" w:firstLine="440"/>
        <w:jc w:val="both"/>
      </w:pPr>
      <w:r>
        <w:rPr>
          <w:color w:val="000000"/>
          <w:spacing w:val="0"/>
          <w:w w:val="100"/>
          <w:position w:val="0"/>
        </w:rPr>
        <w:t>根据《关于延长部分税收优惠政策执行期限的公告》（财政部税务总局公告</w:t>
      </w:r>
      <w:r>
        <w:rPr>
          <w:color w:val="000000"/>
          <w:spacing w:val="0"/>
          <w:w w:val="100"/>
          <w:position w:val="0"/>
        </w:rPr>
        <w:t>2021</w:t>
      </w:r>
      <w:r>
        <w:rPr>
          <w:color w:val="000000"/>
          <w:spacing w:val="0"/>
          <w:w w:val="100"/>
          <w:position w:val="0"/>
        </w:rPr>
        <w:t>年第</w:t>
      </w:r>
      <w:r>
        <w:rPr>
          <w:color w:val="000000"/>
          <w:spacing w:val="0"/>
          <w:w w:val="100"/>
          <w:position w:val="0"/>
        </w:rPr>
        <w:t xml:space="preserve">6 </w:t>
      </w:r>
      <w:r>
        <w:rPr>
          <w:color w:val="000000"/>
          <w:spacing w:val="0"/>
          <w:w w:val="100"/>
          <w:position w:val="0"/>
        </w:rPr>
        <w:t>号）规定：《财政部税务总局关于设备器具扣除有关企业所得税政策的通知》（财税〔</w:t>
      </w:r>
      <w:r>
        <w:rPr>
          <w:color w:val="000000"/>
          <w:spacing w:val="0"/>
          <w:w w:val="100"/>
          <w:position w:val="0"/>
        </w:rPr>
        <w:t>2018）</w:t>
        <w:tab/>
        <w:t>54</w:t>
      </w:r>
    </w:p>
    <w:p>
      <w:pPr>
        <w:pStyle w:val="Style2"/>
        <w:keepNext w:val="0"/>
        <w:keepLines w:val="0"/>
        <w:widowControl w:val="0"/>
        <w:shd w:val="clear" w:color="auto" w:fill="auto"/>
        <w:bidi w:val="0"/>
        <w:spacing w:before="0" w:after="0" w:line="468" w:lineRule="exact"/>
        <w:ind w:left="0" w:right="0" w:firstLine="0"/>
        <w:jc w:val="left"/>
      </w:pPr>
      <w:r>
        <w:rPr>
          <w:color w:val="000000"/>
          <w:spacing w:val="0"/>
          <w:w w:val="100"/>
          <w:position w:val="0"/>
        </w:rPr>
        <w:t>号）等</w:t>
      </w:r>
      <w:r>
        <w:rPr>
          <w:color w:val="000000"/>
          <w:spacing w:val="0"/>
          <w:w w:val="100"/>
          <w:position w:val="0"/>
        </w:rPr>
        <w:t>16</w:t>
      </w:r>
      <w:r>
        <w:rPr>
          <w:color w:val="000000"/>
          <w:spacing w:val="0"/>
          <w:w w:val="100"/>
          <w:position w:val="0"/>
        </w:rPr>
        <w:t>个文件规定的税收优惠政策凡已经到期的，执行期限延长至</w:t>
      </w:r>
      <w:r>
        <w:rPr>
          <w:color w:val="000000"/>
          <w:spacing w:val="0"/>
          <w:w w:val="100"/>
          <w:position w:val="0"/>
        </w:rPr>
        <w:t>2023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2"/>
        <w:keepNext w:val="0"/>
        <w:keepLines w:val="0"/>
        <w:widowControl w:val="0"/>
        <w:shd w:val="clear" w:color="auto" w:fill="auto"/>
        <w:tabs>
          <w:tab w:pos="1842" w:val="left"/>
        </w:tabs>
        <w:bidi w:val="0"/>
        <w:spacing w:before="0" w:after="200" w:line="468" w:lineRule="exact"/>
        <w:ind w:left="0" w:right="0" w:firstLine="440"/>
        <w:jc w:val="left"/>
      </w:pPr>
      <w:r>
        <w:rPr>
          <w:color w:val="000000"/>
          <w:spacing w:val="0"/>
          <w:w w:val="100"/>
          <w:position w:val="0"/>
        </w:rPr>
        <w:t>注</w:t>
      </w:r>
      <w:r>
        <w:rPr>
          <w:color w:val="000000"/>
          <w:spacing w:val="0"/>
          <w:w w:val="100"/>
          <w:position w:val="0"/>
        </w:rPr>
        <w:t>2：</w:t>
      </w:r>
      <w:r>
        <w:rPr>
          <w:color w:val="000000"/>
          <w:spacing w:val="0"/>
          <w:w w:val="100"/>
          <w:position w:val="0"/>
        </w:rPr>
        <w:t>根据《财政部税务总局关于延长高新技术企业和科技型中小企业亏损结转年限的通 知》（财税〔</w:t>
      </w:r>
      <w:r>
        <w:rPr>
          <w:color w:val="000000"/>
          <w:spacing w:val="0"/>
          <w:w w:val="100"/>
          <w:position w:val="0"/>
        </w:rPr>
        <w:t>2018）</w:t>
        <w:tab/>
        <w:t>76</w:t>
      </w:r>
      <w:r>
        <w:rPr>
          <w:color w:val="000000"/>
          <w:spacing w:val="0"/>
          <w:w w:val="100"/>
          <w:position w:val="0"/>
        </w:rPr>
        <w:t>号）规定：自</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 xml:space="preserve">日起，当年具备高新技术企业资格的子公司， </w:t>
      </w:r>
      <w:r>
        <w:rPr>
          <w:color w:val="000000"/>
          <w:spacing w:val="0"/>
          <w:w w:val="100"/>
          <w:position w:val="0"/>
        </w:rPr>
        <w:t>其具备资格年度之前</w:t>
      </w:r>
      <w:r>
        <w:rPr>
          <w:color w:val="000000"/>
          <w:spacing w:val="0"/>
          <w:w w:val="100"/>
          <w:position w:val="0"/>
        </w:rPr>
        <w:t>5</w:t>
      </w:r>
      <w:r>
        <w:rPr>
          <w:color w:val="000000"/>
          <w:spacing w:val="0"/>
          <w:w w:val="100"/>
          <w:position w:val="0"/>
        </w:rPr>
        <w:t>个年度发生的尚未弥补完的亏损，准予结转以后年度弥补(无论之前年度 是否具备资格</w:t>
      </w:r>
      <w:r>
        <w:rPr>
          <w:color w:val="000000"/>
          <w:spacing w:val="0"/>
          <w:w w:val="100"/>
          <w:position w:val="0"/>
        </w:rPr>
        <w:t>)，</w:t>
      </w:r>
      <w:r>
        <w:rPr>
          <w:color w:val="000000"/>
          <w:spacing w:val="0"/>
          <w:w w:val="100"/>
          <w:position w:val="0"/>
        </w:rPr>
        <w:t>最长结转年限由</w:t>
      </w:r>
      <w:r>
        <w:rPr>
          <w:color w:val="000000"/>
          <w:spacing w:val="0"/>
          <w:w w:val="100"/>
          <w:position w:val="0"/>
        </w:rPr>
        <w:t>5</w:t>
      </w:r>
      <w:r>
        <w:rPr>
          <w:color w:val="000000"/>
          <w:spacing w:val="0"/>
          <w:w w:val="100"/>
          <w:position w:val="0"/>
        </w:rPr>
        <w:t>年延长至</w:t>
      </w:r>
      <w:r>
        <w:rPr>
          <w:color w:val="000000"/>
          <w:spacing w:val="0"/>
          <w:w w:val="100"/>
          <w:position w:val="0"/>
        </w:rPr>
        <w:t>10</w:t>
      </w:r>
      <w:r>
        <w:rPr>
          <w:color w:val="000000"/>
          <w:spacing w:val="0"/>
          <w:w w:val="100"/>
          <w:position w:val="0"/>
        </w:rPr>
        <w:t>年。</w:t>
      </w:r>
      <w:r>
        <w:rPr>
          <w:color w:val="000000"/>
          <w:spacing w:val="0"/>
          <w:w w:val="100"/>
          <w:position w:val="0"/>
        </w:rPr>
        <w:t>2018</w:t>
      </w:r>
      <w:r>
        <w:rPr>
          <w:color w:val="000000"/>
          <w:spacing w:val="0"/>
          <w:w w:val="100"/>
          <w:position w:val="0"/>
        </w:rPr>
        <w:t>年以后年度具备资格的企业，以此类 推。</w:t>
      </w:r>
    </w:p>
    <w:p>
      <w:pPr>
        <w:pStyle w:val="Style26"/>
        <w:keepNext/>
        <w:keepLines/>
        <w:widowControl w:val="0"/>
        <w:shd w:val="clear" w:color="auto" w:fill="auto"/>
        <w:bidi w:val="0"/>
        <w:spacing w:before="0" w:after="120" w:line="240" w:lineRule="auto"/>
        <w:ind w:left="0" w:right="0" w:firstLine="0"/>
        <w:jc w:val="left"/>
      </w:pPr>
      <w:bookmarkStart w:id="1326" w:name="bookmark1326"/>
      <w:bookmarkStart w:id="1327" w:name="bookmark1327"/>
      <w:bookmarkStart w:id="1328" w:name="bookmark1328"/>
      <w:bookmarkStart w:id="1329" w:name="bookmark1329"/>
      <w:r>
        <w:rPr>
          <w:rFonts w:ascii="Tahoma" w:eastAsia="Tahoma" w:hAnsi="Tahoma" w:cs="Tahoma"/>
          <w:b w:val="0"/>
          <w:bCs w:val="0"/>
          <w:color w:val="000000"/>
          <w:spacing w:val="0"/>
          <w:w w:val="100"/>
          <w:position w:val="0"/>
          <w:sz w:val="19"/>
          <w:szCs w:val="19"/>
        </w:rPr>
        <w:t>3</w:t>
      </w:r>
      <w:bookmarkEnd w:id="1328"/>
      <w:r>
        <w:rPr>
          <w:rFonts w:ascii="Tahoma" w:eastAsia="Tahoma" w:hAnsi="Tahoma" w:cs="Tahoma"/>
          <w:b w:val="0"/>
          <w:bCs w:val="0"/>
          <w:color w:val="000000"/>
          <w:spacing w:val="0"/>
          <w:w w:val="100"/>
          <w:position w:val="0"/>
          <w:sz w:val="19"/>
          <w:szCs w:val="19"/>
        </w:rPr>
        <w:t>1</w:t>
      </w:r>
      <w:r>
        <w:rPr>
          <w:color w:val="000000"/>
          <w:spacing w:val="0"/>
          <w:w w:val="100"/>
          <w:position w:val="0"/>
        </w:rPr>
        <w:t>、其他非流动资产</w:t>
      </w:r>
      <w:bookmarkEnd w:id="1326"/>
      <w:bookmarkEnd w:id="1327"/>
      <w:bookmarkEnd w:id="132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550"/>
        <w:gridCol w:w="1267"/>
        <w:gridCol w:w="1272"/>
        <w:gridCol w:w="1171"/>
        <w:gridCol w:w="1272"/>
        <w:gridCol w:w="1128"/>
        <w:gridCol w:w="1176"/>
      </w:tblGrid>
      <w:tr>
        <w:trPr>
          <w:trHeight w:val="326"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一年以上到期 的应计利息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262,528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262,528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246,597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246,597</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长期押金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6,569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6,548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4,108</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269,097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21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269,076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250,705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250,705</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120" w:line="240" w:lineRule="auto"/>
        <w:ind w:left="0" w:right="0" w:firstLine="0"/>
        <w:jc w:val="left"/>
      </w:pPr>
      <w:bookmarkStart w:id="1330" w:name="bookmark1330"/>
      <w:bookmarkStart w:id="1331" w:name="bookmark1331"/>
      <w:bookmarkStart w:id="1332" w:name="bookmark1332"/>
      <w:bookmarkStart w:id="1333" w:name="bookmark1333"/>
      <w:r>
        <w:rPr>
          <w:rFonts w:ascii="Tahoma" w:eastAsia="Tahoma" w:hAnsi="Tahoma" w:cs="Tahoma"/>
          <w:b w:val="0"/>
          <w:bCs w:val="0"/>
          <w:color w:val="000000"/>
          <w:spacing w:val="0"/>
          <w:w w:val="100"/>
          <w:position w:val="0"/>
          <w:sz w:val="19"/>
          <w:szCs w:val="19"/>
        </w:rPr>
        <w:t>3</w:t>
      </w:r>
      <w:bookmarkEnd w:id="1332"/>
      <w:r>
        <w:rPr>
          <w:rFonts w:ascii="Tahoma" w:eastAsia="Tahoma" w:hAnsi="Tahoma" w:cs="Tahoma"/>
          <w:b w:val="0"/>
          <w:bCs w:val="0"/>
          <w:color w:val="000000"/>
          <w:spacing w:val="0"/>
          <w:w w:val="100"/>
          <w:position w:val="0"/>
          <w:sz w:val="19"/>
          <w:szCs w:val="19"/>
        </w:rPr>
        <w:t>2</w:t>
      </w:r>
      <w:r>
        <w:rPr>
          <w:color w:val="000000"/>
          <w:spacing w:val="0"/>
          <w:w w:val="100"/>
          <w:position w:val="0"/>
        </w:rPr>
        <w:t>、短期借款</w:t>
      </w:r>
      <w:bookmarkEnd w:id="1330"/>
      <w:bookmarkEnd w:id="1331"/>
      <w:bookmarkEnd w:id="1333"/>
    </w:p>
    <w:p>
      <w:pPr>
        <w:pStyle w:val="Style26"/>
        <w:keepNext/>
        <w:keepLines/>
        <w:widowControl w:val="0"/>
        <w:shd w:val="clear" w:color="auto" w:fill="auto"/>
        <w:bidi w:val="0"/>
        <w:spacing w:before="0" w:after="120" w:line="240" w:lineRule="auto"/>
        <w:ind w:left="0" w:right="0" w:firstLine="0"/>
        <w:jc w:val="left"/>
      </w:pPr>
      <w:bookmarkStart w:id="1330" w:name="bookmark1330"/>
      <w:bookmarkStart w:id="1331" w:name="bookmark1331"/>
      <w:bookmarkStart w:id="1334" w:name="bookmark1334"/>
      <w:r>
        <w:rPr>
          <w:rFonts w:ascii="Tahoma" w:eastAsia="Tahoma" w:hAnsi="Tahoma" w:cs="Tahoma"/>
          <w:b w:val="0"/>
          <w:bCs w:val="0"/>
          <w:color w:val="000000"/>
          <w:spacing w:val="0"/>
          <w:w w:val="100"/>
          <w:position w:val="0"/>
          <w:sz w:val="19"/>
          <w:szCs w:val="19"/>
        </w:rPr>
        <w:t>(1).</w:t>
      </w:r>
      <w:r>
        <w:rPr>
          <w:color w:val="000000"/>
          <w:spacing w:val="0"/>
          <w:w w:val="100"/>
          <w:position w:val="0"/>
        </w:rPr>
        <w:t>短期借款分类</w:t>
      </w:r>
      <w:bookmarkEnd w:id="1330"/>
      <w:bookmarkEnd w:id="1331"/>
      <w:bookmarkEnd w:id="1334"/>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851"/>
        <w:gridCol w:w="2981"/>
        <w:gridCol w:w="3005"/>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1,970, 179</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1,970, 179</w:t>
            </w:r>
          </w:p>
        </w:tc>
      </w:tr>
    </w:tbl>
    <w:p>
      <w:pPr>
        <w:widowControl w:val="0"/>
        <w:spacing w:after="299" w:line="1" w:lineRule="exact"/>
      </w:pPr>
    </w:p>
    <w:p>
      <w:pPr>
        <w:pStyle w:val="Style2"/>
        <w:keepNext w:val="0"/>
        <w:keepLines w:val="0"/>
        <w:widowControl w:val="0"/>
        <w:shd w:val="clear" w:color="auto" w:fill="auto"/>
        <w:bidi w:val="0"/>
        <w:spacing w:before="0" w:after="400" w:line="259" w:lineRule="exact"/>
        <w:ind w:left="0" w:right="0" w:firstLine="0"/>
        <w:jc w:val="left"/>
      </w:pPr>
      <w:r>
        <w:rPr>
          <w:color w:val="000000"/>
          <w:spacing w:val="0"/>
          <w:w w:val="100"/>
          <w:position w:val="0"/>
        </w:rPr>
        <w:t>短期借款分类的说明: 无</w:t>
      </w:r>
    </w:p>
    <w:p>
      <w:pPr>
        <w:pStyle w:val="Style26"/>
        <w:keepNext/>
        <w:keepLines/>
        <w:widowControl w:val="0"/>
        <w:numPr>
          <w:ilvl w:val="0"/>
          <w:numId w:val="171"/>
        </w:numPr>
        <w:shd w:val="clear" w:color="auto" w:fill="auto"/>
        <w:bidi w:val="0"/>
        <w:spacing w:before="0" w:after="120" w:line="240" w:lineRule="auto"/>
        <w:ind w:left="0" w:right="0" w:firstLine="0"/>
        <w:jc w:val="left"/>
      </w:pPr>
      <w:bookmarkStart w:id="1335" w:name="bookmark1335"/>
      <w:bookmarkStart w:id="1336" w:name="bookmark1336"/>
      <w:bookmarkStart w:id="1337" w:name="bookmark1337"/>
      <w:bookmarkStart w:id="1338" w:name="bookmark1338"/>
      <w:bookmarkEnd w:id="1337"/>
      <w:r>
        <w:rPr>
          <w:rFonts w:ascii="Tahoma" w:eastAsia="Tahoma" w:hAnsi="Tahoma" w:cs="Tahoma"/>
          <w:b w:val="0"/>
          <w:bCs w:val="0"/>
          <w:color w:val="000000"/>
          <w:spacing w:val="0"/>
          <w:w w:val="100"/>
          <w:position w:val="0"/>
          <w:sz w:val="19"/>
          <w:szCs w:val="19"/>
        </w:rPr>
        <w:t>.</w:t>
      </w:r>
      <w:r>
        <w:rPr>
          <w:color w:val="000000"/>
          <w:spacing w:val="0"/>
          <w:w w:val="100"/>
          <w:position w:val="0"/>
        </w:rPr>
        <w:t>已逾期未偿还的短期借款情况</w:t>
      </w:r>
      <w:bookmarkEnd w:id="1335"/>
      <w:bookmarkEnd w:id="1336"/>
      <w:bookmarkEnd w:id="1338"/>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339" w:name="bookmark1339"/>
      <w:bookmarkStart w:id="1340" w:name="bookmark1340"/>
      <w:bookmarkStart w:id="1341" w:name="bookmark1341"/>
      <w:bookmarkStart w:id="1342" w:name="bookmark1342"/>
      <w:r>
        <w:rPr>
          <w:rFonts w:ascii="Tahoma" w:eastAsia="Tahoma" w:hAnsi="Tahoma" w:cs="Tahoma"/>
          <w:b w:val="0"/>
          <w:bCs w:val="0"/>
          <w:color w:val="000000"/>
          <w:spacing w:val="0"/>
          <w:w w:val="100"/>
          <w:position w:val="0"/>
          <w:sz w:val="19"/>
          <w:szCs w:val="19"/>
        </w:rPr>
        <w:t>3</w:t>
      </w:r>
      <w:bookmarkEnd w:id="1341"/>
      <w:r>
        <w:rPr>
          <w:rFonts w:ascii="Tahoma" w:eastAsia="Tahoma" w:hAnsi="Tahoma" w:cs="Tahoma"/>
          <w:b w:val="0"/>
          <w:bCs w:val="0"/>
          <w:color w:val="000000"/>
          <w:spacing w:val="0"/>
          <w:w w:val="100"/>
          <w:position w:val="0"/>
          <w:sz w:val="19"/>
          <w:szCs w:val="19"/>
        </w:rPr>
        <w:t>3</w:t>
      </w:r>
      <w:r>
        <w:rPr>
          <w:color w:val="000000"/>
          <w:spacing w:val="0"/>
          <w:w w:val="100"/>
          <w:position w:val="0"/>
        </w:rPr>
        <w:t>、交易性金融负债</w:t>
      </w:r>
      <w:bookmarkEnd w:id="1339"/>
      <w:bookmarkEnd w:id="1340"/>
      <w:bookmarkEnd w:id="1342"/>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94" w:val="left"/>
        </w:tabs>
        <w:bidi w:val="0"/>
        <w:spacing w:before="0" w:after="280" w:line="379" w:lineRule="exact"/>
        <w:ind w:left="0" w:right="0" w:firstLine="0"/>
        <w:jc w:val="left"/>
      </w:pPr>
      <w:bookmarkStart w:id="1343" w:name="bookmark1343"/>
      <w:r>
        <w:rPr>
          <w:rFonts w:ascii="Tahoma" w:eastAsia="Tahoma" w:hAnsi="Tahoma" w:cs="Tahoma"/>
          <w:color w:val="000000"/>
          <w:spacing w:val="0"/>
          <w:w w:val="100"/>
          <w:position w:val="0"/>
          <w:sz w:val="19"/>
          <w:szCs w:val="19"/>
        </w:rPr>
        <w:t>3</w:t>
      </w:r>
      <w:bookmarkEnd w:id="1343"/>
      <w:r>
        <w:rPr>
          <w:rFonts w:ascii="Tahoma" w:eastAsia="Tahoma" w:hAnsi="Tahoma" w:cs="Tahoma"/>
          <w:color w:val="000000"/>
          <w:spacing w:val="0"/>
          <w:w w:val="100"/>
          <w:position w:val="0"/>
          <w:sz w:val="19"/>
          <w:szCs w:val="19"/>
        </w:rPr>
        <w:t>4</w:t>
      </w:r>
      <w:r>
        <w:rPr>
          <w:b/>
          <w:bCs/>
          <w:color w:val="000000"/>
          <w:spacing w:val="0"/>
          <w:w w:val="100"/>
          <w:position w:val="0"/>
        </w:rPr>
        <w:t>、</w:t>
        <w:tab/>
        <w:t xml:space="preserve">衍生金融负债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94" w:val="left"/>
        </w:tabs>
        <w:bidi w:val="0"/>
        <w:spacing w:before="0" w:after="60" w:line="379" w:lineRule="exact"/>
        <w:ind w:left="0" w:right="0" w:firstLine="0"/>
        <w:jc w:val="left"/>
      </w:pPr>
      <w:bookmarkStart w:id="1344" w:name="bookmark1344"/>
      <w:r>
        <w:rPr>
          <w:rFonts w:ascii="Tahoma" w:eastAsia="Tahoma" w:hAnsi="Tahoma" w:cs="Tahoma"/>
          <w:color w:val="000000"/>
          <w:spacing w:val="0"/>
          <w:w w:val="100"/>
          <w:position w:val="0"/>
          <w:sz w:val="19"/>
          <w:szCs w:val="19"/>
        </w:rPr>
        <w:t>3</w:t>
      </w:r>
      <w:bookmarkEnd w:id="1344"/>
      <w:r>
        <w:rPr>
          <w:rFonts w:ascii="Tahoma" w:eastAsia="Tahoma" w:hAnsi="Tahoma" w:cs="Tahoma"/>
          <w:color w:val="000000"/>
          <w:spacing w:val="0"/>
          <w:w w:val="100"/>
          <w:position w:val="0"/>
          <w:sz w:val="19"/>
          <w:szCs w:val="19"/>
        </w:rPr>
        <w:t>5</w:t>
      </w:r>
      <w:r>
        <w:rPr>
          <w:b/>
          <w:bCs/>
          <w:color w:val="000000"/>
          <w:spacing w:val="0"/>
          <w:w w:val="100"/>
          <w:position w:val="0"/>
        </w:rPr>
        <w:t>、</w:t>
        <w:tab/>
        <w:t xml:space="preserve">应付票据 </w:t>
      </w:r>
      <w:r>
        <w:rPr>
          <w:rFonts w:ascii="Tahoma" w:eastAsia="Tahoma" w:hAnsi="Tahoma" w:cs="Tahoma"/>
          <w:color w:val="000000"/>
          <w:spacing w:val="0"/>
          <w:w w:val="100"/>
          <w:position w:val="0"/>
          <w:sz w:val="19"/>
          <w:szCs w:val="19"/>
        </w:rPr>
        <w:t>(1).</w:t>
      </w:r>
      <w:r>
        <w:rPr>
          <w:b/>
          <w:bCs/>
          <w:color w:val="000000"/>
          <w:spacing w:val="0"/>
          <w:w w:val="100"/>
          <w:position w:val="0"/>
        </w:rPr>
        <w:t xml:space="preserve">应付票据列示 </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299"/>
        <w:gridCol w:w="3312"/>
        <w:gridCol w:w="3226"/>
      </w:tblGrid>
      <w:tr>
        <w:trPr>
          <w:trHeight w:val="2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660" w:right="0" w:firstLine="0"/>
              <w:jc w:val="left"/>
              <w:rPr>
                <w:sz w:val="20"/>
                <w:szCs w:val="20"/>
              </w:rPr>
            </w:pPr>
            <w:r>
              <w:rPr>
                <w:color w:val="000000"/>
                <w:spacing w:val="0"/>
                <w:w w:val="100"/>
                <w:position w:val="0"/>
                <w:sz w:val="20"/>
                <w:szCs w:val="20"/>
              </w:rPr>
              <w:t>5,721</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660" w:right="0" w:firstLine="0"/>
              <w:jc w:val="left"/>
              <w:rPr>
                <w:sz w:val="20"/>
                <w:szCs w:val="20"/>
              </w:rPr>
            </w:pPr>
            <w:r>
              <w:rPr>
                <w:color w:val="000000"/>
                <w:spacing w:val="0"/>
                <w:w w:val="100"/>
                <w:position w:val="0"/>
                <w:sz w:val="20"/>
                <w:szCs w:val="20"/>
              </w:rPr>
              <w:t>5,721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color w:val="000000"/>
          <w:spacing w:val="0"/>
          <w:w w:val="100"/>
          <w:position w:val="0"/>
        </w:rPr>
        <w:t>0</w:t>
      </w:r>
      <w:r>
        <w:rPr>
          <w:color w:val="000000"/>
          <w:spacing w:val="0"/>
          <w:w w:val="100"/>
          <w:position w:val="0"/>
        </w:rPr>
        <w:t>元。</w:t>
      </w:r>
    </w:p>
    <w:p>
      <w:pPr>
        <w:widowControl w:val="0"/>
        <w:spacing w:after="279" w:line="1" w:lineRule="exact"/>
      </w:pPr>
    </w:p>
    <w:p>
      <w:pPr>
        <w:pStyle w:val="Style2"/>
        <w:keepNext w:val="0"/>
        <w:keepLines w:val="0"/>
        <w:widowControl w:val="0"/>
        <w:shd w:val="clear" w:color="auto" w:fill="auto"/>
        <w:bidi w:val="0"/>
        <w:spacing w:before="0" w:after="60" w:line="377" w:lineRule="exact"/>
        <w:ind w:left="0" w:right="0" w:firstLine="0"/>
        <w:jc w:val="left"/>
      </w:pPr>
      <w:bookmarkStart w:id="1345" w:name="bookmark1345"/>
      <w:r>
        <w:rPr>
          <w:rFonts w:ascii="Tahoma" w:eastAsia="Tahoma" w:hAnsi="Tahoma" w:cs="Tahoma"/>
          <w:color w:val="000000"/>
          <w:spacing w:val="0"/>
          <w:w w:val="100"/>
          <w:position w:val="0"/>
          <w:sz w:val="19"/>
          <w:szCs w:val="19"/>
        </w:rPr>
        <w:t>3</w:t>
      </w:r>
      <w:bookmarkEnd w:id="1345"/>
      <w:r>
        <w:rPr>
          <w:rFonts w:ascii="Tahoma" w:eastAsia="Tahoma" w:hAnsi="Tahoma" w:cs="Tahoma"/>
          <w:color w:val="000000"/>
          <w:spacing w:val="0"/>
          <w:w w:val="100"/>
          <w:position w:val="0"/>
          <w:sz w:val="19"/>
          <w:szCs w:val="19"/>
        </w:rPr>
        <w:t>6</w:t>
      </w:r>
      <w:r>
        <w:rPr>
          <w:b/>
          <w:bCs/>
          <w:color w:val="000000"/>
          <w:spacing w:val="0"/>
          <w:w w:val="100"/>
          <w:position w:val="0"/>
        </w:rPr>
        <w:t xml:space="preserve">、应付账款 </w:t>
      </w:r>
      <w:r>
        <w:rPr>
          <w:rFonts w:ascii="Tahoma" w:eastAsia="Tahoma" w:hAnsi="Tahoma" w:cs="Tahoma"/>
          <w:color w:val="000000"/>
          <w:spacing w:val="0"/>
          <w:w w:val="100"/>
          <w:position w:val="0"/>
          <w:sz w:val="19"/>
          <w:szCs w:val="19"/>
        </w:rPr>
        <w:t>(1).</w:t>
      </w:r>
      <w:r>
        <w:rPr>
          <w:b/>
          <w:bCs/>
          <w:color w:val="000000"/>
          <w:spacing w:val="0"/>
          <w:w w:val="100"/>
          <w:position w:val="0"/>
        </w:rPr>
        <w:t xml:space="preserve">应付账款列示 </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774"/>
        <w:gridCol w:w="2794"/>
        <w:gridCol w:w="3269"/>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互联网广告返点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430,509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400" w:right="0" w:firstLine="0"/>
              <w:jc w:val="both"/>
              <w:rPr>
                <w:sz w:val="20"/>
                <w:szCs w:val="20"/>
              </w:rPr>
            </w:pPr>
            <w:r>
              <w:rPr>
                <w:color w:val="000000"/>
                <w:spacing w:val="0"/>
                <w:w w:val="100"/>
                <w:position w:val="0"/>
                <w:sz w:val="20"/>
                <w:szCs w:val="20"/>
              </w:rPr>
              <w:t>615,708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安全业务相关采购款项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320,995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400" w:right="0" w:firstLine="0"/>
              <w:jc w:val="both"/>
              <w:rPr>
                <w:sz w:val="20"/>
                <w:szCs w:val="20"/>
              </w:rPr>
            </w:pPr>
            <w:r>
              <w:rPr>
                <w:color w:val="000000"/>
                <w:spacing w:val="0"/>
                <w:w w:val="100"/>
                <w:position w:val="0"/>
                <w:sz w:val="20"/>
                <w:szCs w:val="20"/>
              </w:rPr>
              <w:t>205,980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游戏分成款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298,224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400" w:right="0" w:firstLine="0"/>
              <w:jc w:val="both"/>
              <w:rPr>
                <w:sz w:val="20"/>
                <w:szCs w:val="20"/>
              </w:rPr>
            </w:pPr>
            <w:r>
              <w:rPr>
                <w:color w:val="000000"/>
                <w:spacing w:val="0"/>
                <w:w w:val="100"/>
                <w:position w:val="0"/>
                <w:sz w:val="20"/>
                <w:szCs w:val="20"/>
              </w:rPr>
              <w:t>338,419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固定资产及无形资产采购款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264,735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5,495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存货采购款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244,940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400" w:right="0" w:firstLine="0"/>
              <w:jc w:val="both"/>
              <w:rPr>
                <w:sz w:val="20"/>
                <w:szCs w:val="20"/>
              </w:rPr>
            </w:pPr>
            <w:r>
              <w:rPr>
                <w:color w:val="000000"/>
                <w:spacing w:val="0"/>
                <w:w w:val="100"/>
                <w:position w:val="0"/>
                <w:sz w:val="20"/>
                <w:szCs w:val="20"/>
              </w:rPr>
              <w:t>390,183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流量采购款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196,072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400" w:right="0" w:firstLine="0"/>
              <w:jc w:val="both"/>
              <w:rPr>
                <w:sz w:val="20"/>
                <w:szCs w:val="20"/>
              </w:rPr>
            </w:pPr>
            <w:r>
              <w:rPr>
                <w:color w:val="000000"/>
                <w:spacing w:val="0"/>
                <w:w w:val="100"/>
                <w:position w:val="0"/>
                <w:sz w:val="20"/>
                <w:szCs w:val="20"/>
              </w:rPr>
              <w:t>263,332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市场推广费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161,569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400" w:right="0" w:firstLine="0"/>
              <w:jc w:val="both"/>
              <w:rPr>
                <w:sz w:val="20"/>
                <w:szCs w:val="20"/>
              </w:rPr>
            </w:pPr>
            <w:r>
              <w:rPr>
                <w:color w:val="000000"/>
                <w:spacing w:val="0"/>
                <w:w w:val="100"/>
                <w:position w:val="0"/>
                <w:sz w:val="20"/>
                <w:szCs w:val="20"/>
              </w:rPr>
              <w:t>147,718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带宽服务费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71,215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400" w:right="0" w:firstLine="0"/>
              <w:jc w:val="both"/>
              <w:rPr>
                <w:sz w:val="20"/>
                <w:szCs w:val="20"/>
              </w:rPr>
            </w:pPr>
            <w:r>
              <w:rPr>
                <w:color w:val="000000"/>
                <w:spacing w:val="0"/>
                <w:w w:val="100"/>
                <w:position w:val="0"/>
                <w:sz w:val="20"/>
                <w:szCs w:val="20"/>
              </w:rPr>
              <w:t>131,574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147,754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46,821</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2,136,013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2,145, 230</w:t>
            </w:r>
          </w:p>
        </w:tc>
      </w:tr>
    </w:tbl>
    <w:p>
      <w:pPr>
        <w:widowControl w:val="0"/>
        <w:spacing w:after="399" w:line="1" w:lineRule="exact"/>
      </w:pPr>
    </w:p>
    <w:p>
      <w:pPr>
        <w:pStyle w:val="Style26"/>
        <w:keepNext/>
        <w:keepLines/>
        <w:widowControl w:val="0"/>
        <w:numPr>
          <w:ilvl w:val="0"/>
          <w:numId w:val="173"/>
        </w:numPr>
        <w:shd w:val="clear" w:color="auto" w:fill="auto"/>
        <w:bidi w:val="0"/>
        <w:spacing w:before="0" w:after="120" w:line="240" w:lineRule="auto"/>
        <w:ind w:left="0" w:right="0" w:firstLine="0"/>
        <w:jc w:val="left"/>
      </w:pPr>
      <w:bookmarkStart w:id="1346" w:name="bookmark1346"/>
      <w:bookmarkStart w:id="1347" w:name="bookmark1347"/>
      <w:bookmarkStart w:id="1348" w:name="bookmark1348"/>
      <w:bookmarkStart w:id="1349" w:name="bookmark1349"/>
      <w:bookmarkEnd w:id="1348"/>
      <w:r>
        <w:rPr>
          <w:rFonts w:ascii="Tahoma" w:eastAsia="Tahoma" w:hAnsi="Tahoma" w:cs="Tahoma"/>
          <w:b w:val="0"/>
          <w:bCs w:val="0"/>
          <w:color w:val="000000"/>
          <w:spacing w:val="0"/>
          <w:w w:val="100"/>
          <w:position w:val="0"/>
          <w:sz w:val="19"/>
          <w:szCs w:val="19"/>
        </w:rPr>
        <w:t>.</w:t>
      </w:r>
      <w:r>
        <w:rPr>
          <w:color w:val="000000"/>
          <w:spacing w:val="0"/>
          <w:w w:val="100"/>
          <w:position w:val="0"/>
        </w:rPr>
        <w:t>账龄超过</w:t>
      </w:r>
      <w:r>
        <w:rPr>
          <w:rFonts w:ascii="Tahoma" w:eastAsia="Tahoma" w:hAnsi="Tahoma" w:cs="Tahoma"/>
          <w:b w:val="0"/>
          <w:bCs w:val="0"/>
          <w:color w:val="000000"/>
          <w:spacing w:val="0"/>
          <w:w w:val="100"/>
          <w:position w:val="0"/>
          <w:sz w:val="19"/>
          <w:szCs w:val="19"/>
        </w:rPr>
        <w:t>1</w:t>
      </w:r>
      <w:r>
        <w:rPr>
          <w:color w:val="000000"/>
          <w:spacing w:val="0"/>
          <w:w w:val="100"/>
          <w:position w:val="0"/>
        </w:rPr>
        <w:t>年的重要应付账款</w:t>
      </w:r>
      <w:bookmarkEnd w:id="1346"/>
      <w:bookmarkEnd w:id="1347"/>
      <w:bookmarkEnd w:id="1349"/>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350" w:name="bookmark1350"/>
      <w:bookmarkStart w:id="1351" w:name="bookmark1351"/>
      <w:bookmarkStart w:id="1352" w:name="bookmark1352"/>
      <w:bookmarkStart w:id="1353" w:name="bookmark1353"/>
      <w:r>
        <w:rPr>
          <w:rFonts w:ascii="Tahoma" w:eastAsia="Tahoma" w:hAnsi="Tahoma" w:cs="Tahoma"/>
          <w:b w:val="0"/>
          <w:bCs w:val="0"/>
          <w:color w:val="000000"/>
          <w:spacing w:val="0"/>
          <w:w w:val="100"/>
          <w:position w:val="0"/>
          <w:sz w:val="19"/>
          <w:szCs w:val="19"/>
        </w:rPr>
        <w:t>3</w:t>
      </w:r>
      <w:bookmarkEnd w:id="1352"/>
      <w:r>
        <w:rPr>
          <w:rFonts w:ascii="Tahoma" w:eastAsia="Tahoma" w:hAnsi="Tahoma" w:cs="Tahoma"/>
          <w:b w:val="0"/>
          <w:bCs w:val="0"/>
          <w:color w:val="000000"/>
          <w:spacing w:val="0"/>
          <w:w w:val="100"/>
          <w:position w:val="0"/>
          <w:sz w:val="19"/>
          <w:szCs w:val="19"/>
        </w:rPr>
        <w:t>7</w:t>
      </w:r>
      <w:r>
        <w:rPr>
          <w:color w:val="000000"/>
          <w:spacing w:val="0"/>
          <w:w w:val="100"/>
          <w:position w:val="0"/>
        </w:rPr>
        <w:t>、预收款项</w:t>
      </w:r>
      <w:bookmarkEnd w:id="1350"/>
      <w:bookmarkEnd w:id="1351"/>
      <w:bookmarkEnd w:id="1353"/>
    </w:p>
    <w:p>
      <w:pPr>
        <w:pStyle w:val="Style26"/>
        <w:keepNext/>
        <w:keepLines/>
        <w:widowControl w:val="0"/>
        <w:numPr>
          <w:ilvl w:val="0"/>
          <w:numId w:val="175"/>
        </w:numPr>
        <w:shd w:val="clear" w:color="auto" w:fill="auto"/>
        <w:tabs>
          <w:tab w:pos="430" w:val="left"/>
        </w:tabs>
        <w:bidi w:val="0"/>
        <w:spacing w:before="0" w:after="120" w:line="240" w:lineRule="auto"/>
        <w:ind w:left="0" w:right="0" w:firstLine="0"/>
        <w:jc w:val="left"/>
      </w:pPr>
      <w:bookmarkStart w:id="1350" w:name="bookmark1350"/>
      <w:bookmarkStart w:id="1351" w:name="bookmark1351"/>
      <w:bookmarkStart w:id="1354" w:name="bookmark1354"/>
      <w:bookmarkStart w:id="1355" w:name="bookmark1355"/>
      <w:bookmarkEnd w:id="1354"/>
      <w:r>
        <w:rPr>
          <w:rFonts w:ascii="Tahoma" w:eastAsia="Tahoma" w:hAnsi="Tahoma" w:cs="Tahoma"/>
          <w:b w:val="0"/>
          <w:bCs w:val="0"/>
          <w:color w:val="000000"/>
          <w:spacing w:val="0"/>
          <w:w w:val="100"/>
          <w:position w:val="0"/>
          <w:sz w:val="19"/>
          <w:szCs w:val="19"/>
        </w:rPr>
        <w:t>.</w:t>
      </w:r>
      <w:r>
        <w:rPr>
          <w:color w:val="000000"/>
          <w:spacing w:val="0"/>
          <w:w w:val="100"/>
          <w:position w:val="0"/>
        </w:rPr>
        <w:t>预收账款项列示</w:t>
      </w:r>
      <w:bookmarkEnd w:id="1350"/>
      <w:bookmarkEnd w:id="1351"/>
      <w:bookmarkEnd w:id="1355"/>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75"/>
        </w:numPr>
        <w:shd w:val="clear" w:color="auto" w:fill="auto"/>
        <w:tabs>
          <w:tab w:pos="430" w:val="left"/>
        </w:tabs>
        <w:bidi w:val="0"/>
        <w:spacing w:before="0" w:after="120" w:line="240" w:lineRule="auto"/>
        <w:ind w:left="0" w:right="0" w:firstLine="0"/>
        <w:jc w:val="left"/>
      </w:pPr>
      <w:bookmarkStart w:id="1356" w:name="bookmark1356"/>
      <w:bookmarkStart w:id="1357" w:name="bookmark1357"/>
      <w:bookmarkStart w:id="1358" w:name="bookmark1358"/>
      <w:bookmarkStart w:id="1359" w:name="bookmark1359"/>
      <w:bookmarkEnd w:id="1358"/>
      <w:r>
        <w:rPr>
          <w:rFonts w:ascii="Tahoma" w:eastAsia="Tahoma" w:hAnsi="Tahoma" w:cs="Tahoma"/>
          <w:b w:val="0"/>
          <w:bCs w:val="0"/>
          <w:color w:val="000000"/>
          <w:spacing w:val="0"/>
          <w:w w:val="100"/>
          <w:position w:val="0"/>
          <w:sz w:val="19"/>
          <w:szCs w:val="19"/>
        </w:rPr>
        <w:t>.</w:t>
      </w:r>
      <w:r>
        <w:rPr>
          <w:color w:val="000000"/>
          <w:spacing w:val="0"/>
          <w:w w:val="100"/>
          <w:position w:val="0"/>
        </w:rPr>
        <w:t>账龄超过</w:t>
      </w:r>
      <w:r>
        <w:rPr>
          <w:rFonts w:ascii="Tahoma" w:eastAsia="Tahoma" w:hAnsi="Tahoma" w:cs="Tahoma"/>
          <w:b w:val="0"/>
          <w:bCs w:val="0"/>
          <w:color w:val="000000"/>
          <w:spacing w:val="0"/>
          <w:w w:val="100"/>
          <w:position w:val="0"/>
          <w:sz w:val="19"/>
          <w:szCs w:val="19"/>
        </w:rPr>
        <w:t>1</w:t>
      </w:r>
      <w:r>
        <w:rPr>
          <w:color w:val="000000"/>
          <w:spacing w:val="0"/>
          <w:w w:val="100"/>
          <w:position w:val="0"/>
        </w:rPr>
        <w:t>年的重要预收款项</w:t>
      </w:r>
      <w:bookmarkEnd w:id="1356"/>
      <w:bookmarkEnd w:id="1357"/>
      <w:bookmarkEnd w:id="135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377" w:lineRule="exact"/>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60" w:line="377" w:lineRule="exact"/>
        <w:ind w:left="0" w:right="0" w:firstLine="0"/>
        <w:jc w:val="left"/>
      </w:pPr>
      <w:bookmarkStart w:id="1360" w:name="bookmark1360"/>
      <w:r>
        <w:rPr>
          <w:rFonts w:ascii="Tahoma" w:eastAsia="Tahoma" w:hAnsi="Tahoma" w:cs="Tahoma"/>
          <w:color w:val="000000"/>
          <w:spacing w:val="0"/>
          <w:w w:val="100"/>
          <w:position w:val="0"/>
          <w:sz w:val="19"/>
          <w:szCs w:val="19"/>
        </w:rPr>
        <w:t>3</w:t>
      </w:r>
      <w:bookmarkEnd w:id="1360"/>
      <w:r>
        <w:rPr>
          <w:rFonts w:ascii="Tahoma" w:eastAsia="Tahoma" w:hAnsi="Tahoma" w:cs="Tahoma"/>
          <w:color w:val="000000"/>
          <w:spacing w:val="0"/>
          <w:w w:val="100"/>
          <w:position w:val="0"/>
          <w:sz w:val="19"/>
          <w:szCs w:val="19"/>
        </w:rPr>
        <w:t>8</w:t>
      </w:r>
      <w:r>
        <w:rPr>
          <w:b/>
          <w:bCs/>
          <w:color w:val="000000"/>
          <w:spacing w:val="0"/>
          <w:w w:val="100"/>
          <w:position w:val="0"/>
        </w:rPr>
        <w:t xml:space="preserve">、合同负债 </w:t>
      </w:r>
      <w:r>
        <w:rPr>
          <w:rFonts w:ascii="Tahoma" w:eastAsia="Tahoma" w:hAnsi="Tahoma" w:cs="Tahoma"/>
          <w:color w:val="000000"/>
          <w:spacing w:val="0"/>
          <w:w w:val="100"/>
          <w:position w:val="0"/>
          <w:sz w:val="19"/>
          <w:szCs w:val="19"/>
        </w:rPr>
        <w:t>(1).</w:t>
      </w:r>
      <w:r>
        <w:rPr>
          <w:b/>
          <w:bCs/>
          <w:color w:val="000000"/>
          <w:spacing w:val="0"/>
          <w:w w:val="100"/>
          <w:position w:val="0"/>
        </w:rPr>
        <w:t xml:space="preserve">合同负债情况 </w:t>
      </w: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827"/>
        <w:gridCol w:w="3005"/>
        <w:gridCol w:w="3005"/>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互联网广告及服务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329,005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left"/>
              <w:rPr>
                <w:sz w:val="20"/>
                <w:szCs w:val="20"/>
              </w:rPr>
            </w:pPr>
            <w:r>
              <w:rPr>
                <w:color w:val="000000"/>
                <w:spacing w:val="0"/>
                <w:w w:val="100"/>
                <w:position w:val="0"/>
                <w:sz w:val="20"/>
                <w:szCs w:val="20"/>
              </w:rPr>
              <w:t>398,902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互联网增值服务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162,103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88,173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智能硬件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28,607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30,936</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安全业务及其他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667,391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left"/>
              <w:rPr>
                <w:sz w:val="20"/>
                <w:szCs w:val="20"/>
              </w:rPr>
            </w:pPr>
            <w:r>
              <w:rPr>
                <w:color w:val="000000"/>
                <w:spacing w:val="0"/>
                <w:w w:val="100"/>
                <w:position w:val="0"/>
                <w:sz w:val="20"/>
                <w:szCs w:val="20"/>
              </w:rPr>
              <w:t>449,855</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1,187, 106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left"/>
              <w:rPr>
                <w:sz w:val="20"/>
                <w:szCs w:val="20"/>
              </w:rPr>
            </w:pPr>
            <w:r>
              <w:rPr>
                <w:color w:val="000000"/>
                <w:spacing w:val="0"/>
                <w:w w:val="100"/>
                <w:position w:val="0"/>
                <w:sz w:val="20"/>
                <w:szCs w:val="20"/>
              </w:rPr>
              <w:t>967,866</w:t>
            </w:r>
          </w:p>
        </w:tc>
      </w:tr>
    </w:tbl>
    <w:p>
      <w:pPr>
        <w:widowControl w:val="0"/>
        <w:spacing w:after="399" w:line="1" w:lineRule="exact"/>
      </w:pPr>
    </w:p>
    <w:p>
      <w:pPr>
        <w:pStyle w:val="Style26"/>
        <w:keepNext/>
        <w:keepLines/>
        <w:widowControl w:val="0"/>
        <w:shd w:val="clear" w:color="auto" w:fill="auto"/>
        <w:bidi w:val="0"/>
        <w:spacing w:before="0" w:after="140" w:line="240" w:lineRule="auto"/>
        <w:ind w:left="0" w:right="0" w:firstLine="0"/>
        <w:jc w:val="left"/>
      </w:pPr>
      <w:bookmarkStart w:id="1361" w:name="bookmark1361"/>
      <w:bookmarkStart w:id="1362" w:name="bookmark1362"/>
      <w:bookmarkStart w:id="1363" w:name="bookmark1363"/>
      <w:r>
        <w:rPr>
          <w:rFonts w:ascii="Tahoma" w:eastAsia="Tahoma" w:hAnsi="Tahoma" w:cs="Tahoma"/>
          <w:b w:val="0"/>
          <w:bCs w:val="0"/>
          <w:color w:val="000000"/>
          <w:spacing w:val="0"/>
          <w:w w:val="100"/>
          <w:position w:val="0"/>
          <w:sz w:val="19"/>
          <w:szCs w:val="19"/>
        </w:rPr>
        <w:t>(2).</w:t>
      </w:r>
      <w:r>
        <w:rPr>
          <w:color w:val="000000"/>
          <w:spacing w:val="0"/>
          <w:w w:val="100"/>
          <w:position w:val="0"/>
        </w:rPr>
        <w:t>报告期内账面价值发生重大变动的金额和原因</w:t>
      </w:r>
      <w:bookmarkEnd w:id="1361"/>
      <w:bookmarkEnd w:id="1362"/>
      <w:bookmarkEnd w:id="136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本集团于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日合同负债账面价值中金额大部分已于本年度确认为收入。</w:t>
      </w:r>
    </w:p>
    <w:p>
      <w:pPr>
        <w:pStyle w:val="Style2"/>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合同负债是本集团已收客户对价而应向客户转让商品或服务的义务。本集团按附注七、</w:t>
      </w:r>
      <w:r>
        <w:rPr>
          <w:color w:val="000000"/>
          <w:spacing w:val="0"/>
          <w:w w:val="100"/>
          <w:position w:val="0"/>
        </w:rPr>
        <w:t>61</w:t>
      </w:r>
    </w:p>
    <w:p>
      <w:pPr>
        <w:pStyle w:val="Style2"/>
        <w:keepNext w:val="0"/>
        <w:keepLines w:val="0"/>
        <w:widowControl w:val="0"/>
        <w:numPr>
          <w:ilvl w:val="0"/>
          <w:numId w:val="175"/>
        </w:numPr>
        <w:shd w:val="clear" w:color="auto" w:fill="auto"/>
        <w:bidi w:val="0"/>
        <w:spacing w:before="0" w:after="520" w:line="240" w:lineRule="auto"/>
        <w:ind w:left="0" w:right="0" w:firstLine="0"/>
        <w:jc w:val="left"/>
      </w:pPr>
      <w:bookmarkStart w:id="1364" w:name="bookmark1364"/>
      <w:bookmarkEnd w:id="1364"/>
      <w:r>
        <w:rPr>
          <w:color w:val="000000"/>
          <w:spacing w:val="0"/>
          <w:w w:val="100"/>
          <w:position w:val="0"/>
        </w:rPr>
        <w:t>所述将合同负债转为收入。</w:t>
      </w:r>
    </w:p>
    <w:p>
      <w:pPr>
        <w:pStyle w:val="Style26"/>
        <w:keepNext/>
        <w:keepLines/>
        <w:widowControl w:val="0"/>
        <w:shd w:val="clear" w:color="auto" w:fill="auto"/>
        <w:bidi w:val="0"/>
        <w:spacing w:before="0" w:after="140" w:line="240" w:lineRule="auto"/>
        <w:ind w:left="0" w:right="0" w:firstLine="0"/>
        <w:jc w:val="left"/>
      </w:pPr>
      <w:bookmarkStart w:id="1365" w:name="bookmark1365"/>
      <w:bookmarkStart w:id="1366" w:name="bookmark1366"/>
      <w:bookmarkStart w:id="1367" w:name="bookmark1367"/>
      <w:bookmarkStart w:id="1368" w:name="bookmark1368"/>
      <w:r>
        <w:rPr>
          <w:rFonts w:ascii="Tahoma" w:eastAsia="Tahoma" w:hAnsi="Tahoma" w:cs="Tahoma"/>
          <w:b w:val="0"/>
          <w:bCs w:val="0"/>
          <w:color w:val="000000"/>
          <w:spacing w:val="0"/>
          <w:w w:val="100"/>
          <w:position w:val="0"/>
          <w:sz w:val="19"/>
          <w:szCs w:val="19"/>
        </w:rPr>
        <w:t>3</w:t>
      </w:r>
      <w:bookmarkEnd w:id="1367"/>
      <w:r>
        <w:rPr>
          <w:rFonts w:ascii="Tahoma" w:eastAsia="Tahoma" w:hAnsi="Tahoma" w:cs="Tahoma"/>
          <w:b w:val="0"/>
          <w:bCs w:val="0"/>
          <w:color w:val="000000"/>
          <w:spacing w:val="0"/>
          <w:w w:val="100"/>
          <w:position w:val="0"/>
          <w:sz w:val="19"/>
          <w:szCs w:val="19"/>
        </w:rPr>
        <w:t>9</w:t>
      </w:r>
      <w:r>
        <w:rPr>
          <w:color w:val="000000"/>
          <w:spacing w:val="0"/>
          <w:w w:val="100"/>
          <w:position w:val="0"/>
        </w:rPr>
        <w:t>、应付职工薪酬</w:t>
      </w:r>
      <w:bookmarkEnd w:id="1365"/>
      <w:bookmarkEnd w:id="1366"/>
      <w:bookmarkEnd w:id="1368"/>
    </w:p>
    <w:p>
      <w:pPr>
        <w:pStyle w:val="Style26"/>
        <w:keepNext/>
        <w:keepLines/>
        <w:widowControl w:val="0"/>
        <w:numPr>
          <w:ilvl w:val="0"/>
          <w:numId w:val="177"/>
        </w:numPr>
        <w:shd w:val="clear" w:color="auto" w:fill="auto"/>
        <w:bidi w:val="0"/>
        <w:spacing w:before="0" w:after="140" w:line="240" w:lineRule="auto"/>
        <w:ind w:left="0" w:right="0" w:firstLine="0"/>
        <w:jc w:val="left"/>
      </w:pPr>
      <w:bookmarkStart w:id="1365" w:name="bookmark1365"/>
      <w:bookmarkStart w:id="1366" w:name="bookmark1366"/>
      <w:bookmarkStart w:id="1369" w:name="bookmark1369"/>
      <w:bookmarkStart w:id="1370" w:name="bookmark1370"/>
      <w:bookmarkEnd w:id="1369"/>
      <w:r>
        <w:rPr>
          <w:rFonts w:ascii="Tahoma" w:eastAsia="Tahoma" w:hAnsi="Tahoma" w:cs="Tahoma"/>
          <w:b w:val="0"/>
          <w:bCs w:val="0"/>
          <w:color w:val="000000"/>
          <w:spacing w:val="0"/>
          <w:w w:val="100"/>
          <w:position w:val="0"/>
          <w:sz w:val="19"/>
          <w:szCs w:val="19"/>
        </w:rPr>
        <w:t>.</w:t>
      </w:r>
      <w:r>
        <w:rPr>
          <w:color w:val="000000"/>
          <w:spacing w:val="0"/>
          <w:w w:val="100"/>
          <w:position w:val="0"/>
        </w:rPr>
        <w:t>应付职工薪酬列示</w:t>
      </w:r>
      <w:bookmarkEnd w:id="1365"/>
      <w:bookmarkEnd w:id="1366"/>
      <w:bookmarkEnd w:id="1370"/>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3259"/>
        <w:gridCol w:w="1416"/>
        <w:gridCol w:w="1421"/>
        <w:gridCol w:w="1416"/>
        <w:gridCol w:w="1325"/>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期末余额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一、短期薪酬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1,039, 737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3,332, 369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3,698, 925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673,181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二、离职后福利-设定提存计划</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5,380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273,995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259,747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19,628</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1,045, 117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3,606, 364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3,958, 672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692,809</w:t>
            </w:r>
          </w:p>
        </w:tc>
      </w:tr>
    </w:tbl>
    <w:p>
      <w:pPr>
        <w:widowControl w:val="0"/>
        <w:spacing w:after="399" w:line="1" w:lineRule="exact"/>
      </w:pPr>
    </w:p>
    <w:p>
      <w:pPr>
        <w:pStyle w:val="Style2"/>
        <w:keepNext w:val="0"/>
        <w:keepLines w:val="0"/>
        <w:widowControl w:val="0"/>
        <w:shd w:val="clear" w:color="auto" w:fill="auto"/>
        <w:bidi w:val="0"/>
        <w:spacing w:before="0" w:after="140" w:line="240" w:lineRule="auto"/>
        <w:ind w:left="0" w:right="0" w:firstLine="0"/>
        <w:jc w:val="left"/>
      </w:pPr>
      <w:r>
        <w:rPr>
          <w:rFonts w:ascii="Tahoma" w:eastAsia="Tahoma" w:hAnsi="Tahoma" w:cs="Tahoma"/>
          <w:color w:val="000000"/>
          <w:spacing w:val="0"/>
          <w:w w:val="100"/>
          <w:position w:val="0"/>
          <w:sz w:val="19"/>
          <w:szCs w:val="19"/>
        </w:rPr>
        <w:t>(2).</w:t>
      </w:r>
      <w:r>
        <w:rPr>
          <w:b/>
          <w:bCs/>
          <w:color w:val="000000"/>
          <w:spacing w:val="0"/>
          <w:w w:val="100"/>
          <w:position w:val="0"/>
        </w:rPr>
        <w:t>短期薪酬列示</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259"/>
        <w:gridCol w:w="1416"/>
        <w:gridCol w:w="1421"/>
        <w:gridCol w:w="1416"/>
        <w:gridCol w:w="1325"/>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期末余额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一、工资、奖金、津贴和补贴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1,001, 088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2,957, 534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3,325, 794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632,828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二、职工福利费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三、社会保险费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26,248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167,034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167,207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26,075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其中：医疗保险费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12,209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161,355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162,142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11,422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工伤保险费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175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3,788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3,535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428</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生育保险费</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1,532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1,530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64</w:t>
            </w:r>
          </w:p>
        </w:tc>
      </w:tr>
    </w:tbl>
    <w:tbl>
      <w:tblPr>
        <w:tblOverlap w:val="never"/>
        <w:jc w:val="center"/>
        <w:tblLayout w:type="fixed"/>
      </w:tblPr>
      <w:tblGrid>
        <w:gridCol w:w="3259"/>
        <w:gridCol w:w="1416"/>
        <w:gridCol w:w="1421"/>
        <w:gridCol w:w="1416"/>
        <w:gridCol w:w="1325"/>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期末余额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其他保险费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13,802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14,161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四、住房公积金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12,274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207,801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205,797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14,278</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1,039, 737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3,332, 369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3,698, 925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673,181</w:t>
            </w:r>
          </w:p>
        </w:tc>
      </w:tr>
    </w:tbl>
    <w:p>
      <w:pPr>
        <w:widowControl w:val="0"/>
        <w:spacing w:after="699" w:line="1" w:lineRule="exact"/>
      </w:pPr>
    </w:p>
    <w:p>
      <w:pPr>
        <w:pStyle w:val="Style26"/>
        <w:keepNext/>
        <w:keepLines/>
        <w:widowControl w:val="0"/>
        <w:shd w:val="clear" w:color="auto" w:fill="auto"/>
        <w:bidi w:val="0"/>
        <w:spacing w:before="0" w:after="140" w:line="240" w:lineRule="auto"/>
        <w:ind w:left="0" w:right="0" w:firstLine="0"/>
        <w:jc w:val="left"/>
      </w:pPr>
      <w:bookmarkStart w:id="1371" w:name="bookmark1371"/>
      <w:bookmarkStart w:id="1372" w:name="bookmark1372"/>
      <w:bookmarkStart w:id="1373" w:name="bookmark1373"/>
      <w:bookmarkStart w:id="1374" w:name="bookmark1374"/>
      <w:r>
        <w:rPr>
          <w:rFonts w:ascii="Tahoma" w:eastAsia="Tahoma" w:hAnsi="Tahoma" w:cs="Tahoma"/>
          <w:b w:val="0"/>
          <w:bCs w:val="0"/>
          <w:color w:val="000000"/>
          <w:spacing w:val="0"/>
          <w:w w:val="100"/>
          <w:position w:val="0"/>
          <w:sz w:val="19"/>
          <w:szCs w:val="19"/>
        </w:rPr>
        <w:t>（</w:t>
      </w:r>
      <w:bookmarkEnd w:id="1373"/>
      <w:r>
        <w:rPr>
          <w:rFonts w:ascii="Tahoma" w:eastAsia="Tahoma" w:hAnsi="Tahoma" w:cs="Tahoma"/>
          <w:b w:val="0"/>
          <w:bCs w:val="0"/>
          <w:color w:val="000000"/>
          <w:spacing w:val="0"/>
          <w:w w:val="100"/>
          <w:position w:val="0"/>
          <w:sz w:val="19"/>
          <w:szCs w:val="19"/>
        </w:rPr>
        <w:t>3）.</w:t>
      </w:r>
      <w:r>
        <w:rPr>
          <w:color w:val="000000"/>
          <w:spacing w:val="0"/>
          <w:w w:val="100"/>
          <w:position w:val="0"/>
        </w:rPr>
        <w:t>设定提存计划列示</w:t>
      </w:r>
      <w:bookmarkEnd w:id="1371"/>
      <w:bookmarkEnd w:id="1372"/>
      <w:bookmarkEnd w:id="1374"/>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264"/>
        <w:gridCol w:w="1416"/>
        <w:gridCol w:w="1416"/>
        <w:gridCol w:w="1416"/>
        <w:gridCol w:w="1325"/>
      </w:tblGrid>
      <w:tr>
        <w:trPr>
          <w:trHeight w:val="33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期末余额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、基本养老保险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5,127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264,636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250,737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19,026</w:t>
            </w:r>
          </w:p>
        </w:tc>
      </w:tr>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、失业保险费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253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9,359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9,010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602</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5,380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273,995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259,747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19,628</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本集团按规定参加由政府机构设立的养老保险、失业保险计划。根据该等计划，本集团</w:t>
      </w:r>
      <w:r>
        <w:rPr>
          <w:color w:val="000000"/>
          <w:spacing w:val="0"/>
          <w:w w:val="100"/>
          <w:position w:val="0"/>
        </w:rPr>
        <w:t xml:space="preserve">2021 </w:t>
      </w:r>
      <w:r>
        <w:rPr>
          <w:color w:val="000000"/>
          <w:spacing w:val="0"/>
          <w:w w:val="100"/>
          <w:position w:val="0"/>
        </w:rPr>
        <w:t>年度按员工上一年平均工资的</w:t>
      </w:r>
      <w:r>
        <w:rPr>
          <w:color w:val="000000"/>
          <w:spacing w:val="0"/>
          <w:w w:val="100"/>
          <w:position w:val="0"/>
        </w:rPr>
        <w:t>12%</w:t>
      </w:r>
      <w:r>
        <w:rPr>
          <w:color w:val="000000"/>
          <w:spacing w:val="0"/>
          <w:w w:val="100"/>
          <w:position w:val="0"/>
        </w:rPr>
        <w:t>到</w:t>
      </w:r>
      <w:r>
        <w:rPr>
          <w:color w:val="000000"/>
          <w:spacing w:val="0"/>
          <w:w w:val="100"/>
          <w:position w:val="0"/>
        </w:rPr>
        <w:t>16%</w:t>
      </w:r>
      <w:r>
        <w:rPr>
          <w:color w:val="000000"/>
          <w:spacing w:val="0"/>
          <w:w w:val="100"/>
          <w:position w:val="0"/>
        </w:rPr>
        <w:t>每月向基本养老保险计划缴存费用，</w:t>
      </w:r>
      <w:r>
        <w:rPr>
          <w:color w:val="000000"/>
          <w:spacing w:val="0"/>
          <w:w w:val="100"/>
          <w:position w:val="0"/>
        </w:rPr>
        <w:t>0.32%</w:t>
      </w:r>
      <w:r>
        <w:rPr>
          <w:color w:val="000000"/>
          <w:spacing w:val="0"/>
          <w:w w:val="100"/>
          <w:position w:val="0"/>
        </w:rPr>
        <w:t>到</w:t>
      </w:r>
      <w:r>
        <w:rPr>
          <w:color w:val="000000"/>
          <w:spacing w:val="0"/>
          <w:w w:val="100"/>
          <w:position w:val="0"/>
        </w:rPr>
        <w:t>0.80%</w:t>
      </w:r>
      <w:r>
        <w:rPr>
          <w:color w:val="000000"/>
          <w:spacing w:val="0"/>
          <w:w w:val="100"/>
          <w:position w:val="0"/>
        </w:rPr>
        <w:t>向失 业保险计划缴存费用；</w:t>
      </w:r>
      <w:r>
        <w:rPr>
          <w:color w:val="000000"/>
          <w:spacing w:val="0"/>
          <w:w w:val="100"/>
          <w:position w:val="0"/>
        </w:rPr>
        <w:t>2020</w:t>
      </w:r>
      <w:r>
        <w:rPr>
          <w:color w:val="000000"/>
          <w:spacing w:val="0"/>
          <w:w w:val="100"/>
          <w:position w:val="0"/>
        </w:rPr>
        <w:t>年度分别按员工上一年平均工资的</w:t>
      </w:r>
      <w:r>
        <w:rPr>
          <w:color w:val="000000"/>
          <w:spacing w:val="0"/>
          <w:w w:val="100"/>
          <w:position w:val="0"/>
        </w:rPr>
        <w:t>0%</w:t>
      </w:r>
      <w:r>
        <w:rPr>
          <w:color w:val="000000"/>
          <w:spacing w:val="0"/>
          <w:w w:val="100"/>
          <w:position w:val="0"/>
        </w:rPr>
        <w:t>到</w:t>
      </w:r>
      <w:r>
        <w:rPr>
          <w:color w:val="000000"/>
          <w:spacing w:val="0"/>
          <w:w w:val="100"/>
          <w:position w:val="0"/>
        </w:rPr>
        <w:t>16%</w:t>
      </w:r>
      <w:r>
        <w:rPr>
          <w:color w:val="000000"/>
          <w:spacing w:val="0"/>
          <w:w w:val="100"/>
          <w:position w:val="0"/>
        </w:rPr>
        <w:t>每月向基本养老保险计划 缴存费用，</w:t>
      </w:r>
      <w:r>
        <w:rPr>
          <w:color w:val="000000"/>
          <w:spacing w:val="0"/>
          <w:w w:val="100"/>
          <w:position w:val="0"/>
        </w:rPr>
        <w:t>0%</w:t>
      </w:r>
      <w:r>
        <w:rPr>
          <w:color w:val="000000"/>
          <w:spacing w:val="0"/>
          <w:w w:val="100"/>
          <w:position w:val="0"/>
        </w:rPr>
        <w:t>到到</w:t>
      </w:r>
      <w:r>
        <w:rPr>
          <w:color w:val="000000"/>
          <w:spacing w:val="0"/>
          <w:w w:val="100"/>
          <w:position w:val="0"/>
        </w:rPr>
        <w:t>0.8%</w:t>
      </w:r>
      <w:r>
        <w:rPr>
          <w:color w:val="000000"/>
          <w:spacing w:val="0"/>
          <w:w w:val="100"/>
          <w:position w:val="0"/>
        </w:rPr>
        <w:t>向失业保险计划缴存费用。除上述每月缴存费用外，本集团不再承担进一 步支付义务。</w:t>
      </w:r>
    </w:p>
    <w:p>
      <w:pPr>
        <w:pStyle w:val="Style2"/>
        <w:keepNext w:val="0"/>
        <w:keepLines w:val="0"/>
        <w:widowControl w:val="0"/>
        <w:shd w:val="clear" w:color="auto" w:fill="auto"/>
        <w:bidi w:val="0"/>
        <w:spacing w:before="0" w:after="520" w:line="474" w:lineRule="exact"/>
        <w:ind w:left="0" w:right="0" w:firstLine="440"/>
        <w:jc w:val="left"/>
      </w:pPr>
      <w:r>
        <w:rPr>
          <w:color w:val="000000"/>
          <w:spacing w:val="0"/>
          <w:w w:val="100"/>
          <w:position w:val="0"/>
        </w:rPr>
        <w:t>2021</w:t>
      </w:r>
      <w:r>
        <w:rPr>
          <w:color w:val="000000"/>
          <w:spacing w:val="0"/>
          <w:w w:val="100"/>
          <w:position w:val="0"/>
        </w:rPr>
        <w:t>年度，本集团应分别向养老保险、失业保险计划缴存费用人民币</w:t>
      </w:r>
      <w:r>
        <w:rPr>
          <w:color w:val="000000"/>
          <w:spacing w:val="0"/>
          <w:w w:val="100"/>
          <w:position w:val="0"/>
        </w:rPr>
        <w:t>264,636</w:t>
      </w:r>
      <w:r>
        <w:rPr>
          <w:color w:val="000000"/>
          <w:spacing w:val="0"/>
          <w:w w:val="100"/>
          <w:position w:val="0"/>
        </w:rPr>
        <w:t xml:space="preserve">千元及人民币 </w:t>
      </w:r>
      <w:r>
        <w:rPr>
          <w:color w:val="000000"/>
          <w:spacing w:val="0"/>
          <w:w w:val="100"/>
          <w:position w:val="0"/>
        </w:rPr>
        <w:t>9,359</w:t>
      </w:r>
      <w:r>
        <w:rPr>
          <w:color w:val="000000"/>
          <w:spacing w:val="0"/>
          <w:w w:val="100"/>
          <w:position w:val="0"/>
        </w:rPr>
        <w:t>千元</w:t>
      </w:r>
      <w:r>
        <w:rPr>
          <w:color w:val="000000"/>
          <w:spacing w:val="0"/>
          <w:w w:val="100"/>
          <w:position w:val="0"/>
        </w:rPr>
        <w:t>（2020</w:t>
      </w:r>
      <w:r>
        <w:rPr>
          <w:color w:val="000000"/>
          <w:spacing w:val="0"/>
          <w:w w:val="100"/>
          <w:position w:val="0"/>
        </w:rPr>
        <w:t>年度：人民币</w:t>
      </w:r>
      <w:r>
        <w:rPr>
          <w:color w:val="000000"/>
          <w:spacing w:val="0"/>
          <w:w w:val="100"/>
          <w:position w:val="0"/>
        </w:rPr>
        <w:t>58,783</w:t>
      </w:r>
      <w:r>
        <w:rPr>
          <w:color w:val="000000"/>
          <w:spacing w:val="0"/>
          <w:w w:val="100"/>
          <w:position w:val="0"/>
        </w:rPr>
        <w:t>千元及人民币</w:t>
      </w:r>
      <w:r>
        <w:rPr>
          <w:color w:val="000000"/>
          <w:spacing w:val="0"/>
          <w:w w:val="100"/>
          <w:position w:val="0"/>
        </w:rPr>
        <w:t>2,939</w:t>
      </w:r>
      <w:r>
        <w:rPr>
          <w:color w:val="000000"/>
          <w:spacing w:val="0"/>
          <w:w w:val="100"/>
          <w:position w:val="0"/>
        </w:rPr>
        <w:t>千元）。</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日，本集团尚有人 民币</w:t>
      </w:r>
      <w:r>
        <w:rPr>
          <w:color w:val="000000"/>
          <w:spacing w:val="0"/>
          <w:w w:val="100"/>
          <w:position w:val="0"/>
        </w:rPr>
        <w:t>19,026</w:t>
      </w:r>
      <w:r>
        <w:rPr>
          <w:color w:val="000000"/>
          <w:spacing w:val="0"/>
          <w:w w:val="100"/>
          <w:position w:val="0"/>
        </w:rPr>
        <w:t>千元及人民币</w:t>
      </w:r>
      <w:r>
        <w:rPr>
          <w:color w:val="000000"/>
          <w:spacing w:val="0"/>
          <w:w w:val="100"/>
          <w:position w:val="0"/>
        </w:rPr>
        <w:t>602</w:t>
      </w:r>
      <w:r>
        <w:rPr>
          <w:color w:val="000000"/>
          <w:spacing w:val="0"/>
          <w:w w:val="100"/>
          <w:position w:val="0"/>
        </w:rPr>
        <w:t>千元</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日：人民币</w:t>
      </w:r>
      <w:r>
        <w:rPr>
          <w:color w:val="000000"/>
          <w:spacing w:val="0"/>
          <w:w w:val="100"/>
          <w:position w:val="0"/>
        </w:rPr>
        <w:t>5,127</w:t>
      </w:r>
      <w:r>
        <w:rPr>
          <w:color w:val="000000"/>
          <w:spacing w:val="0"/>
          <w:w w:val="100"/>
          <w:position w:val="0"/>
        </w:rPr>
        <w:t>千元及人民币</w:t>
      </w:r>
      <w:r>
        <w:rPr>
          <w:color w:val="000000"/>
          <w:spacing w:val="0"/>
          <w:w w:val="100"/>
          <w:position w:val="0"/>
        </w:rPr>
        <w:t>253</w:t>
      </w:r>
      <w:r>
        <w:rPr>
          <w:color w:val="000000"/>
          <w:spacing w:val="0"/>
          <w:w w:val="100"/>
          <w:position w:val="0"/>
        </w:rPr>
        <w:t>千元）的应缴 存费用于年末尚未缴付。</w:t>
      </w:r>
    </w:p>
    <w:p>
      <w:pPr>
        <w:pStyle w:val="Style26"/>
        <w:keepNext/>
        <w:keepLines/>
        <w:widowControl w:val="0"/>
        <w:shd w:val="clear" w:color="auto" w:fill="auto"/>
        <w:bidi w:val="0"/>
        <w:spacing w:before="0" w:after="140" w:line="240" w:lineRule="auto"/>
        <w:ind w:left="0" w:right="0" w:firstLine="0"/>
        <w:jc w:val="left"/>
      </w:pPr>
      <w:bookmarkStart w:id="1375" w:name="bookmark1375"/>
      <w:bookmarkStart w:id="1376" w:name="bookmark1376"/>
      <w:bookmarkStart w:id="1377" w:name="bookmark1377"/>
      <w:bookmarkStart w:id="1378" w:name="bookmark1378"/>
      <w:r>
        <w:rPr>
          <w:rFonts w:ascii="Tahoma" w:eastAsia="Tahoma" w:hAnsi="Tahoma" w:cs="Tahoma"/>
          <w:b w:val="0"/>
          <w:bCs w:val="0"/>
          <w:color w:val="000000"/>
          <w:spacing w:val="0"/>
          <w:w w:val="100"/>
          <w:position w:val="0"/>
          <w:sz w:val="19"/>
          <w:szCs w:val="19"/>
        </w:rPr>
        <w:t>4</w:t>
      </w:r>
      <w:bookmarkEnd w:id="1377"/>
      <w:r>
        <w:rPr>
          <w:rFonts w:ascii="Tahoma" w:eastAsia="Tahoma" w:hAnsi="Tahoma" w:cs="Tahoma"/>
          <w:b w:val="0"/>
          <w:bCs w:val="0"/>
          <w:color w:val="000000"/>
          <w:spacing w:val="0"/>
          <w:w w:val="100"/>
          <w:position w:val="0"/>
          <w:sz w:val="19"/>
          <w:szCs w:val="19"/>
        </w:rPr>
        <w:t>0</w:t>
      </w:r>
      <w:r>
        <w:rPr>
          <w:color w:val="000000"/>
          <w:spacing w:val="0"/>
          <w:w w:val="100"/>
          <w:position w:val="0"/>
        </w:rPr>
        <w:t>、应交税费</w:t>
      </w:r>
      <w:bookmarkEnd w:id="1375"/>
      <w:bookmarkEnd w:id="1376"/>
      <w:bookmarkEnd w:id="137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962"/>
        <w:gridCol w:w="2928"/>
        <w:gridCol w:w="2947"/>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130,894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80" w:right="0" w:firstLine="0"/>
              <w:jc w:val="left"/>
              <w:rPr>
                <w:sz w:val="20"/>
                <w:szCs w:val="20"/>
              </w:rPr>
            </w:pPr>
            <w:r>
              <w:rPr>
                <w:color w:val="000000"/>
                <w:spacing w:val="0"/>
                <w:w w:val="100"/>
                <w:position w:val="0"/>
                <w:sz w:val="20"/>
                <w:szCs w:val="20"/>
              </w:rPr>
              <w:t>188,143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00" w:right="0" w:firstLine="0"/>
              <w:jc w:val="left"/>
              <w:rPr>
                <w:sz w:val="20"/>
                <w:szCs w:val="20"/>
              </w:rPr>
            </w:pPr>
            <w:r>
              <w:rPr>
                <w:color w:val="000000"/>
                <w:spacing w:val="0"/>
                <w:w w:val="100"/>
                <w:position w:val="0"/>
                <w:sz w:val="20"/>
                <w:szCs w:val="20"/>
              </w:rPr>
              <w:t>60,024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80" w:right="0" w:firstLine="0"/>
              <w:jc w:val="left"/>
              <w:rPr>
                <w:sz w:val="20"/>
                <w:szCs w:val="20"/>
              </w:rPr>
            </w:pPr>
            <w:r>
              <w:rPr>
                <w:color w:val="000000"/>
                <w:spacing w:val="0"/>
                <w:w w:val="100"/>
                <w:position w:val="0"/>
                <w:sz w:val="20"/>
                <w:szCs w:val="20"/>
              </w:rPr>
              <w:t>47,478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个人所得税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00" w:right="0" w:firstLine="0"/>
              <w:jc w:val="left"/>
              <w:rPr>
                <w:sz w:val="20"/>
                <w:szCs w:val="20"/>
              </w:rPr>
            </w:pPr>
            <w:r>
              <w:rPr>
                <w:color w:val="000000"/>
                <w:spacing w:val="0"/>
                <w:w w:val="100"/>
                <w:position w:val="0"/>
                <w:sz w:val="20"/>
                <w:szCs w:val="20"/>
              </w:rPr>
              <w:t>25,806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80" w:right="0" w:firstLine="0"/>
              <w:jc w:val="left"/>
              <w:rPr>
                <w:sz w:val="20"/>
                <w:szCs w:val="20"/>
              </w:rPr>
            </w:pPr>
            <w:r>
              <w:rPr>
                <w:color w:val="000000"/>
                <w:spacing w:val="0"/>
                <w:w w:val="100"/>
                <w:position w:val="0"/>
                <w:sz w:val="20"/>
                <w:szCs w:val="20"/>
              </w:rPr>
              <w:t>19,146</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rPr>
              <w:t>6,852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5,280</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223,576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80" w:right="0" w:firstLine="0"/>
              <w:jc w:val="left"/>
              <w:rPr>
                <w:sz w:val="20"/>
                <w:szCs w:val="20"/>
              </w:rPr>
            </w:pPr>
            <w:r>
              <w:rPr>
                <w:color w:val="000000"/>
                <w:spacing w:val="0"/>
                <w:w w:val="100"/>
                <w:position w:val="0"/>
                <w:sz w:val="20"/>
                <w:szCs w:val="20"/>
              </w:rPr>
              <w:t>260,047</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120" w:line="240" w:lineRule="auto"/>
        <w:ind w:left="0" w:right="0" w:firstLine="0"/>
        <w:jc w:val="left"/>
      </w:pPr>
      <w:bookmarkStart w:id="1379" w:name="bookmark1379"/>
      <w:bookmarkStart w:id="1380" w:name="bookmark1380"/>
      <w:bookmarkStart w:id="1381" w:name="bookmark1381"/>
      <w:bookmarkStart w:id="1382" w:name="bookmark1382"/>
      <w:r>
        <w:rPr>
          <w:rFonts w:ascii="Tahoma" w:eastAsia="Tahoma" w:hAnsi="Tahoma" w:cs="Tahoma"/>
          <w:b w:val="0"/>
          <w:bCs w:val="0"/>
          <w:color w:val="000000"/>
          <w:spacing w:val="0"/>
          <w:w w:val="100"/>
          <w:position w:val="0"/>
          <w:sz w:val="19"/>
          <w:szCs w:val="19"/>
        </w:rPr>
        <w:t>4</w:t>
      </w:r>
      <w:bookmarkEnd w:id="1381"/>
      <w:r>
        <w:rPr>
          <w:rFonts w:ascii="Tahoma" w:eastAsia="Tahoma" w:hAnsi="Tahoma" w:cs="Tahoma"/>
          <w:b w:val="0"/>
          <w:bCs w:val="0"/>
          <w:color w:val="000000"/>
          <w:spacing w:val="0"/>
          <w:w w:val="100"/>
          <w:position w:val="0"/>
          <w:sz w:val="19"/>
          <w:szCs w:val="19"/>
        </w:rPr>
        <w:t>1</w:t>
      </w:r>
      <w:r>
        <w:rPr>
          <w:color w:val="000000"/>
          <w:spacing w:val="0"/>
          <w:w w:val="100"/>
          <w:position w:val="0"/>
        </w:rPr>
        <w:t>、其他应付款</w:t>
      </w:r>
      <w:bookmarkEnd w:id="1379"/>
      <w:bookmarkEnd w:id="1380"/>
      <w:bookmarkEnd w:id="1382"/>
    </w:p>
    <w:p>
      <w:pPr>
        <w:pStyle w:val="Style26"/>
        <w:keepNext/>
        <w:keepLines/>
        <w:widowControl w:val="0"/>
        <w:shd w:val="clear" w:color="auto" w:fill="auto"/>
        <w:bidi w:val="0"/>
        <w:spacing w:before="0" w:after="120" w:line="240" w:lineRule="auto"/>
        <w:ind w:left="0" w:right="0" w:firstLine="0"/>
        <w:jc w:val="left"/>
      </w:pPr>
      <w:bookmarkStart w:id="1379" w:name="bookmark1379"/>
      <w:bookmarkStart w:id="1380" w:name="bookmark1380"/>
      <w:bookmarkStart w:id="1383" w:name="bookmark1383"/>
      <w:r>
        <w:rPr>
          <w:color w:val="000000"/>
          <w:spacing w:val="0"/>
          <w:w w:val="100"/>
          <w:position w:val="0"/>
        </w:rPr>
        <w:t>项目列示</w:t>
      </w:r>
      <w:bookmarkEnd w:id="1379"/>
      <w:bookmarkEnd w:id="1380"/>
      <w:bookmarkEnd w:id="138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230"/>
        <w:gridCol w:w="2789"/>
        <w:gridCol w:w="2818"/>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1,824, 435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767,884</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1,824, 435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767,884</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384" w:name="bookmark1384"/>
      <w:bookmarkStart w:id="1385" w:name="bookmark1385"/>
      <w:bookmarkStart w:id="1386" w:name="bookmark1386"/>
      <w:r>
        <w:rPr>
          <w:color w:val="000000"/>
          <w:spacing w:val="0"/>
          <w:w w:val="100"/>
          <w:position w:val="0"/>
        </w:rPr>
        <w:t>应付利息</w:t>
      </w:r>
      <w:bookmarkEnd w:id="1384"/>
      <w:bookmarkEnd w:id="1385"/>
      <w:bookmarkEnd w:id="1386"/>
    </w:p>
    <w:p>
      <w:pPr>
        <w:pStyle w:val="Style26"/>
        <w:keepNext/>
        <w:keepLines/>
        <w:widowControl w:val="0"/>
        <w:shd w:val="clear" w:color="auto" w:fill="auto"/>
        <w:bidi w:val="0"/>
        <w:spacing w:before="0" w:after="120" w:line="240" w:lineRule="auto"/>
        <w:ind w:left="0" w:right="0" w:firstLine="0"/>
        <w:jc w:val="left"/>
      </w:pPr>
      <w:bookmarkStart w:id="1384" w:name="bookmark1384"/>
      <w:bookmarkStart w:id="1385" w:name="bookmark1385"/>
      <w:bookmarkStart w:id="1387" w:name="bookmark1387"/>
      <w:r>
        <w:rPr>
          <w:rFonts w:ascii="Tahoma" w:eastAsia="Tahoma" w:hAnsi="Tahoma" w:cs="Tahoma"/>
          <w:b w:val="0"/>
          <w:bCs w:val="0"/>
          <w:color w:val="000000"/>
          <w:spacing w:val="0"/>
          <w:w w:val="100"/>
          <w:position w:val="0"/>
          <w:sz w:val="19"/>
          <w:szCs w:val="19"/>
        </w:rPr>
        <w:t>(1).</w:t>
      </w:r>
      <w:r>
        <w:rPr>
          <w:color w:val="000000"/>
          <w:spacing w:val="0"/>
          <w:w w:val="100"/>
          <w:position w:val="0"/>
        </w:rPr>
        <w:t>分类列示</w:t>
      </w:r>
      <w:bookmarkEnd w:id="1384"/>
      <w:bookmarkEnd w:id="1385"/>
      <w:bookmarkEnd w:id="1387"/>
    </w:p>
    <w:p>
      <w:pPr>
        <w:pStyle w:val="Style2"/>
        <w:keepNext w:val="0"/>
        <w:keepLines w:val="0"/>
        <w:widowControl w:val="0"/>
        <w:shd w:val="clear" w:color="auto" w:fill="auto"/>
        <w:bidi w:val="0"/>
        <w:spacing w:before="0" w:after="7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388" w:name="bookmark1388"/>
      <w:bookmarkStart w:id="1389" w:name="bookmark1389"/>
      <w:bookmarkStart w:id="1390" w:name="bookmark1390"/>
      <w:r>
        <w:rPr>
          <w:color w:val="000000"/>
          <w:spacing w:val="0"/>
          <w:w w:val="100"/>
          <w:position w:val="0"/>
        </w:rPr>
        <w:t>应付股利</w:t>
      </w:r>
      <w:bookmarkEnd w:id="1388"/>
      <w:bookmarkEnd w:id="1389"/>
      <w:bookmarkEnd w:id="1390"/>
    </w:p>
    <w:p>
      <w:pPr>
        <w:pStyle w:val="Style26"/>
        <w:keepNext/>
        <w:keepLines/>
        <w:widowControl w:val="0"/>
        <w:shd w:val="clear" w:color="auto" w:fill="auto"/>
        <w:bidi w:val="0"/>
        <w:spacing w:before="0" w:after="120" w:line="240" w:lineRule="auto"/>
        <w:ind w:left="0" w:right="0" w:firstLine="0"/>
        <w:jc w:val="left"/>
      </w:pPr>
      <w:bookmarkStart w:id="1388" w:name="bookmark1388"/>
      <w:bookmarkStart w:id="1389" w:name="bookmark1389"/>
      <w:bookmarkStart w:id="1391" w:name="bookmark1391"/>
      <w:r>
        <w:rPr>
          <w:rFonts w:ascii="Tahoma" w:eastAsia="Tahoma" w:hAnsi="Tahoma" w:cs="Tahoma"/>
          <w:b w:val="0"/>
          <w:bCs w:val="0"/>
          <w:color w:val="000000"/>
          <w:spacing w:val="0"/>
          <w:w w:val="100"/>
          <w:position w:val="0"/>
          <w:sz w:val="19"/>
          <w:szCs w:val="19"/>
        </w:rPr>
        <w:t>(2).</w:t>
      </w:r>
      <w:r>
        <w:rPr>
          <w:color w:val="000000"/>
          <w:spacing w:val="0"/>
          <w:w w:val="100"/>
          <w:position w:val="0"/>
        </w:rPr>
        <w:t>分类列示</w:t>
      </w:r>
      <w:bookmarkEnd w:id="1388"/>
      <w:bookmarkEnd w:id="1389"/>
      <w:bookmarkEnd w:id="1391"/>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392" w:name="bookmark1392"/>
      <w:bookmarkStart w:id="1393" w:name="bookmark1393"/>
      <w:bookmarkStart w:id="1394" w:name="bookmark1394"/>
      <w:r>
        <w:rPr>
          <w:color w:val="000000"/>
          <w:spacing w:val="0"/>
          <w:w w:val="100"/>
          <w:position w:val="0"/>
        </w:rPr>
        <w:t>其他应付款</w:t>
      </w:r>
      <w:bookmarkEnd w:id="1392"/>
      <w:bookmarkEnd w:id="1393"/>
      <w:bookmarkEnd w:id="1394"/>
    </w:p>
    <w:p>
      <w:pPr>
        <w:pStyle w:val="Style26"/>
        <w:keepNext/>
        <w:keepLines/>
        <w:widowControl w:val="0"/>
        <w:numPr>
          <w:ilvl w:val="0"/>
          <w:numId w:val="179"/>
        </w:numPr>
        <w:shd w:val="clear" w:color="auto" w:fill="auto"/>
        <w:bidi w:val="0"/>
        <w:spacing w:before="0" w:after="120" w:line="240" w:lineRule="auto"/>
        <w:ind w:left="0" w:right="0" w:firstLine="0"/>
        <w:jc w:val="left"/>
      </w:pPr>
      <w:bookmarkStart w:id="1392" w:name="bookmark1392"/>
      <w:bookmarkStart w:id="1393" w:name="bookmark1393"/>
      <w:bookmarkStart w:id="1395" w:name="bookmark1395"/>
      <w:bookmarkStart w:id="1396" w:name="bookmark1396"/>
      <w:bookmarkEnd w:id="1395"/>
      <w:r>
        <w:rPr>
          <w:rFonts w:ascii="Tahoma" w:eastAsia="Tahoma" w:hAnsi="Tahoma" w:cs="Tahoma"/>
          <w:b w:val="0"/>
          <w:bCs w:val="0"/>
          <w:color w:val="000000"/>
          <w:spacing w:val="0"/>
          <w:w w:val="100"/>
          <w:position w:val="0"/>
          <w:sz w:val="19"/>
          <w:szCs w:val="19"/>
        </w:rPr>
        <w:t>.</w:t>
      </w:r>
      <w:r>
        <w:rPr>
          <w:color w:val="000000"/>
          <w:spacing w:val="0"/>
          <w:w w:val="100"/>
          <w:position w:val="0"/>
        </w:rPr>
        <w:t>按款项性质列示其他应付款</w:t>
      </w:r>
      <w:bookmarkEnd w:id="1392"/>
      <w:bookmarkEnd w:id="1393"/>
      <w:bookmarkEnd w:id="139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856"/>
        <w:gridCol w:w="2923"/>
        <w:gridCol w:w="3058"/>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关联方往来款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60" w:right="0" w:firstLine="0"/>
              <w:jc w:val="left"/>
              <w:rPr>
                <w:sz w:val="20"/>
                <w:szCs w:val="20"/>
              </w:rPr>
            </w:pPr>
            <w:r>
              <w:rPr>
                <w:color w:val="000000"/>
                <w:spacing w:val="0"/>
                <w:w w:val="100"/>
                <w:position w:val="0"/>
                <w:sz w:val="20"/>
                <w:szCs w:val="20"/>
              </w:rPr>
              <w:t>1,194, 024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00" w:right="0" w:firstLine="0"/>
              <w:jc w:val="left"/>
              <w:rPr>
                <w:sz w:val="20"/>
                <w:szCs w:val="20"/>
              </w:rPr>
            </w:pPr>
            <w:r>
              <w:rPr>
                <w:color w:val="000000"/>
                <w:spacing w:val="0"/>
                <w:w w:val="100"/>
                <w:position w:val="0"/>
                <w:sz w:val="20"/>
                <w:szCs w:val="20"/>
              </w:rPr>
              <w:t>79,825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rPr>
                <w:sz w:val="20"/>
                <w:szCs w:val="20"/>
              </w:rPr>
            </w:pPr>
            <w:r>
              <w:rPr>
                <w:color w:val="000000"/>
                <w:spacing w:val="0"/>
                <w:w w:val="100"/>
                <w:position w:val="0"/>
                <w:sz w:val="20"/>
                <w:szCs w:val="20"/>
              </w:rPr>
              <w:t>240,511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left"/>
              <w:rPr>
                <w:sz w:val="20"/>
                <w:szCs w:val="20"/>
              </w:rPr>
            </w:pPr>
            <w:r>
              <w:rPr>
                <w:color w:val="000000"/>
                <w:spacing w:val="0"/>
                <w:w w:val="100"/>
                <w:position w:val="0"/>
                <w:sz w:val="20"/>
                <w:szCs w:val="20"/>
              </w:rPr>
              <w:t>350,007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专业服务费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rPr>
                <w:sz w:val="20"/>
                <w:szCs w:val="20"/>
              </w:rPr>
            </w:pPr>
            <w:r>
              <w:rPr>
                <w:color w:val="000000"/>
                <w:spacing w:val="0"/>
                <w:w w:val="100"/>
                <w:position w:val="0"/>
                <w:sz w:val="20"/>
                <w:szCs w:val="20"/>
              </w:rPr>
              <w:t>136,784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left"/>
              <w:rPr>
                <w:sz w:val="20"/>
                <w:szCs w:val="20"/>
              </w:rPr>
            </w:pPr>
            <w:r>
              <w:rPr>
                <w:color w:val="000000"/>
                <w:spacing w:val="0"/>
                <w:w w:val="100"/>
                <w:position w:val="0"/>
                <w:sz w:val="20"/>
                <w:szCs w:val="20"/>
              </w:rPr>
              <w:t>136,151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投资收购款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rPr>
                <w:sz w:val="20"/>
                <w:szCs w:val="20"/>
              </w:rPr>
            </w:pPr>
            <w:r>
              <w:rPr>
                <w:color w:val="000000"/>
                <w:spacing w:val="0"/>
                <w:w w:val="100"/>
                <w:position w:val="0"/>
                <w:sz w:val="20"/>
                <w:szCs w:val="20"/>
              </w:rPr>
              <w:t>111,223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00" w:right="0" w:firstLine="0"/>
              <w:jc w:val="left"/>
              <w:rPr>
                <w:sz w:val="20"/>
                <w:szCs w:val="20"/>
              </w:rPr>
            </w:pPr>
            <w:r>
              <w:rPr>
                <w:color w:val="000000"/>
                <w:spacing w:val="0"/>
                <w:w w:val="100"/>
                <w:position w:val="0"/>
                <w:sz w:val="20"/>
                <w:szCs w:val="20"/>
              </w:rPr>
              <w:t>56,968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第三方往来款及其他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rPr>
                <w:sz w:val="20"/>
                <w:szCs w:val="20"/>
              </w:rPr>
            </w:pPr>
            <w:r>
              <w:rPr>
                <w:color w:val="000000"/>
                <w:spacing w:val="0"/>
                <w:w w:val="100"/>
                <w:position w:val="0"/>
                <w:sz w:val="20"/>
                <w:szCs w:val="20"/>
              </w:rPr>
              <w:t>141,893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left"/>
              <w:rPr>
                <w:sz w:val="20"/>
                <w:szCs w:val="20"/>
              </w:rPr>
            </w:pPr>
            <w:r>
              <w:rPr>
                <w:color w:val="000000"/>
                <w:spacing w:val="0"/>
                <w:w w:val="100"/>
                <w:position w:val="0"/>
                <w:sz w:val="20"/>
                <w:szCs w:val="20"/>
              </w:rPr>
              <w:t>144,933</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60" w:right="0" w:firstLine="0"/>
              <w:jc w:val="left"/>
              <w:rPr>
                <w:sz w:val="20"/>
                <w:szCs w:val="20"/>
              </w:rPr>
            </w:pPr>
            <w:r>
              <w:rPr>
                <w:color w:val="000000"/>
                <w:spacing w:val="0"/>
                <w:w w:val="100"/>
                <w:position w:val="0"/>
                <w:sz w:val="20"/>
                <w:szCs w:val="20"/>
              </w:rPr>
              <w:t>1,824, 435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left"/>
              <w:rPr>
                <w:sz w:val="20"/>
                <w:szCs w:val="20"/>
              </w:rPr>
            </w:pPr>
            <w:r>
              <w:rPr>
                <w:color w:val="000000"/>
                <w:spacing w:val="0"/>
                <w:w w:val="100"/>
                <w:position w:val="0"/>
                <w:sz w:val="20"/>
                <w:szCs w:val="20"/>
              </w:rPr>
              <w:t>767,884</w:t>
            </w:r>
          </w:p>
        </w:tc>
      </w:tr>
    </w:tbl>
    <w:p>
      <w:pPr>
        <w:widowControl w:val="0"/>
        <w:spacing w:after="399" w:line="1" w:lineRule="exact"/>
      </w:pPr>
    </w:p>
    <w:p>
      <w:pPr>
        <w:pStyle w:val="Style26"/>
        <w:keepNext/>
        <w:keepLines/>
        <w:widowControl w:val="0"/>
        <w:numPr>
          <w:ilvl w:val="0"/>
          <w:numId w:val="179"/>
        </w:numPr>
        <w:shd w:val="clear" w:color="auto" w:fill="auto"/>
        <w:bidi w:val="0"/>
        <w:spacing w:before="0" w:after="120" w:line="240" w:lineRule="auto"/>
        <w:ind w:left="0" w:right="0" w:firstLine="0"/>
        <w:jc w:val="left"/>
      </w:pPr>
      <w:bookmarkStart w:id="1397" w:name="bookmark1397"/>
      <w:bookmarkStart w:id="1398" w:name="bookmark1398"/>
      <w:bookmarkStart w:id="1399" w:name="bookmark1399"/>
      <w:bookmarkStart w:id="1400" w:name="bookmark1400"/>
      <w:bookmarkEnd w:id="1399"/>
      <w:r>
        <w:rPr>
          <w:rFonts w:ascii="Tahoma" w:eastAsia="Tahoma" w:hAnsi="Tahoma" w:cs="Tahoma"/>
          <w:b w:val="0"/>
          <w:bCs w:val="0"/>
          <w:color w:val="000000"/>
          <w:spacing w:val="0"/>
          <w:w w:val="100"/>
          <w:position w:val="0"/>
          <w:sz w:val="19"/>
          <w:szCs w:val="19"/>
        </w:rPr>
        <w:t>.</w:t>
      </w:r>
      <w:r>
        <w:rPr>
          <w:color w:val="000000"/>
          <w:spacing w:val="0"/>
          <w:w w:val="100"/>
          <w:position w:val="0"/>
        </w:rPr>
        <w:t>账龄超过</w:t>
      </w:r>
      <w:r>
        <w:rPr>
          <w:rFonts w:ascii="Tahoma" w:eastAsia="Tahoma" w:hAnsi="Tahoma" w:cs="Tahoma"/>
          <w:b w:val="0"/>
          <w:bCs w:val="0"/>
          <w:color w:val="000000"/>
          <w:spacing w:val="0"/>
          <w:w w:val="100"/>
          <w:position w:val="0"/>
          <w:sz w:val="19"/>
          <w:szCs w:val="19"/>
        </w:rPr>
        <w:t>1</w:t>
      </w:r>
      <w:r>
        <w:rPr>
          <w:color w:val="000000"/>
          <w:spacing w:val="0"/>
          <w:w w:val="100"/>
          <w:position w:val="0"/>
        </w:rPr>
        <w:t>年的重要其他应付款</w:t>
      </w:r>
      <w:bookmarkEnd w:id="1397"/>
      <w:bookmarkEnd w:id="1398"/>
      <w:bookmarkEnd w:id="1400"/>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505" w:val="left"/>
        </w:tabs>
        <w:bidi w:val="0"/>
        <w:spacing w:before="0" w:after="120" w:line="240" w:lineRule="auto"/>
        <w:ind w:left="0" w:right="0" w:firstLine="0"/>
        <w:jc w:val="left"/>
      </w:pPr>
      <w:bookmarkStart w:id="1401" w:name="bookmark1401"/>
      <w:bookmarkStart w:id="1402" w:name="bookmark1402"/>
      <w:bookmarkStart w:id="1403" w:name="bookmark1403"/>
      <w:bookmarkStart w:id="1404" w:name="bookmark1404"/>
      <w:r>
        <w:rPr>
          <w:rFonts w:ascii="Tahoma" w:eastAsia="Tahoma" w:hAnsi="Tahoma" w:cs="Tahoma"/>
          <w:b w:val="0"/>
          <w:bCs w:val="0"/>
          <w:color w:val="000000"/>
          <w:spacing w:val="0"/>
          <w:w w:val="100"/>
          <w:position w:val="0"/>
          <w:sz w:val="19"/>
          <w:szCs w:val="19"/>
        </w:rPr>
        <w:t>4</w:t>
      </w:r>
      <w:bookmarkEnd w:id="1403"/>
      <w:r>
        <w:rPr>
          <w:rFonts w:ascii="Tahoma" w:eastAsia="Tahoma" w:hAnsi="Tahoma" w:cs="Tahoma"/>
          <w:b w:val="0"/>
          <w:bCs w:val="0"/>
          <w:color w:val="000000"/>
          <w:spacing w:val="0"/>
          <w:w w:val="100"/>
          <w:position w:val="0"/>
          <w:sz w:val="19"/>
          <w:szCs w:val="19"/>
        </w:rPr>
        <w:t>2</w:t>
      </w:r>
      <w:r>
        <w:rPr>
          <w:color w:val="000000"/>
          <w:spacing w:val="0"/>
          <w:w w:val="100"/>
          <w:position w:val="0"/>
        </w:rPr>
        <w:t>、</w:t>
        <w:tab/>
        <w:t>持有待售负债</w:t>
      </w:r>
      <w:bookmarkEnd w:id="1401"/>
      <w:bookmarkEnd w:id="1402"/>
      <w:bookmarkEnd w:id="1404"/>
    </w:p>
    <w:p>
      <w:pPr>
        <w:pStyle w:val="Style2"/>
        <w:keepNext w:val="0"/>
        <w:keepLines w:val="0"/>
        <w:widowControl w:val="0"/>
        <w:shd w:val="clear" w:color="auto" w:fill="auto"/>
        <w:bidi w:val="0"/>
        <w:spacing w:before="0" w:after="7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505" w:val="left"/>
        </w:tabs>
        <w:bidi w:val="0"/>
        <w:spacing w:before="0" w:after="120" w:line="240" w:lineRule="auto"/>
        <w:ind w:left="0" w:right="0" w:firstLine="0"/>
        <w:jc w:val="left"/>
      </w:pPr>
      <w:bookmarkStart w:id="1405" w:name="bookmark1405"/>
      <w:bookmarkStart w:id="1406" w:name="bookmark1406"/>
      <w:bookmarkStart w:id="1407" w:name="bookmark1407"/>
      <w:bookmarkStart w:id="1408" w:name="bookmark1408"/>
      <w:r>
        <w:rPr>
          <w:rFonts w:ascii="Tahoma" w:eastAsia="Tahoma" w:hAnsi="Tahoma" w:cs="Tahoma"/>
          <w:b w:val="0"/>
          <w:bCs w:val="0"/>
          <w:color w:val="000000"/>
          <w:spacing w:val="0"/>
          <w:w w:val="100"/>
          <w:position w:val="0"/>
          <w:sz w:val="19"/>
          <w:szCs w:val="19"/>
        </w:rPr>
        <w:t>4</w:t>
      </w:r>
      <w:bookmarkEnd w:id="1407"/>
      <w:r>
        <w:rPr>
          <w:rFonts w:ascii="Tahoma" w:eastAsia="Tahoma" w:hAnsi="Tahoma" w:cs="Tahoma"/>
          <w:b w:val="0"/>
          <w:bCs w:val="0"/>
          <w:color w:val="000000"/>
          <w:spacing w:val="0"/>
          <w:w w:val="100"/>
          <w:position w:val="0"/>
          <w:sz w:val="19"/>
          <w:szCs w:val="19"/>
        </w:rPr>
        <w:t>3</w:t>
      </w:r>
      <w:r>
        <w:rPr>
          <w:color w:val="000000"/>
          <w:spacing w:val="0"/>
          <w:w w:val="100"/>
          <w:position w:val="0"/>
        </w:rPr>
        <w:t>、</w:t>
        <w:tab/>
      </w:r>
      <w:r>
        <w:rPr>
          <w:rFonts w:ascii="Tahoma" w:eastAsia="Tahoma" w:hAnsi="Tahoma" w:cs="Tahoma"/>
          <w:b w:val="0"/>
          <w:bCs w:val="0"/>
          <w:color w:val="000000"/>
          <w:spacing w:val="0"/>
          <w:w w:val="100"/>
          <w:position w:val="0"/>
          <w:sz w:val="19"/>
          <w:szCs w:val="19"/>
        </w:rPr>
        <w:t>1</w:t>
      </w:r>
      <w:r>
        <w:rPr>
          <w:color w:val="000000"/>
          <w:spacing w:val="0"/>
          <w:w w:val="100"/>
          <w:position w:val="0"/>
        </w:rPr>
        <w:t>年内到期的非流动负债</w:t>
      </w:r>
      <w:bookmarkEnd w:id="1405"/>
      <w:bookmarkEnd w:id="1406"/>
      <w:bookmarkEnd w:id="140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842"/>
        <w:gridCol w:w="2962"/>
        <w:gridCol w:w="3034"/>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年内到期的租赁负债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00" w:right="0" w:firstLine="0"/>
              <w:jc w:val="left"/>
              <w:rPr>
                <w:sz w:val="20"/>
                <w:szCs w:val="20"/>
              </w:rPr>
            </w:pPr>
            <w:r>
              <w:rPr>
                <w:color w:val="000000"/>
                <w:spacing w:val="0"/>
                <w:w w:val="100"/>
                <w:position w:val="0"/>
                <w:sz w:val="20"/>
                <w:szCs w:val="20"/>
              </w:rPr>
              <w:t>123,099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80" w:right="0" w:firstLine="0"/>
              <w:jc w:val="left"/>
              <w:rPr>
                <w:sz w:val="20"/>
                <w:szCs w:val="20"/>
              </w:rPr>
            </w:pPr>
            <w:r>
              <w:rPr>
                <w:color w:val="000000"/>
                <w:spacing w:val="0"/>
                <w:w w:val="100"/>
                <w:position w:val="0"/>
                <w:sz w:val="20"/>
                <w:szCs w:val="20"/>
              </w:rPr>
              <w:t>11,183</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00" w:right="0" w:firstLine="0"/>
              <w:jc w:val="left"/>
              <w:rPr>
                <w:sz w:val="20"/>
                <w:szCs w:val="20"/>
              </w:rPr>
            </w:pPr>
            <w:r>
              <w:rPr>
                <w:color w:val="000000"/>
                <w:spacing w:val="0"/>
                <w:w w:val="100"/>
                <w:position w:val="0"/>
                <w:sz w:val="20"/>
                <w:szCs w:val="20"/>
              </w:rPr>
              <w:t>123,099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80" w:right="0" w:firstLine="0"/>
              <w:jc w:val="left"/>
              <w:rPr>
                <w:sz w:val="20"/>
                <w:szCs w:val="20"/>
              </w:rPr>
            </w:pPr>
            <w:r>
              <w:rPr>
                <w:color w:val="000000"/>
                <w:spacing w:val="0"/>
                <w:w w:val="100"/>
                <w:position w:val="0"/>
                <w:sz w:val="20"/>
                <w:szCs w:val="20"/>
              </w:rPr>
              <w:t>11,183</w:t>
            </w:r>
          </w:p>
        </w:tc>
      </w:tr>
    </w:tbl>
    <w:p>
      <w:pPr>
        <w:widowControl w:val="0"/>
        <w:spacing w:after="419" w:line="1" w:lineRule="exact"/>
      </w:pP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120" w:line="240" w:lineRule="auto"/>
        <w:ind w:left="0" w:right="0" w:firstLine="0"/>
        <w:jc w:val="left"/>
      </w:pPr>
      <w:bookmarkStart w:id="1409" w:name="bookmark1409"/>
      <w:bookmarkStart w:id="1410" w:name="bookmark1410"/>
      <w:bookmarkStart w:id="1411" w:name="bookmark1411"/>
      <w:bookmarkStart w:id="1412" w:name="bookmark1412"/>
      <w:r>
        <w:rPr>
          <w:rFonts w:ascii="Tahoma" w:eastAsia="Tahoma" w:hAnsi="Tahoma" w:cs="Tahoma"/>
          <w:b w:val="0"/>
          <w:bCs w:val="0"/>
          <w:color w:val="000000"/>
          <w:spacing w:val="0"/>
          <w:w w:val="100"/>
          <w:position w:val="0"/>
          <w:sz w:val="19"/>
          <w:szCs w:val="19"/>
        </w:rPr>
        <w:t>4</w:t>
      </w:r>
      <w:bookmarkEnd w:id="1411"/>
      <w:r>
        <w:rPr>
          <w:rFonts w:ascii="Tahoma" w:eastAsia="Tahoma" w:hAnsi="Tahoma" w:cs="Tahoma"/>
          <w:b w:val="0"/>
          <w:bCs w:val="0"/>
          <w:color w:val="000000"/>
          <w:spacing w:val="0"/>
          <w:w w:val="100"/>
          <w:position w:val="0"/>
          <w:sz w:val="19"/>
          <w:szCs w:val="19"/>
        </w:rPr>
        <w:t>4</w:t>
      </w:r>
      <w:r>
        <w:rPr>
          <w:color w:val="000000"/>
          <w:spacing w:val="0"/>
          <w:w w:val="100"/>
          <w:position w:val="0"/>
        </w:rPr>
        <w:t>、其他流动负债</w:t>
      </w:r>
      <w:bookmarkEnd w:id="1409"/>
      <w:bookmarkEnd w:id="1410"/>
      <w:bookmarkEnd w:id="141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其他流动负债情况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3259"/>
        <w:gridCol w:w="2515"/>
        <w:gridCol w:w="3062"/>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应付股权收购款(附注八、</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137,208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待转销项税额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108,166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00" w:right="0" w:firstLine="0"/>
              <w:jc w:val="left"/>
              <w:rPr>
                <w:sz w:val="20"/>
                <w:szCs w:val="20"/>
              </w:rPr>
            </w:pPr>
            <w:r>
              <w:rPr>
                <w:color w:val="000000"/>
                <w:spacing w:val="0"/>
                <w:w w:val="100"/>
                <w:position w:val="0"/>
                <w:sz w:val="20"/>
                <w:szCs w:val="20"/>
              </w:rPr>
              <w:t>81,375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应付退货款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产品质量保证金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10,743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260,778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00" w:right="0" w:firstLine="0"/>
              <w:jc w:val="left"/>
              <w:rPr>
                <w:sz w:val="20"/>
                <w:szCs w:val="20"/>
              </w:rPr>
            </w:pPr>
            <w:r>
              <w:rPr>
                <w:color w:val="000000"/>
                <w:spacing w:val="0"/>
                <w:w w:val="100"/>
                <w:position w:val="0"/>
                <w:sz w:val="20"/>
                <w:szCs w:val="20"/>
              </w:rPr>
              <w:t>81,375</w:t>
            </w:r>
          </w:p>
        </w:tc>
      </w:tr>
    </w:tbl>
    <w:p>
      <w:pPr>
        <w:widowControl w:val="0"/>
        <w:spacing w:after="619" w:line="1" w:lineRule="exact"/>
      </w:pP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短期应付债券的增减变动:</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2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0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505" w:val="left"/>
        </w:tabs>
        <w:bidi w:val="0"/>
        <w:spacing w:before="0" w:after="120" w:line="286" w:lineRule="auto"/>
        <w:ind w:left="0" w:right="0" w:firstLine="0"/>
        <w:jc w:val="left"/>
      </w:pPr>
      <w:bookmarkStart w:id="1413" w:name="bookmark1413"/>
      <w:bookmarkStart w:id="1414" w:name="bookmark1414"/>
      <w:bookmarkStart w:id="1415" w:name="bookmark1415"/>
      <w:bookmarkStart w:id="1416" w:name="bookmark1416"/>
      <w:r>
        <w:rPr>
          <w:rFonts w:ascii="Tahoma" w:eastAsia="Tahoma" w:hAnsi="Tahoma" w:cs="Tahoma"/>
          <w:b w:val="0"/>
          <w:bCs w:val="0"/>
          <w:color w:val="000000"/>
          <w:spacing w:val="0"/>
          <w:w w:val="100"/>
          <w:position w:val="0"/>
          <w:sz w:val="19"/>
          <w:szCs w:val="19"/>
        </w:rPr>
        <w:t>4</w:t>
      </w:r>
      <w:bookmarkEnd w:id="1415"/>
      <w:r>
        <w:rPr>
          <w:rFonts w:ascii="Tahoma" w:eastAsia="Tahoma" w:hAnsi="Tahoma" w:cs="Tahoma"/>
          <w:b w:val="0"/>
          <w:bCs w:val="0"/>
          <w:color w:val="000000"/>
          <w:spacing w:val="0"/>
          <w:w w:val="100"/>
          <w:position w:val="0"/>
          <w:sz w:val="19"/>
          <w:szCs w:val="19"/>
        </w:rPr>
        <w:t>5</w:t>
      </w:r>
      <w:r>
        <w:rPr>
          <w:color w:val="000000"/>
          <w:spacing w:val="0"/>
          <w:w w:val="100"/>
          <w:position w:val="0"/>
        </w:rPr>
        <w:t>、</w:t>
        <w:tab/>
        <w:t>长期借款</w:t>
      </w:r>
      <w:bookmarkEnd w:id="1413"/>
      <w:bookmarkEnd w:id="1414"/>
      <w:bookmarkEnd w:id="1416"/>
    </w:p>
    <w:p>
      <w:pPr>
        <w:pStyle w:val="Style26"/>
        <w:keepNext/>
        <w:keepLines/>
        <w:widowControl w:val="0"/>
        <w:shd w:val="clear" w:color="auto" w:fill="auto"/>
        <w:bidi w:val="0"/>
        <w:spacing w:before="0" w:after="40" w:line="286" w:lineRule="auto"/>
        <w:ind w:left="0" w:right="0" w:firstLine="0"/>
        <w:jc w:val="left"/>
      </w:pPr>
      <w:bookmarkStart w:id="1413" w:name="bookmark1413"/>
      <w:bookmarkStart w:id="1414" w:name="bookmark1414"/>
      <w:bookmarkStart w:id="1417" w:name="bookmark1417"/>
      <w:r>
        <w:rPr>
          <w:rFonts w:ascii="Tahoma" w:eastAsia="Tahoma" w:hAnsi="Tahoma" w:cs="Tahoma"/>
          <w:b w:val="0"/>
          <w:bCs w:val="0"/>
          <w:color w:val="000000"/>
          <w:spacing w:val="0"/>
          <w:w w:val="100"/>
          <w:position w:val="0"/>
          <w:sz w:val="19"/>
          <w:szCs w:val="19"/>
        </w:rPr>
        <w:t>(1).</w:t>
      </w:r>
      <w:r>
        <w:rPr>
          <w:color w:val="000000"/>
          <w:spacing w:val="0"/>
          <w:w w:val="100"/>
          <w:position w:val="0"/>
        </w:rPr>
        <w:t>长期借款分类</w:t>
      </w:r>
      <w:bookmarkEnd w:id="1413"/>
      <w:bookmarkEnd w:id="1414"/>
      <w:bookmarkEnd w:id="1417"/>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20" w:line="274" w:lineRule="exact"/>
        <w:ind w:left="0" w:right="0" w:firstLine="0"/>
        <w:jc w:val="left"/>
      </w:pPr>
      <w:r>
        <w:rPr>
          <w:color w:val="000000"/>
          <w:spacing w:val="0"/>
          <w:w w:val="100"/>
          <w:position w:val="0"/>
        </w:rPr>
        <w:t>其他说明，包括利率区间: 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505" w:val="left"/>
        </w:tabs>
        <w:bidi w:val="0"/>
        <w:spacing w:before="0" w:after="120" w:line="286" w:lineRule="auto"/>
        <w:ind w:left="0" w:right="0" w:firstLine="0"/>
        <w:jc w:val="left"/>
      </w:pPr>
      <w:bookmarkStart w:id="1418" w:name="bookmark1418"/>
      <w:bookmarkStart w:id="1419" w:name="bookmark1419"/>
      <w:bookmarkStart w:id="1420" w:name="bookmark1420"/>
      <w:bookmarkStart w:id="1421" w:name="bookmark1421"/>
      <w:r>
        <w:rPr>
          <w:rFonts w:ascii="Tahoma" w:eastAsia="Tahoma" w:hAnsi="Tahoma" w:cs="Tahoma"/>
          <w:b w:val="0"/>
          <w:bCs w:val="0"/>
          <w:color w:val="000000"/>
          <w:spacing w:val="0"/>
          <w:w w:val="100"/>
          <w:position w:val="0"/>
          <w:sz w:val="19"/>
          <w:szCs w:val="19"/>
        </w:rPr>
        <w:t>4</w:t>
      </w:r>
      <w:bookmarkEnd w:id="1420"/>
      <w:r>
        <w:rPr>
          <w:rFonts w:ascii="Tahoma" w:eastAsia="Tahoma" w:hAnsi="Tahoma" w:cs="Tahoma"/>
          <w:b w:val="0"/>
          <w:bCs w:val="0"/>
          <w:color w:val="000000"/>
          <w:spacing w:val="0"/>
          <w:w w:val="100"/>
          <w:position w:val="0"/>
          <w:sz w:val="19"/>
          <w:szCs w:val="19"/>
        </w:rPr>
        <w:t>6</w:t>
      </w:r>
      <w:r>
        <w:rPr>
          <w:color w:val="000000"/>
          <w:spacing w:val="0"/>
          <w:w w:val="100"/>
          <w:position w:val="0"/>
        </w:rPr>
        <w:t>、</w:t>
        <w:tab/>
        <w:t>应付债券</w:t>
      </w:r>
      <w:bookmarkEnd w:id="1418"/>
      <w:bookmarkEnd w:id="1419"/>
      <w:bookmarkEnd w:id="1421"/>
    </w:p>
    <w:p>
      <w:pPr>
        <w:pStyle w:val="Style26"/>
        <w:keepNext/>
        <w:keepLines/>
        <w:widowControl w:val="0"/>
        <w:shd w:val="clear" w:color="auto" w:fill="auto"/>
        <w:bidi w:val="0"/>
        <w:spacing w:before="0" w:after="40" w:line="286" w:lineRule="auto"/>
        <w:ind w:left="0" w:right="0" w:firstLine="0"/>
        <w:jc w:val="left"/>
      </w:pPr>
      <w:bookmarkStart w:id="1418" w:name="bookmark1418"/>
      <w:bookmarkStart w:id="1419" w:name="bookmark1419"/>
      <w:bookmarkStart w:id="1422" w:name="bookmark1422"/>
      <w:r>
        <w:rPr>
          <w:rFonts w:ascii="Tahoma" w:eastAsia="Tahoma" w:hAnsi="Tahoma" w:cs="Tahoma"/>
          <w:b w:val="0"/>
          <w:bCs w:val="0"/>
          <w:color w:val="000000"/>
          <w:spacing w:val="0"/>
          <w:w w:val="100"/>
          <w:position w:val="0"/>
          <w:sz w:val="19"/>
          <w:szCs w:val="19"/>
        </w:rPr>
        <w:t>(1).</w:t>
      </w:r>
      <w:r>
        <w:rPr>
          <w:color w:val="000000"/>
          <w:spacing w:val="0"/>
          <w:w w:val="100"/>
          <w:position w:val="0"/>
        </w:rPr>
        <w:t>应付债券</w:t>
      </w:r>
      <w:bookmarkEnd w:id="1418"/>
      <w:bookmarkEnd w:id="1419"/>
      <w:bookmarkEnd w:id="1422"/>
    </w:p>
    <w:p>
      <w:pPr>
        <w:pStyle w:val="Style2"/>
        <w:keepNext w:val="0"/>
        <w:keepLines w:val="0"/>
        <w:widowControl w:val="0"/>
        <w:shd w:val="clear" w:color="auto" w:fill="auto"/>
        <w:bidi w:val="0"/>
        <w:spacing w:before="0" w:after="1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77"/>
        </w:numPr>
        <w:shd w:val="clear" w:color="auto" w:fill="auto"/>
        <w:tabs>
          <w:tab w:pos="430" w:val="left"/>
        </w:tabs>
        <w:bidi w:val="0"/>
        <w:spacing w:before="0" w:after="120" w:line="240" w:lineRule="auto"/>
        <w:ind w:left="0" w:right="0" w:firstLine="0"/>
        <w:jc w:val="left"/>
      </w:pPr>
      <w:bookmarkStart w:id="1423" w:name="bookmark1423"/>
      <w:bookmarkStart w:id="1424" w:name="bookmark1424"/>
      <w:bookmarkStart w:id="1425" w:name="bookmark1425"/>
      <w:bookmarkStart w:id="1426" w:name="bookmark1426"/>
      <w:bookmarkEnd w:id="1425"/>
      <w:r>
        <w:rPr>
          <w:rFonts w:ascii="Tahoma" w:eastAsia="Tahoma" w:hAnsi="Tahoma" w:cs="Tahoma"/>
          <w:b w:val="0"/>
          <w:bCs w:val="0"/>
          <w:color w:val="000000"/>
          <w:spacing w:val="0"/>
          <w:w w:val="100"/>
          <w:position w:val="0"/>
          <w:sz w:val="19"/>
          <w:szCs w:val="19"/>
        </w:rPr>
        <w:t>,</w:t>
      </w:r>
      <w:r>
        <w:rPr>
          <w:color w:val="000000"/>
          <w:spacing w:val="0"/>
          <w:w w:val="100"/>
          <w:position w:val="0"/>
        </w:rPr>
        <w:t>应付债券的增减变动：(不包括划分为金融负债的优先股、永续债等其他金融工具)</w:t>
      </w:r>
      <w:bookmarkEnd w:id="1423"/>
      <w:bookmarkEnd w:id="1424"/>
      <w:bookmarkEnd w:id="1426"/>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7"/>
        </w:numPr>
        <w:shd w:val="clear" w:color="auto" w:fill="auto"/>
        <w:tabs>
          <w:tab w:pos="430" w:val="left"/>
        </w:tabs>
        <w:bidi w:val="0"/>
        <w:spacing w:before="0" w:after="120" w:line="240" w:lineRule="auto"/>
        <w:ind w:left="0" w:right="0" w:firstLine="0"/>
        <w:jc w:val="left"/>
      </w:pPr>
      <w:bookmarkStart w:id="1427" w:name="bookmark1427"/>
      <w:bookmarkEnd w:id="1427"/>
      <w:r>
        <w:rPr>
          <w:rFonts w:ascii="Tahoma" w:eastAsia="Tahoma" w:hAnsi="Tahoma" w:cs="Tahoma"/>
          <w:color w:val="000000"/>
          <w:spacing w:val="0"/>
          <w:w w:val="100"/>
          <w:position w:val="0"/>
          <w:sz w:val="19"/>
          <w:szCs w:val="19"/>
        </w:rPr>
        <w:t>,</w:t>
      </w:r>
      <w:r>
        <w:rPr>
          <w:b/>
          <w:bCs/>
          <w:color w:val="000000"/>
          <w:spacing w:val="0"/>
          <w:w w:val="100"/>
          <w:position w:val="0"/>
        </w:rPr>
        <w:t>可转换公司债券的转股条件、转股时间说明</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77"/>
        </w:numPr>
        <w:shd w:val="clear" w:color="auto" w:fill="auto"/>
        <w:tabs>
          <w:tab w:pos="430" w:val="left"/>
        </w:tabs>
        <w:bidi w:val="0"/>
        <w:spacing w:before="0" w:after="120" w:line="240" w:lineRule="auto"/>
        <w:ind w:left="0" w:right="0" w:firstLine="0"/>
        <w:jc w:val="left"/>
      </w:pPr>
      <w:bookmarkStart w:id="1428" w:name="bookmark1428"/>
      <w:bookmarkStart w:id="1429" w:name="bookmark1429"/>
      <w:bookmarkStart w:id="1430" w:name="bookmark1430"/>
      <w:bookmarkStart w:id="1431" w:name="bookmark1431"/>
      <w:bookmarkEnd w:id="1430"/>
      <w:r>
        <w:rPr>
          <w:rFonts w:ascii="Tahoma" w:eastAsia="Tahoma" w:hAnsi="Tahoma" w:cs="Tahoma"/>
          <w:b w:val="0"/>
          <w:bCs w:val="0"/>
          <w:color w:val="000000"/>
          <w:spacing w:val="0"/>
          <w:w w:val="100"/>
          <w:position w:val="0"/>
          <w:sz w:val="19"/>
          <w:szCs w:val="19"/>
        </w:rPr>
        <w:t>.</w:t>
      </w:r>
      <w:r>
        <w:rPr>
          <w:color w:val="000000"/>
          <w:spacing w:val="0"/>
          <w:w w:val="100"/>
          <w:position w:val="0"/>
        </w:rPr>
        <w:t>划分为金融负债的其他金融工具说明</w:t>
      </w:r>
      <w:bookmarkEnd w:id="1428"/>
      <w:bookmarkEnd w:id="1429"/>
      <w:bookmarkEnd w:id="1431"/>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432" w:name="bookmark1432"/>
      <w:bookmarkStart w:id="1433" w:name="bookmark1433"/>
      <w:bookmarkStart w:id="1434" w:name="bookmark1434"/>
      <w:bookmarkStart w:id="1435" w:name="bookmark1435"/>
      <w:r>
        <w:rPr>
          <w:rFonts w:ascii="Tahoma" w:eastAsia="Tahoma" w:hAnsi="Tahoma" w:cs="Tahoma"/>
          <w:b w:val="0"/>
          <w:bCs w:val="0"/>
          <w:color w:val="000000"/>
          <w:spacing w:val="0"/>
          <w:w w:val="100"/>
          <w:position w:val="0"/>
          <w:sz w:val="19"/>
          <w:szCs w:val="19"/>
        </w:rPr>
        <w:t>4</w:t>
      </w:r>
      <w:bookmarkEnd w:id="1434"/>
      <w:r>
        <w:rPr>
          <w:rFonts w:ascii="Tahoma" w:eastAsia="Tahoma" w:hAnsi="Tahoma" w:cs="Tahoma"/>
          <w:b w:val="0"/>
          <w:bCs w:val="0"/>
          <w:color w:val="000000"/>
          <w:spacing w:val="0"/>
          <w:w w:val="100"/>
          <w:position w:val="0"/>
          <w:sz w:val="19"/>
          <w:szCs w:val="19"/>
        </w:rPr>
        <w:t>7</w:t>
      </w:r>
      <w:r>
        <w:rPr>
          <w:color w:val="000000"/>
          <w:spacing w:val="0"/>
          <w:w w:val="100"/>
          <w:position w:val="0"/>
        </w:rPr>
        <w:t>、租赁负债</w:t>
      </w:r>
      <w:bookmarkEnd w:id="1432"/>
      <w:bookmarkEnd w:id="1433"/>
      <w:bookmarkEnd w:id="143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130"/>
        <w:gridCol w:w="2846"/>
        <w:gridCol w:w="2861"/>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417,633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00" w:right="0" w:firstLine="0"/>
              <w:jc w:val="left"/>
              <w:rPr>
                <w:sz w:val="20"/>
                <w:szCs w:val="20"/>
              </w:rPr>
            </w:pPr>
            <w:r>
              <w:rPr>
                <w:color w:val="000000"/>
                <w:spacing w:val="0"/>
                <w:w w:val="100"/>
                <w:position w:val="0"/>
                <w:sz w:val="20"/>
                <w:szCs w:val="20"/>
              </w:rPr>
              <w:t>30,253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减：一年内到期的租赁负债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(123,099)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(11,183)</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294,534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00" w:right="0" w:firstLine="0"/>
              <w:jc w:val="left"/>
              <w:rPr>
                <w:sz w:val="20"/>
                <w:szCs w:val="20"/>
              </w:rPr>
            </w:pPr>
            <w:r>
              <w:rPr>
                <w:color w:val="000000"/>
                <w:spacing w:val="0"/>
                <w:w w:val="100"/>
                <w:position w:val="0"/>
                <w:sz w:val="20"/>
                <w:szCs w:val="20"/>
              </w:rPr>
              <w:t>19,070</w:t>
            </w:r>
          </w:p>
        </w:tc>
      </w:tr>
    </w:tbl>
    <w:p>
      <w:pPr>
        <w:widowControl w:val="0"/>
        <w:spacing w:after="299" w:line="1" w:lineRule="exact"/>
      </w:pPr>
    </w:p>
    <w:p>
      <w:pPr>
        <w:pStyle w:val="Style2"/>
        <w:keepNext w:val="0"/>
        <w:keepLines w:val="0"/>
        <w:widowControl w:val="0"/>
        <w:shd w:val="clear" w:color="auto" w:fill="auto"/>
        <w:bidi w:val="0"/>
        <w:spacing w:before="0" w:after="60" w:line="317"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after="60" w:line="317" w:lineRule="exact"/>
        <w:ind w:left="0" w:right="0" w:firstLine="0"/>
        <w:jc w:val="left"/>
      </w:pPr>
      <w:bookmarkStart w:id="1436" w:name="bookmark1436"/>
      <w:bookmarkStart w:id="1437" w:name="bookmark1437"/>
      <w:bookmarkStart w:id="1438" w:name="bookmark1438"/>
      <w:bookmarkStart w:id="1439" w:name="bookmark1439"/>
      <w:r>
        <w:rPr>
          <w:rFonts w:ascii="Tahoma" w:eastAsia="Tahoma" w:hAnsi="Tahoma" w:cs="Tahoma"/>
          <w:b w:val="0"/>
          <w:bCs w:val="0"/>
          <w:color w:val="000000"/>
          <w:spacing w:val="0"/>
          <w:w w:val="100"/>
          <w:position w:val="0"/>
          <w:sz w:val="19"/>
          <w:szCs w:val="19"/>
        </w:rPr>
        <w:t>4</w:t>
      </w:r>
      <w:bookmarkEnd w:id="1438"/>
      <w:r>
        <w:rPr>
          <w:rFonts w:ascii="Tahoma" w:eastAsia="Tahoma" w:hAnsi="Tahoma" w:cs="Tahoma"/>
          <w:b w:val="0"/>
          <w:bCs w:val="0"/>
          <w:color w:val="000000"/>
          <w:spacing w:val="0"/>
          <w:w w:val="100"/>
          <w:position w:val="0"/>
          <w:sz w:val="19"/>
          <w:szCs w:val="19"/>
        </w:rPr>
        <w:t>8</w:t>
      </w:r>
      <w:r>
        <w:rPr>
          <w:color w:val="000000"/>
          <w:spacing w:val="0"/>
          <w:w w:val="100"/>
          <w:position w:val="0"/>
        </w:rPr>
        <w:t>、长期应付款</w:t>
      </w:r>
      <w:bookmarkEnd w:id="1436"/>
      <w:bookmarkEnd w:id="1437"/>
      <w:bookmarkEnd w:id="1439"/>
    </w:p>
    <w:p>
      <w:pPr>
        <w:pStyle w:val="Style26"/>
        <w:keepNext/>
        <w:keepLines/>
        <w:widowControl w:val="0"/>
        <w:shd w:val="clear" w:color="auto" w:fill="auto"/>
        <w:bidi w:val="0"/>
        <w:spacing w:before="0" w:after="60" w:line="317" w:lineRule="exact"/>
        <w:ind w:left="0" w:right="0" w:firstLine="0"/>
        <w:jc w:val="left"/>
      </w:pPr>
      <w:bookmarkStart w:id="1436" w:name="bookmark1436"/>
      <w:bookmarkStart w:id="1437" w:name="bookmark1437"/>
      <w:bookmarkStart w:id="1440" w:name="bookmark1440"/>
      <w:r>
        <w:rPr>
          <w:color w:val="000000"/>
          <w:spacing w:val="0"/>
          <w:w w:val="100"/>
          <w:position w:val="0"/>
        </w:rPr>
        <w:t>项目列示</w:t>
      </w:r>
      <w:bookmarkEnd w:id="1436"/>
      <w:bookmarkEnd w:id="1437"/>
      <w:bookmarkEnd w:id="1440"/>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 其他说明：</w:t>
      </w:r>
    </w:p>
    <w:p>
      <w:pPr>
        <w:pStyle w:val="Style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60" w:line="317" w:lineRule="exact"/>
        <w:ind w:left="0" w:right="0" w:firstLine="0"/>
        <w:jc w:val="left"/>
      </w:pPr>
      <w:bookmarkStart w:id="1441" w:name="bookmark1441"/>
      <w:bookmarkStart w:id="1442" w:name="bookmark1442"/>
      <w:bookmarkStart w:id="1443" w:name="bookmark1443"/>
      <w:r>
        <w:rPr>
          <w:color w:val="000000"/>
          <w:spacing w:val="0"/>
          <w:w w:val="100"/>
          <w:position w:val="0"/>
        </w:rPr>
        <w:t>长期应付款</w:t>
      </w:r>
      <w:bookmarkEnd w:id="1441"/>
      <w:bookmarkEnd w:id="1442"/>
      <w:bookmarkEnd w:id="1443"/>
    </w:p>
    <w:p>
      <w:pPr>
        <w:pStyle w:val="Style2"/>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444" w:name="bookmark1444"/>
      <w:bookmarkStart w:id="1445" w:name="bookmark1445"/>
      <w:bookmarkStart w:id="1446" w:name="bookmark1446"/>
      <w:r>
        <w:rPr>
          <w:color w:val="000000"/>
          <w:spacing w:val="0"/>
          <w:w w:val="100"/>
          <w:position w:val="0"/>
        </w:rPr>
        <w:t>专项应付款</w:t>
      </w:r>
      <w:bookmarkEnd w:id="1444"/>
      <w:bookmarkEnd w:id="1445"/>
      <w:bookmarkEnd w:id="1446"/>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498" w:val="left"/>
        </w:tabs>
        <w:bidi w:val="0"/>
        <w:spacing w:before="0" w:after="120" w:line="240" w:lineRule="auto"/>
        <w:ind w:left="0" w:right="0" w:firstLine="0"/>
        <w:jc w:val="left"/>
      </w:pPr>
      <w:bookmarkStart w:id="1447" w:name="bookmark1447"/>
      <w:bookmarkStart w:id="1448" w:name="bookmark1448"/>
      <w:bookmarkStart w:id="1449" w:name="bookmark1449"/>
      <w:bookmarkStart w:id="1450" w:name="bookmark1450"/>
      <w:r>
        <w:rPr>
          <w:rFonts w:ascii="Tahoma" w:eastAsia="Tahoma" w:hAnsi="Tahoma" w:cs="Tahoma"/>
          <w:b w:val="0"/>
          <w:bCs w:val="0"/>
          <w:color w:val="000000"/>
          <w:spacing w:val="0"/>
          <w:w w:val="100"/>
          <w:position w:val="0"/>
          <w:sz w:val="19"/>
          <w:szCs w:val="19"/>
        </w:rPr>
        <w:t>4</w:t>
      </w:r>
      <w:bookmarkEnd w:id="1449"/>
      <w:r>
        <w:rPr>
          <w:rFonts w:ascii="Tahoma" w:eastAsia="Tahoma" w:hAnsi="Tahoma" w:cs="Tahoma"/>
          <w:b w:val="0"/>
          <w:bCs w:val="0"/>
          <w:color w:val="000000"/>
          <w:spacing w:val="0"/>
          <w:w w:val="100"/>
          <w:position w:val="0"/>
          <w:sz w:val="19"/>
          <w:szCs w:val="19"/>
        </w:rPr>
        <w:t>9</w:t>
      </w:r>
      <w:r>
        <w:rPr>
          <w:color w:val="000000"/>
          <w:spacing w:val="0"/>
          <w:w w:val="100"/>
          <w:position w:val="0"/>
        </w:rPr>
        <w:t>、</w:t>
        <w:tab/>
        <w:t>长期应付职工薪酬</w:t>
      </w:r>
      <w:bookmarkEnd w:id="1447"/>
      <w:bookmarkEnd w:id="1448"/>
      <w:bookmarkEnd w:id="1450"/>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498" w:val="left"/>
        </w:tabs>
        <w:bidi w:val="0"/>
        <w:spacing w:before="0" w:after="120" w:line="240" w:lineRule="auto"/>
        <w:ind w:left="0" w:right="0" w:firstLine="0"/>
        <w:jc w:val="left"/>
      </w:pPr>
      <w:bookmarkStart w:id="1451" w:name="bookmark1451"/>
      <w:bookmarkStart w:id="1452" w:name="bookmark1452"/>
      <w:bookmarkStart w:id="1453" w:name="bookmark1453"/>
      <w:bookmarkStart w:id="1454" w:name="bookmark1454"/>
      <w:r>
        <w:rPr>
          <w:rFonts w:ascii="Tahoma" w:eastAsia="Tahoma" w:hAnsi="Tahoma" w:cs="Tahoma"/>
          <w:b w:val="0"/>
          <w:bCs w:val="0"/>
          <w:color w:val="000000"/>
          <w:spacing w:val="0"/>
          <w:w w:val="100"/>
          <w:position w:val="0"/>
          <w:sz w:val="19"/>
          <w:szCs w:val="19"/>
        </w:rPr>
        <w:t>5</w:t>
      </w:r>
      <w:bookmarkEnd w:id="1453"/>
      <w:r>
        <w:rPr>
          <w:rFonts w:ascii="Tahoma" w:eastAsia="Tahoma" w:hAnsi="Tahoma" w:cs="Tahoma"/>
          <w:b w:val="0"/>
          <w:bCs w:val="0"/>
          <w:color w:val="000000"/>
          <w:spacing w:val="0"/>
          <w:w w:val="100"/>
          <w:position w:val="0"/>
          <w:sz w:val="19"/>
          <w:szCs w:val="19"/>
        </w:rPr>
        <w:t>0</w:t>
      </w:r>
      <w:r>
        <w:rPr>
          <w:color w:val="000000"/>
          <w:spacing w:val="0"/>
          <w:w w:val="100"/>
          <w:position w:val="0"/>
        </w:rPr>
        <w:t>、</w:t>
        <w:tab/>
        <w:t>预计负债</w:t>
      </w:r>
      <w:bookmarkEnd w:id="1451"/>
      <w:bookmarkEnd w:id="1452"/>
      <w:bookmarkEnd w:id="1454"/>
    </w:p>
    <w:p>
      <w:pPr>
        <w:pStyle w:val="Style2"/>
        <w:keepNext w:val="0"/>
        <w:keepLines w:val="0"/>
        <w:widowControl w:val="0"/>
        <w:shd w:val="clear" w:color="auto" w:fill="auto"/>
        <w:bidi w:val="0"/>
        <w:spacing w:before="0" w:after="7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498" w:val="left"/>
        </w:tabs>
        <w:bidi w:val="0"/>
        <w:spacing w:before="0" w:after="120" w:line="240" w:lineRule="auto"/>
        <w:ind w:left="0" w:right="0" w:firstLine="0"/>
        <w:jc w:val="left"/>
      </w:pPr>
      <w:bookmarkStart w:id="1455" w:name="bookmark1455"/>
      <w:bookmarkStart w:id="1456" w:name="bookmark1456"/>
      <w:bookmarkStart w:id="1457" w:name="bookmark1457"/>
      <w:bookmarkStart w:id="1458" w:name="bookmark1458"/>
      <w:r>
        <w:rPr>
          <w:rFonts w:ascii="Tahoma" w:eastAsia="Tahoma" w:hAnsi="Tahoma" w:cs="Tahoma"/>
          <w:b w:val="0"/>
          <w:bCs w:val="0"/>
          <w:color w:val="000000"/>
          <w:spacing w:val="0"/>
          <w:w w:val="100"/>
          <w:position w:val="0"/>
          <w:sz w:val="19"/>
          <w:szCs w:val="19"/>
        </w:rPr>
        <w:t>5</w:t>
      </w:r>
      <w:bookmarkEnd w:id="1457"/>
      <w:r>
        <w:rPr>
          <w:rFonts w:ascii="Tahoma" w:eastAsia="Tahoma" w:hAnsi="Tahoma" w:cs="Tahoma"/>
          <w:b w:val="0"/>
          <w:bCs w:val="0"/>
          <w:color w:val="000000"/>
          <w:spacing w:val="0"/>
          <w:w w:val="100"/>
          <w:position w:val="0"/>
          <w:sz w:val="19"/>
          <w:szCs w:val="19"/>
        </w:rPr>
        <w:t>1</w:t>
      </w:r>
      <w:r>
        <w:rPr>
          <w:color w:val="000000"/>
          <w:spacing w:val="0"/>
          <w:w w:val="100"/>
          <w:position w:val="0"/>
        </w:rPr>
        <w:t>、</w:t>
        <w:tab/>
        <w:t>递延收益</w:t>
      </w:r>
      <w:bookmarkEnd w:id="1455"/>
      <w:bookmarkEnd w:id="1456"/>
      <w:bookmarkEnd w:id="145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递延收益情况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493"/>
        <w:gridCol w:w="1430"/>
        <w:gridCol w:w="1445"/>
        <w:gridCol w:w="1430"/>
        <w:gridCol w:w="1474"/>
        <w:gridCol w:w="1565"/>
      </w:tblGrid>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186,354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135,483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81,574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240,263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186,354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135,483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81,574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240,263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p>
      <w:pPr>
        <w:pStyle w:val="Style2"/>
        <w:keepNext w:val="0"/>
        <w:keepLines w:val="0"/>
        <w:widowControl w:val="0"/>
        <w:shd w:val="clear" w:color="auto" w:fill="auto"/>
        <w:bidi w:val="0"/>
        <w:spacing w:before="0" w:after="0" w:line="466" w:lineRule="exact"/>
        <w:ind w:left="0" w:right="0" w:firstLine="0"/>
        <w:jc w:val="center"/>
      </w:pPr>
      <w:r>
        <w:rPr>
          <w:color w:val="000000"/>
          <w:spacing w:val="0"/>
          <w:w w:val="100"/>
          <w:position w:val="0"/>
        </w:rPr>
        <w:t>对于某些试点项目的支持和研发，本集团会获得多种形式的政府补贴。如附注五、</w:t>
      </w:r>
      <w:r>
        <w:rPr>
          <w:color w:val="000000"/>
          <w:spacing w:val="0"/>
          <w:w w:val="100"/>
          <w:position w:val="0"/>
        </w:rPr>
        <w:t>40</w:t>
      </w:r>
      <w:r>
        <w:rPr>
          <w:color w:val="000000"/>
          <w:spacing w:val="0"/>
          <w:w w:val="100"/>
          <w:position w:val="0"/>
        </w:rPr>
        <w:t>所</w:t>
      </w:r>
    </w:p>
    <w:p>
      <w:pPr>
        <w:pStyle w:val="Style2"/>
        <w:keepNext w:val="0"/>
        <w:keepLines w:val="0"/>
        <w:widowControl w:val="0"/>
        <w:shd w:val="clear" w:color="auto" w:fill="auto"/>
        <w:bidi w:val="0"/>
        <w:spacing w:before="0" w:after="120" w:line="466" w:lineRule="exact"/>
        <w:ind w:left="0" w:right="0" w:firstLine="0"/>
        <w:jc w:val="left"/>
        <w:sectPr>
          <w:footnotePr>
            <w:pos w:val="pageBottom"/>
            <w:numFmt w:val="decimal"/>
            <w:numRestart w:val="continuous"/>
          </w:footnotePr>
          <w:pgSz w:w="11900" w:h="16840"/>
          <w:pgMar w:top="1337" w:right="1770" w:bottom="1622" w:left="1244" w:header="0" w:footer="3" w:gutter="0"/>
          <w:cols w:space="720"/>
          <w:noEndnote/>
          <w:rtlGutter w:val="0"/>
          <w:docGrid w:linePitch="360"/>
        </w:sectPr>
      </w:pPr>
      <w:r>
        <w:rPr>
          <w:color w:val="000000"/>
          <w:spacing w:val="0"/>
          <w:w w:val="100"/>
          <w:position w:val="0"/>
        </w:rPr>
        <w:t>述，与资产相关的政府补助以及与收益相关用于补偿以后期间的相关费用和损失的政府补助，会 在递延收益中列报。相关项目完工后与企业日常活动相关的政府补助被计入其他收益中，与企业 日常活动无关的政府补助被计入营业外收入中。</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4579"/>
        <w:gridCol w:w="1253"/>
        <w:gridCol w:w="1114"/>
        <w:gridCol w:w="1531"/>
        <w:gridCol w:w="1258"/>
        <w:gridCol w:w="1114"/>
        <w:gridCol w:w="1118"/>
        <w:gridCol w:w="1910"/>
      </w:tblGrid>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本期新增 补助金额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本期计入营业 外收入金额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本期计入</w:t>
            </w:r>
          </w:p>
          <w:p>
            <w:pPr>
              <w:pStyle w:val="Style5"/>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其他收益 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与资产相关/与收 益相关</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年专项资金补贴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50,000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基于云计算模式的终端安全服务项目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35,000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安全大脑“双创”服务平台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19,241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与资产/收益相关</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安全编排、自动化与响应</w:t>
            </w:r>
            <w:r>
              <w:rPr>
                <w:color w:val="000000"/>
                <w:spacing w:val="0"/>
                <w:w w:val="100"/>
                <w:position w:val="0"/>
                <w:sz w:val="20"/>
                <w:szCs w:val="20"/>
              </w:rPr>
              <w:t>（SOAR</w:t>
            </w:r>
            <w:r>
              <w:rPr>
                <w:color w:val="000000"/>
                <w:spacing w:val="0"/>
                <w:w w:val="100"/>
                <w:position w:val="0"/>
                <w:sz w:val="20"/>
                <w:szCs w:val="20"/>
              </w:rPr>
              <w:t>）</w:t>
            </w:r>
            <w:r>
              <w:rPr>
                <w:color w:val="000000"/>
                <w:spacing w:val="0"/>
                <w:w w:val="100"/>
                <w:position w:val="0"/>
                <w:sz w:val="20"/>
                <w:szCs w:val="20"/>
              </w:rPr>
              <w:t>技术和产品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25,710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(7,440)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17,390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与资产/收益相关</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360</w:t>
            </w:r>
            <w:r>
              <w:rPr>
                <w:color w:val="000000"/>
                <w:spacing w:val="0"/>
                <w:w w:val="100"/>
                <w:position w:val="0"/>
                <w:sz w:val="20"/>
                <w:szCs w:val="20"/>
              </w:rPr>
              <w:t>网站下一代互联网</w:t>
            </w:r>
            <w:r>
              <w:rPr>
                <w:color w:val="000000"/>
                <w:spacing w:val="0"/>
                <w:w w:val="100"/>
                <w:position w:val="0"/>
                <w:sz w:val="20"/>
                <w:szCs w:val="20"/>
              </w:rPr>
              <w:t>IPV96</w:t>
            </w:r>
            <w:r>
              <w:rPr>
                <w:color w:val="000000"/>
                <w:spacing w:val="0"/>
                <w:w w:val="100"/>
                <w:position w:val="0"/>
                <w:sz w:val="20"/>
                <w:szCs w:val="20"/>
              </w:rPr>
              <w:t>网站改造资金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17,000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工业互联网恶意代码检测技术及产品项目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9,674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9,441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11,773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与资产/收益相关</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关于大数据协同安全技术国家工程实验室创新 能力建设项目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19,135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7,362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11,773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与资产/收益相关</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特定场景浏览器内核安全加固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2,665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(12,750)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9,585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与资产/收益相关</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基于云的网站安全检测及安全防护服务项目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8,000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工业互联网大流量安全数据采集分析设备项目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5,787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与资产/收益相关</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中关村国家自主创新示范区重大协同创新平台 项目-智能网联汽车“安全大脑”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10,442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5,264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5,178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与资产/收益相关</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基于自主可控芯片的高安全等级移动终端研制</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与示范应用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5,004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5,004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与资产/收益相关</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安全大脑国家新一代人工智能开放创新平台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3,270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4,462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与资产/收益相关</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新型域名解析系统架构和关键技术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3,388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3,867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与资产/收益相关</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天津省级工业互联网安全态势感知平台项目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(1,650)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3,334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与资产/收益相关</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50,441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13,366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28,506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(2,432)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32,869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186,354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135,483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56,702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(24,872)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240,263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307" w:right="1431" w:bottom="1776" w:left="1513"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2851"/>
        <w:gridCol w:w="6086"/>
      </w:tblGrid>
      <w:tr>
        <w:trPr>
          <w:trHeight w:val="480" w:hRule="exact"/>
        </w:trPr>
        <w:tc>
          <w:tcPr>
            <w:tcBorders>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09A84F"/>
                <w:spacing w:val="0"/>
                <w:w w:val="100"/>
                <w:position w:val="0"/>
                <w:sz w:val="32"/>
                <w:szCs w:val="32"/>
              </w:rPr>
              <w:t>£360</w:t>
            </w:r>
          </w:p>
        </w:tc>
        <w:tc>
          <w:tcPr>
            <w:tcBorders>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年年度报告</w:t>
            </w:r>
          </w:p>
        </w:tc>
      </w:tr>
    </w:tbl>
    <w:p>
      <w:pPr>
        <w:widowControl w:val="0"/>
        <w:spacing w:after="219" w:line="1" w:lineRule="exact"/>
      </w:pPr>
    </w:p>
    <w:p>
      <w:pPr>
        <w:pStyle w:val="Style26"/>
        <w:keepNext/>
        <w:keepLines/>
        <w:widowControl w:val="0"/>
        <w:shd w:val="clear" w:color="auto" w:fill="auto"/>
        <w:bidi w:val="0"/>
        <w:spacing w:before="0" w:after="140" w:line="240" w:lineRule="auto"/>
        <w:ind w:left="0" w:right="0" w:firstLine="0"/>
        <w:jc w:val="left"/>
      </w:pPr>
      <w:bookmarkStart w:id="1459" w:name="bookmark1459"/>
      <w:bookmarkStart w:id="1460" w:name="bookmark1460"/>
      <w:bookmarkStart w:id="1461" w:name="bookmark1461"/>
      <w:bookmarkStart w:id="1462" w:name="bookmark1462"/>
      <w:r>
        <w:rPr>
          <w:rFonts w:ascii="Tahoma" w:eastAsia="Tahoma" w:hAnsi="Tahoma" w:cs="Tahoma"/>
          <w:b w:val="0"/>
          <w:bCs w:val="0"/>
          <w:color w:val="000000"/>
          <w:spacing w:val="0"/>
          <w:w w:val="100"/>
          <w:position w:val="0"/>
          <w:sz w:val="19"/>
          <w:szCs w:val="19"/>
        </w:rPr>
        <w:t>5</w:t>
      </w:r>
      <w:bookmarkEnd w:id="1461"/>
      <w:r>
        <w:rPr>
          <w:rFonts w:ascii="Tahoma" w:eastAsia="Tahoma" w:hAnsi="Tahoma" w:cs="Tahoma"/>
          <w:b w:val="0"/>
          <w:bCs w:val="0"/>
          <w:color w:val="000000"/>
          <w:spacing w:val="0"/>
          <w:w w:val="100"/>
          <w:position w:val="0"/>
          <w:sz w:val="19"/>
          <w:szCs w:val="19"/>
        </w:rPr>
        <w:t>2</w:t>
      </w:r>
      <w:r>
        <w:rPr>
          <w:color w:val="000000"/>
          <w:spacing w:val="0"/>
          <w:w w:val="100"/>
          <w:position w:val="0"/>
        </w:rPr>
        <w:t>、其他非流动负债</w:t>
      </w:r>
      <w:bookmarkEnd w:id="1459"/>
      <w:bookmarkEnd w:id="1460"/>
      <w:bookmarkEnd w:id="1462"/>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40" w:line="240" w:lineRule="auto"/>
        <w:ind w:left="0" w:right="0" w:firstLine="0"/>
        <w:jc w:val="left"/>
      </w:pPr>
      <w:bookmarkStart w:id="1463" w:name="bookmark1463"/>
      <w:bookmarkStart w:id="1464" w:name="bookmark1464"/>
      <w:bookmarkStart w:id="1465" w:name="bookmark1465"/>
      <w:r>
        <w:rPr>
          <w:rFonts w:ascii="Tahoma" w:eastAsia="Tahoma" w:hAnsi="Tahoma" w:cs="Tahoma"/>
          <w:b w:val="0"/>
          <w:bCs w:val="0"/>
          <w:color w:val="000000"/>
          <w:spacing w:val="0"/>
          <w:w w:val="100"/>
          <w:position w:val="0"/>
          <w:sz w:val="19"/>
          <w:szCs w:val="19"/>
        </w:rPr>
        <w:t>53</w:t>
      </w:r>
      <w:r>
        <w:rPr>
          <w:color w:val="000000"/>
          <w:spacing w:val="0"/>
          <w:w w:val="100"/>
          <w:position w:val="0"/>
        </w:rPr>
        <w:t>、股本</w:t>
      </w:r>
      <w:bookmarkEnd w:id="1463"/>
      <w:bookmarkEnd w:id="1464"/>
      <w:bookmarkEnd w:id="146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133"/>
        <w:gridCol w:w="1282"/>
        <w:gridCol w:w="979"/>
        <w:gridCol w:w="974"/>
        <w:gridCol w:w="1046"/>
        <w:gridCol w:w="1056"/>
        <w:gridCol w:w="1032"/>
        <w:gridCol w:w="1334"/>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本次变动增减(+、一)</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期末余额</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发行</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公积金 转股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股份总数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7,145, 363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7,145, 363</w:t>
            </w:r>
          </w:p>
        </w:tc>
      </w:tr>
    </w:tbl>
    <w:p>
      <w:pPr>
        <w:pStyle w:val="Style2"/>
        <w:keepNext w:val="0"/>
        <w:keepLines w:val="0"/>
        <w:widowControl w:val="0"/>
        <w:shd w:val="clear" w:color="auto" w:fill="auto"/>
        <w:bidi w:val="0"/>
        <w:spacing w:before="0" w:after="420" w:line="374" w:lineRule="exact"/>
        <w:ind w:left="0" w:right="0" w:firstLine="0"/>
        <w:jc w:val="left"/>
      </w:pPr>
      <w:r>
        <w:rPr>
          <w:color w:val="000000"/>
          <w:spacing w:val="0"/>
          <w:w w:val="100"/>
          <w:position w:val="0"/>
        </w:rPr>
        <w:t>其他说明: 无</w:t>
      </w:r>
    </w:p>
    <w:p>
      <w:pPr>
        <w:pStyle w:val="Style26"/>
        <w:keepNext/>
        <w:keepLines/>
        <w:widowControl w:val="0"/>
        <w:shd w:val="clear" w:color="auto" w:fill="auto"/>
        <w:tabs>
          <w:tab w:pos="499" w:val="left"/>
        </w:tabs>
        <w:bidi w:val="0"/>
        <w:spacing w:before="0" w:after="140" w:line="240" w:lineRule="auto"/>
        <w:ind w:left="0" w:right="0" w:firstLine="0"/>
        <w:jc w:val="left"/>
      </w:pPr>
      <w:bookmarkStart w:id="1466" w:name="bookmark1466"/>
      <w:bookmarkStart w:id="1467" w:name="bookmark1467"/>
      <w:bookmarkStart w:id="1468" w:name="bookmark1468"/>
      <w:bookmarkStart w:id="1469" w:name="bookmark1469"/>
      <w:r>
        <w:rPr>
          <w:rFonts w:ascii="Tahoma" w:eastAsia="Tahoma" w:hAnsi="Tahoma" w:cs="Tahoma"/>
          <w:b w:val="0"/>
          <w:bCs w:val="0"/>
          <w:color w:val="000000"/>
          <w:spacing w:val="0"/>
          <w:w w:val="100"/>
          <w:position w:val="0"/>
          <w:sz w:val="19"/>
          <w:szCs w:val="19"/>
        </w:rPr>
        <w:t>5</w:t>
      </w:r>
      <w:bookmarkEnd w:id="1468"/>
      <w:r>
        <w:rPr>
          <w:rFonts w:ascii="Tahoma" w:eastAsia="Tahoma" w:hAnsi="Tahoma" w:cs="Tahoma"/>
          <w:b w:val="0"/>
          <w:bCs w:val="0"/>
          <w:color w:val="000000"/>
          <w:spacing w:val="0"/>
          <w:w w:val="100"/>
          <w:position w:val="0"/>
          <w:sz w:val="19"/>
          <w:szCs w:val="19"/>
        </w:rPr>
        <w:t>4</w:t>
      </w:r>
      <w:r>
        <w:rPr>
          <w:color w:val="000000"/>
          <w:spacing w:val="0"/>
          <w:w w:val="100"/>
          <w:position w:val="0"/>
        </w:rPr>
        <w:t>、</w:t>
        <w:tab/>
        <w:t>其他权益工具</w:t>
      </w:r>
      <w:bookmarkEnd w:id="1466"/>
      <w:bookmarkEnd w:id="1467"/>
      <w:bookmarkEnd w:id="1469"/>
    </w:p>
    <w:p>
      <w:pPr>
        <w:pStyle w:val="Style26"/>
        <w:keepNext/>
        <w:keepLines/>
        <w:widowControl w:val="0"/>
        <w:numPr>
          <w:ilvl w:val="0"/>
          <w:numId w:val="181"/>
        </w:numPr>
        <w:shd w:val="clear" w:color="auto" w:fill="auto"/>
        <w:tabs>
          <w:tab w:pos="430" w:val="left"/>
        </w:tabs>
        <w:bidi w:val="0"/>
        <w:spacing w:before="0" w:after="140" w:line="240" w:lineRule="auto"/>
        <w:ind w:left="0" w:right="0" w:firstLine="0"/>
        <w:jc w:val="left"/>
      </w:pPr>
      <w:bookmarkStart w:id="1466" w:name="bookmark1466"/>
      <w:bookmarkStart w:id="1467" w:name="bookmark1467"/>
      <w:bookmarkStart w:id="1470" w:name="bookmark1470"/>
      <w:bookmarkStart w:id="1471" w:name="bookmark1471"/>
      <w:bookmarkEnd w:id="1470"/>
      <w:r>
        <w:rPr>
          <w:rFonts w:ascii="Tahoma" w:eastAsia="Tahoma" w:hAnsi="Tahoma" w:cs="Tahoma"/>
          <w:b w:val="0"/>
          <w:bCs w:val="0"/>
          <w:color w:val="000000"/>
          <w:spacing w:val="0"/>
          <w:w w:val="100"/>
          <w:position w:val="0"/>
          <w:sz w:val="19"/>
          <w:szCs w:val="19"/>
        </w:rPr>
        <w:t>.</w:t>
      </w:r>
      <w:r>
        <w:rPr>
          <w:color w:val="000000"/>
          <w:spacing w:val="0"/>
          <w:w w:val="100"/>
          <w:position w:val="0"/>
        </w:rPr>
        <w:t>期末发行在外的优先股、永续债等其他金融工具基本情况</w:t>
      </w:r>
      <w:bookmarkEnd w:id="1466"/>
      <w:bookmarkEnd w:id="1467"/>
      <w:bookmarkEnd w:id="1471"/>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81"/>
        </w:numPr>
        <w:shd w:val="clear" w:color="auto" w:fill="auto"/>
        <w:tabs>
          <w:tab w:pos="430" w:val="left"/>
        </w:tabs>
        <w:bidi w:val="0"/>
        <w:spacing w:before="0" w:after="140" w:line="240" w:lineRule="auto"/>
        <w:ind w:left="0" w:right="0" w:firstLine="0"/>
        <w:jc w:val="left"/>
      </w:pPr>
      <w:bookmarkStart w:id="1472" w:name="bookmark1472"/>
      <w:bookmarkStart w:id="1473" w:name="bookmark1473"/>
      <w:bookmarkStart w:id="1474" w:name="bookmark1474"/>
      <w:bookmarkStart w:id="1475" w:name="bookmark1475"/>
      <w:bookmarkEnd w:id="1474"/>
      <w:r>
        <w:rPr>
          <w:rFonts w:ascii="Tahoma" w:eastAsia="Tahoma" w:hAnsi="Tahoma" w:cs="Tahoma"/>
          <w:b w:val="0"/>
          <w:bCs w:val="0"/>
          <w:color w:val="000000"/>
          <w:spacing w:val="0"/>
          <w:w w:val="100"/>
          <w:position w:val="0"/>
          <w:sz w:val="19"/>
          <w:szCs w:val="19"/>
        </w:rPr>
        <w:t>.</w:t>
      </w:r>
      <w:r>
        <w:rPr>
          <w:color w:val="000000"/>
          <w:spacing w:val="0"/>
          <w:w w:val="100"/>
          <w:position w:val="0"/>
        </w:rPr>
        <w:t>期末发行在外的优先股、永续债等金融工具变动情况表</w:t>
      </w:r>
      <w:bookmarkEnd w:id="1472"/>
      <w:bookmarkEnd w:id="1473"/>
      <w:bookmarkEnd w:id="147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其他权益工具本期增减变动情况、变动原因说明，以及相关会计处理的依据:</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499" w:val="left"/>
        </w:tabs>
        <w:bidi w:val="0"/>
        <w:spacing w:before="0" w:after="140" w:line="240" w:lineRule="auto"/>
        <w:ind w:left="0" w:right="0" w:firstLine="0"/>
        <w:jc w:val="left"/>
      </w:pPr>
      <w:bookmarkStart w:id="1476" w:name="bookmark1476"/>
      <w:bookmarkStart w:id="1477" w:name="bookmark1477"/>
      <w:bookmarkStart w:id="1478" w:name="bookmark1478"/>
      <w:bookmarkStart w:id="1479" w:name="bookmark1479"/>
      <w:r>
        <w:rPr>
          <w:rFonts w:ascii="Tahoma" w:eastAsia="Tahoma" w:hAnsi="Tahoma" w:cs="Tahoma"/>
          <w:b w:val="0"/>
          <w:bCs w:val="0"/>
          <w:color w:val="000000"/>
          <w:spacing w:val="0"/>
          <w:w w:val="100"/>
          <w:position w:val="0"/>
          <w:sz w:val="19"/>
          <w:szCs w:val="19"/>
        </w:rPr>
        <w:t>5</w:t>
      </w:r>
      <w:bookmarkEnd w:id="1478"/>
      <w:r>
        <w:rPr>
          <w:rFonts w:ascii="Tahoma" w:eastAsia="Tahoma" w:hAnsi="Tahoma" w:cs="Tahoma"/>
          <w:b w:val="0"/>
          <w:bCs w:val="0"/>
          <w:color w:val="000000"/>
          <w:spacing w:val="0"/>
          <w:w w:val="100"/>
          <w:position w:val="0"/>
          <w:sz w:val="19"/>
          <w:szCs w:val="19"/>
        </w:rPr>
        <w:t>5</w:t>
      </w:r>
      <w:r>
        <w:rPr>
          <w:color w:val="000000"/>
          <w:spacing w:val="0"/>
          <w:w w:val="100"/>
          <w:position w:val="0"/>
        </w:rPr>
        <w:t>、</w:t>
        <w:tab/>
        <w:t>资本公积</w:t>
      </w:r>
      <w:bookmarkEnd w:id="1476"/>
      <w:bookmarkEnd w:id="1477"/>
      <w:bookmarkEnd w:id="147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549"/>
        <w:gridCol w:w="1565"/>
        <w:gridCol w:w="1555"/>
        <w:gridCol w:w="1560"/>
        <w:gridCol w:w="1608"/>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期末余额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资本溢价(股本溢价)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7,966, 363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1,278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69,502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7,898, 139</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其他资本公积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2,414, 102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39,106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1,747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2,451,461</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10,380,465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40,384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71,249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10,349,600</w:t>
            </w:r>
          </w:p>
        </w:tc>
      </w:tr>
    </w:tbl>
    <w:p>
      <w:pPr>
        <w:widowControl w:val="0"/>
        <w:spacing w:after="419" w:line="1" w:lineRule="exact"/>
      </w:pP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其他说明，包括本期增减变动情况、变动原因说明：</w:t>
      </w:r>
    </w:p>
    <w:p>
      <w:pPr>
        <w:pStyle w:val="Style2"/>
        <w:keepNext w:val="0"/>
        <w:keepLines w:val="0"/>
        <w:widowControl w:val="0"/>
        <w:shd w:val="clear" w:color="auto" w:fill="auto"/>
        <w:bidi w:val="0"/>
        <w:spacing w:before="0" w:after="220" w:line="240" w:lineRule="auto"/>
        <w:ind w:left="0" w:right="0" w:firstLine="480"/>
        <w:jc w:val="both"/>
      </w:pPr>
      <w:r>
        <w:rPr>
          <w:color w:val="000000"/>
          <w:spacing w:val="0"/>
          <w:w w:val="100"/>
          <w:position w:val="0"/>
        </w:rPr>
        <w:t>注</w:t>
      </w:r>
      <w:r>
        <w:rPr>
          <w:color w:val="000000"/>
          <w:spacing w:val="0"/>
          <w:w w:val="100"/>
          <w:position w:val="0"/>
        </w:rPr>
        <w:t>1：</w:t>
      </w:r>
      <w:r>
        <w:rPr>
          <w:color w:val="000000"/>
          <w:spacing w:val="0"/>
          <w:w w:val="100"/>
          <w:position w:val="0"/>
        </w:rPr>
        <w:t>资本溢价本年变动主要系本公司与子公司少数股东权益交易所致。</w:t>
      </w:r>
    </w:p>
    <w:p>
      <w:pPr>
        <w:pStyle w:val="Style2"/>
        <w:keepNext w:val="0"/>
        <w:keepLines w:val="0"/>
        <w:widowControl w:val="0"/>
        <w:shd w:val="clear" w:color="auto" w:fill="auto"/>
        <w:bidi w:val="0"/>
        <w:spacing w:before="0" w:after="520" w:line="240" w:lineRule="auto"/>
        <w:ind w:left="0" w:right="0" w:firstLine="480"/>
        <w:jc w:val="both"/>
      </w:pPr>
      <w:r>
        <w:rPr>
          <w:color w:val="000000"/>
          <w:spacing w:val="0"/>
          <w:w w:val="100"/>
          <w:position w:val="0"/>
        </w:rPr>
        <w:t>注</w:t>
      </w:r>
      <w:r>
        <w:rPr>
          <w:color w:val="000000"/>
          <w:spacing w:val="0"/>
          <w:w w:val="100"/>
          <w:position w:val="0"/>
        </w:rPr>
        <w:t>2：</w:t>
      </w:r>
      <w:r>
        <w:rPr>
          <w:color w:val="000000"/>
          <w:spacing w:val="0"/>
          <w:w w:val="100"/>
          <w:position w:val="0"/>
        </w:rPr>
        <w:t>其他资本公积本年变动系联营企业其他权益变动所致。</w:t>
      </w:r>
    </w:p>
    <w:p>
      <w:pPr>
        <w:pStyle w:val="Style26"/>
        <w:keepNext/>
        <w:keepLines/>
        <w:widowControl w:val="0"/>
        <w:shd w:val="clear" w:color="auto" w:fill="auto"/>
        <w:bidi w:val="0"/>
        <w:spacing w:before="0" w:after="140" w:line="240" w:lineRule="auto"/>
        <w:ind w:left="0" w:right="0" w:firstLine="0"/>
        <w:jc w:val="left"/>
      </w:pPr>
      <w:bookmarkStart w:id="1480" w:name="bookmark1480"/>
      <w:bookmarkStart w:id="1481" w:name="bookmark1481"/>
      <w:bookmarkStart w:id="1482" w:name="bookmark1482"/>
      <w:bookmarkStart w:id="1483" w:name="bookmark1483"/>
      <w:r>
        <w:rPr>
          <w:rFonts w:ascii="Tahoma" w:eastAsia="Tahoma" w:hAnsi="Tahoma" w:cs="Tahoma"/>
          <w:b w:val="0"/>
          <w:bCs w:val="0"/>
          <w:color w:val="000000"/>
          <w:spacing w:val="0"/>
          <w:w w:val="100"/>
          <w:position w:val="0"/>
          <w:sz w:val="19"/>
          <w:szCs w:val="19"/>
        </w:rPr>
        <w:t>5</w:t>
      </w:r>
      <w:bookmarkEnd w:id="1482"/>
      <w:r>
        <w:rPr>
          <w:rFonts w:ascii="Tahoma" w:eastAsia="Tahoma" w:hAnsi="Tahoma" w:cs="Tahoma"/>
          <w:b w:val="0"/>
          <w:bCs w:val="0"/>
          <w:color w:val="000000"/>
          <w:spacing w:val="0"/>
          <w:w w:val="100"/>
          <w:position w:val="0"/>
          <w:sz w:val="19"/>
          <w:szCs w:val="19"/>
        </w:rPr>
        <w:t>6</w:t>
      </w:r>
      <w:r>
        <w:rPr>
          <w:color w:val="000000"/>
          <w:spacing w:val="0"/>
          <w:w w:val="100"/>
          <w:position w:val="0"/>
        </w:rPr>
        <w:t>、库存股</w:t>
      </w:r>
      <w:bookmarkEnd w:id="1480"/>
      <w:bookmarkEnd w:id="1481"/>
      <w:bookmarkEnd w:id="1483"/>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tbl>
      <w:tblPr>
        <w:tblOverlap w:val="never"/>
        <w:jc w:val="center"/>
        <w:tblLayout w:type="fixed"/>
      </w:tblPr>
      <w:tblGrid>
        <w:gridCol w:w="1704"/>
        <w:gridCol w:w="1762"/>
        <w:gridCol w:w="1790"/>
        <w:gridCol w:w="1810"/>
        <w:gridCol w:w="1814"/>
      </w:tblGrid>
      <w:tr>
        <w:trPr>
          <w:trHeight w:val="931" w:hRule="exact"/>
        </w:trPr>
        <w:tc>
          <w:tcPr>
            <w:gridSpan w:val="4"/>
            <w:tcBorders/>
            <w:shd w:val="clear" w:color="auto" w:fill="FFFFFF"/>
            <w:vAlign w:val="bottom"/>
          </w:tcPr>
          <w:p>
            <w:pPr>
              <w:pStyle w:val="Style5"/>
              <w:keepNext w:val="0"/>
              <w:keepLines w:val="0"/>
              <w:widowControl w:val="0"/>
              <w:shd w:val="clear" w:color="auto" w:fill="auto"/>
              <w:tabs>
                <w:tab w:pos="3586" w:val="left"/>
              </w:tabs>
              <w:bidi w:val="0"/>
              <w:spacing w:before="0" w:after="240" w:line="240" w:lineRule="auto"/>
              <w:ind w:left="0" w:right="0" w:firstLine="0"/>
              <w:jc w:val="left"/>
              <w:rPr>
                <w:sz w:val="17"/>
                <w:szCs w:val="17"/>
              </w:rPr>
            </w:pPr>
            <w:r>
              <w:rPr>
                <w:color w:val="09A84F"/>
                <w:spacing w:val="0"/>
                <w:w w:val="100"/>
                <w:position w:val="0"/>
                <w:sz w:val="17"/>
                <w:szCs w:val="17"/>
              </w:rPr>
              <w:t xml:space="preserve">土 </w:t>
            </w:r>
            <w:r>
              <w:rPr>
                <w:color w:val="09A84F"/>
                <w:spacing w:val="0"/>
                <w:w w:val="100"/>
                <w:position w:val="0"/>
                <w:sz w:val="16"/>
                <w:szCs w:val="16"/>
              </w:rPr>
              <w:t>mso</w:t>
              <w:tab/>
            </w:r>
            <w:r>
              <w:rPr>
                <w:color w:val="000000"/>
                <w:spacing w:val="0"/>
                <w:w w:val="100"/>
                <w:position w:val="0"/>
                <w:sz w:val="16"/>
                <w:szCs w:val="16"/>
              </w:rPr>
              <w:t>2021</w:t>
            </w:r>
            <w:r>
              <w:rPr>
                <w:color w:val="000000"/>
                <w:spacing w:val="0"/>
                <w:w w:val="100"/>
                <w:position w:val="0"/>
                <w:sz w:val="17"/>
                <w:szCs w:val="17"/>
              </w:rPr>
              <w:t>年年度报告</w:t>
            </w:r>
          </w:p>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单位：二</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F</w:t>
            </w:r>
            <w:r>
              <w:rPr>
                <w:color w:val="000000"/>
                <w:spacing w:val="0"/>
                <w:w w:val="100"/>
                <w:position w:val="0"/>
                <w:sz w:val="20"/>
                <w:szCs w:val="20"/>
              </w:rPr>
              <w:t>元币种：人民币</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期末余额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537,185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537,185</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537,185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537,185</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
        <w:keepNext w:val="0"/>
        <w:keepLines w:val="0"/>
        <w:widowControl w:val="0"/>
        <w:shd w:val="clear" w:color="auto" w:fill="auto"/>
        <w:bidi w:val="0"/>
        <w:spacing w:before="0" w:after="0" w:line="467" w:lineRule="exact"/>
        <w:ind w:left="0" w:right="0" w:firstLine="440"/>
        <w:jc w:val="left"/>
        <w:sectPr>
          <w:footnotePr>
            <w:pos w:val="pageBottom"/>
            <w:numFmt w:val="decimal"/>
            <w:numRestart w:val="continuous"/>
          </w:footnotePr>
          <w:pgSz w:w="11900" w:h="16840"/>
          <w:pgMar w:top="826" w:right="1752" w:bottom="1629" w:left="1211" w:header="0" w:footer="3" w:gutter="0"/>
          <w:cols w:space="720"/>
          <w:noEndnote/>
          <w:rtlGutter w:val="0"/>
          <w:docGrid w:linePitch="360"/>
        </w:sectPr>
      </w:pPr>
      <w:r>
        <w:rPr>
          <w:color w:val="000000"/>
          <w:spacing w:val="0"/>
          <w:w w:val="100"/>
          <w:position w:val="0"/>
        </w:rPr>
        <w:t>如附注三、</w:t>
      </w:r>
      <w:r>
        <w:rPr>
          <w:color w:val="000000"/>
          <w:spacing w:val="0"/>
          <w:w w:val="100"/>
          <w:position w:val="0"/>
        </w:rPr>
        <w:t>1</w:t>
      </w:r>
      <w:r>
        <w:rPr>
          <w:color w:val="000000"/>
          <w:spacing w:val="0"/>
          <w:w w:val="100"/>
          <w:position w:val="0"/>
        </w:rPr>
        <w:t>.公司概况所述，本公司于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日于召开第六届董事会第四次会议， 审议通过了《关于以集中竞价方式回购公司股份的议案》，截至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日，本公司以 集中竞价方式通过上海证券交易所交易系统累计回购股份</w:t>
      </w:r>
      <w:r>
        <w:rPr>
          <w:color w:val="000000"/>
          <w:spacing w:val="0"/>
          <w:w w:val="100"/>
          <w:position w:val="0"/>
        </w:rPr>
        <w:t>43, 068, 142</w:t>
      </w:r>
      <w:r>
        <w:rPr>
          <w:color w:val="000000"/>
          <w:spacing w:val="0"/>
          <w:w w:val="100"/>
          <w:position w:val="0"/>
        </w:rPr>
        <w:t xml:space="preserve">股，占公司总股本 </w:t>
      </w:r>
      <w:r>
        <w:rPr>
          <w:color w:val="000000"/>
          <w:spacing w:val="0"/>
          <w:w w:val="100"/>
          <w:position w:val="0"/>
        </w:rPr>
        <w:t>7,145, 363, 197</w:t>
      </w:r>
      <w:r>
        <w:rPr>
          <w:color w:val="000000"/>
          <w:spacing w:val="0"/>
          <w:w w:val="100"/>
          <w:position w:val="0"/>
        </w:rPr>
        <w:t>股的</w:t>
      </w:r>
      <w:r>
        <w:rPr>
          <w:color w:val="000000"/>
          <w:spacing w:val="0"/>
          <w:w w:val="100"/>
          <w:position w:val="0"/>
        </w:rPr>
        <w:t>0.60%</w:t>
      </w:r>
      <w:r>
        <w:rPr>
          <w:color w:val="000000"/>
          <w:spacing w:val="0"/>
          <w:w w:val="100"/>
          <w:position w:val="0"/>
        </w:rPr>
        <w:t>，回购成交最高价为</w:t>
      </w:r>
      <w:r>
        <w:rPr>
          <w:color w:val="000000"/>
          <w:spacing w:val="0"/>
          <w:w w:val="100"/>
          <w:position w:val="0"/>
        </w:rPr>
        <w:t>12.93</w:t>
      </w:r>
      <w:r>
        <w:rPr>
          <w:color w:val="000000"/>
          <w:spacing w:val="0"/>
          <w:w w:val="100"/>
          <w:position w:val="0"/>
        </w:rPr>
        <w:t>元/股，最低价为</w:t>
      </w:r>
      <w:r>
        <w:rPr>
          <w:color w:val="000000"/>
          <w:spacing w:val="0"/>
          <w:w w:val="100"/>
          <w:position w:val="0"/>
        </w:rPr>
        <w:t>11.97</w:t>
      </w:r>
      <w:r>
        <w:rPr>
          <w:color w:val="000000"/>
          <w:spacing w:val="0"/>
          <w:w w:val="100"/>
          <w:position w:val="0"/>
        </w:rPr>
        <w:t>元/股，支付资金 总额为人民币</w:t>
      </w:r>
      <w:r>
        <w:rPr>
          <w:color w:val="000000"/>
          <w:spacing w:val="0"/>
          <w:w w:val="100"/>
          <w:position w:val="0"/>
        </w:rPr>
        <w:t>537,185</w:t>
      </w:r>
      <w:r>
        <w:rPr>
          <w:color w:val="000000"/>
          <w:spacing w:val="0"/>
          <w:w w:val="100"/>
          <w:position w:val="0"/>
        </w:rPr>
        <w:t>千元（其中，印花税、交易佣金等交易费用</w:t>
      </w:r>
      <w:r>
        <w:rPr>
          <w:color w:val="000000"/>
          <w:spacing w:val="0"/>
          <w:w w:val="100"/>
          <w:position w:val="0"/>
        </w:rPr>
        <w:t>333</w:t>
      </w:r>
      <w:r>
        <w:rPr>
          <w:color w:val="000000"/>
          <w:spacing w:val="0"/>
          <w:w w:val="100"/>
          <w:position w:val="0"/>
        </w:rPr>
        <w:t>千元）。</w:t>
      </w:r>
    </w:p>
    <w:p>
      <w:pPr>
        <w:pStyle w:val="Style26"/>
        <w:keepNext/>
        <w:keepLines/>
        <w:widowControl w:val="0"/>
        <w:shd w:val="clear" w:color="auto" w:fill="auto"/>
        <w:bidi w:val="0"/>
        <w:spacing w:before="0" w:after="140" w:line="240" w:lineRule="auto"/>
        <w:ind w:left="0" w:right="0" w:firstLine="0"/>
        <w:jc w:val="left"/>
      </w:pPr>
      <w:bookmarkStart w:id="1484" w:name="bookmark1484"/>
      <w:bookmarkStart w:id="1485" w:name="bookmark1485"/>
      <w:bookmarkStart w:id="1486" w:name="bookmark1486"/>
      <w:bookmarkStart w:id="1487" w:name="bookmark1487"/>
      <w:r>
        <w:rPr>
          <w:rFonts w:ascii="Tahoma" w:eastAsia="Tahoma" w:hAnsi="Tahoma" w:cs="Tahoma"/>
          <w:b w:val="0"/>
          <w:bCs w:val="0"/>
          <w:color w:val="000000"/>
          <w:spacing w:val="0"/>
          <w:w w:val="100"/>
          <w:position w:val="0"/>
          <w:sz w:val="19"/>
          <w:szCs w:val="19"/>
        </w:rPr>
        <w:t>5</w:t>
      </w:r>
      <w:bookmarkEnd w:id="1486"/>
      <w:r>
        <w:rPr>
          <w:rFonts w:ascii="Tahoma" w:eastAsia="Tahoma" w:hAnsi="Tahoma" w:cs="Tahoma"/>
          <w:b w:val="0"/>
          <w:bCs w:val="0"/>
          <w:color w:val="000000"/>
          <w:spacing w:val="0"/>
          <w:w w:val="100"/>
          <w:position w:val="0"/>
          <w:sz w:val="19"/>
          <w:szCs w:val="19"/>
        </w:rPr>
        <w:t>7</w:t>
      </w:r>
      <w:r>
        <w:rPr>
          <w:color w:val="000000"/>
          <w:spacing w:val="0"/>
          <w:w w:val="100"/>
          <w:position w:val="0"/>
        </w:rPr>
        <w:t>、其他综合收益</w:t>
      </w:r>
      <w:bookmarkEnd w:id="1484"/>
      <w:bookmarkEnd w:id="1485"/>
      <w:bookmarkEnd w:id="148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tbl>
      <w:tblPr>
        <w:tblOverlap w:val="never"/>
        <w:jc w:val="center"/>
        <w:tblLayout w:type="fixed"/>
      </w:tblPr>
      <w:tblGrid>
        <w:gridCol w:w="3734"/>
        <w:gridCol w:w="1162"/>
        <w:gridCol w:w="1368"/>
        <w:gridCol w:w="1469"/>
        <w:gridCol w:w="1464"/>
        <w:gridCol w:w="1186"/>
        <w:gridCol w:w="1368"/>
        <w:gridCol w:w="965"/>
        <w:gridCol w:w="1162"/>
      </w:tblGrid>
      <w:tr>
        <w:trPr>
          <w:trHeight w:val="283" w:hRule="exact"/>
        </w:trPr>
        <w:tc>
          <w:tcPr>
            <w:gridSpan w:val="8"/>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单位：千元 </w:t>
            </w:r>
            <w:r>
              <w:rPr>
                <w:color w:val="000000"/>
                <w:spacing w:val="0"/>
                <w:w w:val="100"/>
                <w:position w:val="0"/>
                <w:sz w:val="20"/>
                <w:szCs w:val="20"/>
              </w:rPr>
              <w:t>r</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日种：人民币</w:t>
            </w:r>
          </w:p>
        </w:tc>
      </w:tr>
      <w:tr>
        <w:trPr>
          <w:trHeight w:val="322"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期初</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gridSpan w:val="6"/>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本期发生金额</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期末</w:t>
            </w:r>
          </w:p>
          <w:p>
            <w:pPr>
              <w:pStyle w:val="Style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余额</w:t>
            </w: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本期所得税前</w:t>
            </w:r>
          </w:p>
          <w:p>
            <w:pPr>
              <w:pStyle w:val="Style5"/>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发生额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180" w:right="0" w:firstLine="0"/>
              <w:jc w:val="left"/>
              <w:rPr>
                <w:sz w:val="17"/>
                <w:szCs w:val="17"/>
              </w:rPr>
            </w:pPr>
            <w:r>
              <w:rPr>
                <w:color w:val="000000"/>
                <w:spacing w:val="0"/>
                <w:w w:val="100"/>
                <w:position w:val="0"/>
                <w:sz w:val="17"/>
                <w:szCs w:val="17"/>
              </w:rPr>
              <w:t>减：前期计入 其他综合收益 当期转入损益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减：前期计入 其他综合收益 当期转入留存 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减：所得税 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税后归属于母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税后归属 于少数股 东</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3,140,519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(2, 035, 451)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168, 544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(20, 532)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(2,013,188)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958,787</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3,140,519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(2, 035, 451)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168, 544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(20, 532)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(2,013,188)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958,787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(383, 322)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(140, 396)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(140, 396)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(523,718)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其中：权益法下可转损益的其他综合收益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29, 607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27, 940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(412, 929)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(138, 729)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(138, 729)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(551,658)</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2, 757, 197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(2, 175, 847)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168, 544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(20, 532)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(2,153, 584)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(1,731)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435,069</w:t>
            </w:r>
          </w:p>
        </w:tc>
      </w:tr>
    </w:tbl>
    <w:p>
      <w:pPr>
        <w:widowControl w:val="0"/>
        <w:spacing w:after="239" w:line="1" w:lineRule="exact"/>
      </w:pPr>
    </w:p>
    <w:p>
      <w:pPr>
        <w:pStyle w:val="Style2"/>
        <w:keepNext w:val="0"/>
        <w:keepLines w:val="0"/>
        <w:widowControl w:val="0"/>
        <w:shd w:val="clear" w:color="auto" w:fill="auto"/>
        <w:bidi w:val="0"/>
        <w:spacing w:before="0" w:after="140" w:line="384" w:lineRule="exact"/>
        <w:ind w:left="0" w:right="0" w:firstLine="0"/>
        <w:jc w:val="left"/>
        <w:sectPr>
          <w:footnotePr>
            <w:pos w:val="pageBottom"/>
            <w:numFmt w:val="decimal"/>
            <w:numRestart w:val="continuous"/>
          </w:footnotePr>
          <w:pgSz w:w="16840" w:h="11900" w:orient="landscape"/>
          <w:pgMar w:top="1700" w:right="1441" w:bottom="1700" w:left="1503" w:header="0" w:footer="3" w:gutter="0"/>
          <w:cols w:space="720"/>
          <w:noEndnote/>
          <w:rtlGutter w:val="0"/>
          <w:docGrid w:linePitch="360"/>
        </w:sectPr>
      </w:pPr>
      <w:r>
        <w:rPr>
          <w:color w:val="000000"/>
          <w:spacing w:val="0"/>
          <w:w w:val="100"/>
          <w:position w:val="0"/>
        </w:rPr>
        <w:t>其他说明，包括对现金流量套期损益的有效部分转为被套期项目初始确认金额调整: 无</w:t>
      </w:r>
    </w:p>
    <w:p>
      <w:pPr>
        <w:pStyle w:val="Style26"/>
        <w:keepNext/>
        <w:keepLines/>
        <w:widowControl w:val="0"/>
        <w:shd w:val="clear" w:color="auto" w:fill="auto"/>
        <w:bidi w:val="0"/>
        <w:spacing w:before="440" w:after="100" w:line="240" w:lineRule="auto"/>
        <w:ind w:left="0" w:right="0" w:firstLine="0"/>
        <w:jc w:val="left"/>
      </w:pPr>
      <w:bookmarkStart w:id="1488" w:name="bookmark1488"/>
      <w:bookmarkStart w:id="1489" w:name="bookmark1489"/>
      <w:bookmarkStart w:id="1490" w:name="bookmark1490"/>
      <w:bookmarkStart w:id="1491" w:name="bookmark1491"/>
      <w:r>
        <w:rPr>
          <w:rFonts w:ascii="Tahoma" w:eastAsia="Tahoma" w:hAnsi="Tahoma" w:cs="Tahoma"/>
          <w:b w:val="0"/>
          <w:bCs w:val="0"/>
          <w:color w:val="000000"/>
          <w:spacing w:val="0"/>
          <w:w w:val="100"/>
          <w:position w:val="0"/>
          <w:sz w:val="19"/>
          <w:szCs w:val="19"/>
        </w:rPr>
        <w:t>5</w:t>
      </w:r>
      <w:bookmarkEnd w:id="1490"/>
      <w:r>
        <w:rPr>
          <w:rFonts w:ascii="Tahoma" w:eastAsia="Tahoma" w:hAnsi="Tahoma" w:cs="Tahoma"/>
          <w:b w:val="0"/>
          <w:bCs w:val="0"/>
          <w:color w:val="000000"/>
          <w:spacing w:val="0"/>
          <w:w w:val="100"/>
          <w:position w:val="0"/>
          <w:sz w:val="19"/>
          <w:szCs w:val="19"/>
        </w:rPr>
        <w:t>8</w:t>
      </w:r>
      <w:r>
        <w:rPr>
          <w:color w:val="000000"/>
          <w:spacing w:val="0"/>
          <w:w w:val="100"/>
          <w:position w:val="0"/>
        </w:rPr>
        <w:t>、专项储备</w:t>
      </w:r>
      <w:bookmarkEnd w:id="1488"/>
      <w:bookmarkEnd w:id="1489"/>
      <w:bookmarkEnd w:id="1491"/>
    </w:p>
    <w:p>
      <w:pPr>
        <w:pStyle w:val="Style2"/>
        <w:keepNext w:val="0"/>
        <w:keepLines w:val="0"/>
        <w:widowControl w:val="0"/>
        <w:shd w:val="clear" w:color="auto" w:fill="auto"/>
        <w:bidi w:val="0"/>
        <w:spacing w:before="0" w:after="620" w:line="240" w:lineRule="auto"/>
        <w:ind w:left="0" w:right="0" w:firstLine="0"/>
        <w:jc w:val="left"/>
      </w:pPr>
      <w:bookmarkStart w:id="1492" w:name="bookmark1492"/>
      <w:r>
        <w:rPr>
          <w:color w:val="000000"/>
          <w:spacing w:val="0"/>
          <w:w w:val="100"/>
          <w:position w:val="0"/>
        </w:rPr>
        <w:t>口</w:t>
      </w:r>
      <w:bookmarkEnd w:id="1492"/>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rFonts w:ascii="Tahoma" w:eastAsia="Tahoma" w:hAnsi="Tahoma" w:cs="Tahoma"/>
          <w:color w:val="000000"/>
          <w:spacing w:val="0"/>
          <w:w w:val="100"/>
          <w:position w:val="0"/>
          <w:sz w:val="19"/>
          <w:szCs w:val="19"/>
        </w:rPr>
        <w:t>59</w:t>
      </w:r>
      <w:r>
        <w:rPr>
          <w:b/>
          <w:bCs/>
          <w:color w:val="000000"/>
          <w:spacing w:val="0"/>
          <w:w w:val="100"/>
          <w:position w:val="0"/>
        </w:rPr>
        <w:t>、盈余公积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661"/>
        <w:gridCol w:w="1786"/>
        <w:gridCol w:w="1790"/>
        <w:gridCol w:w="1805"/>
        <w:gridCol w:w="1795"/>
      </w:tblGrid>
      <w:tr>
        <w:trPr>
          <w:trHeight w:val="269" w:hRule="exact"/>
        </w:trPr>
        <w:tc>
          <w:tcPr>
            <w:gridSpan w:val="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F</w:t>
            </w:r>
            <w:r>
              <w:rPr>
                <w:color w:val="000000"/>
                <w:spacing w:val="0"/>
                <w:w w:val="100"/>
                <w:position w:val="0"/>
                <w:sz w:val="20"/>
                <w:szCs w:val="20"/>
              </w:rPr>
              <w:t>元币种：人民币</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611,027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1,417, 598</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611,027</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806,571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1,417, 598</w:t>
            </w:r>
          </w:p>
        </w:tc>
      </w:tr>
    </w:tbl>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盈余公积说明，包括本期增减变动情况、变动原因说明: 无</w:t>
      </w:r>
    </w:p>
    <w:p>
      <w:pPr>
        <w:widowControl w:val="0"/>
        <w:spacing w:after="299" w:line="1" w:lineRule="exact"/>
      </w:pPr>
    </w:p>
    <w:p>
      <w:pPr>
        <w:pStyle w:val="Style26"/>
        <w:keepNext/>
        <w:keepLines/>
        <w:widowControl w:val="0"/>
        <w:shd w:val="clear" w:color="auto" w:fill="auto"/>
        <w:bidi w:val="0"/>
        <w:spacing w:before="0" w:after="100" w:line="240" w:lineRule="auto"/>
        <w:ind w:left="0" w:right="0" w:firstLine="0"/>
        <w:jc w:val="left"/>
      </w:pPr>
      <w:bookmarkStart w:id="1493" w:name="bookmark1493"/>
      <w:bookmarkStart w:id="1494" w:name="bookmark1494"/>
      <w:bookmarkStart w:id="1495" w:name="bookmark1495"/>
      <w:bookmarkStart w:id="1496" w:name="bookmark1496"/>
      <w:r>
        <w:rPr>
          <w:rFonts w:ascii="Tahoma" w:eastAsia="Tahoma" w:hAnsi="Tahoma" w:cs="Tahoma"/>
          <w:b w:val="0"/>
          <w:bCs w:val="0"/>
          <w:color w:val="000000"/>
          <w:spacing w:val="0"/>
          <w:w w:val="100"/>
          <w:position w:val="0"/>
          <w:sz w:val="19"/>
          <w:szCs w:val="19"/>
        </w:rPr>
        <w:t>6</w:t>
      </w:r>
      <w:bookmarkEnd w:id="1495"/>
      <w:r>
        <w:rPr>
          <w:rFonts w:ascii="Tahoma" w:eastAsia="Tahoma" w:hAnsi="Tahoma" w:cs="Tahoma"/>
          <w:b w:val="0"/>
          <w:bCs w:val="0"/>
          <w:color w:val="000000"/>
          <w:spacing w:val="0"/>
          <w:w w:val="100"/>
          <w:position w:val="0"/>
          <w:sz w:val="19"/>
          <w:szCs w:val="19"/>
        </w:rPr>
        <w:t>0</w:t>
      </w:r>
      <w:r>
        <w:rPr>
          <w:color w:val="000000"/>
          <w:spacing w:val="0"/>
          <w:w w:val="100"/>
          <w:position w:val="0"/>
        </w:rPr>
        <w:t>、未分配利润</w:t>
      </w:r>
      <w:bookmarkEnd w:id="1493"/>
      <w:bookmarkEnd w:id="1494"/>
      <w:bookmarkEnd w:id="149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963"/>
        <w:gridCol w:w="2122"/>
        <w:gridCol w:w="1752"/>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调整前上期末未分配利润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15,931,864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13,635,478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调整期初未分配利润合计数(调增+，调减一)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15,931,864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13,635,478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加：本期归属于母公司所有者的净利润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902,239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2,912, 505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806,571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302,014</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358,495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所有者权益内部结转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(168,544)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(44,390)</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16,196,076</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15,931,864</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
        <w:keepNext w:val="0"/>
        <w:keepLines w:val="0"/>
        <w:widowControl w:val="0"/>
        <w:shd w:val="clear" w:color="auto" w:fill="auto"/>
        <w:tabs>
          <w:tab w:pos="358" w:val="left"/>
        </w:tabs>
        <w:bidi w:val="0"/>
        <w:spacing w:before="0" w:after="160" w:line="240" w:lineRule="auto"/>
        <w:ind w:left="0" w:right="0" w:firstLine="0"/>
        <w:jc w:val="left"/>
      </w:pPr>
      <w:bookmarkStart w:id="1497" w:name="bookmark1497"/>
      <w:r>
        <w:rPr>
          <w:color w:val="000000"/>
          <w:spacing w:val="0"/>
          <w:w w:val="100"/>
          <w:position w:val="0"/>
        </w:rPr>
        <w:t>1</w:t>
      </w:r>
      <w:bookmarkEnd w:id="1497"/>
      <w:r>
        <w:rPr>
          <w:color w:val="000000"/>
          <w:spacing w:val="0"/>
          <w:w w:val="100"/>
          <w:position w:val="0"/>
        </w:rPr>
        <w:t>、</w:t>
        <w:tab/>
        <w:t>由于《企业会计准则》及其相关新规定进行追溯调整，影响期初未分配利润</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160" w:line="240" w:lineRule="auto"/>
        <w:ind w:left="0" w:right="0" w:firstLine="0"/>
        <w:jc w:val="left"/>
      </w:pPr>
      <w:bookmarkStart w:id="1498" w:name="bookmark1498"/>
      <w:r>
        <w:rPr>
          <w:color w:val="000000"/>
          <w:spacing w:val="0"/>
          <w:w w:val="100"/>
          <w:position w:val="0"/>
        </w:rPr>
        <w:t>2</w:t>
      </w:r>
      <w:bookmarkEnd w:id="1498"/>
      <w:r>
        <w:rPr>
          <w:color w:val="000000"/>
          <w:spacing w:val="0"/>
          <w:w w:val="100"/>
          <w:position w:val="0"/>
        </w:rPr>
        <w:t>、</w:t>
        <w:tab/>
        <w:t>由于会计政策变更，影响期初未分配利润</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160" w:line="240" w:lineRule="auto"/>
        <w:ind w:left="0" w:right="0" w:firstLine="0"/>
        <w:jc w:val="left"/>
      </w:pPr>
      <w:bookmarkStart w:id="1499" w:name="bookmark1499"/>
      <w:r>
        <w:rPr>
          <w:color w:val="000000"/>
          <w:spacing w:val="0"/>
          <w:w w:val="100"/>
          <w:position w:val="0"/>
        </w:rPr>
        <w:t>3</w:t>
      </w:r>
      <w:bookmarkEnd w:id="1499"/>
      <w:r>
        <w:rPr>
          <w:color w:val="000000"/>
          <w:spacing w:val="0"/>
          <w:w w:val="100"/>
          <w:position w:val="0"/>
        </w:rPr>
        <w:t>、</w:t>
        <w:tab/>
        <w:t>由于重大会计差错更正，影响期初未分配利润</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160" w:line="240" w:lineRule="auto"/>
        <w:ind w:left="0" w:right="0" w:firstLine="0"/>
        <w:jc w:val="left"/>
      </w:pPr>
      <w:bookmarkStart w:id="1500" w:name="bookmark1500"/>
      <w:r>
        <w:rPr>
          <w:color w:val="000000"/>
          <w:spacing w:val="0"/>
          <w:w w:val="100"/>
          <w:position w:val="0"/>
        </w:rPr>
        <w:t>4</w:t>
      </w:r>
      <w:bookmarkEnd w:id="1500"/>
      <w:r>
        <w:rPr>
          <w:color w:val="000000"/>
          <w:spacing w:val="0"/>
          <w:w w:val="100"/>
          <w:position w:val="0"/>
        </w:rPr>
        <w:t>、</w:t>
        <w:tab/>
        <w:t>由于同一控制导致的合并范围变更，影响期初未分配利润</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400" w:line="240" w:lineRule="auto"/>
        <w:ind w:left="0" w:right="0" w:firstLine="0"/>
        <w:jc w:val="left"/>
      </w:pPr>
      <w:bookmarkStart w:id="1501" w:name="bookmark1501"/>
      <w:r>
        <w:rPr>
          <w:color w:val="000000"/>
          <w:spacing w:val="0"/>
          <w:w w:val="100"/>
          <w:position w:val="0"/>
        </w:rPr>
        <w:t>5</w:t>
      </w:r>
      <w:bookmarkEnd w:id="1501"/>
      <w:r>
        <w:rPr>
          <w:color w:val="000000"/>
          <w:spacing w:val="0"/>
          <w:w w:val="100"/>
          <w:position w:val="0"/>
        </w:rPr>
        <w:t>、</w:t>
        <w:tab/>
        <w:t>其他调整合计影响期初未分配利润</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bidi w:val="0"/>
        <w:spacing w:before="0" w:after="0" w:line="338" w:lineRule="exact"/>
        <w:ind w:left="0" w:right="0" w:firstLine="0"/>
        <w:jc w:val="left"/>
      </w:pPr>
      <w:bookmarkStart w:id="1502" w:name="bookmark1502"/>
      <w:r>
        <w:rPr>
          <w:rFonts w:ascii="Tahoma" w:eastAsia="Tahoma" w:hAnsi="Tahoma" w:cs="Tahoma"/>
          <w:color w:val="000000"/>
          <w:spacing w:val="0"/>
          <w:w w:val="100"/>
          <w:position w:val="0"/>
          <w:sz w:val="19"/>
          <w:szCs w:val="19"/>
        </w:rPr>
        <w:t>6</w:t>
      </w:r>
      <w:bookmarkEnd w:id="1502"/>
      <w:r>
        <w:rPr>
          <w:rFonts w:ascii="Tahoma" w:eastAsia="Tahoma" w:hAnsi="Tahoma" w:cs="Tahoma"/>
          <w:color w:val="000000"/>
          <w:spacing w:val="0"/>
          <w:w w:val="100"/>
          <w:position w:val="0"/>
          <w:sz w:val="19"/>
          <w:szCs w:val="19"/>
        </w:rPr>
        <w:t>1</w:t>
      </w:r>
      <w:r>
        <w:rPr>
          <w:b/>
          <w:bCs/>
          <w:color w:val="000000"/>
          <w:spacing w:val="0"/>
          <w:w w:val="100"/>
          <w:position w:val="0"/>
        </w:rPr>
        <w:t xml:space="preserve">、营业收入和营业成本 </w:t>
      </w:r>
      <w:r>
        <w:rPr>
          <w:rFonts w:ascii="Tahoma" w:eastAsia="Tahoma" w:hAnsi="Tahoma" w:cs="Tahoma"/>
          <w:color w:val="000000"/>
          <w:spacing w:val="0"/>
          <w:w w:val="100"/>
          <w:position w:val="0"/>
          <w:sz w:val="19"/>
          <w:szCs w:val="19"/>
        </w:rPr>
        <w:t>(1).</w:t>
      </w:r>
      <w:r>
        <w:rPr>
          <w:b/>
          <w:bCs/>
          <w:color w:val="000000"/>
          <w:spacing w:val="0"/>
          <w:w w:val="100"/>
          <w:position w:val="0"/>
        </w:rPr>
        <w:t xml:space="preserve">营业收入和营业成本情况 </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178" w:right="0" w:firstLine="0"/>
        <w:jc w:val="left"/>
      </w:pPr>
      <w:r>
        <w:rPr>
          <w:color w:val="000000"/>
          <w:spacing w:val="0"/>
          <w:w w:val="100"/>
          <w:position w:val="0"/>
        </w:rPr>
        <w:t>单位：千元 币种：人民币</w:t>
      </w:r>
    </w:p>
    <w:tbl>
      <w:tblPr>
        <w:tblOverlap w:val="never"/>
        <w:jc w:val="center"/>
        <w:tblLayout w:type="fixed"/>
      </w:tblPr>
      <w:tblGrid>
        <w:gridCol w:w="1152"/>
        <w:gridCol w:w="2270"/>
        <w:gridCol w:w="2126"/>
        <w:gridCol w:w="1666"/>
        <w:gridCol w:w="1507"/>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10,854,058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4,104, 979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11,596,376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4,351, 504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18,355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10,885,832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4,104, 979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11,614,731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4,351, 504</w:t>
            </w:r>
          </w:p>
        </w:tc>
      </w:tr>
    </w:tbl>
    <w:p>
      <w:pPr>
        <w:pStyle w:val="Style26"/>
        <w:keepNext/>
        <w:keepLines/>
        <w:widowControl w:val="0"/>
        <w:shd w:val="clear" w:color="auto" w:fill="auto"/>
        <w:tabs>
          <w:tab w:pos="397" w:val="left"/>
        </w:tabs>
        <w:bidi w:val="0"/>
        <w:spacing w:before="0" w:after="360" w:line="409" w:lineRule="exact"/>
        <w:ind w:left="0" w:right="0" w:firstLine="0"/>
        <w:jc w:val="left"/>
      </w:pPr>
      <w:bookmarkStart w:id="1503" w:name="bookmark1503"/>
      <w:bookmarkStart w:id="1504" w:name="bookmark1504"/>
      <w:bookmarkStart w:id="1505" w:name="bookmark1505"/>
      <w:bookmarkStart w:id="1506" w:name="bookmark1506"/>
      <w:r>
        <w:rPr>
          <w:rFonts w:ascii="Tahoma" w:eastAsia="Tahoma" w:hAnsi="Tahoma" w:cs="Tahoma"/>
          <w:b w:val="0"/>
          <w:bCs w:val="0"/>
          <w:color w:val="000000"/>
          <w:spacing w:val="0"/>
          <w:w w:val="100"/>
          <w:position w:val="0"/>
          <w:sz w:val="19"/>
          <w:szCs w:val="19"/>
        </w:rPr>
        <w:t>（</w:t>
      </w:r>
      <w:bookmarkEnd w:id="1505"/>
      <w:r>
        <w:rPr>
          <w:rFonts w:ascii="Tahoma" w:eastAsia="Tahoma" w:hAnsi="Tahoma" w:cs="Tahoma"/>
          <w:b w:val="0"/>
          <w:bCs w:val="0"/>
          <w:color w:val="000000"/>
          <w:spacing w:val="0"/>
          <w:w w:val="100"/>
          <w:position w:val="0"/>
          <w:sz w:val="19"/>
          <w:szCs w:val="19"/>
        </w:rPr>
        <w:t>2）</w:t>
        <w:tab/>
        <w:t>.</w:t>
      </w:r>
      <w:r>
        <w:rPr>
          <w:color w:val="000000"/>
          <w:spacing w:val="0"/>
          <w:w w:val="100"/>
          <w:position w:val="0"/>
        </w:rPr>
        <w:t>合同产生的收入的情况</w:t>
      </w:r>
      <w:bookmarkEnd w:id="1503"/>
      <w:bookmarkEnd w:id="1504"/>
      <w:bookmarkEnd w:id="150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合同产生的收入说明：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97" w:val="left"/>
        </w:tabs>
        <w:bidi w:val="0"/>
        <w:spacing w:before="0" w:after="100" w:line="240" w:lineRule="auto"/>
        <w:ind w:left="0" w:right="0" w:firstLine="0"/>
        <w:jc w:val="left"/>
      </w:pPr>
      <w:bookmarkStart w:id="1507" w:name="bookmark1507"/>
      <w:r>
        <w:rPr>
          <w:rFonts w:ascii="Tahoma" w:eastAsia="Tahoma" w:hAnsi="Tahoma" w:cs="Tahoma"/>
          <w:color w:val="000000"/>
          <w:spacing w:val="0"/>
          <w:w w:val="100"/>
          <w:position w:val="0"/>
          <w:sz w:val="19"/>
          <w:szCs w:val="19"/>
        </w:rPr>
        <w:t>（</w:t>
      </w:r>
      <w:bookmarkEnd w:id="1507"/>
      <w:r>
        <w:rPr>
          <w:rFonts w:ascii="Tahoma" w:eastAsia="Tahoma" w:hAnsi="Tahoma" w:cs="Tahoma"/>
          <w:color w:val="000000"/>
          <w:spacing w:val="0"/>
          <w:w w:val="100"/>
          <w:position w:val="0"/>
          <w:sz w:val="19"/>
          <w:szCs w:val="19"/>
        </w:rPr>
        <w:t>3）</w:t>
        <w:tab/>
        <w:t>.</w:t>
      </w:r>
      <w:r>
        <w:rPr>
          <w:b/>
          <w:bCs/>
          <w:color w:val="000000"/>
          <w:spacing w:val="0"/>
          <w:w w:val="100"/>
          <w:position w:val="0"/>
        </w:rPr>
        <w:t>履约义务的说明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u w:val="single"/>
        </w:rPr>
        <w:t>互联网广告及服务</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互联网广告及服务主要包括本集团通过信息技术提供的互联网广告及服务。根据合同中约定 的结算方式：按固定费用结算的，由于客户在本集团履约的同时即取得并消耗本集团履约所带来 的经济利益，故上述服务属于在某一时段内履行的履约义务，在合同期内按直线法确认收入；按 用户实际行为结算的（主要包括按点击次数、按展现数量或按带来的销售量等），按实际行为结算 数量为基础确认收入。</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u w:val="single"/>
        </w:rPr>
        <w:t>智能硬件</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智能硬件主要包括本集团提供的智能硬件产品销售业务。智能硬件在产品交付后，于客户或 用户完成验收或签收的时点确认收入。对于附有销售退回条款的销售，在收入确认的时点，针对 预期将退回的商品确认一项应付退货款并相应调整收入。同时，在客户行使其退货的权利时，本 集团有收回商品的权力，因此本集团针对预期将退回商品确认一项资产，并同时相应调整商品销 售成本。本集团运用其累计的历史经验，采用期望值法在组合层面估计退货的数量。</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u w:val="single"/>
        </w:rPr>
        <w:t>互联网增值服务</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互联网增值服务主要包括本集团通过信息技术提供的互联网游戏及其他互联网增值服务。根 据协议约定，本集团不承担游戏的主要运营责任，按照净额法确认收入，即以游戏币收入扣除给 游戏开发商的分成款项后的余额确认收入。对于本集团不承担游戏内相关道具数据维护责任的游 戏，所提供的主要服务为在其游戏平台中对所代理的游戏提供技术支持，包括保障平台充值系统 有效运行，本集团在游戏币/道具的购买时点确认收入。对于本集团额外承担游戏内相关道具数 据的维护责任的游戏，本集团在道具的消耗时点或消耗期间确认收入。</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u w:val="single"/>
        </w:rPr>
        <w:t>安全业务</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安全业务主要包括本集团提供的政企网络安全产品、服务及集成解决方案（包括硬件、软件 及服务）业务。单独销售软硬件，且不需要安装调试的安全产品，按合同约定将安全产品转移给 对方后确认收入；需要安装调试的安全产品及集成解决方案，按照合同约定的验收条款，取得客 户验收报告时确认收入。对于集成解决方案合同，本集团向客户承诺的是将集成解决方案作为一 个整体成果（组合产出）交付给客户，因此，本集团将集成解决方案作为单项履约义务核算，在整 体成果交付并取得客户验收报告时确认收入。</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对于部分集成解决方案合同，根据合同规定，本集团需要在售后特定时期内按需要提供软件 升级或培训服务，本集团将其作为单项履约义务核算。软件升级或培训服务的单独售价无法直接 </w:t>
      </w:r>
      <w:r>
        <w:rPr>
          <w:color w:val="000000"/>
          <w:spacing w:val="0"/>
          <w:w w:val="100"/>
          <w:position w:val="0"/>
        </w:rPr>
        <w:t>观察，本集团管理层根据成本加成法(即履约义务的预计成本加上其合理毛利后的金额)确定其单 独售价。提供软件升级服务或培训服务的收入于服务期内确认。</w:t>
      </w:r>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本集团质保期内提供的服务视为保证类型质量保证，以确保集成解决方案能正常运行，按照 《企业会计准则第</w:t>
      </w:r>
      <w:r>
        <w:rPr>
          <w:color w:val="000000"/>
          <w:spacing w:val="0"/>
          <w:w w:val="100"/>
          <w:position w:val="0"/>
        </w:rPr>
        <w:t>13</w:t>
      </w:r>
      <w:r>
        <w:rPr>
          <w:color w:val="000000"/>
          <w:spacing w:val="0"/>
          <w:w w:val="100"/>
          <w:position w:val="0"/>
        </w:rPr>
        <w:t>号</w:t>
      </w:r>
      <w:r>
        <w:rPr>
          <w:color w:val="000000"/>
          <w:spacing w:val="0"/>
          <w:w w:val="100"/>
          <w:position w:val="0"/>
        </w:rPr>
        <w:t>一一</w:t>
      </w:r>
      <w:r>
        <w:rPr>
          <w:color w:val="000000"/>
          <w:spacing w:val="0"/>
          <w:w w:val="100"/>
          <w:position w:val="0"/>
        </w:rPr>
        <w:t>或有事项》进行会计处理。质保期到期前，应收质保金归类为合同 资产，并在质保期到期时重分类为应收账款。</w:t>
      </w:r>
    </w:p>
    <w:p>
      <w:pPr>
        <w:pStyle w:val="Style26"/>
        <w:keepNext/>
        <w:keepLines/>
        <w:widowControl w:val="0"/>
        <w:numPr>
          <w:ilvl w:val="0"/>
          <w:numId w:val="183"/>
        </w:numPr>
        <w:shd w:val="clear" w:color="auto" w:fill="auto"/>
        <w:bidi w:val="0"/>
        <w:spacing w:before="0" w:after="100" w:line="240" w:lineRule="auto"/>
        <w:ind w:left="0" w:right="0" w:firstLine="0"/>
        <w:jc w:val="left"/>
      </w:pPr>
      <w:bookmarkStart w:id="1508" w:name="bookmark1508"/>
      <w:bookmarkStart w:id="1509" w:name="bookmark1509"/>
      <w:bookmarkStart w:id="1510" w:name="bookmark1510"/>
      <w:bookmarkStart w:id="1511" w:name="bookmark1511"/>
      <w:bookmarkEnd w:id="1510"/>
      <w:r>
        <w:rPr>
          <w:rFonts w:ascii="Tahoma" w:eastAsia="Tahoma" w:hAnsi="Tahoma" w:cs="Tahoma"/>
          <w:b w:val="0"/>
          <w:bCs w:val="0"/>
          <w:color w:val="000000"/>
          <w:spacing w:val="0"/>
          <w:w w:val="100"/>
          <w:position w:val="0"/>
          <w:sz w:val="19"/>
          <w:szCs w:val="19"/>
        </w:rPr>
        <w:t>.</w:t>
      </w:r>
      <w:r>
        <w:rPr>
          <w:color w:val="000000"/>
          <w:spacing w:val="0"/>
          <w:w w:val="100"/>
          <w:position w:val="0"/>
        </w:rPr>
        <w:t>分摊至剩余履约义务的说明</w:t>
      </w:r>
      <w:bookmarkEnd w:id="1508"/>
      <w:bookmarkEnd w:id="1509"/>
      <w:bookmarkEnd w:id="1511"/>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6"/>
        <w:keepNext/>
        <w:keepLines/>
        <w:widowControl w:val="0"/>
        <w:shd w:val="clear" w:color="auto" w:fill="auto"/>
        <w:bidi w:val="0"/>
        <w:spacing w:before="0" w:after="100" w:line="240" w:lineRule="auto"/>
        <w:ind w:left="0" w:right="0" w:firstLine="0"/>
        <w:jc w:val="both"/>
      </w:pPr>
      <w:bookmarkStart w:id="1512" w:name="bookmark1512"/>
      <w:bookmarkStart w:id="1513" w:name="bookmark1513"/>
      <w:bookmarkStart w:id="1514" w:name="bookmark1514"/>
      <w:bookmarkStart w:id="1515" w:name="bookmark1515"/>
      <w:r>
        <w:rPr>
          <w:rFonts w:ascii="Tahoma" w:eastAsia="Tahoma" w:hAnsi="Tahoma" w:cs="Tahoma"/>
          <w:b w:val="0"/>
          <w:bCs w:val="0"/>
          <w:color w:val="000000"/>
          <w:spacing w:val="0"/>
          <w:w w:val="100"/>
          <w:position w:val="0"/>
          <w:sz w:val="19"/>
          <w:szCs w:val="19"/>
        </w:rPr>
        <w:t>6</w:t>
      </w:r>
      <w:bookmarkEnd w:id="1514"/>
      <w:r>
        <w:rPr>
          <w:rFonts w:ascii="Tahoma" w:eastAsia="Tahoma" w:hAnsi="Tahoma" w:cs="Tahoma"/>
          <w:b w:val="0"/>
          <w:bCs w:val="0"/>
          <w:color w:val="000000"/>
          <w:spacing w:val="0"/>
          <w:w w:val="100"/>
          <w:position w:val="0"/>
          <w:sz w:val="19"/>
          <w:szCs w:val="19"/>
        </w:rPr>
        <w:t>2</w:t>
      </w:r>
      <w:r>
        <w:rPr>
          <w:color w:val="000000"/>
          <w:spacing w:val="0"/>
          <w:w w:val="100"/>
          <w:position w:val="0"/>
        </w:rPr>
        <w:t>、税金及附加</w:t>
      </w:r>
      <w:bookmarkEnd w:id="1512"/>
      <w:bookmarkEnd w:id="1513"/>
      <w:bookmarkEnd w:id="151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842"/>
        <w:gridCol w:w="2990"/>
        <w:gridCol w:w="3005"/>
      </w:tblGrid>
      <w:tr>
        <w:trPr>
          <w:trHeight w:val="29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23,168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22,211</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文化事业建设费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22,553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340" w:right="0" w:firstLine="0"/>
              <w:jc w:val="left"/>
              <w:rPr>
                <w:sz w:val="20"/>
                <w:szCs w:val="20"/>
              </w:rPr>
            </w:pPr>
            <w:r>
              <w:rPr>
                <w:color w:val="000000"/>
                <w:spacing w:val="0"/>
                <w:w w:val="100"/>
                <w:position w:val="0"/>
                <w:sz w:val="20"/>
                <w:szCs w:val="20"/>
              </w:rPr>
              <w:t>9,941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340" w:right="0" w:firstLine="0"/>
              <w:jc w:val="left"/>
              <w:rPr>
                <w:sz w:val="20"/>
                <w:szCs w:val="20"/>
              </w:rPr>
            </w:pPr>
            <w:r>
              <w:rPr>
                <w:color w:val="000000"/>
                <w:spacing w:val="0"/>
                <w:w w:val="100"/>
                <w:position w:val="0"/>
                <w:sz w:val="20"/>
                <w:szCs w:val="20"/>
              </w:rPr>
              <w:t>9,584</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left"/>
              <w:rPr>
                <w:sz w:val="20"/>
                <w:szCs w:val="20"/>
              </w:rPr>
            </w:pPr>
            <w:r>
              <w:rPr>
                <w:color w:val="000000"/>
                <w:spacing w:val="0"/>
                <w:w w:val="100"/>
                <w:position w:val="0"/>
                <w:sz w:val="20"/>
                <w:szCs w:val="20"/>
              </w:rPr>
              <w:t>9,445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left"/>
              <w:rPr>
                <w:sz w:val="20"/>
                <w:szCs w:val="20"/>
              </w:rPr>
            </w:pPr>
            <w:r>
              <w:rPr>
                <w:color w:val="000000"/>
                <w:spacing w:val="0"/>
                <w:w w:val="100"/>
                <w:position w:val="0"/>
                <w:sz w:val="20"/>
                <w:szCs w:val="20"/>
              </w:rPr>
              <w:t>6,258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地方教育费附加</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340" w:right="0" w:firstLine="0"/>
              <w:jc w:val="left"/>
              <w:rPr>
                <w:sz w:val="20"/>
                <w:szCs w:val="20"/>
              </w:rPr>
            </w:pPr>
            <w:r>
              <w:rPr>
                <w:color w:val="000000"/>
                <w:spacing w:val="0"/>
                <w:w w:val="100"/>
                <w:position w:val="0"/>
                <w:sz w:val="20"/>
                <w:szCs w:val="20"/>
              </w:rPr>
              <w:t>6,627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340" w:right="0" w:firstLine="0"/>
              <w:jc w:val="left"/>
              <w:rPr>
                <w:sz w:val="20"/>
                <w:szCs w:val="20"/>
              </w:rPr>
            </w:pPr>
            <w:r>
              <w:rPr>
                <w:color w:val="000000"/>
                <w:spacing w:val="0"/>
                <w:w w:val="100"/>
                <w:position w:val="0"/>
                <w:sz w:val="20"/>
                <w:szCs w:val="20"/>
              </w:rPr>
              <w:t>6,389</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left"/>
              <w:rPr>
                <w:sz w:val="20"/>
                <w:szCs w:val="20"/>
              </w:rPr>
            </w:pPr>
            <w:r>
              <w:rPr>
                <w:color w:val="000000"/>
                <w:spacing w:val="0"/>
                <w:w w:val="100"/>
                <w:position w:val="0"/>
                <w:sz w:val="20"/>
                <w:szCs w:val="20"/>
              </w:rPr>
              <w:t>2,844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564</w:t>
            </w:r>
          </w:p>
        </w:tc>
      </w:tr>
      <w:tr>
        <w:trPr>
          <w:trHeight w:val="29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74,578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45,006</w:t>
            </w: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6"/>
        <w:keepNext/>
        <w:keepLines/>
        <w:widowControl w:val="0"/>
        <w:shd w:val="clear" w:color="auto" w:fill="auto"/>
        <w:bidi w:val="0"/>
        <w:spacing w:before="0" w:after="100" w:line="240" w:lineRule="auto"/>
        <w:ind w:left="0" w:right="0" w:firstLine="0"/>
        <w:jc w:val="both"/>
      </w:pPr>
      <w:bookmarkStart w:id="1516" w:name="bookmark1516"/>
      <w:bookmarkStart w:id="1517" w:name="bookmark1517"/>
      <w:bookmarkStart w:id="1518" w:name="bookmark1518"/>
      <w:bookmarkStart w:id="1519" w:name="bookmark1519"/>
      <w:r>
        <w:rPr>
          <w:rFonts w:ascii="Tahoma" w:eastAsia="Tahoma" w:hAnsi="Tahoma" w:cs="Tahoma"/>
          <w:b w:val="0"/>
          <w:bCs w:val="0"/>
          <w:color w:val="000000"/>
          <w:spacing w:val="0"/>
          <w:w w:val="100"/>
          <w:position w:val="0"/>
          <w:sz w:val="19"/>
          <w:szCs w:val="19"/>
        </w:rPr>
        <w:t>6</w:t>
      </w:r>
      <w:bookmarkEnd w:id="1518"/>
      <w:r>
        <w:rPr>
          <w:rFonts w:ascii="Tahoma" w:eastAsia="Tahoma" w:hAnsi="Tahoma" w:cs="Tahoma"/>
          <w:b w:val="0"/>
          <w:bCs w:val="0"/>
          <w:color w:val="000000"/>
          <w:spacing w:val="0"/>
          <w:w w:val="100"/>
          <w:position w:val="0"/>
          <w:sz w:val="19"/>
          <w:szCs w:val="19"/>
        </w:rPr>
        <w:t>3</w:t>
      </w:r>
      <w:r>
        <w:rPr>
          <w:color w:val="000000"/>
          <w:spacing w:val="0"/>
          <w:w w:val="100"/>
          <w:position w:val="0"/>
        </w:rPr>
        <w:t>、销售费用</w:t>
      </w:r>
      <w:bookmarkEnd w:id="1516"/>
      <w:bookmarkEnd w:id="1517"/>
      <w:bookmarkEnd w:id="151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市场推广费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1,017, 148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780,267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职工薪酬及福利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995,506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731,221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220,717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148,564</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2,233,371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1,660, 052</w:t>
            </w: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6"/>
        <w:keepNext/>
        <w:keepLines/>
        <w:widowControl w:val="0"/>
        <w:shd w:val="clear" w:color="auto" w:fill="auto"/>
        <w:bidi w:val="0"/>
        <w:spacing w:before="0" w:after="100" w:line="240" w:lineRule="auto"/>
        <w:ind w:left="0" w:right="0" w:firstLine="0"/>
        <w:jc w:val="both"/>
      </w:pPr>
      <w:bookmarkStart w:id="1520" w:name="bookmark1520"/>
      <w:bookmarkStart w:id="1521" w:name="bookmark1521"/>
      <w:bookmarkStart w:id="1522" w:name="bookmark1522"/>
      <w:bookmarkStart w:id="1523" w:name="bookmark1523"/>
      <w:r>
        <w:rPr>
          <w:rFonts w:ascii="Tahoma" w:eastAsia="Tahoma" w:hAnsi="Tahoma" w:cs="Tahoma"/>
          <w:b w:val="0"/>
          <w:bCs w:val="0"/>
          <w:color w:val="000000"/>
          <w:spacing w:val="0"/>
          <w:w w:val="100"/>
          <w:position w:val="0"/>
          <w:sz w:val="19"/>
          <w:szCs w:val="19"/>
        </w:rPr>
        <w:t>6</w:t>
      </w:r>
      <w:bookmarkEnd w:id="1522"/>
      <w:r>
        <w:rPr>
          <w:rFonts w:ascii="Tahoma" w:eastAsia="Tahoma" w:hAnsi="Tahoma" w:cs="Tahoma"/>
          <w:b w:val="0"/>
          <w:bCs w:val="0"/>
          <w:color w:val="000000"/>
          <w:spacing w:val="0"/>
          <w:w w:val="100"/>
          <w:position w:val="0"/>
          <w:sz w:val="19"/>
          <w:szCs w:val="19"/>
        </w:rPr>
        <w:t>4</w:t>
      </w:r>
      <w:r>
        <w:rPr>
          <w:color w:val="000000"/>
          <w:spacing w:val="0"/>
          <w:w w:val="100"/>
          <w:position w:val="0"/>
        </w:rPr>
        <w:t>、管理费用</w:t>
      </w:r>
      <w:bookmarkEnd w:id="1520"/>
      <w:bookmarkEnd w:id="1521"/>
      <w:bookmarkEnd w:id="152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职工薪酬及福利</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411,160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359,201</w:t>
            </w:r>
          </w:p>
        </w:tc>
      </w:tr>
    </w:tbl>
    <w:p>
      <w:pPr>
        <w:sectPr>
          <w:footnotePr>
            <w:pos w:val="pageBottom"/>
            <w:numFmt w:val="decimal"/>
            <w:numRestart w:val="continuous"/>
          </w:footnotePr>
          <w:pgSz w:w="11900" w:h="16840"/>
          <w:pgMar w:top="1322" w:right="1773" w:bottom="1660" w:left="1247" w:header="0" w:footer="3" w:gutter="0"/>
          <w:cols w:space="720"/>
          <w:noEndnote/>
          <w:rtlGutter w:val="0"/>
          <w:docGrid w:linePitch="360"/>
        </w:sectPr>
      </w:pPr>
    </w:p>
    <w:tbl>
      <w:tblPr>
        <w:tblOverlap w:val="never"/>
        <w:jc w:val="center"/>
        <w:tblLayout w:type="fixed"/>
      </w:tblPr>
      <w:tblGrid>
        <w:gridCol w:w="1589"/>
        <w:gridCol w:w="2352"/>
        <w:gridCol w:w="2539"/>
        <w:gridCol w:w="2400"/>
      </w:tblGrid>
      <w:tr>
        <w:trPr>
          <w:trHeight w:val="470"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09A84F"/>
                <w:spacing w:val="0"/>
                <w:w w:val="100"/>
                <w:position w:val="0"/>
                <w:sz w:val="32"/>
                <w:szCs w:val="32"/>
              </w:rPr>
              <w:t>£360</w:t>
            </w:r>
          </w:p>
        </w:tc>
        <w:tc>
          <w:tcPr>
            <w:gridSpan w:val="3"/>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年年度报告</w:t>
            </w:r>
          </w:p>
        </w:tc>
      </w:tr>
      <w:tr>
        <w:trPr>
          <w:trHeight w:val="149" w:hRule="exact"/>
        </w:trPr>
        <w:tc>
          <w:tcPr>
            <w:gridSpan w:val="4"/>
            <w:tcBorders>
              <w:top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17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78" w:hRule="exact"/>
        </w:trPr>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专业服务费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124,028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72,100</w:t>
            </w:r>
          </w:p>
        </w:tc>
      </w:tr>
      <w:tr>
        <w:trPr>
          <w:trHeight w:val="283" w:hRule="exact"/>
        </w:trPr>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折旧及摊销费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74,008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28,581</w:t>
            </w:r>
          </w:p>
        </w:tc>
      </w:tr>
      <w:tr>
        <w:trPr>
          <w:trHeight w:val="283" w:hRule="exact"/>
        </w:trPr>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办公费用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49,206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96,914</w:t>
            </w:r>
          </w:p>
        </w:tc>
      </w:tr>
      <w:tr>
        <w:trPr>
          <w:trHeight w:val="283" w:hRule="exact"/>
        </w:trPr>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112,105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100,522</w:t>
            </w:r>
          </w:p>
        </w:tc>
      </w:tr>
      <w:tr>
        <w:trPr>
          <w:trHeight w:val="293" w:hRule="exact"/>
        </w:trPr>
        <w:tc>
          <w:tcPr>
            <w:gridSpan w:val="2"/>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770,507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657,318</w:t>
            </w:r>
          </w:p>
        </w:tc>
      </w:tr>
    </w:tbl>
    <w:p>
      <w:pPr>
        <w:widowControl w:val="0"/>
        <w:spacing w:after="219" w:line="1" w:lineRule="exact"/>
      </w:pPr>
    </w:p>
    <w:p>
      <w:pPr>
        <w:pStyle w:val="Style2"/>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其他说明: 无</w:t>
      </w:r>
    </w:p>
    <w:p>
      <w:pPr>
        <w:pStyle w:val="Style26"/>
        <w:keepNext/>
        <w:keepLines/>
        <w:widowControl w:val="0"/>
        <w:shd w:val="clear" w:color="auto" w:fill="auto"/>
        <w:bidi w:val="0"/>
        <w:spacing w:before="0" w:after="100" w:line="240" w:lineRule="auto"/>
        <w:ind w:left="0" w:right="0" w:firstLine="0"/>
        <w:jc w:val="left"/>
      </w:pPr>
      <w:bookmarkStart w:id="1524" w:name="bookmark1524"/>
      <w:bookmarkStart w:id="1525" w:name="bookmark1525"/>
      <w:bookmarkStart w:id="1526" w:name="bookmark1526"/>
      <w:bookmarkStart w:id="1527" w:name="bookmark1527"/>
      <w:r>
        <w:rPr>
          <w:rFonts w:ascii="Tahoma" w:eastAsia="Tahoma" w:hAnsi="Tahoma" w:cs="Tahoma"/>
          <w:b w:val="0"/>
          <w:bCs w:val="0"/>
          <w:color w:val="000000"/>
          <w:spacing w:val="0"/>
          <w:w w:val="100"/>
          <w:position w:val="0"/>
          <w:sz w:val="19"/>
          <w:szCs w:val="19"/>
        </w:rPr>
        <w:t>6</w:t>
      </w:r>
      <w:bookmarkEnd w:id="1526"/>
      <w:r>
        <w:rPr>
          <w:rFonts w:ascii="Tahoma" w:eastAsia="Tahoma" w:hAnsi="Tahoma" w:cs="Tahoma"/>
          <w:b w:val="0"/>
          <w:bCs w:val="0"/>
          <w:color w:val="000000"/>
          <w:spacing w:val="0"/>
          <w:w w:val="100"/>
          <w:position w:val="0"/>
          <w:sz w:val="19"/>
          <w:szCs w:val="19"/>
        </w:rPr>
        <w:t>5</w:t>
      </w:r>
      <w:r>
        <w:rPr>
          <w:color w:val="000000"/>
          <w:spacing w:val="0"/>
          <w:w w:val="100"/>
          <w:position w:val="0"/>
        </w:rPr>
        <w:t>、研发费用</w:t>
      </w:r>
      <w:bookmarkEnd w:id="1524"/>
      <w:bookmarkEnd w:id="1525"/>
      <w:bookmarkEnd w:id="152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职工薪酬及福利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2,165,615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2,103, 344</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312,894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176,872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带宽服务费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309,831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340,248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折旧及摊销费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215,034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128,073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125,351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122,592</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3,128, 725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2,871, 129</w:t>
            </w:r>
          </w:p>
        </w:tc>
      </w:tr>
    </w:tbl>
    <w:p>
      <w:pPr>
        <w:widowControl w:val="0"/>
        <w:spacing w:after="219" w:line="1" w:lineRule="exact"/>
      </w:pPr>
    </w:p>
    <w:p>
      <w:pPr>
        <w:pStyle w:val="Style2"/>
        <w:keepNext w:val="0"/>
        <w:keepLines w:val="0"/>
        <w:widowControl w:val="0"/>
        <w:shd w:val="clear" w:color="auto" w:fill="auto"/>
        <w:bidi w:val="0"/>
        <w:spacing w:before="0" w:after="340" w:line="293" w:lineRule="exact"/>
        <w:ind w:left="0" w:right="0" w:firstLine="0"/>
        <w:jc w:val="left"/>
      </w:pPr>
      <w:r>
        <w:rPr>
          <w:color w:val="000000"/>
          <w:spacing w:val="0"/>
          <w:w w:val="100"/>
          <w:position w:val="0"/>
        </w:rPr>
        <w:t>其他说明: 无</w:t>
      </w:r>
    </w:p>
    <w:p>
      <w:pPr>
        <w:pStyle w:val="Style26"/>
        <w:keepNext/>
        <w:keepLines/>
        <w:widowControl w:val="0"/>
        <w:shd w:val="clear" w:color="auto" w:fill="auto"/>
        <w:bidi w:val="0"/>
        <w:spacing w:before="0" w:after="100" w:line="240" w:lineRule="auto"/>
        <w:ind w:left="0" w:right="0" w:firstLine="0"/>
        <w:jc w:val="left"/>
      </w:pPr>
      <w:bookmarkStart w:id="1528" w:name="bookmark1528"/>
      <w:bookmarkStart w:id="1529" w:name="bookmark1529"/>
      <w:bookmarkStart w:id="1530" w:name="bookmark1530"/>
      <w:bookmarkStart w:id="1531" w:name="bookmark1531"/>
      <w:r>
        <w:rPr>
          <w:rFonts w:ascii="Tahoma" w:eastAsia="Tahoma" w:hAnsi="Tahoma" w:cs="Tahoma"/>
          <w:b w:val="0"/>
          <w:bCs w:val="0"/>
          <w:color w:val="000000"/>
          <w:spacing w:val="0"/>
          <w:w w:val="100"/>
          <w:position w:val="0"/>
          <w:sz w:val="19"/>
          <w:szCs w:val="19"/>
        </w:rPr>
        <w:t>6</w:t>
      </w:r>
      <w:bookmarkEnd w:id="1530"/>
      <w:r>
        <w:rPr>
          <w:rFonts w:ascii="Tahoma" w:eastAsia="Tahoma" w:hAnsi="Tahoma" w:cs="Tahoma"/>
          <w:b w:val="0"/>
          <w:bCs w:val="0"/>
          <w:color w:val="000000"/>
          <w:spacing w:val="0"/>
          <w:w w:val="100"/>
          <w:position w:val="0"/>
          <w:sz w:val="19"/>
          <w:szCs w:val="19"/>
        </w:rPr>
        <w:t>6</w:t>
      </w:r>
      <w:r>
        <w:rPr>
          <w:color w:val="000000"/>
          <w:spacing w:val="0"/>
          <w:w w:val="100"/>
          <w:position w:val="0"/>
        </w:rPr>
        <w:t>、财务费用</w:t>
      </w:r>
      <w:bookmarkEnd w:id="1528"/>
      <w:bookmarkEnd w:id="1529"/>
      <w:bookmarkEnd w:id="153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利息支出（注</w:t>
            </w:r>
            <w:r>
              <w:rPr>
                <w:color w:val="000000"/>
                <w:spacing w:val="0"/>
                <w:w w:val="100"/>
                <w:position w:val="0"/>
                <w:sz w:val="20"/>
                <w:szCs w:val="20"/>
              </w:rPr>
              <w:t>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98,302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41,062</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(804,217)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(779,430)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汇兑收益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(3,245)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(18,528)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银行手续费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23,205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1,257</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(685,955)</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(755,639)</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注</w:t>
      </w:r>
      <w:r>
        <w:rPr>
          <w:color w:val="000000"/>
          <w:spacing w:val="0"/>
          <w:w w:val="100"/>
          <w:position w:val="0"/>
        </w:rPr>
        <w:t>1：</w:t>
      </w:r>
      <w:r>
        <w:rPr>
          <w:color w:val="000000"/>
          <w:spacing w:val="0"/>
          <w:w w:val="100"/>
          <w:position w:val="0"/>
        </w:rPr>
        <w:t>其中包括本年度租赁负债的利息费用为人民币</w:t>
      </w:r>
      <w:r>
        <w:rPr>
          <w:color w:val="000000"/>
          <w:spacing w:val="0"/>
          <w:w w:val="100"/>
          <w:position w:val="0"/>
        </w:rPr>
        <w:t>20, 462</w:t>
      </w:r>
      <w:r>
        <w:rPr>
          <w:color w:val="000000"/>
          <w:spacing w:val="0"/>
          <w:w w:val="100"/>
          <w:position w:val="0"/>
        </w:rPr>
        <w:t>千元。</w:t>
      </w:r>
    </w:p>
    <w:p>
      <w:pPr>
        <w:pStyle w:val="Style26"/>
        <w:keepNext/>
        <w:keepLines/>
        <w:widowControl w:val="0"/>
        <w:shd w:val="clear" w:color="auto" w:fill="auto"/>
        <w:bidi w:val="0"/>
        <w:spacing w:before="0" w:after="100" w:line="240" w:lineRule="auto"/>
        <w:ind w:left="0" w:right="0" w:firstLine="0"/>
        <w:jc w:val="left"/>
      </w:pPr>
      <w:bookmarkStart w:id="1532" w:name="bookmark1532"/>
      <w:bookmarkStart w:id="1533" w:name="bookmark1533"/>
      <w:bookmarkStart w:id="1534" w:name="bookmark1534"/>
      <w:bookmarkStart w:id="1535" w:name="bookmark1535"/>
      <w:r>
        <w:rPr>
          <w:rFonts w:ascii="Tahoma" w:eastAsia="Tahoma" w:hAnsi="Tahoma" w:cs="Tahoma"/>
          <w:b w:val="0"/>
          <w:bCs w:val="0"/>
          <w:color w:val="000000"/>
          <w:spacing w:val="0"/>
          <w:w w:val="100"/>
          <w:position w:val="0"/>
          <w:sz w:val="19"/>
          <w:szCs w:val="19"/>
        </w:rPr>
        <w:t>6</w:t>
      </w:r>
      <w:bookmarkEnd w:id="1534"/>
      <w:r>
        <w:rPr>
          <w:rFonts w:ascii="Tahoma" w:eastAsia="Tahoma" w:hAnsi="Tahoma" w:cs="Tahoma"/>
          <w:b w:val="0"/>
          <w:bCs w:val="0"/>
          <w:color w:val="000000"/>
          <w:spacing w:val="0"/>
          <w:w w:val="100"/>
          <w:position w:val="0"/>
          <w:sz w:val="19"/>
          <w:szCs w:val="19"/>
        </w:rPr>
        <w:t>7</w:t>
      </w:r>
      <w:r>
        <w:rPr>
          <w:color w:val="000000"/>
          <w:spacing w:val="0"/>
          <w:w w:val="100"/>
          <w:position w:val="0"/>
        </w:rPr>
        <w:t>、其他收益</w:t>
      </w:r>
      <w:bookmarkEnd w:id="1532"/>
      <w:bookmarkEnd w:id="1533"/>
      <w:bookmarkEnd w:id="153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单位：千元 币种：人民币</w:t>
      </w:r>
    </w:p>
    <w:tbl>
      <w:tblPr>
        <w:tblOverlap w:val="never"/>
        <w:jc w:val="center"/>
        <w:tblLayout w:type="fixed"/>
      </w:tblPr>
      <w:tblGrid>
        <w:gridCol w:w="2933"/>
        <w:gridCol w:w="2947"/>
        <w:gridCol w:w="2957"/>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其他政府补助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61,760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00" w:right="0" w:firstLine="0"/>
              <w:jc w:val="left"/>
              <w:rPr>
                <w:sz w:val="20"/>
                <w:szCs w:val="20"/>
              </w:rPr>
            </w:pPr>
            <w:r>
              <w:rPr>
                <w:color w:val="000000"/>
                <w:spacing w:val="0"/>
                <w:w w:val="100"/>
                <w:position w:val="0"/>
                <w:sz w:val="20"/>
                <w:szCs w:val="20"/>
              </w:rPr>
              <w:t>63,194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进项税加计抵减</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37,916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00" w:right="0" w:firstLine="0"/>
              <w:jc w:val="left"/>
              <w:rPr>
                <w:sz w:val="20"/>
                <w:szCs w:val="20"/>
              </w:rPr>
            </w:pPr>
            <w:r>
              <w:rPr>
                <w:color w:val="000000"/>
                <w:spacing w:val="0"/>
                <w:w w:val="100"/>
                <w:position w:val="0"/>
                <w:sz w:val="20"/>
                <w:szCs w:val="20"/>
              </w:rPr>
              <w:t>38,720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代扣代缴手续费返还</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5,019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00" w:right="0" w:firstLine="0"/>
              <w:jc w:val="left"/>
              <w:rPr>
                <w:sz w:val="20"/>
                <w:szCs w:val="20"/>
              </w:rPr>
            </w:pPr>
            <w:r>
              <w:rPr>
                <w:color w:val="000000"/>
                <w:spacing w:val="0"/>
                <w:w w:val="100"/>
                <w:position w:val="0"/>
                <w:sz w:val="20"/>
                <w:szCs w:val="20"/>
              </w:rPr>
              <w:t>18,127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增值税退税</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7,250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2,280</w:t>
            </w:r>
          </w:p>
        </w:tc>
      </w:tr>
      <w:tr>
        <w:trPr>
          <w:trHeight w:val="288"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111,945</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122,321</w:t>
            </w:r>
          </w:p>
        </w:tc>
      </w:tr>
    </w:tbl>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826" w:right="1776" w:bottom="1351" w:left="1240" w:header="0" w:footer="3" w:gutter="0"/>
          <w:cols w:space="720"/>
          <w:noEndnote/>
          <w:rtlGutter w:val="0"/>
          <w:docGrid w:linePitch="360"/>
        </w:sectPr>
      </w:pPr>
      <w:r>
        <w:rPr>
          <w:color w:val="000000"/>
          <w:spacing w:val="0"/>
          <w:w w:val="100"/>
          <w:position w:val="0"/>
        </w:rPr>
        <w:t>其他说明：</w:t>
      </w:r>
    </w:p>
    <w:p>
      <w:pPr>
        <w:pStyle w:val="Style2"/>
        <w:keepNext w:val="0"/>
        <w:keepLines w:val="0"/>
        <w:widowControl w:val="0"/>
        <w:shd w:val="clear" w:color="auto" w:fill="auto"/>
        <w:bidi w:val="0"/>
        <w:spacing w:before="100" w:after="340" w:line="240" w:lineRule="auto"/>
        <w:ind w:left="0" w:right="0" w:firstLine="0"/>
        <w:jc w:val="both"/>
      </w:pPr>
      <w:r>
        <w:rPr>
          <w:color w:val="000000"/>
          <w:spacing w:val="0"/>
          <w:w w:val="100"/>
          <w:position w:val="0"/>
        </w:rPr>
        <w:t>无</w:t>
      </w:r>
    </w:p>
    <w:p>
      <w:pPr>
        <w:pStyle w:val="Style26"/>
        <w:keepNext/>
        <w:keepLines/>
        <w:widowControl w:val="0"/>
        <w:shd w:val="clear" w:color="auto" w:fill="auto"/>
        <w:bidi w:val="0"/>
        <w:spacing w:before="0" w:after="100" w:line="240" w:lineRule="auto"/>
        <w:ind w:left="0" w:right="0" w:firstLine="0"/>
        <w:jc w:val="both"/>
      </w:pPr>
      <w:bookmarkStart w:id="1536" w:name="bookmark1536"/>
      <w:bookmarkStart w:id="1537" w:name="bookmark1537"/>
      <w:bookmarkStart w:id="1538" w:name="bookmark1538"/>
      <w:bookmarkStart w:id="1539" w:name="bookmark1539"/>
      <w:r>
        <w:rPr>
          <w:rFonts w:ascii="Tahoma" w:eastAsia="Tahoma" w:hAnsi="Tahoma" w:cs="Tahoma"/>
          <w:b w:val="0"/>
          <w:bCs w:val="0"/>
          <w:color w:val="000000"/>
          <w:spacing w:val="0"/>
          <w:w w:val="100"/>
          <w:position w:val="0"/>
          <w:sz w:val="19"/>
          <w:szCs w:val="19"/>
        </w:rPr>
        <w:t>6</w:t>
      </w:r>
      <w:bookmarkEnd w:id="1538"/>
      <w:r>
        <w:rPr>
          <w:rFonts w:ascii="Tahoma" w:eastAsia="Tahoma" w:hAnsi="Tahoma" w:cs="Tahoma"/>
          <w:b w:val="0"/>
          <w:bCs w:val="0"/>
          <w:color w:val="000000"/>
          <w:spacing w:val="0"/>
          <w:w w:val="100"/>
          <w:position w:val="0"/>
          <w:sz w:val="19"/>
          <w:szCs w:val="19"/>
        </w:rPr>
        <w:t>8</w:t>
      </w:r>
      <w:r>
        <w:rPr>
          <w:color w:val="000000"/>
          <w:spacing w:val="0"/>
          <w:w w:val="100"/>
          <w:position w:val="0"/>
        </w:rPr>
        <w:t>、投资收益</w:t>
      </w:r>
      <w:bookmarkEnd w:id="1536"/>
      <w:bookmarkEnd w:id="1537"/>
      <w:bookmarkEnd w:id="153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5386"/>
        <w:gridCol w:w="1843"/>
        <w:gridCol w:w="1608"/>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4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87,748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294,517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108,964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217,600</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交易性金融资产在持有期间的投资收益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24,809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266</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其他权益工具投资在持有期间取得的股利收入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141</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其他非流动金融资产在持有期间的投资收益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19,980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882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处置其他非流动金融资产取得的投资收益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39,569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10,253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处置子公司产生的投资收益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(147,488)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23,522</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通过多次交易分步实现非同一控制下企业合并，原股权 按照公允价值重新计量产生的利得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17,534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(8,102)</w:t>
            </w:r>
          </w:p>
        </w:tc>
      </w:tr>
      <w:tr>
        <w:trPr>
          <w:trHeight w:val="288"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24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153,238</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539,079</w:t>
            </w:r>
          </w:p>
        </w:tc>
      </w:tr>
    </w:tbl>
    <w:p>
      <w:pPr>
        <w:widowControl w:val="0"/>
        <w:spacing w:after="419" w:line="1" w:lineRule="exact"/>
      </w:pP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w:t>
      </w:r>
    </w:p>
    <w:p>
      <w:pPr>
        <w:pStyle w:val="Style26"/>
        <w:keepNext/>
        <w:keepLines/>
        <w:widowControl w:val="0"/>
        <w:shd w:val="clear" w:color="auto" w:fill="auto"/>
        <w:tabs>
          <w:tab w:pos="504" w:val="left"/>
        </w:tabs>
        <w:bidi w:val="0"/>
        <w:spacing w:before="0" w:after="100" w:line="240" w:lineRule="auto"/>
        <w:ind w:left="0" w:right="0" w:firstLine="0"/>
        <w:jc w:val="both"/>
      </w:pPr>
      <w:bookmarkStart w:id="1540" w:name="bookmark1540"/>
      <w:bookmarkStart w:id="1541" w:name="bookmark1541"/>
      <w:bookmarkStart w:id="1542" w:name="bookmark1542"/>
      <w:bookmarkStart w:id="1543" w:name="bookmark1543"/>
      <w:r>
        <w:rPr>
          <w:rFonts w:ascii="Tahoma" w:eastAsia="Tahoma" w:hAnsi="Tahoma" w:cs="Tahoma"/>
          <w:b w:val="0"/>
          <w:bCs w:val="0"/>
          <w:color w:val="000000"/>
          <w:spacing w:val="0"/>
          <w:w w:val="100"/>
          <w:position w:val="0"/>
          <w:sz w:val="19"/>
          <w:szCs w:val="19"/>
        </w:rPr>
        <w:t>6</w:t>
      </w:r>
      <w:bookmarkEnd w:id="1542"/>
      <w:r>
        <w:rPr>
          <w:rFonts w:ascii="Tahoma" w:eastAsia="Tahoma" w:hAnsi="Tahoma" w:cs="Tahoma"/>
          <w:b w:val="0"/>
          <w:bCs w:val="0"/>
          <w:color w:val="000000"/>
          <w:spacing w:val="0"/>
          <w:w w:val="100"/>
          <w:position w:val="0"/>
          <w:sz w:val="19"/>
          <w:szCs w:val="19"/>
        </w:rPr>
        <w:t>9</w:t>
      </w:r>
      <w:r>
        <w:rPr>
          <w:color w:val="000000"/>
          <w:spacing w:val="0"/>
          <w:w w:val="100"/>
          <w:position w:val="0"/>
        </w:rPr>
        <w:t>、</w:t>
        <w:tab/>
        <w:t>净敞口套期收益</w:t>
      </w:r>
      <w:bookmarkEnd w:id="1540"/>
      <w:bookmarkEnd w:id="1541"/>
      <w:bookmarkEnd w:id="1543"/>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504" w:val="left"/>
        </w:tabs>
        <w:bidi w:val="0"/>
        <w:spacing w:before="0" w:after="100" w:line="240" w:lineRule="auto"/>
        <w:ind w:left="0" w:right="0" w:firstLine="0"/>
        <w:jc w:val="both"/>
      </w:pPr>
      <w:bookmarkStart w:id="1544" w:name="bookmark1544"/>
      <w:bookmarkStart w:id="1545" w:name="bookmark1545"/>
      <w:bookmarkStart w:id="1546" w:name="bookmark1546"/>
      <w:bookmarkStart w:id="1547" w:name="bookmark1547"/>
      <w:r>
        <w:rPr>
          <w:rFonts w:ascii="Tahoma" w:eastAsia="Tahoma" w:hAnsi="Tahoma" w:cs="Tahoma"/>
          <w:b w:val="0"/>
          <w:bCs w:val="0"/>
          <w:color w:val="000000"/>
          <w:spacing w:val="0"/>
          <w:w w:val="100"/>
          <w:position w:val="0"/>
          <w:sz w:val="19"/>
          <w:szCs w:val="19"/>
        </w:rPr>
        <w:t>7</w:t>
      </w:r>
      <w:bookmarkEnd w:id="1546"/>
      <w:r>
        <w:rPr>
          <w:rFonts w:ascii="Tahoma" w:eastAsia="Tahoma" w:hAnsi="Tahoma" w:cs="Tahoma"/>
          <w:b w:val="0"/>
          <w:bCs w:val="0"/>
          <w:color w:val="000000"/>
          <w:spacing w:val="0"/>
          <w:w w:val="100"/>
          <w:position w:val="0"/>
          <w:sz w:val="19"/>
          <w:szCs w:val="19"/>
        </w:rPr>
        <w:t>0</w:t>
      </w:r>
      <w:r>
        <w:rPr>
          <w:color w:val="000000"/>
          <w:spacing w:val="0"/>
          <w:w w:val="100"/>
          <w:position w:val="0"/>
        </w:rPr>
        <w:t>、</w:t>
        <w:tab/>
        <w:t>公允价值变动收益</w:t>
      </w:r>
      <w:bookmarkEnd w:id="1544"/>
      <w:bookmarkEnd w:id="1545"/>
      <w:bookmarkEnd w:id="154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3317"/>
        <w:gridCol w:w="2755"/>
        <w:gridCol w:w="2765"/>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产生公允价值变动收益的来源</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149,879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72,461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(43, 446)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106,433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72,461</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26"/>
        <w:keepNext/>
        <w:keepLines/>
        <w:widowControl w:val="0"/>
        <w:shd w:val="clear" w:color="auto" w:fill="auto"/>
        <w:bidi w:val="0"/>
        <w:spacing w:before="0" w:after="100" w:line="240" w:lineRule="auto"/>
        <w:ind w:left="0" w:right="0" w:firstLine="0"/>
        <w:jc w:val="both"/>
      </w:pPr>
      <w:bookmarkStart w:id="1548" w:name="bookmark1548"/>
      <w:bookmarkStart w:id="1549" w:name="bookmark1549"/>
      <w:bookmarkStart w:id="1550" w:name="bookmark1550"/>
      <w:bookmarkStart w:id="1551" w:name="bookmark1551"/>
      <w:r>
        <w:rPr>
          <w:rFonts w:ascii="Tahoma" w:eastAsia="Tahoma" w:hAnsi="Tahoma" w:cs="Tahoma"/>
          <w:b w:val="0"/>
          <w:bCs w:val="0"/>
          <w:color w:val="000000"/>
          <w:spacing w:val="0"/>
          <w:w w:val="100"/>
          <w:position w:val="0"/>
          <w:sz w:val="19"/>
          <w:szCs w:val="19"/>
        </w:rPr>
        <w:t>7</w:t>
      </w:r>
      <w:bookmarkEnd w:id="1550"/>
      <w:r>
        <w:rPr>
          <w:rFonts w:ascii="Tahoma" w:eastAsia="Tahoma" w:hAnsi="Tahoma" w:cs="Tahoma"/>
          <w:b w:val="0"/>
          <w:bCs w:val="0"/>
          <w:color w:val="000000"/>
          <w:spacing w:val="0"/>
          <w:w w:val="100"/>
          <w:position w:val="0"/>
          <w:sz w:val="19"/>
          <w:szCs w:val="19"/>
        </w:rPr>
        <w:t>1</w:t>
      </w:r>
      <w:r>
        <w:rPr>
          <w:color w:val="000000"/>
          <w:spacing w:val="0"/>
          <w:w w:val="100"/>
          <w:position w:val="0"/>
        </w:rPr>
        <w:t>、信用减值损失</w:t>
      </w:r>
      <w:bookmarkEnd w:id="1548"/>
      <w:bookmarkEnd w:id="1549"/>
      <w:bookmarkEnd w:id="155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应收账款坏账损失</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(20,491)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2,735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其他应收款坏账损失</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2,504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(3,975)</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(18,008)</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(1,240)</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w:t>
      </w:r>
    </w:p>
    <w:p>
      <w:pPr>
        <w:pStyle w:val="Style26"/>
        <w:keepNext/>
        <w:keepLines/>
        <w:widowControl w:val="0"/>
        <w:shd w:val="clear" w:color="auto" w:fill="auto"/>
        <w:bidi w:val="0"/>
        <w:spacing w:before="0" w:after="100" w:line="240" w:lineRule="auto"/>
        <w:ind w:left="0" w:right="0" w:firstLine="0"/>
        <w:jc w:val="both"/>
      </w:pPr>
      <w:bookmarkStart w:id="1552" w:name="bookmark1552"/>
      <w:bookmarkStart w:id="1553" w:name="bookmark1553"/>
      <w:bookmarkStart w:id="1554" w:name="bookmark1554"/>
      <w:bookmarkStart w:id="1555" w:name="bookmark1555"/>
      <w:r>
        <w:rPr>
          <w:rFonts w:ascii="Tahoma" w:eastAsia="Tahoma" w:hAnsi="Tahoma" w:cs="Tahoma"/>
          <w:b w:val="0"/>
          <w:bCs w:val="0"/>
          <w:color w:val="000000"/>
          <w:spacing w:val="0"/>
          <w:w w:val="100"/>
          <w:position w:val="0"/>
          <w:sz w:val="19"/>
          <w:szCs w:val="19"/>
        </w:rPr>
        <w:t>7</w:t>
      </w:r>
      <w:bookmarkEnd w:id="1554"/>
      <w:r>
        <w:rPr>
          <w:rFonts w:ascii="Tahoma" w:eastAsia="Tahoma" w:hAnsi="Tahoma" w:cs="Tahoma"/>
          <w:b w:val="0"/>
          <w:bCs w:val="0"/>
          <w:color w:val="000000"/>
          <w:spacing w:val="0"/>
          <w:w w:val="100"/>
          <w:position w:val="0"/>
          <w:sz w:val="19"/>
          <w:szCs w:val="19"/>
        </w:rPr>
        <w:t>2</w:t>
      </w:r>
      <w:r>
        <w:rPr>
          <w:color w:val="000000"/>
          <w:spacing w:val="0"/>
          <w:w w:val="100"/>
          <w:position w:val="0"/>
        </w:rPr>
        <w:t>、资产减值损失</w:t>
      </w:r>
      <w:bookmarkEnd w:id="1552"/>
      <w:bookmarkEnd w:id="1553"/>
      <w:bookmarkEnd w:id="1555"/>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253"/>
        <w:gridCol w:w="2270"/>
        <w:gridCol w:w="231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一、长期股权投资减值损失</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(409,366)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(70,172)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二、存货跌价损失及合同履约成本减值损失</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(49,104)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(10,085)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三、无形资产减值损失</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(1,083)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(2,764)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(2,696)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(47,698)</w:t>
            </w: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(462,249)</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(130,719)</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100" w:line="240" w:lineRule="auto"/>
        <w:ind w:left="0" w:right="0" w:firstLine="0"/>
        <w:jc w:val="left"/>
      </w:pPr>
      <w:bookmarkStart w:id="1556" w:name="bookmark1556"/>
      <w:bookmarkStart w:id="1557" w:name="bookmark1557"/>
      <w:bookmarkStart w:id="1558" w:name="bookmark1558"/>
      <w:bookmarkStart w:id="1559" w:name="bookmark1559"/>
      <w:r>
        <w:rPr>
          <w:rFonts w:ascii="Tahoma" w:eastAsia="Tahoma" w:hAnsi="Tahoma" w:cs="Tahoma"/>
          <w:b w:val="0"/>
          <w:bCs w:val="0"/>
          <w:color w:val="000000"/>
          <w:spacing w:val="0"/>
          <w:w w:val="100"/>
          <w:position w:val="0"/>
          <w:sz w:val="19"/>
          <w:szCs w:val="19"/>
        </w:rPr>
        <w:t>7</w:t>
      </w:r>
      <w:bookmarkEnd w:id="1558"/>
      <w:r>
        <w:rPr>
          <w:rFonts w:ascii="Tahoma" w:eastAsia="Tahoma" w:hAnsi="Tahoma" w:cs="Tahoma"/>
          <w:b w:val="0"/>
          <w:bCs w:val="0"/>
          <w:color w:val="000000"/>
          <w:spacing w:val="0"/>
          <w:w w:val="100"/>
          <w:position w:val="0"/>
          <w:sz w:val="19"/>
          <w:szCs w:val="19"/>
        </w:rPr>
        <w:t>3</w:t>
      </w:r>
      <w:r>
        <w:rPr>
          <w:color w:val="000000"/>
          <w:spacing w:val="0"/>
          <w:w w:val="100"/>
          <w:position w:val="0"/>
        </w:rPr>
        <w:t>、资产处置收益</w:t>
      </w:r>
      <w:bookmarkEnd w:id="1556"/>
      <w:bookmarkEnd w:id="1557"/>
      <w:bookmarkEnd w:id="155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938"/>
        <w:gridCol w:w="2947"/>
        <w:gridCol w:w="2952"/>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固定资产处置利得（损失）</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6,970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300" w:right="0" w:firstLine="0"/>
              <w:jc w:val="left"/>
              <w:rPr>
                <w:sz w:val="20"/>
                <w:szCs w:val="20"/>
              </w:rPr>
            </w:pPr>
            <w:r>
              <w:rPr>
                <w:color w:val="000000"/>
                <w:spacing w:val="0"/>
                <w:w w:val="100"/>
                <w:position w:val="0"/>
                <w:sz w:val="20"/>
                <w:szCs w:val="20"/>
              </w:rPr>
              <w:t>9,698</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7,064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00" w:right="0" w:firstLine="0"/>
              <w:jc w:val="left"/>
              <w:rPr>
                <w:sz w:val="20"/>
                <w:szCs w:val="20"/>
              </w:rPr>
            </w:pPr>
            <w:r>
              <w:rPr>
                <w:color w:val="000000"/>
                <w:spacing w:val="0"/>
                <w:w w:val="100"/>
                <w:position w:val="0"/>
                <w:sz w:val="20"/>
                <w:szCs w:val="20"/>
              </w:rPr>
              <w:t>9,698</w:t>
            </w:r>
          </w:p>
        </w:tc>
      </w:tr>
    </w:tbl>
    <w:p>
      <w:pPr>
        <w:widowControl w:val="0"/>
        <w:spacing w:after="199" w:line="1" w:lineRule="exact"/>
      </w:pPr>
    </w:p>
    <w:p>
      <w:pPr>
        <w:pStyle w:val="Style2"/>
        <w:keepNext w:val="0"/>
        <w:keepLines w:val="0"/>
        <w:widowControl w:val="0"/>
        <w:shd w:val="clear" w:color="auto" w:fill="auto"/>
        <w:bidi w:val="0"/>
        <w:spacing w:before="0" w:after="340" w:line="293" w:lineRule="exact"/>
        <w:ind w:left="0" w:right="0" w:firstLine="0"/>
        <w:jc w:val="left"/>
      </w:pPr>
      <w:r>
        <w:rPr>
          <w:color w:val="000000"/>
          <w:spacing w:val="0"/>
          <w:w w:val="100"/>
          <w:position w:val="0"/>
        </w:rPr>
        <w:t>其他说明： 无</w:t>
      </w:r>
    </w:p>
    <w:p>
      <w:pPr>
        <w:pStyle w:val="Style21"/>
        <w:keepNext w:val="0"/>
        <w:keepLines w:val="0"/>
        <w:widowControl w:val="0"/>
        <w:shd w:val="clear" w:color="auto" w:fill="auto"/>
        <w:bidi w:val="0"/>
        <w:spacing w:before="0" w:after="100" w:line="240" w:lineRule="auto"/>
        <w:ind w:left="0" w:right="0" w:firstLine="0"/>
        <w:jc w:val="left"/>
      </w:pPr>
      <w:r>
        <w:rPr>
          <w:rFonts w:ascii="Tahoma" w:eastAsia="Tahoma" w:hAnsi="Tahoma" w:cs="Tahoma"/>
          <w:color w:val="000000"/>
          <w:spacing w:val="0"/>
          <w:w w:val="100"/>
          <w:position w:val="0"/>
          <w:sz w:val="19"/>
          <w:szCs w:val="19"/>
        </w:rPr>
        <w:t>74</w:t>
      </w:r>
      <w:r>
        <w:rPr>
          <w:b/>
          <w:bCs/>
          <w:color w:val="000000"/>
          <w:spacing w:val="0"/>
          <w:w w:val="100"/>
          <w:position w:val="0"/>
        </w:rPr>
        <w:t>、营业外收入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tbl>
      <w:tblPr>
        <w:tblOverlap w:val="never"/>
        <w:jc w:val="center"/>
        <w:tblLayout w:type="fixed"/>
      </w:tblPr>
      <w:tblGrid>
        <w:gridCol w:w="2064"/>
        <w:gridCol w:w="2246"/>
        <w:gridCol w:w="2256"/>
        <w:gridCol w:w="2270"/>
      </w:tblGrid>
      <w:tr>
        <w:trPr>
          <w:trHeight w:val="264" w:hRule="exact"/>
        </w:trPr>
        <w:tc>
          <w:tcPr>
            <w:gridSpan w:val="3"/>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位：千元币种：人民币</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计入当期非经常性损 益的金额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120,494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13,223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120,494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6,649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11,395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6,649</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127,143</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24,618</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127,143</w:t>
            </w:r>
          </w:p>
        </w:tc>
      </w:tr>
    </w:tbl>
    <w:p>
      <w:pPr>
        <w:widowControl w:val="0"/>
        <w:spacing w:after="519" w:line="1" w:lineRule="exact"/>
      </w:pPr>
    </w:p>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计入当期损益的政府补助 "适用口不适用</w:t>
      </w:r>
    </w:p>
    <w:tbl>
      <w:tblPr>
        <w:tblOverlap w:val="never"/>
        <w:jc w:val="center"/>
        <w:tblLayout w:type="fixed"/>
      </w:tblPr>
      <w:tblGrid>
        <w:gridCol w:w="5611"/>
        <w:gridCol w:w="965"/>
        <w:gridCol w:w="912"/>
        <w:gridCol w:w="1349"/>
      </w:tblGrid>
      <w:tr>
        <w:trPr>
          <w:trHeight w:val="269" w:hRule="exact"/>
        </w:trPr>
        <w:tc>
          <w:tcPr>
            <w:gridSpan w:val="2"/>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gridSpan w:val="2"/>
            <w:tcBorders>
              <w:left w:val="single" w:sz="4"/>
            </w:tcBorders>
            <w:shd w:val="clear" w:color="auto" w:fill="FFFFFF"/>
            <w:vAlign w:val="top"/>
          </w:tcPr>
          <w:p>
            <w:pPr>
              <w:pStyle w:val="Style5"/>
              <w:keepNext w:val="0"/>
              <w:keepLines w:val="0"/>
              <w:widowControl w:val="0"/>
              <w:shd w:val="clear" w:color="auto" w:fill="auto"/>
              <w:tabs>
                <w:tab w:pos="840" w:val="left"/>
              </w:tabs>
              <w:bidi w:val="0"/>
              <w:spacing w:before="0" w:after="0" w:line="240" w:lineRule="auto"/>
              <w:ind w:left="0" w:right="0" w:firstLine="0"/>
              <w:jc w:val="right"/>
              <w:rPr>
                <w:sz w:val="20"/>
                <w:szCs w:val="20"/>
              </w:rPr>
            </w:pPr>
            <w:r>
              <w:rPr>
                <w:color w:val="000000"/>
                <w:spacing w:val="0"/>
                <w:w w:val="100"/>
                <w:position w:val="0"/>
                <w:sz w:val="20"/>
                <w:szCs w:val="20"/>
              </w:rPr>
              <w:t>：千元</w:t>
              <w:tab/>
              <w:t>币种：人民币</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补助项目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生金额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与资产相关</w:t>
            </w:r>
          </w:p>
          <w:p>
            <w:pPr>
              <w:pStyle w:val="Style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/与收益相 关</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天津滨海高新技术产业开发区财政局税收返还</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70,324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天津市民营企业总部奖励资金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北京市朝阳区发展和改革委员会高精尖企业人才奖励</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10,766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基于云计算模式的创新信息安全专业化服务项目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3,346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天津市企业研发投入后补助项目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1,539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南京建邺高新技术产业开发区管理委员会-落地政策优惠款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数据驱动的工业互联网安全保障体系建系与应用示范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面向能源及政务领域的网络信息安全检测验证平台研发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基于大数据的企业信用综合服务平台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9,404</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4,305</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bl>
    <w:p>
      <w:pPr>
        <w:spacing w:lineRule="exact" w:line="1"/>
        <w:rPr>
          <w:sz w:val="2"/>
          <w:szCs w:val="2"/>
        </w:rPr>
      </w:pPr>
      <w:r>
        <w:br w:type="page"/>
      </w:r>
    </w:p>
    <w:tbl>
      <w:tblPr>
        <w:tblOverlap w:val="never"/>
        <w:jc w:val="center"/>
        <w:tblLayout w:type="fixed"/>
      </w:tblPr>
      <w:tblGrid>
        <w:gridCol w:w="5611"/>
        <w:gridCol w:w="965"/>
        <w:gridCol w:w="912"/>
        <w:gridCol w:w="1349"/>
      </w:tblGrid>
      <w:tr>
        <w:trPr>
          <w:trHeight w:val="83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补助项目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生金额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与资产相关</w:t>
            </w:r>
          </w:p>
          <w:p>
            <w:pPr>
              <w:pStyle w:val="Style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/与收益相 关</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120,494</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13,223</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bl>
    <w:p>
      <w:pPr>
        <w:widowControl w:val="0"/>
        <w:spacing w:after="419" w:line="1" w:lineRule="exact"/>
      </w:pP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1978"/>
        <w:gridCol w:w="2318"/>
        <w:gridCol w:w="2270"/>
        <w:gridCol w:w="2270"/>
      </w:tblGrid>
      <w:tr>
        <w:trPr>
          <w:trHeight w:val="874" w:hRule="exact"/>
        </w:trPr>
        <w:tc>
          <w:tcPr>
            <w:gridSpan w:val="2"/>
            <w:tcBorders/>
            <w:shd w:val="clear" w:color="auto" w:fill="FFFFFF"/>
            <w:vAlign w:val="top"/>
          </w:tcPr>
          <w:p>
            <w:pPr>
              <w:pStyle w:val="Style5"/>
              <w:keepNext w:val="0"/>
              <w:keepLines w:val="0"/>
              <w:widowControl w:val="0"/>
              <w:shd w:val="clear" w:color="auto" w:fill="auto"/>
              <w:bidi w:val="0"/>
              <w:spacing w:before="0" w:after="100" w:line="240" w:lineRule="auto"/>
              <w:ind w:left="0" w:right="0" w:firstLine="0"/>
              <w:jc w:val="left"/>
              <w:rPr>
                <w:sz w:val="20"/>
                <w:szCs w:val="20"/>
              </w:rPr>
            </w:pPr>
            <w:r>
              <w:rPr>
                <w:rFonts w:ascii="Tahoma" w:eastAsia="Tahoma" w:hAnsi="Tahoma" w:cs="Tahoma"/>
                <w:color w:val="000000"/>
                <w:spacing w:val="0"/>
                <w:w w:val="100"/>
                <w:position w:val="0"/>
                <w:sz w:val="19"/>
                <w:szCs w:val="19"/>
              </w:rPr>
              <w:t>75</w:t>
            </w:r>
            <w:r>
              <w:rPr>
                <w:b/>
                <w:bCs/>
                <w:color w:val="000000"/>
                <w:spacing w:val="0"/>
                <w:w w:val="100"/>
                <w:position w:val="0"/>
                <w:sz w:val="20"/>
                <w:szCs w:val="20"/>
              </w:rPr>
              <w:t>、营业外支出</w:t>
            </w:r>
          </w:p>
          <w:p>
            <w:pPr>
              <w:pStyle w:val="Style5"/>
              <w:keepNext w:val="0"/>
              <w:keepLines w:val="0"/>
              <w:widowControl w:val="0"/>
              <w:shd w:val="clear" w:color="auto" w:fill="auto"/>
              <w:tabs>
                <w:tab w:pos="806" w:val="left"/>
              </w:tabs>
              <w:bidi w:val="0"/>
              <w:spacing w:before="0" w:after="0" w:line="240" w:lineRule="auto"/>
              <w:ind w:left="0" w:right="0" w:firstLine="0"/>
              <w:jc w:val="left"/>
              <w:rPr>
                <w:sz w:val="20"/>
                <w:szCs w:val="20"/>
              </w:rPr>
            </w:pPr>
            <w:r>
              <w:rPr>
                <w:color w:val="000000"/>
                <w:spacing w:val="0"/>
                <w:w w:val="100"/>
                <w:position w:val="0"/>
                <w:sz w:val="20"/>
                <w:szCs w:val="20"/>
              </w:rPr>
              <w:t>"适用</w:t>
              <w:tab/>
              <w:t>口不适用</w:t>
            </w:r>
          </w:p>
        </w:tc>
        <w:tc>
          <w:tcPr>
            <w:gridSpan w:val="2"/>
            <w:tcBorders/>
            <w:shd w:val="clear" w:color="auto" w:fill="FFFFFF"/>
            <w:vAlign w:val="bottom"/>
          </w:tcPr>
          <w:p>
            <w:pPr>
              <w:pStyle w:val="Style5"/>
              <w:keepNext w:val="0"/>
              <w:keepLines w:val="0"/>
              <w:widowControl w:val="0"/>
              <w:shd w:val="clear" w:color="auto" w:fill="auto"/>
              <w:tabs>
                <w:tab w:pos="1277" w:val="left"/>
              </w:tabs>
              <w:bidi w:val="0"/>
              <w:spacing w:before="0" w:after="0" w:line="240" w:lineRule="auto"/>
              <w:ind w:left="0" w:right="0" w:firstLine="0"/>
              <w:jc w:val="right"/>
              <w:rPr>
                <w:sz w:val="20"/>
                <w:szCs w:val="20"/>
              </w:rPr>
            </w:pPr>
            <w:r>
              <w:rPr>
                <w:color w:val="000000"/>
                <w:spacing w:val="0"/>
                <w:w w:val="100"/>
                <w:position w:val="0"/>
                <w:sz w:val="20"/>
                <w:szCs w:val="20"/>
              </w:rPr>
              <w:t>单位：千元</w:t>
              <w:tab/>
              <w:t>币种：人民币</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计入当期非经常性损 益的金额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对外捐赠</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24,067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24,687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24,067</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30,162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22,575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30,162</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54,229</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47,262</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54,229</w:t>
            </w: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80" w:line="240" w:lineRule="auto"/>
        <w:ind w:left="0" w:right="0" w:firstLine="0"/>
        <w:jc w:val="left"/>
      </w:pPr>
      <w:bookmarkStart w:id="1560" w:name="bookmark1560"/>
      <w:bookmarkStart w:id="1561" w:name="bookmark1561"/>
      <w:bookmarkStart w:id="1562" w:name="bookmark1562"/>
      <w:bookmarkStart w:id="1563" w:name="bookmark1563"/>
      <w:r>
        <w:rPr>
          <w:rFonts w:ascii="Tahoma" w:eastAsia="Tahoma" w:hAnsi="Tahoma" w:cs="Tahoma"/>
          <w:b w:val="0"/>
          <w:bCs w:val="0"/>
          <w:color w:val="000000"/>
          <w:spacing w:val="0"/>
          <w:w w:val="100"/>
          <w:position w:val="0"/>
          <w:sz w:val="19"/>
          <w:szCs w:val="19"/>
        </w:rPr>
        <w:t>7</w:t>
      </w:r>
      <w:bookmarkEnd w:id="1562"/>
      <w:r>
        <w:rPr>
          <w:rFonts w:ascii="Tahoma" w:eastAsia="Tahoma" w:hAnsi="Tahoma" w:cs="Tahoma"/>
          <w:b w:val="0"/>
          <w:bCs w:val="0"/>
          <w:color w:val="000000"/>
          <w:spacing w:val="0"/>
          <w:w w:val="100"/>
          <w:position w:val="0"/>
          <w:sz w:val="19"/>
          <w:szCs w:val="19"/>
        </w:rPr>
        <w:t>6</w:t>
      </w:r>
      <w:r>
        <w:rPr>
          <w:color w:val="000000"/>
          <w:spacing w:val="0"/>
          <w:w w:val="100"/>
          <w:position w:val="0"/>
        </w:rPr>
        <w:t>、所得税费用</w:t>
      </w:r>
      <w:bookmarkEnd w:id="1560"/>
      <w:bookmarkEnd w:id="1561"/>
      <w:bookmarkEnd w:id="1563"/>
    </w:p>
    <w:p>
      <w:pPr>
        <w:pStyle w:val="Style26"/>
        <w:keepNext/>
        <w:keepLines/>
        <w:widowControl w:val="0"/>
        <w:shd w:val="clear" w:color="auto" w:fill="auto"/>
        <w:bidi w:val="0"/>
        <w:spacing w:before="0" w:after="80" w:line="240" w:lineRule="auto"/>
        <w:ind w:left="0" w:right="0" w:firstLine="0"/>
        <w:jc w:val="left"/>
      </w:pPr>
      <w:bookmarkStart w:id="1560" w:name="bookmark1560"/>
      <w:bookmarkStart w:id="1561" w:name="bookmark1561"/>
      <w:bookmarkStart w:id="1564" w:name="bookmark1564"/>
      <w:r>
        <w:rPr>
          <w:rFonts w:ascii="Tahoma" w:eastAsia="Tahoma" w:hAnsi="Tahoma" w:cs="Tahoma"/>
          <w:b w:val="0"/>
          <w:bCs w:val="0"/>
          <w:color w:val="000000"/>
          <w:spacing w:val="0"/>
          <w:w w:val="100"/>
          <w:position w:val="0"/>
          <w:sz w:val="19"/>
          <w:szCs w:val="19"/>
        </w:rPr>
        <w:t>(1).</w:t>
      </w:r>
      <w:r>
        <w:rPr>
          <w:color w:val="000000"/>
          <w:spacing w:val="0"/>
          <w:w w:val="100"/>
          <w:position w:val="0"/>
        </w:rPr>
        <w:t>所得税费用表</w:t>
      </w:r>
      <w:bookmarkEnd w:id="1560"/>
      <w:bookmarkEnd w:id="1561"/>
      <w:bookmarkEnd w:id="1564"/>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3134"/>
        <w:gridCol w:w="2856"/>
        <w:gridCol w:w="2846"/>
      </w:tblGrid>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当期所得税费用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367,682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585,059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递延所得税费用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22,907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(48,644)</w:t>
            </w:r>
          </w:p>
        </w:tc>
      </w:tr>
      <w:tr>
        <w:trPr>
          <w:trHeight w:val="288"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390,589</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536,415</w:t>
            </w:r>
          </w:p>
        </w:tc>
      </w:tr>
    </w:tbl>
    <w:p>
      <w:pPr>
        <w:widowControl w:val="0"/>
        <w:spacing w:after="339" w:line="1" w:lineRule="exact"/>
      </w:pPr>
    </w:p>
    <w:p>
      <w:pPr>
        <w:pStyle w:val="Style26"/>
        <w:keepNext/>
        <w:keepLines/>
        <w:widowControl w:val="0"/>
        <w:shd w:val="clear" w:color="auto" w:fill="auto"/>
        <w:bidi w:val="0"/>
        <w:spacing w:before="0" w:after="80" w:line="240" w:lineRule="auto"/>
        <w:ind w:left="0" w:right="0" w:firstLine="0"/>
        <w:jc w:val="left"/>
      </w:pPr>
      <w:bookmarkStart w:id="1565" w:name="bookmark1565"/>
      <w:bookmarkStart w:id="1566" w:name="bookmark1566"/>
      <w:bookmarkStart w:id="1567" w:name="bookmark1567"/>
      <w:r>
        <w:rPr>
          <w:rFonts w:ascii="Tahoma" w:eastAsia="Tahoma" w:hAnsi="Tahoma" w:cs="Tahoma"/>
          <w:b w:val="0"/>
          <w:bCs w:val="0"/>
          <w:color w:val="000000"/>
          <w:spacing w:val="0"/>
          <w:w w:val="100"/>
          <w:position w:val="0"/>
          <w:sz w:val="19"/>
          <w:szCs w:val="19"/>
        </w:rPr>
        <w:t>(2).</w:t>
      </w:r>
      <w:r>
        <w:rPr>
          <w:color w:val="000000"/>
          <w:spacing w:val="0"/>
          <w:w w:val="100"/>
          <w:position w:val="0"/>
        </w:rPr>
        <w:t>会计利润与所得税费用调整过程</w:t>
      </w:r>
      <w:bookmarkEnd w:id="1565"/>
      <w:bookmarkEnd w:id="1566"/>
      <w:bookmarkEnd w:id="1567"/>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 币种：人民币</w:t>
      </w:r>
    </w:p>
    <w:tbl>
      <w:tblPr>
        <w:tblOverlap w:val="never"/>
        <w:jc w:val="center"/>
        <w:tblLayout w:type="fixed"/>
      </w:tblPr>
      <w:tblGrid>
        <w:gridCol w:w="6662"/>
        <w:gridCol w:w="217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1,230, 964</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按法定/适用税率计算的所得税费用</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307,741</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子公司适用不同税率的影响</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(204,172)</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调整以前期间所得税的影响</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7,116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研发费用加计扣除的影响</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(103,228)</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非应税收入的影响</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(52,322)</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不可抵扣的成本、费用和损失的影响</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23,925</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使用前期未确认递延所得税资产的可抵扣亏损的影响</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(115,531)</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本期未确认递延所得税资产的可抵扣暂时性差异或可抵扣亏损的影响</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527,060</w:t>
            </w:r>
          </w:p>
        </w:tc>
      </w:tr>
      <w:tr>
        <w:trPr>
          <w:trHeight w:val="29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390,589</w:t>
            </w: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6"/>
        <w:keepNext/>
        <w:keepLines/>
        <w:widowControl w:val="0"/>
        <w:shd w:val="clear" w:color="auto" w:fill="auto"/>
        <w:tabs>
          <w:tab w:pos="497" w:val="left"/>
        </w:tabs>
        <w:bidi w:val="0"/>
        <w:spacing w:before="0" w:after="100" w:line="240" w:lineRule="auto"/>
        <w:ind w:left="0" w:right="0" w:firstLine="0"/>
        <w:jc w:val="left"/>
      </w:pPr>
      <w:bookmarkStart w:id="1568" w:name="bookmark1568"/>
      <w:bookmarkStart w:id="1569" w:name="bookmark1569"/>
      <w:bookmarkStart w:id="1570" w:name="bookmark1570"/>
      <w:bookmarkStart w:id="1571" w:name="bookmark1571"/>
      <w:r>
        <w:rPr>
          <w:rFonts w:ascii="Tahoma" w:eastAsia="Tahoma" w:hAnsi="Tahoma" w:cs="Tahoma"/>
          <w:b w:val="0"/>
          <w:bCs w:val="0"/>
          <w:color w:val="000000"/>
          <w:spacing w:val="0"/>
          <w:w w:val="100"/>
          <w:position w:val="0"/>
          <w:sz w:val="19"/>
          <w:szCs w:val="19"/>
        </w:rPr>
        <w:t>7</w:t>
      </w:r>
      <w:bookmarkEnd w:id="1570"/>
      <w:r>
        <w:rPr>
          <w:rFonts w:ascii="Tahoma" w:eastAsia="Tahoma" w:hAnsi="Tahoma" w:cs="Tahoma"/>
          <w:b w:val="0"/>
          <w:bCs w:val="0"/>
          <w:color w:val="000000"/>
          <w:spacing w:val="0"/>
          <w:w w:val="100"/>
          <w:position w:val="0"/>
          <w:sz w:val="19"/>
          <w:szCs w:val="19"/>
        </w:rPr>
        <w:t>7</w:t>
      </w:r>
      <w:r>
        <w:rPr>
          <w:color w:val="000000"/>
          <w:spacing w:val="0"/>
          <w:w w:val="100"/>
          <w:position w:val="0"/>
        </w:rPr>
        <w:t>、</w:t>
        <w:tab/>
        <w:t>其他综合收益</w:t>
      </w:r>
      <w:bookmarkEnd w:id="1568"/>
      <w:bookmarkEnd w:id="1569"/>
      <w:bookmarkEnd w:id="157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w:t>
      </w:r>
      <w:r>
        <w:rPr>
          <w:color w:val="000000"/>
          <w:spacing w:val="0"/>
          <w:w w:val="100"/>
          <w:position w:val="0"/>
        </w:rPr>
        <w:t>57</w:t>
      </w:r>
      <w:r>
        <w:rPr>
          <w:color w:val="000000"/>
          <w:spacing w:val="0"/>
          <w:w w:val="100"/>
          <w:position w:val="0"/>
        </w:rPr>
        <w:t>。</w:t>
      </w:r>
    </w:p>
    <w:p>
      <w:pPr>
        <w:pStyle w:val="Style26"/>
        <w:keepNext/>
        <w:keepLines/>
        <w:widowControl w:val="0"/>
        <w:shd w:val="clear" w:color="auto" w:fill="auto"/>
        <w:tabs>
          <w:tab w:pos="497" w:val="left"/>
        </w:tabs>
        <w:bidi w:val="0"/>
        <w:spacing w:before="0" w:after="100" w:line="240" w:lineRule="auto"/>
        <w:ind w:left="0" w:right="0" w:firstLine="0"/>
        <w:jc w:val="left"/>
      </w:pPr>
      <w:bookmarkStart w:id="1572" w:name="bookmark1572"/>
      <w:bookmarkStart w:id="1573" w:name="bookmark1573"/>
      <w:bookmarkStart w:id="1574" w:name="bookmark1574"/>
      <w:bookmarkStart w:id="1575" w:name="bookmark1575"/>
      <w:r>
        <w:rPr>
          <w:rFonts w:ascii="Tahoma" w:eastAsia="Tahoma" w:hAnsi="Tahoma" w:cs="Tahoma"/>
          <w:b w:val="0"/>
          <w:bCs w:val="0"/>
          <w:color w:val="000000"/>
          <w:spacing w:val="0"/>
          <w:w w:val="100"/>
          <w:position w:val="0"/>
          <w:sz w:val="19"/>
          <w:szCs w:val="19"/>
        </w:rPr>
        <w:t>7</w:t>
      </w:r>
      <w:bookmarkEnd w:id="1574"/>
      <w:r>
        <w:rPr>
          <w:rFonts w:ascii="Tahoma" w:eastAsia="Tahoma" w:hAnsi="Tahoma" w:cs="Tahoma"/>
          <w:b w:val="0"/>
          <w:bCs w:val="0"/>
          <w:color w:val="000000"/>
          <w:spacing w:val="0"/>
          <w:w w:val="100"/>
          <w:position w:val="0"/>
          <w:sz w:val="19"/>
          <w:szCs w:val="19"/>
        </w:rPr>
        <w:t>8</w:t>
      </w:r>
      <w:r>
        <w:rPr>
          <w:color w:val="000000"/>
          <w:spacing w:val="0"/>
          <w:w w:val="100"/>
          <w:position w:val="0"/>
        </w:rPr>
        <w:t>、</w:t>
        <w:tab/>
        <w:t>现金流量表项目</w:t>
      </w:r>
      <w:bookmarkEnd w:id="1572"/>
      <w:bookmarkEnd w:id="1573"/>
      <w:bookmarkEnd w:id="1575"/>
    </w:p>
    <w:p>
      <w:pPr>
        <w:pStyle w:val="Style26"/>
        <w:keepNext/>
        <w:keepLines/>
        <w:widowControl w:val="0"/>
        <w:shd w:val="clear" w:color="auto" w:fill="auto"/>
        <w:bidi w:val="0"/>
        <w:spacing w:before="0" w:after="100" w:line="240" w:lineRule="auto"/>
        <w:ind w:left="0" w:right="0" w:firstLine="0"/>
        <w:jc w:val="left"/>
      </w:pPr>
      <w:bookmarkStart w:id="1572" w:name="bookmark1572"/>
      <w:bookmarkStart w:id="1573" w:name="bookmark1573"/>
      <w:bookmarkStart w:id="1576" w:name="bookmark1576"/>
      <w:r>
        <w:rPr>
          <w:rFonts w:ascii="Tahoma" w:eastAsia="Tahoma" w:hAnsi="Tahoma" w:cs="Tahoma"/>
          <w:b w:val="0"/>
          <w:bCs w:val="0"/>
          <w:color w:val="000000"/>
          <w:spacing w:val="0"/>
          <w:w w:val="100"/>
          <w:position w:val="0"/>
          <w:sz w:val="19"/>
          <w:szCs w:val="19"/>
        </w:rPr>
        <w:t>(1).</w:t>
      </w:r>
      <w:r>
        <w:rPr>
          <w:color w:val="000000"/>
          <w:spacing w:val="0"/>
          <w:w w:val="100"/>
          <w:position w:val="0"/>
        </w:rPr>
        <w:t>收到的其他与经营活动有关的现金</w:t>
      </w:r>
      <w:bookmarkEnd w:id="1572"/>
      <w:bookmarkEnd w:id="1573"/>
      <w:bookmarkEnd w:id="157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326"/>
        <w:gridCol w:w="2755"/>
        <w:gridCol w:w="2755"/>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收到的往来款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49,069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137,486</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收到的政府补助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259,271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92,576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收到的利息收入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73,743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17,773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收到的押金、保证金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211,586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151,968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74,219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39,608</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667,888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439,411</w:t>
            </w:r>
          </w:p>
        </w:tc>
      </w:tr>
    </w:tbl>
    <w:p>
      <w:pPr>
        <w:widowControl w:val="0"/>
        <w:spacing w:after="239" w:line="1" w:lineRule="exact"/>
      </w:pPr>
    </w:p>
    <w:p>
      <w:pPr>
        <w:pStyle w:val="Style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收到的其他与经营活动有关的现金说明: 无</w:t>
      </w:r>
    </w:p>
    <w:p>
      <w:pPr>
        <w:pStyle w:val="Style26"/>
        <w:keepNext/>
        <w:keepLines/>
        <w:widowControl w:val="0"/>
        <w:shd w:val="clear" w:color="auto" w:fill="auto"/>
        <w:bidi w:val="0"/>
        <w:spacing w:before="0" w:after="0" w:line="360" w:lineRule="auto"/>
        <w:ind w:left="0" w:right="0" w:firstLine="0"/>
        <w:jc w:val="left"/>
      </w:pPr>
      <w:bookmarkStart w:id="1577" w:name="bookmark1577"/>
      <w:bookmarkStart w:id="1578" w:name="bookmark1578"/>
      <w:bookmarkStart w:id="1579" w:name="bookmark1579"/>
      <w:r>
        <w:rPr>
          <w:rFonts w:ascii="Tahoma" w:eastAsia="Tahoma" w:hAnsi="Tahoma" w:cs="Tahoma"/>
          <w:b w:val="0"/>
          <w:bCs w:val="0"/>
          <w:color w:val="000000"/>
          <w:spacing w:val="0"/>
          <w:w w:val="100"/>
          <w:position w:val="0"/>
          <w:sz w:val="19"/>
          <w:szCs w:val="19"/>
        </w:rPr>
        <w:t>(2).</w:t>
      </w:r>
      <w:r>
        <w:rPr>
          <w:color w:val="000000"/>
          <w:spacing w:val="0"/>
          <w:w w:val="100"/>
          <w:position w:val="0"/>
        </w:rPr>
        <w:t>支付的其他与经营活动有关的现金</w:t>
      </w:r>
      <w:bookmarkEnd w:id="1577"/>
      <w:bookmarkEnd w:id="1578"/>
      <w:bookmarkEnd w:id="1579"/>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支付的往来款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70,010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274,741</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支付的押金、保证金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64,794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114,466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管理费用支出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80" w:right="0" w:firstLine="0"/>
              <w:jc w:val="left"/>
              <w:rPr>
                <w:sz w:val="20"/>
                <w:szCs w:val="20"/>
              </w:rPr>
            </w:pPr>
            <w:r>
              <w:rPr>
                <w:color w:val="000000"/>
                <w:spacing w:val="0"/>
                <w:w w:val="100"/>
                <w:position w:val="0"/>
                <w:sz w:val="20"/>
                <w:szCs w:val="20"/>
              </w:rPr>
              <w:t>163,197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183,947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研发费用支出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80" w:right="0" w:firstLine="0"/>
              <w:jc w:val="left"/>
              <w:rPr>
                <w:sz w:val="20"/>
                <w:szCs w:val="20"/>
              </w:rPr>
            </w:pPr>
            <w:r>
              <w:rPr>
                <w:color w:val="000000"/>
                <w:spacing w:val="0"/>
                <w:w w:val="100"/>
                <w:position w:val="0"/>
                <w:sz w:val="20"/>
                <w:szCs w:val="20"/>
              </w:rPr>
              <w:t>129,417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171,768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销售费用支出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80" w:right="0" w:firstLine="0"/>
              <w:jc w:val="left"/>
              <w:rPr>
                <w:sz w:val="20"/>
                <w:szCs w:val="20"/>
              </w:rPr>
            </w:pPr>
            <w:r>
              <w:rPr>
                <w:color w:val="000000"/>
                <w:spacing w:val="0"/>
                <w:w w:val="100"/>
                <w:position w:val="0"/>
                <w:sz w:val="20"/>
                <w:szCs w:val="20"/>
              </w:rPr>
              <w:t>133,813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20" w:right="0" w:firstLine="0"/>
              <w:jc w:val="left"/>
              <w:rPr>
                <w:sz w:val="20"/>
                <w:szCs w:val="20"/>
              </w:rPr>
            </w:pPr>
            <w:r>
              <w:rPr>
                <w:color w:val="000000"/>
                <w:spacing w:val="0"/>
                <w:w w:val="100"/>
                <w:position w:val="0"/>
                <w:sz w:val="20"/>
                <w:szCs w:val="20"/>
              </w:rPr>
              <w:t>90,067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80" w:right="0" w:firstLine="0"/>
              <w:jc w:val="left"/>
              <w:rPr>
                <w:sz w:val="20"/>
                <w:szCs w:val="20"/>
              </w:rPr>
            </w:pPr>
            <w:r>
              <w:rPr>
                <w:color w:val="000000"/>
                <w:spacing w:val="0"/>
                <w:w w:val="100"/>
                <w:position w:val="0"/>
                <w:sz w:val="20"/>
                <w:szCs w:val="20"/>
              </w:rPr>
              <w:t>102,909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20" w:right="0" w:firstLine="0"/>
              <w:jc w:val="left"/>
              <w:rPr>
                <w:sz w:val="20"/>
                <w:szCs w:val="20"/>
              </w:rPr>
            </w:pPr>
            <w:r>
              <w:rPr>
                <w:color w:val="000000"/>
                <w:spacing w:val="0"/>
                <w:w w:val="100"/>
                <w:position w:val="0"/>
                <w:sz w:val="20"/>
                <w:szCs w:val="20"/>
              </w:rPr>
              <w:t>73,267</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80" w:right="0" w:firstLine="0"/>
              <w:jc w:val="left"/>
              <w:rPr>
                <w:sz w:val="20"/>
                <w:szCs w:val="20"/>
              </w:rPr>
            </w:pPr>
            <w:r>
              <w:rPr>
                <w:color w:val="000000"/>
                <w:spacing w:val="0"/>
                <w:w w:val="100"/>
                <w:position w:val="0"/>
                <w:sz w:val="20"/>
                <w:szCs w:val="20"/>
              </w:rPr>
              <w:t>664,140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908,256</w:t>
            </w:r>
          </w:p>
        </w:tc>
      </w:tr>
    </w:tbl>
    <w:p>
      <w:pPr>
        <w:widowControl w:val="0"/>
        <w:spacing w:after="239" w:line="1" w:lineRule="exact"/>
      </w:pPr>
    </w:p>
    <w:p>
      <w:pPr>
        <w:pStyle w:val="Style2"/>
        <w:keepNext w:val="0"/>
        <w:keepLines w:val="0"/>
        <w:widowControl w:val="0"/>
        <w:shd w:val="clear" w:color="auto" w:fill="auto"/>
        <w:bidi w:val="0"/>
        <w:spacing w:before="0" w:after="440" w:line="341" w:lineRule="exact"/>
        <w:ind w:left="0" w:right="0" w:firstLine="0"/>
        <w:jc w:val="left"/>
      </w:pPr>
      <w:r>
        <w:rPr>
          <w:color w:val="000000"/>
          <w:spacing w:val="0"/>
          <w:w w:val="100"/>
          <w:position w:val="0"/>
        </w:rPr>
        <w:t>支付的其他与经营活动有关的现金说明: 无</w:t>
      </w:r>
    </w:p>
    <w:p>
      <w:pPr>
        <w:pStyle w:val="Style26"/>
        <w:keepNext/>
        <w:keepLines/>
        <w:widowControl w:val="0"/>
        <w:numPr>
          <w:ilvl w:val="0"/>
          <w:numId w:val="185"/>
        </w:numPr>
        <w:shd w:val="clear" w:color="auto" w:fill="auto"/>
        <w:bidi w:val="0"/>
        <w:spacing w:before="0" w:after="100" w:line="240" w:lineRule="auto"/>
        <w:ind w:left="0" w:right="0" w:firstLine="0"/>
        <w:jc w:val="left"/>
      </w:pPr>
      <w:bookmarkStart w:id="1580" w:name="bookmark1580"/>
      <w:bookmarkStart w:id="1581" w:name="bookmark1581"/>
      <w:bookmarkStart w:id="1582" w:name="bookmark1582"/>
      <w:bookmarkStart w:id="1583" w:name="bookmark1583"/>
      <w:bookmarkEnd w:id="1582"/>
      <w:r>
        <w:rPr>
          <w:rFonts w:ascii="Tahoma" w:eastAsia="Tahoma" w:hAnsi="Tahoma" w:cs="Tahoma"/>
          <w:b w:val="0"/>
          <w:bCs w:val="0"/>
          <w:color w:val="000000"/>
          <w:spacing w:val="0"/>
          <w:w w:val="100"/>
          <w:position w:val="0"/>
          <w:sz w:val="19"/>
          <w:szCs w:val="19"/>
        </w:rPr>
        <w:t>.</w:t>
      </w:r>
      <w:r>
        <w:rPr>
          <w:color w:val="000000"/>
          <w:spacing w:val="0"/>
          <w:w w:val="100"/>
          <w:position w:val="0"/>
        </w:rPr>
        <w:t>收到的其他与投资活动有关的现金</w:t>
      </w:r>
      <w:bookmarkEnd w:id="1580"/>
      <w:bookmarkEnd w:id="1581"/>
      <w:bookmarkEnd w:id="158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326"/>
        <w:gridCol w:w="2837"/>
        <w:gridCol w:w="267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收回限制性资金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38,185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89,773</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收回原到期日超过三个月的定期 存款取得的现金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12,889,014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7,366,212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赎回理财产品取得的现金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10,108,835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171,190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收回投资意向金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80,458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23,116,492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7,627, 175</w:t>
            </w:r>
          </w:p>
        </w:tc>
      </w:tr>
    </w:tbl>
    <w:p>
      <w:pPr>
        <w:spacing w:lineRule="exact" w:line="1"/>
        <w:rPr>
          <w:sz w:val="2"/>
          <w:szCs w:val="2"/>
        </w:rPr>
      </w:pPr>
      <w:r>
        <w:br w:type="page"/>
      </w:r>
    </w:p>
    <w:p>
      <w:pPr>
        <w:pStyle w:val="Style2"/>
        <w:keepNext w:val="0"/>
        <w:keepLines w:val="0"/>
        <w:widowControl w:val="0"/>
        <w:pBdr>
          <w:top w:val="single" w:sz="4" w:space="0" w:color="auto"/>
        </w:pBdr>
        <w:shd w:val="clear" w:color="auto" w:fill="auto"/>
        <w:bidi w:val="0"/>
        <w:spacing w:before="0" w:after="360" w:line="336" w:lineRule="exact"/>
        <w:ind w:left="0" w:right="0" w:firstLine="0"/>
        <w:jc w:val="left"/>
      </w:pPr>
      <w:r>
        <w:rPr>
          <w:color w:val="000000"/>
          <w:spacing w:val="0"/>
          <w:w w:val="100"/>
          <w:position w:val="0"/>
        </w:rPr>
        <w:t>收到的其他与投资活动有关的现金说明: 无</w:t>
      </w:r>
    </w:p>
    <w:p>
      <w:pPr>
        <w:pStyle w:val="Style26"/>
        <w:keepNext/>
        <w:keepLines/>
        <w:widowControl w:val="0"/>
        <w:numPr>
          <w:ilvl w:val="0"/>
          <w:numId w:val="185"/>
        </w:numPr>
        <w:shd w:val="clear" w:color="auto" w:fill="auto"/>
        <w:bidi w:val="0"/>
        <w:spacing w:before="0" w:after="100" w:line="240" w:lineRule="auto"/>
        <w:ind w:left="0" w:right="0" w:firstLine="0"/>
        <w:jc w:val="left"/>
      </w:pPr>
      <w:bookmarkStart w:id="1584" w:name="bookmark1584"/>
      <w:bookmarkStart w:id="1585" w:name="bookmark1585"/>
      <w:bookmarkStart w:id="1586" w:name="bookmark1586"/>
      <w:bookmarkStart w:id="1587" w:name="bookmark1587"/>
      <w:bookmarkEnd w:id="1586"/>
      <w:r>
        <w:rPr>
          <w:rFonts w:ascii="Tahoma" w:eastAsia="Tahoma" w:hAnsi="Tahoma" w:cs="Tahoma"/>
          <w:b w:val="0"/>
          <w:bCs w:val="0"/>
          <w:color w:val="000000"/>
          <w:spacing w:val="0"/>
          <w:w w:val="100"/>
          <w:position w:val="0"/>
          <w:sz w:val="19"/>
          <w:szCs w:val="19"/>
        </w:rPr>
        <w:t>.</w:t>
      </w:r>
      <w:r>
        <w:rPr>
          <w:color w:val="000000"/>
          <w:spacing w:val="0"/>
          <w:w w:val="100"/>
          <w:position w:val="0"/>
        </w:rPr>
        <w:t>支付的其他与投资活动有关的现金</w:t>
      </w:r>
      <w:bookmarkEnd w:id="1584"/>
      <w:bookmarkEnd w:id="1585"/>
      <w:bookmarkEnd w:id="158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上期发生额</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支付限制性资金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64,912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77,618</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购买原到期日超过三个月的定期 存款支付的现金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7,965, 882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9,213, 956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购买理财产品支付的现金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12,717,780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63,330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支付投资意向金及其他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81,311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20,829,885</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9,354, 904</w:t>
            </w:r>
          </w:p>
        </w:tc>
      </w:tr>
    </w:tbl>
    <w:p>
      <w:pPr>
        <w:widowControl w:val="0"/>
        <w:spacing w:after="239" w:line="1" w:lineRule="exact"/>
      </w:pPr>
    </w:p>
    <w:p>
      <w:pPr>
        <w:pStyle w:val="Style2"/>
        <w:keepNext w:val="0"/>
        <w:keepLines w:val="0"/>
        <w:widowControl w:val="0"/>
        <w:shd w:val="clear" w:color="auto" w:fill="auto"/>
        <w:bidi w:val="0"/>
        <w:spacing w:before="0" w:after="360" w:line="336" w:lineRule="exact"/>
        <w:ind w:left="0" w:right="0" w:firstLine="0"/>
        <w:jc w:val="left"/>
      </w:pPr>
      <w:r>
        <w:rPr>
          <w:color w:val="000000"/>
          <w:spacing w:val="0"/>
          <w:w w:val="100"/>
          <w:position w:val="0"/>
        </w:rPr>
        <w:t>支付的其他与投资活动有关的现金说明: 无</w:t>
      </w:r>
    </w:p>
    <w:p>
      <w:pPr>
        <w:pStyle w:val="Style26"/>
        <w:keepNext/>
        <w:keepLines/>
        <w:widowControl w:val="0"/>
        <w:numPr>
          <w:ilvl w:val="0"/>
          <w:numId w:val="185"/>
        </w:numPr>
        <w:shd w:val="clear" w:color="auto" w:fill="auto"/>
        <w:bidi w:val="0"/>
        <w:spacing w:before="0" w:after="0" w:line="353" w:lineRule="auto"/>
        <w:ind w:left="0" w:right="0" w:firstLine="0"/>
        <w:jc w:val="left"/>
      </w:pPr>
      <w:bookmarkStart w:id="1588" w:name="bookmark1588"/>
      <w:bookmarkStart w:id="1589" w:name="bookmark1589"/>
      <w:bookmarkStart w:id="1590" w:name="bookmark1590"/>
      <w:bookmarkStart w:id="1591" w:name="bookmark1591"/>
      <w:bookmarkEnd w:id="1590"/>
      <w:r>
        <w:rPr>
          <w:rFonts w:ascii="Tahoma" w:eastAsia="Tahoma" w:hAnsi="Tahoma" w:cs="Tahoma"/>
          <w:b w:val="0"/>
          <w:bCs w:val="0"/>
          <w:color w:val="000000"/>
          <w:spacing w:val="0"/>
          <w:w w:val="100"/>
          <w:position w:val="0"/>
          <w:sz w:val="19"/>
          <w:szCs w:val="19"/>
        </w:rPr>
        <w:t>.</w:t>
      </w:r>
      <w:r>
        <w:rPr>
          <w:color w:val="000000"/>
          <w:spacing w:val="0"/>
          <w:w w:val="100"/>
          <w:position w:val="0"/>
        </w:rPr>
        <w:t>收到的其他与筹资活动有关的现金</w:t>
      </w:r>
      <w:bookmarkEnd w:id="1588"/>
      <w:bookmarkEnd w:id="1589"/>
      <w:bookmarkEnd w:id="1591"/>
    </w:p>
    <w:p>
      <w:pPr>
        <w:pStyle w:val="Style2"/>
        <w:keepNext w:val="0"/>
        <w:keepLines w:val="0"/>
        <w:widowControl w:val="0"/>
        <w:shd w:val="clear" w:color="auto" w:fill="auto"/>
        <w:bidi w:val="0"/>
        <w:spacing w:before="0" w:after="0" w:line="336" w:lineRule="exact"/>
        <w:ind w:left="0" w:right="0" w:firstLine="0"/>
        <w:jc w:val="left"/>
      </w:pPr>
      <w:bookmarkStart w:id="1592" w:name="bookmark1592"/>
      <w:r>
        <w:rPr>
          <w:color w:val="000000"/>
          <w:spacing w:val="0"/>
          <w:w w:val="100"/>
          <w:position w:val="0"/>
        </w:rPr>
        <w:t>"</w:t>
      </w:r>
      <w:bookmarkEnd w:id="1592"/>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3326"/>
        <w:gridCol w:w="2842"/>
        <w:gridCol w:w="2669"/>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子公司取得可转债收到的现金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收到的其他与筹资活动有关的现金说明: 无</w:t>
      </w:r>
    </w:p>
    <w:p>
      <w:pPr>
        <w:widowControl w:val="0"/>
        <w:spacing w:after="299" w:line="1" w:lineRule="exact"/>
      </w:pPr>
    </w:p>
    <w:p>
      <w:pPr>
        <w:pStyle w:val="Style26"/>
        <w:keepNext/>
        <w:keepLines/>
        <w:widowControl w:val="0"/>
        <w:numPr>
          <w:ilvl w:val="0"/>
          <w:numId w:val="185"/>
        </w:numPr>
        <w:shd w:val="clear" w:color="auto" w:fill="auto"/>
        <w:bidi w:val="0"/>
        <w:spacing w:before="0" w:after="100" w:line="240" w:lineRule="auto"/>
        <w:ind w:left="0" w:right="0" w:firstLine="0"/>
        <w:jc w:val="left"/>
      </w:pPr>
      <w:bookmarkStart w:id="1593" w:name="bookmark1593"/>
      <w:bookmarkStart w:id="1594" w:name="bookmark1594"/>
      <w:bookmarkStart w:id="1595" w:name="bookmark1595"/>
      <w:bookmarkStart w:id="1596" w:name="bookmark1596"/>
      <w:bookmarkEnd w:id="1595"/>
      <w:r>
        <w:rPr>
          <w:rFonts w:ascii="Tahoma" w:eastAsia="Tahoma" w:hAnsi="Tahoma" w:cs="Tahoma"/>
          <w:b w:val="0"/>
          <w:bCs w:val="0"/>
          <w:color w:val="000000"/>
          <w:spacing w:val="0"/>
          <w:w w:val="100"/>
          <w:position w:val="0"/>
          <w:sz w:val="19"/>
          <w:szCs w:val="19"/>
        </w:rPr>
        <w:t>.</w:t>
      </w:r>
      <w:r>
        <w:rPr>
          <w:color w:val="000000"/>
          <w:spacing w:val="0"/>
          <w:w w:val="100"/>
          <w:position w:val="0"/>
        </w:rPr>
        <w:t>支付的其他与筹资活动有关的现金</w:t>
      </w:r>
      <w:bookmarkEnd w:id="1593"/>
      <w:bookmarkEnd w:id="1594"/>
      <w:bookmarkEnd w:id="159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3326"/>
        <w:gridCol w:w="2842"/>
        <w:gridCol w:w="2669"/>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股票回购支付的现金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537,185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子公司偿还可转债支付的现金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448,000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支付租赁负债本金部分</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24,281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支付权益性证券发行费用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10,380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11,659</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1,019, 944</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11,659</w:t>
            </w:r>
          </w:p>
        </w:tc>
      </w:tr>
    </w:tbl>
    <w:p>
      <w:pPr>
        <w:widowControl w:val="0"/>
        <w:spacing w:after="239" w:line="1" w:lineRule="exact"/>
      </w:pPr>
    </w:p>
    <w:p>
      <w:pPr>
        <w:pStyle w:val="Style2"/>
        <w:keepNext w:val="0"/>
        <w:keepLines w:val="0"/>
        <w:widowControl w:val="0"/>
        <w:shd w:val="clear" w:color="auto" w:fill="auto"/>
        <w:bidi w:val="0"/>
        <w:spacing w:before="0" w:after="240" w:line="336" w:lineRule="exact"/>
        <w:ind w:left="0" w:right="0" w:firstLine="0"/>
        <w:jc w:val="left"/>
      </w:pPr>
      <w:r>
        <w:rPr>
          <w:color w:val="000000"/>
          <w:spacing w:val="0"/>
          <w:w w:val="100"/>
          <w:position w:val="0"/>
        </w:rPr>
        <w:t>支付的其他与筹资活动有关的现金说明: 无</w:t>
      </w:r>
    </w:p>
    <w:p>
      <w:pPr>
        <w:pStyle w:val="Style21"/>
        <w:keepNext w:val="0"/>
        <w:keepLines w:val="0"/>
        <w:widowControl w:val="0"/>
        <w:shd w:val="clear" w:color="auto" w:fill="auto"/>
        <w:bidi w:val="0"/>
        <w:spacing w:before="0" w:after="0" w:line="338" w:lineRule="exact"/>
        <w:ind w:left="0" w:right="0" w:firstLine="0"/>
        <w:jc w:val="left"/>
      </w:pPr>
      <w:r>
        <w:rPr>
          <w:rFonts w:ascii="Tahoma" w:eastAsia="Tahoma" w:hAnsi="Tahoma" w:cs="Tahoma"/>
          <w:color w:val="000000"/>
          <w:spacing w:val="0"/>
          <w:w w:val="100"/>
          <w:position w:val="0"/>
          <w:sz w:val="19"/>
          <w:szCs w:val="19"/>
        </w:rPr>
        <w:t>79</w:t>
      </w:r>
      <w:r>
        <w:rPr>
          <w:b/>
          <w:bCs/>
          <w:color w:val="000000"/>
          <w:spacing w:val="0"/>
          <w:w w:val="100"/>
          <w:position w:val="0"/>
        </w:rPr>
        <w:t xml:space="preserve">、现金流量表补充资料 </w:t>
      </w:r>
      <w:r>
        <w:rPr>
          <w:rFonts w:ascii="Tahoma" w:eastAsia="Tahoma" w:hAnsi="Tahoma" w:cs="Tahoma"/>
          <w:color w:val="000000"/>
          <w:spacing w:val="0"/>
          <w:w w:val="100"/>
          <w:position w:val="0"/>
          <w:sz w:val="19"/>
          <w:szCs w:val="19"/>
        </w:rPr>
        <w:t>(1).</w:t>
      </w:r>
      <w:r>
        <w:rPr>
          <w:b/>
          <w:bCs/>
          <w:color w:val="000000"/>
          <w:spacing w:val="0"/>
          <w:w w:val="100"/>
          <w:position w:val="0"/>
        </w:rPr>
        <w:t xml:space="preserve">现金流量表补充资料 </w:t>
      </w:r>
      <w:r>
        <w:rPr>
          <w:color w:val="000000"/>
          <w:spacing w:val="0"/>
          <w:w w:val="100"/>
          <w:position w:val="0"/>
        </w:rPr>
        <w:t>"适用 口不适用</w:t>
      </w:r>
    </w:p>
    <w:tbl>
      <w:tblPr>
        <w:tblOverlap w:val="never"/>
        <w:jc w:val="center"/>
        <w:tblLayout w:type="fixed"/>
      </w:tblPr>
      <w:tblGrid>
        <w:gridCol w:w="6293"/>
        <w:gridCol w:w="1382"/>
        <w:gridCol w:w="1162"/>
      </w:tblGrid>
      <w:tr>
        <w:trPr>
          <w:trHeight w:val="264" w:hRule="exact"/>
        </w:trPr>
        <w:tc>
          <w:tcPr>
            <w:gridSpan w:val="2"/>
            <w:tcBorders/>
            <w:shd w:val="clear" w:color="auto" w:fill="FFFFFF"/>
            <w:vAlign w:val="top"/>
          </w:tcPr>
          <w:p>
            <w:pPr>
              <w:pStyle w:val="Style5"/>
              <w:keepNext w:val="0"/>
              <w:keepLines w:val="0"/>
              <w:widowControl w:val="0"/>
              <w:shd w:val="clear" w:color="auto" w:fill="auto"/>
              <w:bidi w:val="0"/>
              <w:spacing w:before="0" w:after="0" w:line="240" w:lineRule="auto"/>
              <w:ind w:left="6300" w:right="0" w:firstLine="0"/>
              <w:jc w:val="left"/>
              <w:rPr>
                <w:sz w:val="20"/>
                <w:szCs w:val="20"/>
              </w:rPr>
            </w:pPr>
            <w:r>
              <w:rPr>
                <w:color w:val="000000"/>
                <w:spacing w:val="0"/>
                <w:w w:val="100"/>
                <w:position w:val="0"/>
                <w:sz w:val="20"/>
                <w:szCs w:val="20"/>
              </w:rPr>
              <w:t>单位:千元</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日种：人民币</w:t>
            </w: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补充资料</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上期金额</w:t>
            </w:r>
          </w:p>
        </w:tc>
      </w:tr>
    </w:tbl>
    <w:p>
      <w:pPr>
        <w:pStyle w:val="Style21"/>
        <w:keepNext w:val="0"/>
        <w:keepLines w:val="0"/>
        <w:widowControl w:val="0"/>
        <w:shd w:val="clear" w:color="auto" w:fill="auto"/>
        <w:bidi w:val="0"/>
        <w:spacing w:before="0" w:after="0" w:line="240" w:lineRule="auto"/>
        <w:ind w:left="0" w:right="0" w:firstLine="0"/>
        <w:jc w:val="center"/>
      </w:pPr>
      <w:r>
        <w:rPr>
          <w:rFonts w:ascii="Tahoma" w:eastAsia="Tahoma" w:hAnsi="Tahoma" w:cs="Tahoma"/>
          <w:color w:val="000000"/>
          <w:spacing w:val="0"/>
          <w:w w:val="100"/>
          <w:position w:val="0"/>
          <w:sz w:val="19"/>
          <w:szCs w:val="19"/>
        </w:rPr>
        <w:t xml:space="preserve">1 </w:t>
      </w:r>
      <w:r>
        <w:rPr>
          <w:b/>
          <w:bCs/>
          <w:color w:val="000000"/>
          <w:spacing w:val="0"/>
          <w:w w:val="100"/>
          <w:position w:val="0"/>
        </w:rPr>
        <w:t>.将净利润调节为经营活动现金流量:</w:t>
      </w:r>
      <w:r>
        <w:br w:type="page"/>
      </w:r>
    </w:p>
    <w:tbl>
      <w:tblPr>
        <w:tblOverlap w:val="never"/>
        <w:jc w:val="center"/>
        <w:tblLayout w:type="fixed"/>
      </w:tblPr>
      <w:tblGrid>
        <w:gridCol w:w="6293"/>
        <w:gridCol w:w="1373"/>
        <w:gridCol w:w="1171"/>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补充资料</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上期金额</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840,375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2,837, 902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加：资产减值准备</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462,249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130,719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信用减值损失</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18,008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1,240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固定资产折旧、油气资产折耗、生产性生物资产折旧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288,174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250,145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使用权资产摊销</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105,967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61,354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57,012</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85,317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60,488</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处置固定资产、无形资产和其他长期资产的损失（收益以“一” 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(7,064)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(9,698)</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公允价值变动损失（收益以“一”号填列）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(106,433)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(72,461)</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财务费用（收益以“一”号填列）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(635,417)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(739,123)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投资损失（收益以“一”号填列）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(153,238)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(539,079)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递延所得税资产减少（增加以“一”号填列）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20,523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(38,194)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递延所得税负债增加（减少以“一”号填列）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2,384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(10,450)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存货的减少（增加以"一”号填列）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(335,981)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(132,539)</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经营性应收项目的减少（增加以“一”号填列）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(207,003)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(105,733)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经营性应付项目的增加（减少以“一”号填列）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(273,633)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252,641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165,582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1,942, 970</w:t>
            </w:r>
          </w:p>
        </w:tc>
      </w:tr>
      <w:tr>
        <w:trPr>
          <w:trHeight w:val="283" w:hRule="exact"/>
        </w:trPr>
        <w:tc>
          <w:tcPr>
            <w:gridSpan w:val="3"/>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ahoma" w:eastAsia="Tahoma" w:hAnsi="Tahoma" w:cs="Tahoma"/>
                <w:color w:val="000000"/>
                <w:spacing w:val="0"/>
                <w:w w:val="100"/>
                <w:position w:val="0"/>
                <w:sz w:val="19"/>
                <w:szCs w:val="19"/>
              </w:rPr>
              <w:t xml:space="preserve">2 </w:t>
            </w:r>
            <w:r>
              <w:rPr>
                <w:b/>
                <w:bCs/>
                <w:color w:val="000000"/>
                <w:spacing w:val="0"/>
                <w:w w:val="100"/>
                <w:position w:val="0"/>
                <w:sz w:val="20"/>
                <w:szCs w:val="20"/>
              </w:rPr>
              <w:t>.不涉及现金收支的重大投资和筹资活动：</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取得使用权资产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491,028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ahoma" w:eastAsia="Tahoma" w:hAnsi="Tahoma" w:cs="Tahoma"/>
                <w:color w:val="000000"/>
                <w:spacing w:val="0"/>
                <w:w w:val="100"/>
                <w:position w:val="0"/>
                <w:sz w:val="19"/>
                <w:szCs w:val="19"/>
              </w:rPr>
              <w:t xml:space="preserve">3 </w:t>
            </w:r>
            <w:r>
              <w:rPr>
                <w:b/>
                <w:bCs/>
                <w:color w:val="000000"/>
                <w:spacing w:val="0"/>
                <w:w w:val="100"/>
                <w:position w:val="0"/>
                <w:sz w:val="20"/>
                <w:szCs w:val="20"/>
              </w:rPr>
              <w:t>.现金及现金等价物净变动情况：</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2,969, 994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5,792, 372</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5,792, 372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628,868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(2,822,378)</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5,163, 504</w:t>
            </w:r>
          </w:p>
        </w:tc>
      </w:tr>
    </w:tbl>
    <w:p>
      <w:pPr>
        <w:widowControl w:val="0"/>
        <w:spacing w:after="599" w:line="1" w:lineRule="exact"/>
      </w:pPr>
    </w:p>
    <w:p>
      <w:pPr>
        <w:pStyle w:val="Style26"/>
        <w:keepNext/>
        <w:keepLines/>
        <w:widowControl w:val="0"/>
        <w:shd w:val="clear" w:color="auto" w:fill="auto"/>
        <w:bidi w:val="0"/>
        <w:spacing w:before="0" w:after="100" w:line="240" w:lineRule="auto"/>
        <w:ind w:left="0" w:right="0" w:firstLine="0"/>
        <w:jc w:val="left"/>
      </w:pPr>
      <w:bookmarkStart w:id="1597" w:name="bookmark1597"/>
      <w:bookmarkStart w:id="1598" w:name="bookmark1598"/>
      <w:bookmarkStart w:id="1599" w:name="bookmark1599"/>
      <w:r>
        <w:rPr>
          <w:rFonts w:ascii="Tahoma" w:eastAsia="Tahoma" w:hAnsi="Tahoma" w:cs="Tahoma"/>
          <w:b w:val="0"/>
          <w:bCs w:val="0"/>
          <w:color w:val="000000"/>
          <w:spacing w:val="0"/>
          <w:w w:val="100"/>
          <w:position w:val="0"/>
          <w:sz w:val="19"/>
          <w:szCs w:val="19"/>
        </w:rPr>
        <w:t>（2）.</w:t>
      </w:r>
      <w:r>
        <w:rPr>
          <w:color w:val="000000"/>
          <w:spacing w:val="0"/>
          <w:w w:val="100"/>
          <w:position w:val="0"/>
        </w:rPr>
        <w:t>本期支付的取得子公司的现金净额</w:t>
      </w:r>
      <w:bookmarkEnd w:id="1597"/>
      <w:bookmarkEnd w:id="1598"/>
      <w:bookmarkEnd w:id="159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6235"/>
        <w:gridCol w:w="260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本期发生的企业合并于本期支付的现金或现金等价物</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40" w:right="0" w:firstLine="0"/>
              <w:jc w:val="both"/>
              <w:rPr>
                <w:sz w:val="20"/>
                <w:szCs w:val="20"/>
              </w:rPr>
            </w:pPr>
            <w:r>
              <w:rPr>
                <w:color w:val="000000"/>
                <w:spacing w:val="0"/>
                <w:w w:val="100"/>
                <w:position w:val="0"/>
                <w:sz w:val="20"/>
                <w:szCs w:val="20"/>
              </w:rPr>
              <w:t>720,799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其中：沈阳通用软件有限公司及其控制的公司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40" w:right="0" w:firstLine="0"/>
              <w:jc w:val="both"/>
              <w:rPr>
                <w:sz w:val="20"/>
                <w:szCs w:val="20"/>
              </w:rPr>
            </w:pPr>
            <w:r>
              <w:rPr>
                <w:color w:val="000000"/>
                <w:spacing w:val="0"/>
                <w:w w:val="100"/>
                <w:position w:val="0"/>
                <w:sz w:val="20"/>
                <w:szCs w:val="20"/>
              </w:rPr>
              <w:t>418,380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北京数字观星科技有限公司及其控制的公司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40" w:right="0" w:firstLine="0"/>
              <w:jc w:val="both"/>
              <w:rPr>
                <w:sz w:val="20"/>
                <w:szCs w:val="20"/>
              </w:rPr>
            </w:pPr>
            <w:r>
              <w:rPr>
                <w:color w:val="000000"/>
                <w:spacing w:val="0"/>
                <w:w w:val="100"/>
                <w:position w:val="0"/>
                <w:sz w:val="20"/>
                <w:szCs w:val="20"/>
              </w:rPr>
              <w:t>169,379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东巽科技（北京）有限公司及其控制的公司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40" w:right="0" w:firstLine="0"/>
              <w:jc w:val="both"/>
              <w:rPr>
                <w:sz w:val="20"/>
                <w:szCs w:val="20"/>
              </w:rPr>
            </w:pPr>
            <w:r>
              <w:rPr>
                <w:color w:val="000000"/>
                <w:spacing w:val="0"/>
                <w:w w:val="100"/>
                <w:position w:val="0"/>
                <w:sz w:val="20"/>
                <w:szCs w:val="20"/>
              </w:rPr>
              <w:t>133,040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减：购买日子公司持有的现金及现金等价物</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40" w:right="0" w:firstLine="0"/>
              <w:jc w:val="both"/>
              <w:rPr>
                <w:sz w:val="20"/>
                <w:szCs w:val="20"/>
              </w:rPr>
            </w:pPr>
            <w:r>
              <w:rPr>
                <w:color w:val="000000"/>
                <w:spacing w:val="0"/>
                <w:w w:val="100"/>
                <w:position w:val="0"/>
                <w:sz w:val="20"/>
                <w:szCs w:val="20"/>
              </w:rPr>
              <w:t>14,293</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其中：沈阳通用软件有限公司及其控制的公司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40" w:right="0" w:firstLine="0"/>
              <w:jc w:val="both"/>
              <w:rPr>
                <w:sz w:val="20"/>
                <w:szCs w:val="20"/>
              </w:rPr>
            </w:pPr>
            <w:r>
              <w:rPr>
                <w:color w:val="000000"/>
                <w:spacing w:val="0"/>
                <w:w w:val="100"/>
                <w:position w:val="0"/>
                <w:sz w:val="20"/>
                <w:szCs w:val="20"/>
              </w:rPr>
              <w:t>13,054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北京数字观星科技有限公司及其控制的公司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160" w:right="0" w:firstLine="0"/>
              <w:jc w:val="both"/>
              <w:rPr>
                <w:sz w:val="20"/>
                <w:szCs w:val="20"/>
              </w:rPr>
            </w:pPr>
            <w:r>
              <w:rPr>
                <w:color w:val="000000"/>
                <w:spacing w:val="0"/>
                <w:w w:val="100"/>
                <w:position w:val="0"/>
                <w:sz w:val="20"/>
                <w:szCs w:val="20"/>
              </w:rPr>
              <w:t>479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东巽科技（北京）有限公司及其控制的公司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160" w:right="0" w:firstLine="0"/>
              <w:jc w:val="both"/>
              <w:rPr>
                <w:sz w:val="20"/>
                <w:szCs w:val="20"/>
              </w:rPr>
            </w:pPr>
            <w:r>
              <w:rPr>
                <w:color w:val="000000"/>
                <w:spacing w:val="0"/>
                <w:w w:val="100"/>
                <w:position w:val="0"/>
                <w:sz w:val="20"/>
                <w:szCs w:val="20"/>
              </w:rPr>
              <w:t>760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加：以前期间发生的企业合并于本期支付的现金或现金等价物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取得子公司支付的现金净额</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40" w:right="0" w:firstLine="0"/>
              <w:jc w:val="both"/>
              <w:rPr>
                <w:sz w:val="20"/>
                <w:szCs w:val="20"/>
              </w:rPr>
            </w:pPr>
            <w:r>
              <w:rPr>
                <w:color w:val="000000"/>
                <w:spacing w:val="0"/>
                <w:w w:val="100"/>
                <w:position w:val="0"/>
                <w:sz w:val="20"/>
                <w:szCs w:val="20"/>
              </w:rPr>
              <w:t>706,506</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numPr>
          <w:ilvl w:val="0"/>
          <w:numId w:val="187"/>
        </w:numPr>
        <w:shd w:val="clear" w:color="auto" w:fill="auto"/>
        <w:tabs>
          <w:tab w:pos="430" w:val="left"/>
        </w:tabs>
        <w:bidi w:val="0"/>
        <w:spacing w:before="0" w:after="100" w:line="240" w:lineRule="auto"/>
        <w:ind w:left="0" w:right="0" w:firstLine="0"/>
        <w:jc w:val="left"/>
      </w:pPr>
      <w:bookmarkStart w:id="1600" w:name="bookmark1600"/>
      <w:bookmarkStart w:id="1601" w:name="bookmark1601"/>
      <w:bookmarkStart w:id="1602" w:name="bookmark1602"/>
      <w:bookmarkStart w:id="1603" w:name="bookmark1603"/>
      <w:bookmarkEnd w:id="1602"/>
      <w:r>
        <w:rPr>
          <w:rFonts w:ascii="Tahoma" w:eastAsia="Tahoma" w:hAnsi="Tahoma" w:cs="Tahoma"/>
          <w:b w:val="0"/>
          <w:bCs w:val="0"/>
          <w:color w:val="000000"/>
          <w:spacing w:val="0"/>
          <w:w w:val="100"/>
          <w:position w:val="0"/>
          <w:sz w:val="19"/>
          <w:szCs w:val="19"/>
        </w:rPr>
        <w:t>.</w:t>
      </w:r>
      <w:r>
        <w:rPr>
          <w:color w:val="000000"/>
          <w:spacing w:val="0"/>
          <w:w w:val="100"/>
          <w:position w:val="0"/>
        </w:rPr>
        <w:t>本期收到的处置子公司的现金净额</w:t>
      </w:r>
      <w:bookmarkEnd w:id="1600"/>
      <w:bookmarkEnd w:id="1601"/>
      <w:bookmarkEnd w:id="160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87"/>
        </w:numPr>
        <w:shd w:val="clear" w:color="auto" w:fill="auto"/>
        <w:tabs>
          <w:tab w:pos="430" w:val="left"/>
        </w:tabs>
        <w:bidi w:val="0"/>
        <w:spacing w:before="0" w:after="100" w:line="240" w:lineRule="auto"/>
        <w:ind w:left="0" w:right="0" w:firstLine="0"/>
        <w:jc w:val="left"/>
      </w:pPr>
      <w:bookmarkStart w:id="1604" w:name="bookmark1604"/>
      <w:bookmarkStart w:id="1605" w:name="bookmark1605"/>
      <w:bookmarkStart w:id="1606" w:name="bookmark1606"/>
      <w:bookmarkStart w:id="1607" w:name="bookmark1607"/>
      <w:bookmarkEnd w:id="1606"/>
      <w:r>
        <w:rPr>
          <w:rFonts w:ascii="Tahoma" w:eastAsia="Tahoma" w:hAnsi="Tahoma" w:cs="Tahoma"/>
          <w:b w:val="0"/>
          <w:bCs w:val="0"/>
          <w:color w:val="000000"/>
          <w:spacing w:val="0"/>
          <w:w w:val="100"/>
          <w:position w:val="0"/>
          <w:sz w:val="19"/>
          <w:szCs w:val="19"/>
        </w:rPr>
        <w:t>.</w:t>
      </w:r>
      <w:r>
        <w:rPr>
          <w:color w:val="000000"/>
          <w:spacing w:val="0"/>
          <w:w w:val="100"/>
          <w:position w:val="0"/>
        </w:rPr>
        <w:t>现金和现金等价物的构成</w:t>
      </w:r>
      <w:bookmarkEnd w:id="1604"/>
      <w:bookmarkEnd w:id="1605"/>
      <w:bookmarkEnd w:id="160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109"/>
        <w:gridCol w:w="2270"/>
        <w:gridCol w:w="2458"/>
      </w:tblGrid>
      <w:tr>
        <w:trPr>
          <w:trHeight w:val="30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一、现金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2,969, 994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5,792, 372</w:t>
            </w:r>
          </w:p>
        </w:tc>
      </w:tr>
      <w:tr>
        <w:trPr>
          <w:trHeight w:val="2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可随时用于支付的银行存款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2,969, 795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5,792,351</w:t>
            </w:r>
          </w:p>
        </w:tc>
      </w:tr>
      <w:tr>
        <w:trPr>
          <w:trHeight w:val="29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可随时用于支付的其他货币资金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w:t>
            </w:r>
          </w:p>
        </w:tc>
      </w:tr>
      <w:tr>
        <w:trPr>
          <w:trHeight w:val="29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三、期末现金及现金等价物余额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2,969, 994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5,792, 372</w:t>
            </w:r>
          </w:p>
        </w:tc>
      </w:tr>
      <w:tr>
        <w:trPr>
          <w:trHeight w:val="562"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其中：母公司或集团内子公司使用受限制 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499" w:val="left"/>
        </w:tabs>
        <w:bidi w:val="0"/>
        <w:spacing w:before="0" w:after="100" w:line="240" w:lineRule="auto"/>
        <w:ind w:left="0" w:right="0" w:firstLine="0"/>
        <w:jc w:val="left"/>
      </w:pPr>
      <w:bookmarkStart w:id="1608" w:name="bookmark1608"/>
      <w:bookmarkStart w:id="1609" w:name="bookmark1609"/>
      <w:bookmarkStart w:id="1610" w:name="bookmark1610"/>
      <w:bookmarkStart w:id="1611" w:name="bookmark1611"/>
      <w:r>
        <w:rPr>
          <w:rFonts w:ascii="Tahoma" w:eastAsia="Tahoma" w:hAnsi="Tahoma" w:cs="Tahoma"/>
          <w:b w:val="0"/>
          <w:bCs w:val="0"/>
          <w:color w:val="000000"/>
          <w:spacing w:val="0"/>
          <w:w w:val="100"/>
          <w:position w:val="0"/>
          <w:sz w:val="19"/>
          <w:szCs w:val="19"/>
        </w:rPr>
        <w:t>8</w:t>
      </w:r>
      <w:bookmarkEnd w:id="1610"/>
      <w:r>
        <w:rPr>
          <w:rFonts w:ascii="Tahoma" w:eastAsia="Tahoma" w:hAnsi="Tahoma" w:cs="Tahoma"/>
          <w:b w:val="0"/>
          <w:bCs w:val="0"/>
          <w:color w:val="000000"/>
          <w:spacing w:val="0"/>
          <w:w w:val="100"/>
          <w:position w:val="0"/>
          <w:sz w:val="19"/>
          <w:szCs w:val="19"/>
        </w:rPr>
        <w:t>0</w:t>
      </w:r>
      <w:r>
        <w:rPr>
          <w:color w:val="000000"/>
          <w:spacing w:val="0"/>
          <w:w w:val="100"/>
          <w:position w:val="0"/>
        </w:rPr>
        <w:t>、</w:t>
        <w:tab/>
        <w:t>所有者权益变动表项目注释</w:t>
      </w:r>
      <w:bookmarkEnd w:id="1608"/>
      <w:bookmarkEnd w:id="1609"/>
      <w:bookmarkEnd w:id="161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说明对上年期末余额进行调整的“其他”项目名称及调整金额等事项: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499" w:val="left"/>
        </w:tabs>
        <w:bidi w:val="0"/>
        <w:spacing w:before="0" w:after="100" w:line="240" w:lineRule="auto"/>
        <w:ind w:left="0" w:right="0" w:firstLine="0"/>
        <w:jc w:val="left"/>
      </w:pPr>
      <w:bookmarkStart w:id="1612" w:name="bookmark1612"/>
      <w:bookmarkStart w:id="1613" w:name="bookmark1613"/>
      <w:bookmarkStart w:id="1614" w:name="bookmark1614"/>
      <w:bookmarkStart w:id="1615" w:name="bookmark1615"/>
      <w:r>
        <w:rPr>
          <w:rFonts w:ascii="Tahoma" w:eastAsia="Tahoma" w:hAnsi="Tahoma" w:cs="Tahoma"/>
          <w:b w:val="0"/>
          <w:bCs w:val="0"/>
          <w:color w:val="000000"/>
          <w:spacing w:val="0"/>
          <w:w w:val="100"/>
          <w:position w:val="0"/>
          <w:sz w:val="19"/>
          <w:szCs w:val="19"/>
        </w:rPr>
        <w:t>8</w:t>
      </w:r>
      <w:bookmarkEnd w:id="1614"/>
      <w:r>
        <w:rPr>
          <w:rFonts w:ascii="Tahoma" w:eastAsia="Tahoma" w:hAnsi="Tahoma" w:cs="Tahoma"/>
          <w:b w:val="0"/>
          <w:bCs w:val="0"/>
          <w:color w:val="000000"/>
          <w:spacing w:val="0"/>
          <w:w w:val="100"/>
          <w:position w:val="0"/>
          <w:sz w:val="19"/>
          <w:szCs w:val="19"/>
        </w:rPr>
        <w:t>1</w:t>
      </w:r>
      <w:r>
        <w:rPr>
          <w:color w:val="000000"/>
          <w:spacing w:val="0"/>
          <w:w w:val="100"/>
          <w:position w:val="0"/>
        </w:rPr>
        <w:t>、</w:t>
        <w:tab/>
        <w:t>所有权或使用权受到限制的资产</w:t>
      </w:r>
      <w:bookmarkEnd w:id="1612"/>
      <w:bookmarkEnd w:id="1613"/>
      <w:bookmarkEnd w:id="161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3134"/>
        <w:gridCol w:w="3019"/>
        <w:gridCol w:w="2683"/>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4,362, 601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详见附注七、</w:t>
            </w:r>
            <w:r>
              <w:rPr>
                <w:color w:val="000000"/>
                <w:spacing w:val="0"/>
                <w:w w:val="100"/>
                <w:position w:val="0"/>
                <w:sz w:val="20"/>
                <w:szCs w:val="20"/>
              </w:rPr>
              <w:t>1</w:t>
            </w:r>
          </w:p>
        </w:tc>
      </w:tr>
      <w:tr>
        <w:trPr>
          <w:trHeight w:val="29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4,362, 601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39" w:line="1" w:lineRule="exact"/>
      </w:pPr>
    </w:p>
    <w:p>
      <w:pPr>
        <w:pStyle w:val="Style2"/>
        <w:keepNext w:val="0"/>
        <w:keepLines w:val="0"/>
        <w:widowControl w:val="0"/>
        <w:shd w:val="clear" w:color="auto" w:fill="auto"/>
        <w:bidi w:val="0"/>
        <w:spacing w:before="0" w:after="0" w:line="33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40" w:line="338" w:lineRule="exact"/>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0" w:line="338" w:lineRule="exact"/>
        <w:ind w:left="0" w:right="0" w:firstLine="0"/>
        <w:jc w:val="left"/>
      </w:pPr>
      <w:bookmarkStart w:id="1616" w:name="bookmark1616"/>
      <w:r>
        <w:rPr>
          <w:rFonts w:ascii="Tahoma" w:eastAsia="Tahoma" w:hAnsi="Tahoma" w:cs="Tahoma"/>
          <w:color w:val="000000"/>
          <w:spacing w:val="0"/>
          <w:w w:val="100"/>
          <w:position w:val="0"/>
          <w:sz w:val="19"/>
          <w:szCs w:val="19"/>
        </w:rPr>
        <w:t>8</w:t>
      </w:r>
      <w:bookmarkEnd w:id="1616"/>
      <w:r>
        <w:rPr>
          <w:rFonts w:ascii="Tahoma" w:eastAsia="Tahoma" w:hAnsi="Tahoma" w:cs="Tahoma"/>
          <w:color w:val="000000"/>
          <w:spacing w:val="0"/>
          <w:w w:val="100"/>
          <w:position w:val="0"/>
          <w:sz w:val="19"/>
          <w:szCs w:val="19"/>
        </w:rPr>
        <w:t>2</w:t>
      </w:r>
      <w:r>
        <w:rPr>
          <w:b/>
          <w:bCs/>
          <w:color w:val="000000"/>
          <w:spacing w:val="0"/>
          <w:w w:val="100"/>
          <w:position w:val="0"/>
        </w:rPr>
        <w:t xml:space="preserve">、外币货币性项目 </w:t>
      </w:r>
      <w:r>
        <w:rPr>
          <w:rFonts w:ascii="Tahoma" w:eastAsia="Tahoma" w:hAnsi="Tahoma" w:cs="Tahoma"/>
          <w:color w:val="000000"/>
          <w:spacing w:val="0"/>
          <w:w w:val="100"/>
          <w:position w:val="0"/>
          <w:sz w:val="19"/>
          <w:szCs w:val="19"/>
        </w:rPr>
        <w:t>(1).</w:t>
      </w:r>
      <w:r>
        <w:rPr>
          <w:b/>
          <w:bCs/>
          <w:color w:val="000000"/>
          <w:spacing w:val="0"/>
          <w:w w:val="100"/>
          <w:position w:val="0"/>
        </w:rPr>
        <w:t xml:space="preserve">外币货币性项目 </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7766" w:right="0" w:firstLine="0"/>
        <w:jc w:val="left"/>
      </w:pPr>
      <w:r>
        <w:rPr>
          <w:color w:val="000000"/>
          <w:spacing w:val="0"/>
          <w:w w:val="100"/>
          <w:position w:val="0"/>
        </w:rPr>
        <w:t>单位：千元</w:t>
      </w:r>
    </w:p>
    <w:tbl>
      <w:tblPr>
        <w:tblOverlap w:val="never"/>
        <w:jc w:val="center"/>
        <w:tblLayout w:type="fixed"/>
      </w:tblPr>
      <w:tblGrid>
        <w:gridCol w:w="2827"/>
        <w:gridCol w:w="2002"/>
        <w:gridCol w:w="2006"/>
        <w:gridCol w:w="2002"/>
      </w:tblGrid>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期末外币余额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折算汇率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期末折算人民币 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139,066</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6,964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6.3757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44,400</w:t>
            </w:r>
          </w:p>
        </w:tc>
      </w:tr>
    </w:tbl>
    <w:tbl>
      <w:tblPr>
        <w:tblOverlap w:val="never"/>
        <w:jc w:val="center"/>
        <w:tblLayout w:type="fixed"/>
      </w:tblPr>
      <w:tblGrid>
        <w:gridCol w:w="2827"/>
        <w:gridCol w:w="2002"/>
        <w:gridCol w:w="2006"/>
        <w:gridCol w:w="2002"/>
      </w:tblGrid>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期末外币余额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折算汇率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期末折算人民币 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其他外币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112,035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94,666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55,150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8,650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6.3757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55,150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212,477</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33,326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6.3757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212,477</w:t>
            </w:r>
          </w:p>
        </w:tc>
      </w:tr>
    </w:tbl>
    <w:p>
      <w:pPr>
        <w:widowControl w:val="0"/>
        <w:spacing w:after="299" w:line="1" w:lineRule="exact"/>
      </w:pPr>
    </w:p>
    <w:p>
      <w:pPr>
        <w:pStyle w:val="Style2"/>
        <w:keepNext w:val="0"/>
        <w:keepLines w:val="0"/>
        <w:widowControl w:val="0"/>
        <w:shd w:val="clear" w:color="auto" w:fill="auto"/>
        <w:bidi w:val="0"/>
        <w:spacing w:before="0" w:after="40" w:line="28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88"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after="40" w:line="288" w:lineRule="exact"/>
        <w:ind w:left="440" w:right="0" w:hanging="440"/>
        <w:jc w:val="left"/>
      </w:pPr>
      <w:bookmarkStart w:id="1617" w:name="bookmark1617"/>
      <w:bookmarkStart w:id="1618" w:name="bookmark1618"/>
      <w:bookmarkStart w:id="1619" w:name="bookmark1619"/>
      <w:r>
        <w:rPr>
          <w:rFonts w:ascii="Tahoma" w:eastAsia="Tahoma" w:hAnsi="Tahoma" w:cs="Tahoma"/>
          <w:b w:val="0"/>
          <w:bCs w:val="0"/>
          <w:color w:val="000000"/>
          <w:spacing w:val="0"/>
          <w:w w:val="100"/>
          <w:position w:val="0"/>
          <w:sz w:val="19"/>
          <w:szCs w:val="19"/>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617"/>
      <w:bookmarkEnd w:id="1618"/>
      <w:bookmarkEnd w:id="1619"/>
    </w:p>
    <w:p>
      <w:pPr>
        <w:pStyle w:val="Style2"/>
        <w:keepNext w:val="0"/>
        <w:keepLines w:val="0"/>
        <w:widowControl w:val="0"/>
        <w:shd w:val="clear" w:color="auto" w:fill="auto"/>
        <w:bidi w:val="0"/>
        <w:spacing w:before="0" w:after="36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0" w:line="302" w:lineRule="auto"/>
        <w:ind w:left="0" w:right="0" w:firstLine="0"/>
        <w:jc w:val="left"/>
      </w:pPr>
      <w:bookmarkStart w:id="1620" w:name="bookmark1620"/>
      <w:bookmarkStart w:id="1621" w:name="bookmark1621"/>
      <w:bookmarkStart w:id="1622" w:name="bookmark1622"/>
      <w:r>
        <w:rPr>
          <w:rFonts w:ascii="Tahoma" w:eastAsia="Tahoma" w:hAnsi="Tahoma" w:cs="Tahoma"/>
          <w:b w:val="0"/>
          <w:bCs w:val="0"/>
          <w:color w:val="000000"/>
          <w:spacing w:val="0"/>
          <w:w w:val="100"/>
          <w:position w:val="0"/>
          <w:sz w:val="19"/>
          <w:szCs w:val="19"/>
        </w:rPr>
        <w:t>83</w:t>
      </w:r>
      <w:r>
        <w:rPr>
          <w:color w:val="000000"/>
          <w:spacing w:val="0"/>
          <w:w w:val="100"/>
          <w:position w:val="0"/>
        </w:rPr>
        <w:t>、套期</w:t>
      </w:r>
      <w:bookmarkEnd w:id="1620"/>
      <w:bookmarkEnd w:id="1621"/>
      <w:bookmarkEnd w:id="1622"/>
    </w:p>
    <w:p>
      <w:pPr>
        <w:pStyle w:val="Style2"/>
        <w:keepNext w:val="0"/>
        <w:keepLines w:val="0"/>
        <w:widowControl w:val="0"/>
        <w:shd w:val="clear" w:color="auto" w:fill="auto"/>
        <w:bidi w:val="0"/>
        <w:spacing w:before="0" w:after="62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1623" w:name="bookmark1623"/>
      <w:bookmarkStart w:id="1624" w:name="bookmark1624"/>
      <w:bookmarkStart w:id="1625" w:name="bookmark1625"/>
      <w:r>
        <w:rPr>
          <w:rFonts w:ascii="Tahoma" w:eastAsia="Tahoma" w:hAnsi="Tahoma" w:cs="Tahoma"/>
          <w:b w:val="0"/>
          <w:bCs w:val="0"/>
          <w:color w:val="000000"/>
          <w:spacing w:val="0"/>
          <w:w w:val="100"/>
          <w:position w:val="0"/>
          <w:sz w:val="19"/>
          <w:szCs w:val="19"/>
        </w:rPr>
        <w:t>84</w:t>
      </w:r>
      <w:r>
        <w:rPr>
          <w:color w:val="000000"/>
          <w:spacing w:val="0"/>
          <w:w w:val="100"/>
          <w:position w:val="0"/>
        </w:rPr>
        <w:t>、政府补助</w:t>
      </w:r>
      <w:bookmarkEnd w:id="1623"/>
      <w:bookmarkEnd w:id="1624"/>
      <w:bookmarkEnd w:id="1625"/>
    </w:p>
    <w:p>
      <w:pPr>
        <w:pStyle w:val="Style26"/>
        <w:keepNext/>
        <w:keepLines/>
        <w:widowControl w:val="0"/>
        <w:shd w:val="clear" w:color="auto" w:fill="auto"/>
        <w:bidi w:val="0"/>
        <w:spacing w:before="0" w:after="80" w:line="240" w:lineRule="auto"/>
        <w:ind w:left="0" w:right="0" w:firstLine="0"/>
        <w:jc w:val="left"/>
      </w:pPr>
      <w:bookmarkStart w:id="1623" w:name="bookmark1623"/>
      <w:bookmarkStart w:id="1624" w:name="bookmark1624"/>
      <w:bookmarkStart w:id="1626" w:name="bookmark1626"/>
      <w:r>
        <w:rPr>
          <w:rFonts w:ascii="Tahoma" w:eastAsia="Tahoma" w:hAnsi="Tahoma" w:cs="Tahoma"/>
          <w:b w:val="0"/>
          <w:bCs w:val="0"/>
          <w:color w:val="000000"/>
          <w:spacing w:val="0"/>
          <w:w w:val="100"/>
          <w:position w:val="0"/>
          <w:sz w:val="19"/>
          <w:szCs w:val="19"/>
        </w:rPr>
        <w:t>(1).</w:t>
      </w:r>
      <w:r>
        <w:rPr>
          <w:color w:val="000000"/>
          <w:spacing w:val="0"/>
          <w:w w:val="100"/>
          <w:position w:val="0"/>
        </w:rPr>
        <w:t>政府补助基本情况</w:t>
      </w:r>
      <w:bookmarkEnd w:id="1623"/>
      <w:bookmarkEnd w:id="1624"/>
      <w:bookmarkEnd w:id="162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208"/>
        <w:gridCol w:w="2208"/>
        <w:gridCol w:w="2203"/>
        <w:gridCol w:w="2218"/>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列报项目</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计入当期损益的金额</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106,926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106,926</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120,494</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营业外收入</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120,494</w:t>
            </w:r>
          </w:p>
        </w:tc>
      </w:tr>
    </w:tbl>
    <w:p>
      <w:pPr>
        <w:widowControl w:val="0"/>
        <w:spacing w:after="359" w:line="1" w:lineRule="exact"/>
      </w:pPr>
    </w:p>
    <w:p>
      <w:pPr>
        <w:pStyle w:val="Style26"/>
        <w:keepNext/>
        <w:keepLines/>
        <w:widowControl w:val="0"/>
        <w:shd w:val="clear" w:color="auto" w:fill="auto"/>
        <w:bidi w:val="0"/>
        <w:spacing w:before="0" w:after="80" w:line="240" w:lineRule="auto"/>
        <w:ind w:left="0" w:right="0" w:firstLine="0"/>
        <w:jc w:val="left"/>
      </w:pPr>
      <w:bookmarkStart w:id="1627" w:name="bookmark1627"/>
      <w:bookmarkStart w:id="1628" w:name="bookmark1628"/>
      <w:bookmarkStart w:id="1629" w:name="bookmark1629"/>
      <w:r>
        <w:rPr>
          <w:rFonts w:ascii="Tahoma" w:eastAsia="Tahoma" w:hAnsi="Tahoma" w:cs="Tahoma"/>
          <w:b w:val="0"/>
          <w:bCs w:val="0"/>
          <w:color w:val="000000"/>
          <w:spacing w:val="0"/>
          <w:w w:val="100"/>
          <w:position w:val="0"/>
          <w:sz w:val="19"/>
          <w:szCs w:val="19"/>
        </w:rPr>
        <w:t>(2).</w:t>
      </w:r>
      <w:r>
        <w:rPr>
          <w:color w:val="000000"/>
          <w:spacing w:val="0"/>
          <w:w w:val="100"/>
          <w:position w:val="0"/>
        </w:rPr>
        <w:t>政府补助退回情况</w:t>
      </w:r>
      <w:bookmarkEnd w:id="1627"/>
      <w:bookmarkEnd w:id="1628"/>
      <w:bookmarkEnd w:id="1629"/>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80" w:line="240" w:lineRule="auto"/>
        <w:ind w:left="0" w:right="0" w:firstLine="0"/>
        <w:jc w:val="left"/>
      </w:pPr>
      <w:bookmarkStart w:id="1630" w:name="bookmark1630"/>
      <w:bookmarkStart w:id="1631" w:name="bookmark1631"/>
      <w:bookmarkStart w:id="1632" w:name="bookmark1632"/>
      <w:r>
        <w:rPr>
          <w:rFonts w:ascii="Tahoma" w:eastAsia="Tahoma" w:hAnsi="Tahoma" w:cs="Tahoma"/>
          <w:b w:val="0"/>
          <w:bCs w:val="0"/>
          <w:color w:val="000000"/>
          <w:spacing w:val="0"/>
          <w:w w:val="100"/>
          <w:position w:val="0"/>
          <w:sz w:val="19"/>
          <w:szCs w:val="19"/>
        </w:rPr>
        <w:t>85</w:t>
      </w:r>
      <w:r>
        <w:rPr>
          <w:color w:val="000000"/>
          <w:spacing w:val="0"/>
          <w:w w:val="100"/>
          <w:position w:val="0"/>
        </w:rPr>
        <w:t>、其他</w:t>
      </w:r>
      <w:bookmarkEnd w:id="1630"/>
      <w:bookmarkEnd w:id="1631"/>
      <w:bookmarkEnd w:id="1632"/>
    </w:p>
    <w:p>
      <w:pPr>
        <w:pStyle w:val="Style2"/>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359" w:right="1771" w:bottom="1551" w:left="1254"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320" w:after="80" w:line="240" w:lineRule="auto"/>
        <w:ind w:left="0" w:right="0" w:firstLine="0"/>
        <w:jc w:val="left"/>
      </w:pPr>
      <w:bookmarkStart w:id="1633" w:name="bookmark1633"/>
      <w:bookmarkStart w:id="1634" w:name="bookmark1634"/>
      <w:bookmarkStart w:id="1635" w:name="bookmark1635"/>
      <w:bookmarkStart w:id="1636" w:name="bookmark1636"/>
      <w:r>
        <w:rPr>
          <w:color w:val="000000"/>
          <w:spacing w:val="0"/>
          <w:w w:val="100"/>
          <w:position w:val="0"/>
        </w:rPr>
        <w:t>八</w:t>
      </w:r>
      <w:bookmarkEnd w:id="1635"/>
      <w:r>
        <w:rPr>
          <w:color w:val="000000"/>
          <w:spacing w:val="0"/>
          <w:w w:val="100"/>
          <w:position w:val="0"/>
        </w:rPr>
        <w:t>、合并范围的变更</w:t>
      </w:r>
      <w:bookmarkEnd w:id="1633"/>
      <w:bookmarkEnd w:id="1634"/>
      <w:bookmarkEnd w:id="1636"/>
    </w:p>
    <w:p>
      <w:pPr>
        <w:pStyle w:val="Style26"/>
        <w:keepNext/>
        <w:keepLines/>
        <w:widowControl w:val="0"/>
        <w:shd w:val="clear" w:color="auto" w:fill="auto"/>
        <w:bidi w:val="0"/>
        <w:spacing w:before="0" w:after="80" w:line="240" w:lineRule="auto"/>
        <w:ind w:left="0" w:right="0" w:firstLine="0"/>
        <w:jc w:val="left"/>
      </w:pPr>
      <w:bookmarkStart w:id="1633" w:name="bookmark1633"/>
      <w:bookmarkStart w:id="1634" w:name="bookmark1634"/>
      <w:bookmarkStart w:id="1637" w:name="bookmark1637"/>
      <w:bookmarkStart w:id="1638" w:name="bookmark1638"/>
      <w:r>
        <w:rPr>
          <w:rFonts w:ascii="Tahoma" w:eastAsia="Tahoma" w:hAnsi="Tahoma" w:cs="Tahoma"/>
          <w:b w:val="0"/>
          <w:bCs w:val="0"/>
          <w:color w:val="000000"/>
          <w:spacing w:val="0"/>
          <w:w w:val="100"/>
          <w:position w:val="0"/>
          <w:sz w:val="19"/>
          <w:szCs w:val="19"/>
        </w:rPr>
        <w:t>1</w:t>
      </w:r>
      <w:bookmarkEnd w:id="1637"/>
      <w:r>
        <w:rPr>
          <w:color w:val="000000"/>
          <w:spacing w:val="0"/>
          <w:w w:val="100"/>
          <w:position w:val="0"/>
        </w:rPr>
        <w:t>、非同一控制下企业合并</w:t>
      </w:r>
      <w:bookmarkEnd w:id="1633"/>
      <w:bookmarkEnd w:id="1634"/>
      <w:bookmarkEnd w:id="1638"/>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80" w:line="240" w:lineRule="auto"/>
        <w:ind w:left="0" w:right="0" w:firstLine="0"/>
        <w:jc w:val="left"/>
      </w:pPr>
      <w:r>
        <w:rPr>
          <w:rFonts w:ascii="Tahoma" w:eastAsia="Tahoma" w:hAnsi="Tahoma" w:cs="Tahoma"/>
          <w:color w:val="000000"/>
          <w:spacing w:val="0"/>
          <w:w w:val="100"/>
          <w:position w:val="0"/>
          <w:sz w:val="19"/>
          <w:szCs w:val="19"/>
        </w:rPr>
        <w:t>（1）.</w:t>
      </w:r>
      <w:r>
        <w:rPr>
          <w:b/>
          <w:bCs/>
          <w:color w:val="000000"/>
          <w:spacing w:val="0"/>
          <w:w w:val="100"/>
          <w:position w:val="0"/>
        </w:rPr>
        <w:t>本期发生的非同一控制下企业合并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837"/>
        <w:gridCol w:w="1560"/>
        <w:gridCol w:w="989"/>
        <w:gridCol w:w="1138"/>
        <w:gridCol w:w="1133"/>
        <w:gridCol w:w="1560"/>
        <w:gridCol w:w="1987"/>
        <w:gridCol w:w="1272"/>
        <w:gridCol w:w="1402"/>
      </w:tblGrid>
      <w:tr>
        <w:trPr>
          <w:trHeight w:val="97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被购买方名称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股权取得时点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股权取</w:t>
            </w:r>
          </w:p>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得成本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股权取得 比例 （%）</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股权取得 方式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购买日的确定依据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购买日至期</w:t>
            </w:r>
          </w:p>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末被购买方</w:t>
            </w:r>
          </w:p>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的收入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购买日至期 末被购买方 的净利润</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沈阳通用软件有限公司及其 控制的公司（注</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464,131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股权收购</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收购完成并取得实 际控制权日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58,423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12,730</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北京数字观星科技有限公司 及其控制的公司（注</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256,297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98.96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股权收购</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收购完成并取得实 际控制权日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28,249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(12,613)</w:t>
            </w:r>
          </w:p>
        </w:tc>
      </w:tr>
      <w:tr>
        <w:trPr>
          <w:trHeight w:val="562"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东巽科技（北京）有限公司 及其控制的公司（注</w:t>
            </w:r>
            <w:r>
              <w:rPr>
                <w:color w:val="000000"/>
                <w:spacing w:val="0"/>
                <w:w w:val="100"/>
                <w:position w:val="0"/>
                <w:sz w:val="20"/>
                <w:szCs w:val="20"/>
              </w:rPr>
              <w:t>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234,703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股权收购</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收购完成并取得实 际控制权日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10,891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5,855</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414" w:lineRule="exact"/>
        <w:ind w:left="0" w:right="0" w:firstLine="440"/>
        <w:jc w:val="left"/>
      </w:pPr>
      <w:r>
        <w:rPr>
          <w:color w:val="000000"/>
          <w:spacing w:val="0"/>
          <w:w w:val="100"/>
          <w:position w:val="0"/>
        </w:rPr>
        <w:t>注</w:t>
      </w:r>
      <w:r>
        <w:rPr>
          <w:color w:val="000000"/>
          <w:spacing w:val="0"/>
          <w:w w:val="100"/>
          <w:position w:val="0"/>
        </w:rPr>
        <w:t>1： 2020</w:t>
      </w:r>
      <w:r>
        <w:rPr>
          <w:color w:val="000000"/>
          <w:spacing w:val="0"/>
          <w:w w:val="100"/>
          <w:position w:val="0"/>
        </w:rPr>
        <w:t>年</w:t>
      </w:r>
      <w:r>
        <w:rPr>
          <w:color w:val="000000"/>
          <w:spacing w:val="0"/>
          <w:w w:val="100"/>
          <w:position w:val="0"/>
        </w:rPr>
        <w:t>12</w:t>
      </w:r>
      <w:r>
        <w:rPr>
          <w:color w:val="000000"/>
          <w:spacing w:val="0"/>
          <w:w w:val="100"/>
          <w:position w:val="0"/>
        </w:rPr>
        <w:t>月，本集团的子公司三六零数字安全科技集团有限公司（曾用名：北京鸿腾智能科技有限公司，以下简称“三六零数字安全集 团”）与沈阳通软的原股东达成股权转让协议，以人民币</w:t>
      </w:r>
      <w:r>
        <w:rPr>
          <w:color w:val="000000"/>
          <w:spacing w:val="0"/>
          <w:w w:val="100"/>
          <w:position w:val="0"/>
        </w:rPr>
        <w:t>421,927</w:t>
      </w:r>
      <w:r>
        <w:rPr>
          <w:color w:val="000000"/>
          <w:spacing w:val="0"/>
          <w:w w:val="100"/>
          <w:position w:val="0"/>
        </w:rPr>
        <w:t>千元的现金对价及人民币</w:t>
      </w:r>
      <w:r>
        <w:rPr>
          <w:color w:val="000000"/>
          <w:spacing w:val="0"/>
          <w:w w:val="100"/>
          <w:position w:val="0"/>
        </w:rPr>
        <w:t>42,204</w:t>
      </w:r>
      <w:r>
        <w:rPr>
          <w:color w:val="000000"/>
          <w:spacing w:val="0"/>
          <w:w w:val="100"/>
          <w:position w:val="0"/>
        </w:rPr>
        <w:t>千元股权对价（向沈阳通软的部分原股东发行三六零 数字安全集团的股权）自沈阳通软原股东处购买沈阳通软</w:t>
      </w:r>
      <w:r>
        <w:rPr>
          <w:color w:val="000000"/>
          <w:spacing w:val="0"/>
          <w:w w:val="100"/>
          <w:position w:val="0"/>
        </w:rPr>
        <w:t>100%</w:t>
      </w:r>
      <w:r>
        <w:rPr>
          <w:color w:val="000000"/>
          <w:spacing w:val="0"/>
          <w:w w:val="100"/>
          <w:position w:val="0"/>
        </w:rPr>
        <w:t>的股权。</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月，本次股权转让交易完成，本集团取得沈阳通软的控制权，并将其纳 入合并范围。商誉形成的原因主要是由于本集团通过整合沈阳通软的终端安全能力与本集团现有安全业务解决方案产生的协同效应，本集团可进一步完 善安全业务解决方案。</w:t>
      </w:r>
    </w:p>
    <w:p>
      <w:pPr>
        <w:pStyle w:val="Style2"/>
        <w:keepNext w:val="0"/>
        <w:keepLines w:val="0"/>
        <w:widowControl w:val="0"/>
        <w:shd w:val="clear" w:color="auto" w:fill="auto"/>
        <w:tabs>
          <w:tab w:pos="1062" w:val="left"/>
        </w:tabs>
        <w:bidi w:val="0"/>
        <w:spacing w:before="0" w:after="0" w:line="414" w:lineRule="exact"/>
        <w:ind w:left="0" w:right="0" w:firstLine="440"/>
        <w:jc w:val="left"/>
      </w:pPr>
      <w:r>
        <w:rPr>
          <w:color w:val="000000"/>
          <w:spacing w:val="0"/>
          <w:w w:val="100"/>
          <w:position w:val="0"/>
        </w:rPr>
        <w:t>注</w:t>
      </w:r>
      <w:r>
        <w:rPr>
          <w:color w:val="000000"/>
          <w:spacing w:val="0"/>
          <w:w w:val="100"/>
          <w:position w:val="0"/>
        </w:rPr>
        <w:t>2：</w:t>
        <w:tab/>
        <w:t>2021</w:t>
      </w:r>
      <w:r>
        <w:rPr>
          <w:color w:val="000000"/>
          <w:spacing w:val="0"/>
          <w:w w:val="100"/>
          <w:position w:val="0"/>
        </w:rPr>
        <w:t>年</w:t>
      </w:r>
      <w:r>
        <w:rPr>
          <w:color w:val="000000"/>
          <w:spacing w:val="0"/>
          <w:w w:val="100"/>
          <w:position w:val="0"/>
        </w:rPr>
        <w:t>3</w:t>
      </w:r>
      <w:r>
        <w:rPr>
          <w:color w:val="000000"/>
          <w:spacing w:val="0"/>
          <w:w w:val="100"/>
          <w:position w:val="0"/>
        </w:rPr>
        <w:t>月，本集团的子公司三六零数字安全集团与数字观星的原股东达成股权转让协议，以人民币</w:t>
      </w:r>
      <w:r>
        <w:rPr>
          <w:color w:val="000000"/>
          <w:spacing w:val="0"/>
          <w:w w:val="100"/>
          <w:position w:val="0"/>
        </w:rPr>
        <w:t>169,379</w:t>
      </w:r>
      <w:r>
        <w:rPr>
          <w:color w:val="000000"/>
          <w:spacing w:val="0"/>
          <w:w w:val="100"/>
          <w:position w:val="0"/>
        </w:rPr>
        <w:t>千元的现金对价及人民币</w:t>
      </w:r>
    </w:p>
    <w:p>
      <w:pPr>
        <w:pStyle w:val="Style2"/>
        <w:keepNext w:val="0"/>
        <w:keepLines w:val="0"/>
        <w:widowControl w:val="0"/>
        <w:shd w:val="clear" w:color="auto" w:fill="auto"/>
        <w:bidi w:val="0"/>
        <w:spacing w:before="0" w:after="0" w:line="414" w:lineRule="exact"/>
        <w:ind w:left="0" w:right="0" w:firstLine="0"/>
        <w:jc w:val="left"/>
      </w:pPr>
      <w:r>
        <w:rPr>
          <w:color w:val="000000"/>
          <w:spacing w:val="0"/>
          <w:w w:val="100"/>
          <w:position w:val="0"/>
        </w:rPr>
        <w:t>51,289</w:t>
      </w:r>
      <w:r>
        <w:rPr>
          <w:color w:val="000000"/>
          <w:spacing w:val="0"/>
          <w:w w:val="100"/>
          <w:position w:val="0"/>
        </w:rPr>
        <w:t>千元股权对价（向数字观星的部分原股东发行三六零数字安全集团的股权）自数字观星原股东处购买数字观星</w:t>
      </w:r>
      <w:r>
        <w:rPr>
          <w:color w:val="000000"/>
          <w:spacing w:val="0"/>
          <w:w w:val="100"/>
          <w:position w:val="0"/>
        </w:rPr>
        <w:t>83.96%</w:t>
      </w:r>
      <w:r>
        <w:rPr>
          <w:color w:val="000000"/>
          <w:spacing w:val="0"/>
          <w:w w:val="100"/>
          <w:position w:val="0"/>
        </w:rPr>
        <w:t>的股权。</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月，本次 股权转让交易完成，本集团取得数字观星的控制权，并将其纳入合并范围。于本次交易前，本集团已持有数字观星</w:t>
      </w:r>
      <w:r>
        <w:rPr>
          <w:color w:val="000000"/>
          <w:spacing w:val="0"/>
          <w:w w:val="100"/>
          <w:position w:val="0"/>
        </w:rPr>
        <w:t>15%</w:t>
      </w:r>
      <w:r>
        <w:rPr>
          <w:color w:val="000000"/>
          <w:spacing w:val="0"/>
          <w:w w:val="100"/>
          <w:position w:val="0"/>
        </w:rPr>
        <w:t xml:space="preserve">的股权，由于两次交易相互独 </w:t>
      </w:r>
      <w:r>
        <w:rPr>
          <w:color w:val="000000"/>
          <w:spacing w:val="0"/>
          <w:w w:val="100"/>
          <w:position w:val="0"/>
        </w:rPr>
        <w:t xml:space="preserve">立，因此上述交易不构成“一揽子交易”。本集团在购买日作为取得控制权的交易进行会计处理，购买日之前持有的被购买方的股权按该股权在购买日 </w:t>
      </w:r>
      <w:r>
        <w:rPr>
          <w:color w:val="000000"/>
          <w:spacing w:val="0"/>
          <w:w w:val="100"/>
          <w:position w:val="0"/>
        </w:rPr>
        <w:t>的公允价值进行重新计量，公允价值与账面价值之间的差额人民币</w:t>
      </w:r>
      <w:r>
        <w:rPr>
          <w:color w:val="000000"/>
          <w:spacing w:val="0"/>
          <w:w w:val="100"/>
          <w:position w:val="0"/>
        </w:rPr>
        <w:t>17,534</w:t>
      </w:r>
      <w:r>
        <w:rPr>
          <w:color w:val="000000"/>
          <w:spacing w:val="0"/>
          <w:w w:val="100"/>
          <w:position w:val="0"/>
        </w:rPr>
        <w:t>千元（投资收益）计入当期损益。商誉形成的原因主要是由于本集团通过整合 数字观星的资产测绘能力与本集团现有安全业务解决方案产生的协同效应，本集团可进一步完善安全业务解决方案。</w:t>
      </w:r>
    </w:p>
    <w:p>
      <w:pPr>
        <w:pStyle w:val="Style2"/>
        <w:keepNext w:val="0"/>
        <w:keepLines w:val="0"/>
        <w:widowControl w:val="0"/>
        <w:shd w:val="clear" w:color="auto" w:fill="auto"/>
        <w:tabs>
          <w:tab w:pos="1062" w:val="left"/>
        </w:tabs>
        <w:bidi w:val="0"/>
        <w:spacing w:before="0" w:after="0" w:line="418" w:lineRule="exact"/>
        <w:ind w:left="0" w:right="0" w:firstLine="440"/>
        <w:jc w:val="left"/>
      </w:pPr>
      <w:r>
        <w:rPr>
          <w:color w:val="000000"/>
          <w:spacing w:val="0"/>
          <w:w w:val="100"/>
          <w:position w:val="0"/>
        </w:rPr>
        <w:t>注</w:t>
      </w:r>
      <w:r>
        <w:rPr>
          <w:color w:val="000000"/>
          <w:spacing w:val="0"/>
          <w:w w:val="100"/>
          <w:position w:val="0"/>
        </w:rPr>
        <w:t>3：</w:t>
        <w:tab/>
        <w:t>2021</w:t>
      </w:r>
      <w:r>
        <w:rPr>
          <w:color w:val="000000"/>
          <w:spacing w:val="0"/>
          <w:w w:val="100"/>
          <w:position w:val="0"/>
        </w:rPr>
        <w:t>年</w:t>
      </w:r>
      <w:r>
        <w:rPr>
          <w:color w:val="000000"/>
          <w:spacing w:val="0"/>
          <w:w w:val="100"/>
          <w:position w:val="0"/>
        </w:rPr>
        <w:t>7</w:t>
      </w:r>
      <w:r>
        <w:rPr>
          <w:color w:val="000000"/>
          <w:spacing w:val="0"/>
          <w:w w:val="100"/>
          <w:position w:val="0"/>
        </w:rPr>
        <w:t>月，本集团的子公司三六零数字安全集团与东巽科技的原股东达成股权转让协议，以人民币</w:t>
      </w:r>
      <w:r>
        <w:rPr>
          <w:color w:val="000000"/>
          <w:spacing w:val="0"/>
          <w:w w:val="100"/>
          <w:position w:val="0"/>
        </w:rPr>
        <w:t>190,988</w:t>
      </w:r>
      <w:r>
        <w:rPr>
          <w:color w:val="000000"/>
          <w:spacing w:val="0"/>
          <w:w w:val="100"/>
          <w:position w:val="0"/>
        </w:rPr>
        <w:t>千元的现金对价及人民币</w:t>
      </w:r>
    </w:p>
    <w:p>
      <w:pPr>
        <w:pStyle w:val="Style2"/>
        <w:keepNext w:val="0"/>
        <w:keepLines w:val="0"/>
        <w:widowControl w:val="0"/>
        <w:shd w:val="clear" w:color="auto" w:fill="auto"/>
        <w:bidi w:val="0"/>
        <w:spacing w:before="0" w:after="0" w:line="418" w:lineRule="exact"/>
        <w:ind w:left="0" w:right="0" w:firstLine="0"/>
        <w:jc w:val="left"/>
      </w:pPr>
      <w:r>
        <w:rPr>
          <w:color w:val="000000"/>
          <w:spacing w:val="0"/>
          <w:w w:val="100"/>
          <w:position w:val="0"/>
        </w:rPr>
        <w:t>43,715</w:t>
      </w:r>
      <w:r>
        <w:rPr>
          <w:color w:val="000000"/>
          <w:spacing w:val="0"/>
          <w:w w:val="100"/>
          <w:position w:val="0"/>
        </w:rPr>
        <w:t>千元股权对价（向东巽科技的部分原股东发行三六零数字安全集团的股权）自东巽科技原股东处购买东巽科技</w:t>
      </w:r>
      <w:r>
        <w:rPr>
          <w:color w:val="000000"/>
          <w:spacing w:val="0"/>
          <w:w w:val="100"/>
          <w:position w:val="0"/>
        </w:rPr>
        <w:t>100%</w:t>
      </w:r>
      <w:r>
        <w:rPr>
          <w:color w:val="000000"/>
          <w:spacing w:val="0"/>
          <w:w w:val="100"/>
          <w:position w:val="0"/>
        </w:rPr>
        <w:t>的股权。</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月，本次 股权转让交易完成，本集团取得东巽科技的控制权，并将其纳入合并范围。商誉形成的原因主要是由于本集团通过整合东巽科技的网络威胁检测能力与 本集团现有安全业务解决方案产生的协同效应，本集团可进一步完善安全业务解决方案。</w:t>
      </w:r>
    </w:p>
    <w:p>
      <w:pPr>
        <w:pStyle w:val="Style2"/>
        <w:keepNext w:val="0"/>
        <w:keepLines w:val="0"/>
        <w:widowControl w:val="0"/>
        <w:shd w:val="clear" w:color="auto" w:fill="auto"/>
        <w:bidi w:val="0"/>
        <w:spacing w:before="0" w:after="0" w:line="418" w:lineRule="exact"/>
        <w:ind w:left="0" w:right="0" w:firstLine="440"/>
        <w:jc w:val="both"/>
        <w:sectPr>
          <w:footnotePr>
            <w:pos w:val="pageBottom"/>
            <w:numFmt w:val="decimal"/>
            <w:numRestart w:val="continuous"/>
          </w:footnotePr>
          <w:pgSz w:w="16840" w:h="11900" w:orient="landscape"/>
          <w:pgMar w:top="1323" w:right="1423" w:bottom="1951" w:left="1502" w:header="0" w:footer="3" w:gutter="0"/>
          <w:cols w:space="720"/>
          <w:noEndnote/>
          <w:rtlGutter w:val="0"/>
          <w:docGrid w:linePitch="360"/>
        </w:sectPr>
      </w:pPr>
      <w:r>
        <w:rPr>
          <w:color w:val="000000"/>
          <w:spacing w:val="0"/>
          <w:w w:val="100"/>
          <w:position w:val="0"/>
        </w:rPr>
        <w:t>注</w:t>
      </w:r>
      <w:r>
        <w:rPr>
          <w:color w:val="000000"/>
          <w:spacing w:val="0"/>
          <w:w w:val="100"/>
          <w:position w:val="0"/>
        </w:rPr>
        <w:t>4：</w:t>
      </w:r>
      <w:r>
        <w:rPr>
          <w:color w:val="000000"/>
          <w:spacing w:val="0"/>
          <w:w w:val="100"/>
          <w:position w:val="0"/>
        </w:rPr>
        <w:t>上述待转让的三六零数字安全集团股权于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日尚未发行，本集团就待转让的股权确认负债，列示于其他流动负债。</w:t>
      </w:r>
    </w:p>
    <w:p>
      <w:pPr>
        <w:pStyle w:val="Style2"/>
        <w:keepNext w:val="0"/>
        <w:keepLines w:val="0"/>
        <w:widowControl w:val="0"/>
        <w:shd w:val="clear" w:color="auto" w:fill="auto"/>
        <w:bidi w:val="0"/>
        <w:spacing w:before="300" w:after="100" w:line="240" w:lineRule="auto"/>
        <w:ind w:left="0" w:right="0" w:firstLine="0"/>
        <w:jc w:val="left"/>
      </w:pPr>
      <w:r>
        <w:rPr>
          <w:rFonts w:ascii="Tahoma" w:eastAsia="Tahoma" w:hAnsi="Tahoma" w:cs="Tahoma"/>
          <w:color w:val="000000"/>
          <w:spacing w:val="0"/>
          <w:w w:val="100"/>
          <w:position w:val="0"/>
          <w:sz w:val="19"/>
          <w:szCs w:val="19"/>
        </w:rPr>
        <w:t>(2).</w:t>
      </w:r>
      <w:r>
        <w:rPr>
          <w:b/>
          <w:bCs/>
          <w:color w:val="000000"/>
          <w:spacing w:val="0"/>
          <w:w w:val="100"/>
          <w:position w:val="0"/>
        </w:rPr>
        <w:t>合并成本及商誉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493"/>
        <w:gridCol w:w="434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沈阳通用软件有限公司及其控制的公司</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480" w:right="0" w:firstLine="0"/>
              <w:jc w:val="both"/>
              <w:rPr>
                <w:sz w:val="20"/>
                <w:szCs w:val="20"/>
              </w:rPr>
            </w:pPr>
            <w:r>
              <w:rPr>
                <w:color w:val="000000"/>
                <w:spacing w:val="0"/>
                <w:w w:val="100"/>
                <w:position w:val="0"/>
                <w:sz w:val="20"/>
                <w:szCs w:val="20"/>
              </w:rPr>
              <w:t>421,927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—发行的权益性证券的公允价值</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580" w:right="0" w:firstLine="0"/>
              <w:jc w:val="both"/>
              <w:rPr>
                <w:sz w:val="20"/>
                <w:szCs w:val="20"/>
              </w:rPr>
            </w:pPr>
            <w:r>
              <w:rPr>
                <w:color w:val="000000"/>
                <w:spacing w:val="0"/>
                <w:w w:val="100"/>
                <w:position w:val="0"/>
                <w:sz w:val="20"/>
                <w:szCs w:val="20"/>
              </w:rPr>
              <w:t>42,204</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合并成本合计</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480" w:right="0" w:firstLine="0"/>
              <w:jc w:val="both"/>
              <w:rPr>
                <w:sz w:val="20"/>
                <w:szCs w:val="20"/>
              </w:rPr>
            </w:pPr>
            <w:r>
              <w:rPr>
                <w:color w:val="000000"/>
                <w:spacing w:val="0"/>
                <w:w w:val="100"/>
                <w:position w:val="0"/>
                <w:sz w:val="20"/>
                <w:szCs w:val="20"/>
              </w:rPr>
              <w:t>464,131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减：取得的可辨认净资产公允价值份额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480" w:right="0" w:firstLine="0"/>
              <w:jc w:val="both"/>
              <w:rPr>
                <w:sz w:val="20"/>
                <w:szCs w:val="20"/>
              </w:rPr>
            </w:pPr>
            <w:r>
              <w:rPr>
                <w:color w:val="000000"/>
                <w:spacing w:val="0"/>
                <w:w w:val="100"/>
                <w:position w:val="0"/>
                <w:sz w:val="20"/>
                <w:szCs w:val="20"/>
              </w:rPr>
              <w:t>122,179</w:t>
            </w:r>
          </w:p>
        </w:tc>
      </w:tr>
      <w:tr>
        <w:trPr>
          <w:trHeight w:val="56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商誉/合并成本小于取得的可辨认净资产公允 价值份额的金额</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480" w:right="0" w:firstLine="0"/>
              <w:jc w:val="both"/>
              <w:rPr>
                <w:sz w:val="20"/>
                <w:szCs w:val="20"/>
              </w:rPr>
            </w:pPr>
            <w:r>
              <w:rPr>
                <w:color w:val="000000"/>
                <w:spacing w:val="0"/>
                <w:w w:val="100"/>
                <w:position w:val="0"/>
                <w:sz w:val="20"/>
                <w:szCs w:val="20"/>
              </w:rPr>
              <w:t>341,952</w:t>
            </w:r>
          </w:p>
        </w:tc>
      </w:tr>
    </w:tbl>
    <w:p>
      <w:pPr>
        <w:widowControl w:val="0"/>
        <w:spacing w:after="519" w:line="1" w:lineRule="exact"/>
      </w:pPr>
    </w:p>
    <w:tbl>
      <w:tblPr>
        <w:tblOverlap w:val="never"/>
        <w:jc w:val="center"/>
        <w:tblLayout w:type="fixed"/>
      </w:tblPr>
      <w:tblGrid>
        <w:gridCol w:w="4493"/>
        <w:gridCol w:w="434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北京数字观星科技有限公司及其控制的公司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现金</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480" w:right="0" w:firstLine="0"/>
              <w:jc w:val="both"/>
              <w:rPr>
                <w:sz w:val="20"/>
                <w:szCs w:val="20"/>
              </w:rPr>
            </w:pPr>
            <w:r>
              <w:rPr>
                <w:color w:val="000000"/>
                <w:spacing w:val="0"/>
                <w:w w:val="100"/>
                <w:position w:val="0"/>
                <w:sz w:val="20"/>
                <w:szCs w:val="20"/>
              </w:rPr>
              <w:t>169,379</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—发行的权益性证券的公允价值</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580" w:right="0" w:firstLine="0"/>
              <w:jc w:val="both"/>
              <w:rPr>
                <w:sz w:val="20"/>
                <w:szCs w:val="20"/>
              </w:rPr>
            </w:pPr>
            <w:r>
              <w:rPr>
                <w:color w:val="000000"/>
                <w:spacing w:val="0"/>
                <w:w w:val="100"/>
                <w:position w:val="0"/>
                <w:sz w:val="20"/>
                <w:szCs w:val="20"/>
              </w:rPr>
              <w:t>51,289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—购买日之前持有的股权于购买日的公允价值</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580" w:right="0" w:firstLine="0"/>
              <w:jc w:val="both"/>
              <w:rPr>
                <w:sz w:val="20"/>
                <w:szCs w:val="20"/>
              </w:rPr>
            </w:pPr>
            <w:r>
              <w:rPr>
                <w:color w:val="000000"/>
                <w:spacing w:val="0"/>
                <w:w w:val="100"/>
                <w:position w:val="0"/>
                <w:sz w:val="20"/>
                <w:szCs w:val="20"/>
              </w:rPr>
              <w:t>35,629</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合并成本合计</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480" w:right="0" w:firstLine="0"/>
              <w:jc w:val="both"/>
              <w:rPr>
                <w:sz w:val="20"/>
                <w:szCs w:val="20"/>
              </w:rPr>
            </w:pPr>
            <w:r>
              <w:rPr>
                <w:color w:val="000000"/>
                <w:spacing w:val="0"/>
                <w:w w:val="100"/>
                <w:position w:val="0"/>
                <w:sz w:val="20"/>
                <w:szCs w:val="20"/>
              </w:rPr>
              <w:t>256,297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减：取得的可辨认净资产公允价值份额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580" w:right="0" w:firstLine="0"/>
              <w:jc w:val="both"/>
              <w:rPr>
                <w:sz w:val="20"/>
                <w:szCs w:val="20"/>
              </w:rPr>
            </w:pPr>
            <w:r>
              <w:rPr>
                <w:color w:val="000000"/>
                <w:spacing w:val="0"/>
                <w:w w:val="100"/>
                <w:position w:val="0"/>
                <w:sz w:val="20"/>
                <w:szCs w:val="20"/>
              </w:rPr>
              <w:t>23,464</w:t>
            </w:r>
          </w:p>
        </w:tc>
      </w:tr>
      <w:tr>
        <w:trPr>
          <w:trHeight w:val="56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商誉/合并成本小于取得的可辨认净资产公允 价值份额的金额</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480" w:right="0" w:firstLine="0"/>
              <w:jc w:val="both"/>
              <w:rPr>
                <w:sz w:val="20"/>
                <w:szCs w:val="20"/>
              </w:rPr>
            </w:pPr>
            <w:r>
              <w:rPr>
                <w:color w:val="000000"/>
                <w:spacing w:val="0"/>
                <w:w w:val="100"/>
                <w:position w:val="0"/>
                <w:sz w:val="20"/>
                <w:szCs w:val="20"/>
              </w:rPr>
              <w:t>232,833</w:t>
            </w:r>
          </w:p>
        </w:tc>
      </w:tr>
    </w:tbl>
    <w:p>
      <w:pPr>
        <w:widowControl w:val="0"/>
        <w:spacing w:after="519" w:line="1" w:lineRule="exact"/>
      </w:pPr>
    </w:p>
    <w:tbl>
      <w:tblPr>
        <w:tblOverlap w:val="never"/>
        <w:jc w:val="center"/>
        <w:tblLayout w:type="fixed"/>
      </w:tblPr>
      <w:tblGrid>
        <w:gridCol w:w="4493"/>
        <w:gridCol w:w="434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东巽科技(北京)有限公司及其控制的公司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现金</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480" w:right="0" w:firstLine="0"/>
              <w:jc w:val="both"/>
              <w:rPr>
                <w:sz w:val="20"/>
                <w:szCs w:val="20"/>
              </w:rPr>
            </w:pPr>
            <w:r>
              <w:rPr>
                <w:color w:val="000000"/>
                <w:spacing w:val="0"/>
                <w:w w:val="100"/>
                <w:position w:val="0"/>
                <w:sz w:val="20"/>
                <w:szCs w:val="20"/>
              </w:rPr>
              <w:t>190,988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—发行的权益性证券的公允价值</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580" w:right="0" w:firstLine="0"/>
              <w:jc w:val="both"/>
              <w:rPr>
                <w:sz w:val="20"/>
                <w:szCs w:val="20"/>
              </w:rPr>
            </w:pPr>
            <w:r>
              <w:rPr>
                <w:color w:val="000000"/>
                <w:spacing w:val="0"/>
                <w:w w:val="100"/>
                <w:position w:val="0"/>
                <w:sz w:val="20"/>
                <w:szCs w:val="20"/>
              </w:rPr>
              <w:t>43,715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合并成本合计</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480" w:right="0" w:firstLine="0"/>
              <w:jc w:val="both"/>
              <w:rPr>
                <w:sz w:val="20"/>
                <w:szCs w:val="20"/>
              </w:rPr>
            </w:pPr>
            <w:r>
              <w:rPr>
                <w:color w:val="000000"/>
                <w:spacing w:val="0"/>
                <w:w w:val="100"/>
                <w:position w:val="0"/>
                <w:sz w:val="20"/>
                <w:szCs w:val="20"/>
              </w:rPr>
              <w:t>234,703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减：取得的可辨认净资产公允价值份额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580" w:right="0" w:firstLine="0"/>
              <w:jc w:val="both"/>
              <w:rPr>
                <w:sz w:val="20"/>
                <w:szCs w:val="20"/>
              </w:rPr>
            </w:pPr>
            <w:r>
              <w:rPr>
                <w:color w:val="000000"/>
                <w:spacing w:val="0"/>
                <w:w w:val="100"/>
                <w:position w:val="0"/>
                <w:sz w:val="20"/>
                <w:szCs w:val="20"/>
              </w:rPr>
              <w:t>32,702</w:t>
            </w:r>
          </w:p>
        </w:tc>
      </w:tr>
      <w:tr>
        <w:trPr>
          <w:trHeight w:val="562"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商誉/合并成本小于取得的可辨认净资产公允 价值份额的金额</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480" w:right="0" w:firstLine="0"/>
              <w:jc w:val="both"/>
              <w:rPr>
                <w:sz w:val="20"/>
                <w:szCs w:val="20"/>
              </w:rPr>
            </w:pPr>
            <w:r>
              <w:rPr>
                <w:color w:val="000000"/>
                <w:spacing w:val="0"/>
                <w:w w:val="100"/>
                <w:position w:val="0"/>
                <w:sz w:val="20"/>
                <w:szCs w:val="20"/>
              </w:rPr>
              <w:t>202,001</w:t>
            </w:r>
          </w:p>
        </w:tc>
      </w:tr>
    </w:tbl>
    <w:p>
      <w:pPr>
        <w:widowControl w:val="0"/>
        <w:spacing w:after="219" w:line="1" w:lineRule="exact"/>
      </w:pPr>
    </w:p>
    <w:p>
      <w:pPr>
        <w:pStyle w:val="Style2"/>
        <w:keepNext w:val="0"/>
        <w:keepLines w:val="0"/>
        <w:widowControl w:val="0"/>
        <w:shd w:val="clear" w:color="auto" w:fill="auto"/>
        <w:bidi w:val="0"/>
        <w:spacing w:before="0" w:after="260" w:line="283" w:lineRule="exact"/>
        <w:ind w:left="0" w:right="0" w:firstLine="0"/>
        <w:jc w:val="left"/>
      </w:pPr>
      <w:r>
        <w:rPr>
          <w:color w:val="000000"/>
          <w:spacing w:val="0"/>
          <w:w w:val="100"/>
          <w:position w:val="0"/>
        </w:rPr>
        <w:t xml:space="preserve">合并成本公允价值的确定方法、或有对价及其变动的说明: 无 </w:t>
      </w:r>
      <w:r>
        <w:rPr>
          <w:color w:val="000000"/>
          <w:spacing w:val="0"/>
          <w:w w:val="100"/>
          <w:position w:val="0"/>
        </w:rPr>
        <w:t>大额商誉形成的主要原因：</w:t>
      </w:r>
      <w:r>
        <w:br w:type="page"/>
      </w:r>
    </w:p>
    <w:p>
      <w:pPr>
        <w:pStyle w:val="Style2"/>
        <w:keepNext w:val="0"/>
        <w:keepLines w:val="0"/>
        <w:widowControl w:val="0"/>
        <w:shd w:val="clear" w:color="auto" w:fill="auto"/>
        <w:bidi w:val="0"/>
        <w:spacing w:before="0" w:after="260" w:line="336" w:lineRule="exact"/>
        <w:ind w:left="0" w:right="0" w:firstLine="0"/>
        <w:jc w:val="left"/>
      </w:pPr>
      <w:r>
        <w:rPr>
          <w:color w:val="000000"/>
          <w:spacing w:val="0"/>
          <w:w w:val="100"/>
          <w:position w:val="0"/>
        </w:rPr>
        <w:t>详见附注八、</w:t>
      </w:r>
      <w:r>
        <w:rPr>
          <w:color w:val="000000"/>
          <w:spacing w:val="0"/>
          <w:w w:val="100"/>
          <w:position w:val="0"/>
        </w:rPr>
        <w:t>1</w:t>
      </w:r>
      <w:r>
        <w:rPr>
          <w:color w:val="000000"/>
          <w:spacing w:val="0"/>
          <w:w w:val="100"/>
          <w:position w:val="0"/>
        </w:rPr>
        <w:t>、</w:t>
      </w:r>
      <w:r>
        <w:rPr>
          <w:color w:val="000000"/>
          <w:spacing w:val="0"/>
          <w:w w:val="100"/>
          <w:position w:val="0"/>
        </w:rPr>
        <w:t>(1)</w:t>
      </w:r>
      <w:r>
        <w:rPr>
          <w:color w:val="000000"/>
          <w:spacing w:val="0"/>
          <w:w w:val="100"/>
          <w:position w:val="0"/>
        </w:rPr>
        <w:t>注。</w:t>
      </w:r>
    </w:p>
    <w:p>
      <w:pPr>
        <w:pStyle w:val="Style2"/>
        <w:keepNext w:val="0"/>
        <w:keepLines w:val="0"/>
        <w:widowControl w:val="0"/>
        <w:shd w:val="clear" w:color="auto" w:fill="auto"/>
        <w:bidi w:val="0"/>
        <w:spacing w:before="0" w:after="360" w:line="336" w:lineRule="exact"/>
        <w:ind w:left="0" w:right="0" w:firstLine="0"/>
        <w:jc w:val="left"/>
      </w:pPr>
      <w:r>
        <w:rPr>
          <w:color w:val="000000"/>
          <w:spacing w:val="0"/>
          <w:w w:val="100"/>
          <w:position w:val="0"/>
        </w:rPr>
        <w:t>其他说明： 无</w:t>
      </w:r>
    </w:p>
    <w:p>
      <w:pPr>
        <w:pStyle w:val="Style26"/>
        <w:keepNext/>
        <w:keepLines/>
        <w:widowControl w:val="0"/>
        <w:shd w:val="clear" w:color="auto" w:fill="auto"/>
        <w:bidi w:val="0"/>
        <w:spacing w:before="0" w:after="100" w:line="240" w:lineRule="auto"/>
        <w:ind w:left="0" w:right="0" w:firstLine="0"/>
        <w:jc w:val="left"/>
      </w:pPr>
      <w:bookmarkStart w:id="1639" w:name="bookmark1639"/>
      <w:bookmarkStart w:id="1640" w:name="bookmark1640"/>
      <w:bookmarkStart w:id="1641" w:name="bookmark1641"/>
      <w:r>
        <w:rPr>
          <w:rFonts w:ascii="Tahoma" w:eastAsia="Tahoma" w:hAnsi="Tahoma" w:cs="Tahoma"/>
          <w:b w:val="0"/>
          <w:bCs w:val="0"/>
          <w:color w:val="000000"/>
          <w:spacing w:val="0"/>
          <w:w w:val="100"/>
          <w:position w:val="0"/>
          <w:sz w:val="19"/>
          <w:szCs w:val="19"/>
        </w:rPr>
        <w:t>(3).</w:t>
      </w:r>
      <w:r>
        <w:rPr>
          <w:color w:val="000000"/>
          <w:spacing w:val="0"/>
          <w:w w:val="100"/>
          <w:position w:val="0"/>
        </w:rPr>
        <w:t>被购买方于购买日可辨认资产、负债</w:t>
      </w:r>
      <w:bookmarkEnd w:id="1639"/>
      <w:bookmarkEnd w:id="1640"/>
      <w:bookmarkEnd w:id="164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410"/>
        <w:gridCol w:w="3403"/>
        <w:gridCol w:w="3024"/>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沈阳通用软件有限公司及其控制的公司</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购买日公允价值</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购买日账面价值</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560" w:right="0" w:firstLine="0"/>
              <w:jc w:val="both"/>
              <w:rPr>
                <w:sz w:val="20"/>
                <w:szCs w:val="20"/>
              </w:rPr>
            </w:pPr>
            <w:r>
              <w:rPr>
                <w:color w:val="000000"/>
                <w:spacing w:val="0"/>
                <w:w w:val="100"/>
                <w:position w:val="0"/>
                <w:sz w:val="20"/>
                <w:szCs w:val="20"/>
              </w:rPr>
              <w:t>162,769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160" w:right="0" w:firstLine="0"/>
              <w:jc w:val="both"/>
              <w:rPr>
                <w:sz w:val="20"/>
                <w:szCs w:val="20"/>
              </w:rPr>
            </w:pPr>
            <w:r>
              <w:rPr>
                <w:color w:val="000000"/>
                <w:spacing w:val="0"/>
                <w:w w:val="100"/>
                <w:position w:val="0"/>
                <w:sz w:val="20"/>
                <w:szCs w:val="20"/>
              </w:rPr>
              <w:t>100,807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13,054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both"/>
              <w:rPr>
                <w:sz w:val="20"/>
                <w:szCs w:val="20"/>
              </w:rPr>
            </w:pPr>
            <w:r>
              <w:rPr>
                <w:color w:val="000000"/>
                <w:spacing w:val="0"/>
                <w:w w:val="100"/>
                <w:position w:val="0"/>
                <w:sz w:val="20"/>
                <w:szCs w:val="20"/>
              </w:rPr>
              <w:t>13,054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56,871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both"/>
              <w:rPr>
                <w:sz w:val="20"/>
                <w:szCs w:val="20"/>
              </w:rPr>
            </w:pPr>
            <w:r>
              <w:rPr>
                <w:color w:val="000000"/>
                <w:spacing w:val="0"/>
                <w:w w:val="100"/>
                <w:position w:val="0"/>
                <w:sz w:val="20"/>
                <w:szCs w:val="20"/>
              </w:rPr>
              <w:t>56,871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28,664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both"/>
              <w:rPr>
                <w:sz w:val="20"/>
                <w:szCs w:val="20"/>
              </w:rPr>
            </w:pPr>
            <w:r>
              <w:rPr>
                <w:color w:val="000000"/>
                <w:spacing w:val="0"/>
                <w:w w:val="100"/>
                <w:position w:val="0"/>
                <w:sz w:val="20"/>
                <w:szCs w:val="20"/>
              </w:rPr>
              <w:t>24,388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61,922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80" w:right="0" w:firstLine="0"/>
              <w:jc w:val="both"/>
              <w:rPr>
                <w:sz w:val="20"/>
                <w:szCs w:val="20"/>
              </w:rPr>
            </w:pPr>
            <w:r>
              <w:rPr>
                <w:color w:val="000000"/>
                <w:spacing w:val="0"/>
                <w:w w:val="100"/>
                <w:position w:val="0"/>
                <w:sz w:val="20"/>
                <w:szCs w:val="20"/>
              </w:rPr>
              <w:t>4,236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760" w:right="0" w:firstLine="0"/>
              <w:jc w:val="both"/>
              <w:rPr>
                <w:sz w:val="20"/>
                <w:szCs w:val="20"/>
              </w:rPr>
            </w:pPr>
            <w:r>
              <w:rPr>
                <w:color w:val="000000"/>
                <w:spacing w:val="0"/>
                <w:w w:val="100"/>
                <w:position w:val="0"/>
                <w:sz w:val="20"/>
                <w:szCs w:val="20"/>
              </w:rPr>
              <w:t>2,258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380" w:right="0" w:firstLine="0"/>
              <w:jc w:val="both"/>
              <w:rPr>
                <w:sz w:val="20"/>
                <w:szCs w:val="20"/>
              </w:rPr>
            </w:pPr>
            <w:r>
              <w:rPr>
                <w:color w:val="000000"/>
                <w:spacing w:val="0"/>
                <w:w w:val="100"/>
                <w:position w:val="0"/>
                <w:sz w:val="20"/>
                <w:szCs w:val="20"/>
              </w:rPr>
              <w:t>2,258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40,590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60" w:right="0" w:firstLine="0"/>
              <w:jc w:val="both"/>
              <w:rPr>
                <w:sz w:val="20"/>
                <w:szCs w:val="20"/>
              </w:rPr>
            </w:pPr>
            <w:r>
              <w:rPr>
                <w:color w:val="000000"/>
                <w:spacing w:val="0"/>
                <w:w w:val="100"/>
                <w:position w:val="0"/>
                <w:sz w:val="20"/>
                <w:szCs w:val="20"/>
              </w:rPr>
              <w:t>25,100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24,851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both"/>
              <w:rPr>
                <w:sz w:val="20"/>
                <w:szCs w:val="20"/>
              </w:rPr>
            </w:pPr>
            <w:r>
              <w:rPr>
                <w:color w:val="000000"/>
                <w:spacing w:val="0"/>
                <w:w w:val="100"/>
                <w:position w:val="0"/>
                <w:sz w:val="20"/>
                <w:szCs w:val="20"/>
              </w:rPr>
              <w:t>24,851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15,490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980" w:right="0" w:firstLine="0"/>
              <w:jc w:val="both"/>
              <w:rPr>
                <w:sz w:val="20"/>
                <w:szCs w:val="20"/>
              </w:rPr>
            </w:pPr>
            <w:r>
              <w:rPr>
                <w:color w:val="000000"/>
                <w:spacing w:val="0"/>
                <w:w w:val="100"/>
                <w:position w:val="0"/>
                <w:sz w:val="20"/>
                <w:szCs w:val="20"/>
              </w:rPr>
              <w:t>249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580" w:right="0" w:firstLine="0"/>
              <w:jc w:val="both"/>
              <w:rPr>
                <w:sz w:val="20"/>
                <w:szCs w:val="20"/>
              </w:rPr>
            </w:pPr>
            <w:r>
              <w:rPr>
                <w:color w:val="000000"/>
                <w:spacing w:val="0"/>
                <w:w w:val="100"/>
                <w:position w:val="0"/>
                <w:sz w:val="20"/>
                <w:szCs w:val="20"/>
              </w:rPr>
              <w:t>249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560" w:right="0" w:firstLine="0"/>
              <w:jc w:val="both"/>
              <w:rPr>
                <w:sz w:val="20"/>
                <w:szCs w:val="20"/>
              </w:rPr>
            </w:pPr>
            <w:r>
              <w:rPr>
                <w:color w:val="000000"/>
                <w:spacing w:val="0"/>
                <w:w w:val="100"/>
                <w:position w:val="0"/>
                <w:sz w:val="20"/>
                <w:szCs w:val="20"/>
              </w:rPr>
              <w:t>122,179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60" w:right="0" w:firstLine="0"/>
              <w:jc w:val="both"/>
              <w:rPr>
                <w:sz w:val="20"/>
                <w:szCs w:val="20"/>
              </w:rPr>
            </w:pPr>
            <w:r>
              <w:rPr>
                <w:color w:val="000000"/>
                <w:spacing w:val="0"/>
                <w:w w:val="100"/>
                <w:position w:val="0"/>
                <w:sz w:val="20"/>
                <w:szCs w:val="20"/>
              </w:rPr>
              <w:t>75,707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取得的净资产</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2560" w:right="0" w:firstLine="0"/>
              <w:jc w:val="both"/>
              <w:rPr>
                <w:sz w:val="20"/>
                <w:szCs w:val="20"/>
              </w:rPr>
            </w:pPr>
            <w:r>
              <w:rPr>
                <w:color w:val="000000"/>
                <w:spacing w:val="0"/>
                <w:w w:val="100"/>
                <w:position w:val="0"/>
                <w:sz w:val="20"/>
                <w:szCs w:val="20"/>
              </w:rPr>
              <w:t>122,179</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60" w:right="0" w:firstLine="0"/>
              <w:jc w:val="both"/>
              <w:rPr>
                <w:sz w:val="20"/>
                <w:szCs w:val="20"/>
              </w:rPr>
            </w:pPr>
            <w:r>
              <w:rPr>
                <w:color w:val="000000"/>
                <w:spacing w:val="0"/>
                <w:w w:val="100"/>
                <w:position w:val="0"/>
                <w:sz w:val="20"/>
                <w:szCs w:val="20"/>
              </w:rPr>
              <w:t>75,707</w:t>
            </w:r>
          </w:p>
        </w:tc>
      </w:tr>
    </w:tbl>
    <w:p>
      <w:pPr>
        <w:widowControl w:val="0"/>
        <w:spacing w:after="639" w:line="1" w:lineRule="exact"/>
      </w:pPr>
    </w:p>
    <w:tbl>
      <w:tblPr>
        <w:tblOverlap w:val="never"/>
        <w:jc w:val="center"/>
        <w:tblLayout w:type="fixed"/>
      </w:tblPr>
      <w:tblGrid>
        <w:gridCol w:w="2410"/>
        <w:gridCol w:w="3403"/>
        <w:gridCol w:w="3024"/>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北京数字观星科技有限公司及其控制的公司</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购买日公允价值</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购买日账面价值</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48,899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60" w:right="0" w:firstLine="0"/>
              <w:jc w:val="both"/>
              <w:rPr>
                <w:sz w:val="20"/>
                <w:szCs w:val="20"/>
              </w:rPr>
            </w:pPr>
            <w:r>
              <w:rPr>
                <w:color w:val="000000"/>
                <w:spacing w:val="0"/>
                <w:w w:val="100"/>
                <w:position w:val="0"/>
                <w:sz w:val="20"/>
                <w:szCs w:val="20"/>
              </w:rPr>
              <w:t>15,016</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980" w:right="0" w:firstLine="0"/>
              <w:jc w:val="both"/>
              <w:rPr>
                <w:sz w:val="20"/>
                <w:szCs w:val="20"/>
              </w:rPr>
            </w:pPr>
            <w:r>
              <w:rPr>
                <w:color w:val="000000"/>
                <w:spacing w:val="0"/>
                <w:w w:val="100"/>
                <w:position w:val="0"/>
                <w:sz w:val="20"/>
                <w:szCs w:val="20"/>
              </w:rPr>
              <w:t>479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580" w:right="0" w:firstLine="0"/>
              <w:jc w:val="both"/>
              <w:rPr>
                <w:sz w:val="20"/>
                <w:szCs w:val="20"/>
              </w:rPr>
            </w:pPr>
            <w:r>
              <w:rPr>
                <w:color w:val="000000"/>
                <w:spacing w:val="0"/>
                <w:w w:val="100"/>
                <w:position w:val="0"/>
                <w:sz w:val="20"/>
                <w:szCs w:val="20"/>
              </w:rPr>
              <w:t>479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760" w:right="0" w:firstLine="0"/>
              <w:jc w:val="both"/>
              <w:rPr>
                <w:sz w:val="20"/>
                <w:szCs w:val="20"/>
              </w:rPr>
            </w:pPr>
            <w:r>
              <w:rPr>
                <w:color w:val="000000"/>
                <w:spacing w:val="0"/>
                <w:w w:val="100"/>
                <w:position w:val="0"/>
                <w:sz w:val="20"/>
                <w:szCs w:val="20"/>
              </w:rPr>
              <w:t>7,115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80" w:right="0" w:firstLine="0"/>
              <w:jc w:val="both"/>
              <w:rPr>
                <w:sz w:val="20"/>
                <w:szCs w:val="20"/>
              </w:rPr>
            </w:pPr>
            <w:r>
              <w:rPr>
                <w:color w:val="000000"/>
                <w:spacing w:val="0"/>
                <w:w w:val="100"/>
                <w:position w:val="0"/>
                <w:sz w:val="20"/>
                <w:szCs w:val="20"/>
              </w:rPr>
              <w:t>7,115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33,883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760" w:right="0" w:firstLine="0"/>
              <w:jc w:val="both"/>
              <w:rPr>
                <w:sz w:val="20"/>
                <w:szCs w:val="20"/>
              </w:rPr>
            </w:pPr>
            <w:r>
              <w:rPr>
                <w:color w:val="000000"/>
                <w:spacing w:val="0"/>
                <w:w w:val="100"/>
                <w:position w:val="0"/>
                <w:sz w:val="20"/>
                <w:szCs w:val="20"/>
              </w:rPr>
              <w:t>7,422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380" w:right="0" w:firstLine="0"/>
              <w:jc w:val="both"/>
              <w:rPr>
                <w:sz w:val="20"/>
                <w:szCs w:val="20"/>
              </w:rPr>
            </w:pPr>
            <w:r>
              <w:rPr>
                <w:color w:val="000000"/>
                <w:spacing w:val="0"/>
                <w:w w:val="100"/>
                <w:position w:val="0"/>
                <w:sz w:val="20"/>
                <w:szCs w:val="20"/>
              </w:rPr>
              <w:t>7,422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25,189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60" w:right="0" w:firstLine="0"/>
              <w:jc w:val="both"/>
              <w:rPr>
                <w:sz w:val="20"/>
                <w:szCs w:val="20"/>
              </w:rPr>
            </w:pPr>
            <w:r>
              <w:rPr>
                <w:color w:val="000000"/>
                <w:spacing w:val="0"/>
                <w:w w:val="100"/>
                <w:position w:val="0"/>
                <w:sz w:val="20"/>
                <w:szCs w:val="20"/>
              </w:rPr>
              <w:t>20,107</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760" w:right="0" w:firstLine="0"/>
              <w:jc w:val="both"/>
              <w:rPr>
                <w:sz w:val="20"/>
                <w:szCs w:val="20"/>
              </w:rPr>
            </w:pPr>
            <w:r>
              <w:rPr>
                <w:color w:val="000000"/>
                <w:spacing w:val="0"/>
                <w:w w:val="100"/>
                <w:position w:val="0"/>
                <w:sz w:val="20"/>
                <w:szCs w:val="20"/>
              </w:rPr>
              <w:t>5,082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16,684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60" w:right="0" w:firstLine="0"/>
              <w:jc w:val="both"/>
              <w:rPr>
                <w:sz w:val="20"/>
                <w:szCs w:val="20"/>
              </w:rPr>
            </w:pPr>
            <w:r>
              <w:rPr>
                <w:color w:val="000000"/>
                <w:spacing w:val="0"/>
                <w:w w:val="100"/>
                <w:position w:val="0"/>
                <w:sz w:val="20"/>
                <w:szCs w:val="20"/>
              </w:rPr>
              <w:t>16,684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760" w:right="0" w:firstLine="0"/>
              <w:jc w:val="both"/>
              <w:rPr>
                <w:sz w:val="20"/>
                <w:szCs w:val="20"/>
              </w:rPr>
            </w:pPr>
            <w:r>
              <w:rPr>
                <w:color w:val="000000"/>
                <w:spacing w:val="0"/>
                <w:w w:val="100"/>
                <w:position w:val="0"/>
                <w:sz w:val="20"/>
                <w:szCs w:val="20"/>
              </w:rPr>
              <w:t>3,423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380" w:right="0" w:firstLine="0"/>
              <w:jc w:val="both"/>
              <w:rPr>
                <w:sz w:val="20"/>
                <w:szCs w:val="20"/>
              </w:rPr>
            </w:pPr>
            <w:r>
              <w:rPr>
                <w:color w:val="000000"/>
                <w:spacing w:val="0"/>
                <w:w w:val="100"/>
                <w:position w:val="0"/>
                <w:sz w:val="20"/>
                <w:szCs w:val="20"/>
              </w:rPr>
              <w:t>3,423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23,710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160" w:right="0" w:firstLine="0"/>
              <w:jc w:val="both"/>
              <w:rPr>
                <w:sz w:val="20"/>
                <w:szCs w:val="20"/>
              </w:rPr>
            </w:pPr>
            <w:r>
              <w:rPr>
                <w:color w:val="000000"/>
                <w:spacing w:val="0"/>
                <w:w w:val="100"/>
                <w:position w:val="0"/>
                <w:sz w:val="20"/>
                <w:szCs w:val="20"/>
              </w:rPr>
              <w:t>(5,091)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减：少数股东权益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980" w:right="0" w:firstLine="0"/>
              <w:jc w:val="both"/>
              <w:rPr>
                <w:sz w:val="20"/>
                <w:szCs w:val="20"/>
              </w:rPr>
            </w:pPr>
            <w:r>
              <w:rPr>
                <w:color w:val="000000"/>
                <w:spacing w:val="0"/>
                <w:w w:val="100"/>
                <w:position w:val="0"/>
                <w:sz w:val="20"/>
                <w:szCs w:val="20"/>
              </w:rPr>
              <w:t>246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取得的净资产</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23,464</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160" w:right="0" w:firstLine="0"/>
              <w:jc w:val="both"/>
              <w:rPr>
                <w:sz w:val="20"/>
                <w:szCs w:val="20"/>
              </w:rPr>
            </w:pPr>
            <w:r>
              <w:rPr>
                <w:color w:val="000000"/>
                <w:spacing w:val="0"/>
                <w:w w:val="100"/>
                <w:position w:val="0"/>
                <w:sz w:val="20"/>
                <w:szCs w:val="20"/>
              </w:rPr>
              <w:t>(5,038)</w:t>
            </w:r>
          </w:p>
        </w:tc>
      </w:tr>
    </w:tbl>
    <w:p>
      <w:pPr>
        <w:widowControl w:val="0"/>
        <w:spacing w:after="639" w:line="1" w:lineRule="exact"/>
      </w:pPr>
    </w:p>
    <w:tbl>
      <w:tblPr>
        <w:tblOverlap w:val="never"/>
        <w:jc w:val="center"/>
        <w:tblLayout w:type="fixed"/>
      </w:tblPr>
      <w:tblGrid>
        <w:gridCol w:w="2410"/>
        <w:gridCol w:w="3403"/>
        <w:gridCol w:w="3024"/>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东巽科技(北京)有限公司及其控制的公司</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购买日公允价值</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购买日账面价值</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64,282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380" w:right="0" w:firstLine="0"/>
              <w:jc w:val="both"/>
              <w:rPr>
                <w:sz w:val="20"/>
                <w:szCs w:val="20"/>
              </w:rPr>
            </w:pPr>
            <w:r>
              <w:rPr>
                <w:color w:val="000000"/>
                <w:spacing w:val="0"/>
                <w:w w:val="100"/>
                <w:position w:val="0"/>
                <w:sz w:val="20"/>
                <w:szCs w:val="20"/>
              </w:rPr>
              <w:t>8,689</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货币资金</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980" w:right="0" w:firstLine="0"/>
              <w:jc w:val="both"/>
              <w:rPr>
                <w:sz w:val="20"/>
                <w:szCs w:val="20"/>
              </w:rPr>
            </w:pPr>
            <w:r>
              <w:rPr>
                <w:color w:val="000000"/>
                <w:spacing w:val="0"/>
                <w:w w:val="100"/>
                <w:position w:val="0"/>
                <w:sz w:val="20"/>
                <w:szCs w:val="20"/>
              </w:rPr>
              <w:t>760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580" w:right="0" w:firstLine="0"/>
              <w:jc w:val="both"/>
              <w:rPr>
                <w:sz w:val="20"/>
                <w:szCs w:val="20"/>
              </w:rPr>
            </w:pPr>
            <w:r>
              <w:rPr>
                <w:color w:val="000000"/>
                <w:spacing w:val="0"/>
                <w:w w:val="100"/>
                <w:position w:val="0"/>
                <w:sz w:val="20"/>
                <w:szCs w:val="20"/>
              </w:rPr>
              <w:t>760</w:t>
            </w:r>
          </w:p>
        </w:tc>
      </w:tr>
    </w:tbl>
    <w:p>
      <w:pPr>
        <w:sectPr>
          <w:footnotePr>
            <w:pos w:val="pageBottom"/>
            <w:numFmt w:val="decimal"/>
            <w:numRestart w:val="continuous"/>
          </w:footnotePr>
          <w:pgSz w:w="11900" w:h="16840"/>
          <w:pgMar w:top="1479" w:right="1775" w:bottom="1609" w:left="1273" w:header="0" w:footer="3" w:gutter="0"/>
          <w:cols w:space="720"/>
          <w:noEndnote/>
          <w:rtlGutter w:val="0"/>
          <w:docGrid w:linePitch="360"/>
        </w:sectPr>
      </w:pPr>
    </w:p>
    <w:tbl>
      <w:tblPr>
        <w:tblOverlap w:val="never"/>
        <w:jc w:val="center"/>
        <w:tblLayout w:type="fixed"/>
      </w:tblPr>
      <w:tblGrid>
        <w:gridCol w:w="2443"/>
        <w:gridCol w:w="3403"/>
        <w:gridCol w:w="3034"/>
      </w:tblGrid>
      <w:tr>
        <w:trPr>
          <w:trHeight w:val="470"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09A84F"/>
                <w:spacing w:val="0"/>
                <w:w w:val="100"/>
                <w:position w:val="0"/>
                <w:sz w:val="32"/>
                <w:szCs w:val="32"/>
              </w:rPr>
              <w:t>£360</w:t>
            </w:r>
          </w:p>
        </w:tc>
        <w:tc>
          <w:tcPr>
            <w:gridSpan w:val="2"/>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年年度报告</w:t>
            </w:r>
          </w:p>
        </w:tc>
      </w:tr>
      <w:tr>
        <w:trPr>
          <w:trHeight w:val="149" w:hRule="exact"/>
        </w:trPr>
        <w:tc>
          <w:tcPr>
            <w:gridSpan w:val="3"/>
            <w:tcBorders>
              <w:top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东巽科技(北京)有限公司及其控制的公司</w:t>
            </w:r>
          </w:p>
        </w:tc>
      </w:tr>
      <w:tr>
        <w:trPr>
          <w:trHeight w:val="28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购买日公允价值</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购买日账面价值</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760" w:right="0" w:firstLine="0"/>
              <w:jc w:val="left"/>
              <w:rPr>
                <w:sz w:val="20"/>
                <w:szCs w:val="20"/>
              </w:rPr>
            </w:pPr>
            <w:r>
              <w:rPr>
                <w:color w:val="000000"/>
                <w:spacing w:val="0"/>
                <w:w w:val="100"/>
                <w:position w:val="0"/>
                <w:sz w:val="20"/>
                <w:szCs w:val="20"/>
              </w:rPr>
              <w:t>4,511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80" w:right="0" w:firstLine="0"/>
              <w:jc w:val="left"/>
              <w:rPr>
                <w:sz w:val="20"/>
                <w:szCs w:val="20"/>
              </w:rPr>
            </w:pPr>
            <w:r>
              <w:rPr>
                <w:color w:val="000000"/>
                <w:spacing w:val="0"/>
                <w:w w:val="100"/>
                <w:position w:val="0"/>
                <w:sz w:val="20"/>
                <w:szCs w:val="20"/>
              </w:rPr>
              <w:t>4,511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660" w:right="0" w:firstLine="0"/>
              <w:jc w:val="left"/>
              <w:rPr>
                <w:sz w:val="20"/>
                <w:szCs w:val="20"/>
              </w:rPr>
            </w:pPr>
            <w:r>
              <w:rPr>
                <w:color w:val="000000"/>
                <w:spacing w:val="0"/>
                <w:w w:val="100"/>
                <w:position w:val="0"/>
                <w:sz w:val="20"/>
                <w:szCs w:val="20"/>
              </w:rPr>
              <w:t>55,616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760" w:right="0" w:firstLine="0"/>
              <w:jc w:val="left"/>
              <w:rPr>
                <w:sz w:val="20"/>
                <w:szCs w:val="20"/>
              </w:rPr>
            </w:pPr>
            <w:r>
              <w:rPr>
                <w:color w:val="000000"/>
                <w:spacing w:val="0"/>
                <w:w w:val="100"/>
                <w:position w:val="0"/>
                <w:sz w:val="20"/>
                <w:szCs w:val="20"/>
              </w:rPr>
              <w:t>3,395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380" w:right="0" w:firstLine="0"/>
              <w:jc w:val="left"/>
              <w:rPr>
                <w:sz w:val="20"/>
                <w:szCs w:val="20"/>
              </w:rPr>
            </w:pPr>
            <w:r>
              <w:rPr>
                <w:color w:val="000000"/>
                <w:spacing w:val="0"/>
                <w:w w:val="100"/>
                <w:position w:val="0"/>
                <w:sz w:val="20"/>
                <w:szCs w:val="20"/>
              </w:rPr>
              <w:t>3,265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660" w:right="0" w:firstLine="0"/>
              <w:jc w:val="left"/>
              <w:rPr>
                <w:sz w:val="20"/>
                <w:szCs w:val="20"/>
              </w:rPr>
            </w:pPr>
            <w:r>
              <w:rPr>
                <w:color w:val="000000"/>
                <w:spacing w:val="0"/>
                <w:w w:val="100"/>
                <w:position w:val="0"/>
                <w:sz w:val="20"/>
                <w:szCs w:val="20"/>
              </w:rPr>
              <w:t>39,220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25,322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660" w:right="0" w:firstLine="0"/>
              <w:jc w:val="left"/>
              <w:rPr>
                <w:sz w:val="20"/>
                <w:szCs w:val="20"/>
              </w:rPr>
            </w:pPr>
            <w:r>
              <w:rPr>
                <w:color w:val="000000"/>
                <w:spacing w:val="0"/>
                <w:w w:val="100"/>
                <w:position w:val="0"/>
                <w:sz w:val="20"/>
                <w:szCs w:val="20"/>
              </w:rPr>
              <w:t>17,720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17,720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660" w:right="0" w:firstLine="0"/>
              <w:jc w:val="left"/>
              <w:rPr>
                <w:sz w:val="20"/>
                <w:szCs w:val="20"/>
              </w:rPr>
            </w:pPr>
            <w:r>
              <w:rPr>
                <w:color w:val="000000"/>
                <w:spacing w:val="0"/>
                <w:w w:val="100"/>
                <w:position w:val="0"/>
                <w:sz w:val="20"/>
                <w:szCs w:val="20"/>
              </w:rPr>
              <w:t>13,898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760" w:right="0" w:firstLine="0"/>
              <w:jc w:val="left"/>
              <w:rPr>
                <w:sz w:val="20"/>
                <w:szCs w:val="20"/>
              </w:rPr>
            </w:pPr>
            <w:r>
              <w:rPr>
                <w:color w:val="000000"/>
                <w:spacing w:val="0"/>
                <w:w w:val="100"/>
                <w:position w:val="0"/>
                <w:sz w:val="20"/>
                <w:szCs w:val="20"/>
              </w:rPr>
              <w:t>7,602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380" w:right="0" w:firstLine="0"/>
              <w:jc w:val="left"/>
              <w:rPr>
                <w:sz w:val="20"/>
                <w:szCs w:val="20"/>
              </w:rPr>
            </w:pPr>
            <w:r>
              <w:rPr>
                <w:color w:val="000000"/>
                <w:spacing w:val="0"/>
                <w:w w:val="100"/>
                <w:position w:val="0"/>
                <w:sz w:val="20"/>
                <w:szCs w:val="20"/>
              </w:rPr>
              <w:t>7,602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净资产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660" w:right="0" w:firstLine="0"/>
              <w:jc w:val="left"/>
              <w:rPr>
                <w:sz w:val="20"/>
                <w:szCs w:val="20"/>
              </w:rPr>
            </w:pPr>
            <w:r>
              <w:rPr>
                <w:color w:val="000000"/>
                <w:spacing w:val="0"/>
                <w:w w:val="100"/>
                <w:position w:val="0"/>
                <w:sz w:val="20"/>
                <w:szCs w:val="20"/>
              </w:rPr>
              <w:t>25,062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(16,633)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减：少数股东权益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(7,640)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160" w:right="0" w:firstLine="0"/>
              <w:jc w:val="both"/>
              <w:rPr>
                <w:sz w:val="20"/>
                <w:szCs w:val="20"/>
              </w:rPr>
            </w:pPr>
            <w:r>
              <w:rPr>
                <w:color w:val="000000"/>
                <w:spacing w:val="0"/>
                <w:w w:val="100"/>
                <w:position w:val="0"/>
                <w:sz w:val="20"/>
                <w:szCs w:val="20"/>
              </w:rPr>
              <w:t>(7,640)</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取得的净资产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660" w:right="0" w:firstLine="0"/>
              <w:jc w:val="left"/>
              <w:rPr>
                <w:sz w:val="20"/>
                <w:szCs w:val="20"/>
              </w:rPr>
            </w:pPr>
            <w:r>
              <w:rPr>
                <w:color w:val="000000"/>
                <w:spacing w:val="0"/>
                <w:w w:val="100"/>
                <w:position w:val="0"/>
                <w:sz w:val="20"/>
                <w:szCs w:val="20"/>
              </w:rPr>
              <w:t>32,702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60" w:right="0" w:firstLine="0"/>
              <w:jc w:val="both"/>
              <w:rPr>
                <w:sz w:val="20"/>
                <w:szCs w:val="20"/>
              </w:rPr>
            </w:pPr>
            <w:r>
              <w:rPr>
                <w:color w:val="000000"/>
                <w:spacing w:val="0"/>
                <w:w w:val="100"/>
                <w:position w:val="0"/>
                <w:sz w:val="20"/>
                <w:szCs w:val="20"/>
              </w:rPr>
              <w:t>(8,993)</w:t>
            </w:r>
          </w:p>
        </w:tc>
      </w:tr>
    </w:tbl>
    <w:p>
      <w:pPr>
        <w:widowControl w:val="0"/>
        <w:spacing w:after="35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可辨认资产、负债公允价值的确定方法：</w:t>
      </w:r>
    </w:p>
    <w:p>
      <w:pPr>
        <w:pStyle w:val="Style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本次交易以收益法评估值作为购买日可辨认资产、负债公允价值。</w:t>
      </w:r>
    </w:p>
    <w:p>
      <w:pPr>
        <w:pStyle w:val="Style2"/>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企业合并中承担的被购买方的或有负债: 无 </w:t>
      </w: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numPr>
          <w:ilvl w:val="0"/>
          <w:numId w:val="189"/>
        </w:numPr>
        <w:shd w:val="clear" w:color="auto" w:fill="auto"/>
        <w:bidi w:val="0"/>
        <w:spacing w:before="0" w:after="80" w:line="240" w:lineRule="auto"/>
        <w:ind w:left="0" w:right="0" w:firstLine="0"/>
        <w:jc w:val="left"/>
      </w:pPr>
      <w:bookmarkStart w:id="1642" w:name="bookmark1642"/>
      <w:bookmarkStart w:id="1643" w:name="bookmark1643"/>
      <w:bookmarkStart w:id="1644" w:name="bookmark1644"/>
      <w:bookmarkStart w:id="1645" w:name="bookmark1645"/>
      <w:bookmarkEnd w:id="1644"/>
      <w:r>
        <w:rPr>
          <w:rFonts w:ascii="Tahoma" w:eastAsia="Tahoma" w:hAnsi="Tahoma" w:cs="Tahoma"/>
          <w:b w:val="0"/>
          <w:bCs w:val="0"/>
          <w:color w:val="000000"/>
          <w:spacing w:val="0"/>
          <w:w w:val="100"/>
          <w:position w:val="0"/>
          <w:sz w:val="19"/>
          <w:szCs w:val="19"/>
        </w:rPr>
        <w:t>.</w:t>
      </w:r>
      <w:r>
        <w:rPr>
          <w:color w:val="000000"/>
          <w:spacing w:val="0"/>
          <w:w w:val="100"/>
          <w:position w:val="0"/>
        </w:rPr>
        <w:t>购买日之前持有的股权按照公允价值重新计量产生的利得或损失</w:t>
      </w:r>
      <w:bookmarkEnd w:id="1642"/>
      <w:bookmarkEnd w:id="1643"/>
      <w:bookmarkEnd w:id="164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272"/>
        <w:gridCol w:w="1421"/>
        <w:gridCol w:w="1416"/>
        <w:gridCol w:w="1560"/>
        <w:gridCol w:w="1560"/>
        <w:gridCol w:w="1608"/>
      </w:tblGrid>
      <w:tr>
        <w:trPr>
          <w:trHeight w:val="13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被购买方名 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7" w:lineRule="exact"/>
              <w:ind w:left="0" w:right="0" w:firstLine="0"/>
              <w:jc w:val="center"/>
              <w:rPr>
                <w:sz w:val="20"/>
                <w:szCs w:val="20"/>
              </w:rPr>
            </w:pPr>
            <w:r>
              <w:rPr>
                <w:color w:val="000000"/>
                <w:spacing w:val="0"/>
                <w:w w:val="100"/>
                <w:position w:val="0"/>
                <w:sz w:val="20"/>
                <w:szCs w:val="20"/>
              </w:rPr>
              <w:t>购买日之前 原持有股权 在购买日的 账面价值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7" w:lineRule="exact"/>
              <w:ind w:left="0" w:right="0" w:firstLine="0"/>
              <w:jc w:val="center"/>
              <w:rPr>
                <w:sz w:val="20"/>
                <w:szCs w:val="20"/>
              </w:rPr>
            </w:pPr>
            <w:r>
              <w:rPr>
                <w:color w:val="000000"/>
                <w:spacing w:val="0"/>
                <w:w w:val="100"/>
                <w:position w:val="0"/>
                <w:sz w:val="20"/>
                <w:szCs w:val="20"/>
              </w:rPr>
              <w:t>购买日之前 原持有股权 在购买日的 公允价值</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购买日之前原 持有股权按照 公允价值重新 计量产生的利 得或损失</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购买日之前原 持有股权在购 买日的公允价 值的确定方法 及主要假设</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购买日之前与 原持有股权相 关的其他综合 收益转入投资 收益的金额</w:t>
            </w:r>
          </w:p>
        </w:tc>
      </w:tr>
      <w:tr>
        <w:trPr>
          <w:trHeight w:val="1109"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北京数字观 星科技有限 公司及其控 制的公司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18,095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35,629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17,534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收益法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其他说明： 无</w:t>
      </w:r>
    </w:p>
    <w:p>
      <w:pPr>
        <w:widowControl w:val="0"/>
        <w:spacing w:after="279" w:line="1" w:lineRule="exact"/>
      </w:pPr>
    </w:p>
    <w:p>
      <w:pPr>
        <w:pStyle w:val="Style26"/>
        <w:keepNext/>
        <w:keepLines/>
        <w:widowControl w:val="0"/>
        <w:numPr>
          <w:ilvl w:val="0"/>
          <w:numId w:val="189"/>
        </w:numPr>
        <w:shd w:val="clear" w:color="auto" w:fill="auto"/>
        <w:tabs>
          <w:tab w:pos="430" w:val="left"/>
        </w:tabs>
        <w:bidi w:val="0"/>
        <w:spacing w:before="0" w:after="40" w:line="240" w:lineRule="auto"/>
        <w:ind w:left="0" w:right="0" w:firstLine="0"/>
        <w:jc w:val="left"/>
      </w:pPr>
      <w:bookmarkStart w:id="1646" w:name="bookmark1646"/>
      <w:bookmarkStart w:id="1647" w:name="bookmark1647"/>
      <w:bookmarkStart w:id="1648" w:name="bookmark1648"/>
      <w:bookmarkStart w:id="1649" w:name="bookmark1649"/>
      <w:bookmarkEnd w:id="1648"/>
      <w:r>
        <w:rPr>
          <w:rFonts w:ascii="Tahoma" w:eastAsia="Tahoma" w:hAnsi="Tahoma" w:cs="Tahoma"/>
          <w:b w:val="0"/>
          <w:bCs w:val="0"/>
          <w:color w:val="000000"/>
          <w:spacing w:val="0"/>
          <w:w w:val="100"/>
          <w:position w:val="0"/>
          <w:sz w:val="19"/>
          <w:szCs w:val="19"/>
        </w:rPr>
        <w:t>.</w:t>
      </w:r>
      <w:r>
        <w:rPr>
          <w:color w:val="000000"/>
          <w:spacing w:val="0"/>
          <w:w w:val="100"/>
          <w:position w:val="0"/>
        </w:rPr>
        <w:t>购买日或合并当期期末无法合理确定合并对价或被购买方可辨认资产、负债公允价值的相关</w:t>
      </w:r>
      <w:bookmarkEnd w:id="1646"/>
      <w:bookmarkEnd w:id="1647"/>
      <w:bookmarkEnd w:id="1649"/>
    </w:p>
    <w:p>
      <w:pPr>
        <w:pStyle w:val="Style26"/>
        <w:keepNext/>
        <w:keepLines/>
        <w:widowControl w:val="0"/>
        <w:shd w:val="clear" w:color="auto" w:fill="auto"/>
        <w:bidi w:val="0"/>
        <w:spacing w:before="0" w:after="80" w:line="240" w:lineRule="auto"/>
        <w:ind w:left="0" w:right="0" w:firstLine="440"/>
        <w:jc w:val="left"/>
      </w:pPr>
      <w:bookmarkStart w:id="1646" w:name="bookmark1646"/>
      <w:bookmarkStart w:id="1647" w:name="bookmark1647"/>
      <w:bookmarkStart w:id="1650" w:name="bookmark1650"/>
      <w:r>
        <w:rPr>
          <w:color w:val="000000"/>
          <w:spacing w:val="0"/>
          <w:w w:val="100"/>
          <w:position w:val="0"/>
        </w:rPr>
        <w:t>说明</w:t>
      </w:r>
      <w:bookmarkEnd w:id="1646"/>
      <w:bookmarkEnd w:id="1647"/>
      <w:bookmarkEnd w:id="1650"/>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9"/>
        </w:numPr>
        <w:shd w:val="clear" w:color="auto" w:fill="auto"/>
        <w:tabs>
          <w:tab w:pos="430" w:val="left"/>
        </w:tabs>
        <w:bidi w:val="0"/>
        <w:spacing w:before="0" w:after="80" w:line="240" w:lineRule="auto"/>
        <w:ind w:left="0" w:right="0" w:firstLine="0"/>
        <w:jc w:val="left"/>
      </w:pPr>
      <w:bookmarkStart w:id="1651" w:name="bookmark1651"/>
      <w:bookmarkEnd w:id="1651"/>
      <w:r>
        <w:rPr>
          <w:rFonts w:ascii="Tahoma" w:eastAsia="Tahoma" w:hAnsi="Tahoma" w:cs="Tahoma"/>
          <w:color w:val="000000"/>
          <w:spacing w:val="0"/>
          <w:w w:val="100"/>
          <w:position w:val="0"/>
          <w:sz w:val="19"/>
          <w:szCs w:val="19"/>
        </w:rPr>
        <w:t>.</w:t>
      </w:r>
      <w:r>
        <w:rPr>
          <w:b/>
          <w:bCs/>
          <w:color w:val="000000"/>
          <w:spacing w:val="0"/>
          <w:w w:val="100"/>
          <w:position w:val="0"/>
        </w:rPr>
        <w:t>其他说明</w:t>
      </w:r>
    </w:p>
    <w:p>
      <w:pPr>
        <w:pStyle w:val="Style2"/>
        <w:keepNext w:val="0"/>
        <w:keepLines w:val="0"/>
        <w:widowControl w:val="0"/>
        <w:shd w:val="clear" w:color="auto" w:fill="auto"/>
        <w:tabs>
          <w:tab w:pos="854" w:val="left"/>
        </w:tabs>
        <w:bidi w:val="0"/>
        <w:spacing w:before="0" w:after="80" w:line="240" w:lineRule="auto"/>
        <w:ind w:left="0" w:right="0" w:firstLine="0"/>
        <w:jc w:val="left"/>
        <w:sectPr>
          <w:footnotePr>
            <w:pos w:val="pageBottom"/>
            <w:numFmt w:val="decimal"/>
            <w:numRestart w:val="continuous"/>
          </w:footnotePr>
          <w:pgSz w:w="11900" w:h="16840"/>
          <w:pgMar w:top="826" w:right="1766" w:bottom="1392" w:left="1240" w:header="0" w:footer="3" w:gutter="0"/>
          <w:cols w:space="720"/>
          <w:noEndnote/>
          <w:rtlGutter w:val="0"/>
          <w:docGrid w:linePitch="360"/>
        </w:sectPr>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1652" w:name="bookmark1652"/>
      <w:bookmarkStart w:id="1653" w:name="bookmark1653"/>
      <w:bookmarkStart w:id="1654" w:name="bookmark1654"/>
      <w:bookmarkStart w:id="1655" w:name="bookmark1655"/>
      <w:r>
        <w:rPr>
          <w:rFonts w:ascii="Tahoma" w:eastAsia="Tahoma" w:hAnsi="Tahoma" w:cs="Tahoma"/>
          <w:b w:val="0"/>
          <w:bCs w:val="0"/>
          <w:color w:val="000000"/>
          <w:spacing w:val="0"/>
          <w:w w:val="100"/>
          <w:position w:val="0"/>
          <w:sz w:val="19"/>
          <w:szCs w:val="19"/>
        </w:rPr>
        <w:t>2</w:t>
      </w:r>
      <w:bookmarkEnd w:id="1654"/>
      <w:r>
        <w:rPr>
          <w:color w:val="000000"/>
          <w:spacing w:val="0"/>
          <w:w w:val="100"/>
          <w:position w:val="0"/>
        </w:rPr>
        <w:t>、同一控制下企业合并</w:t>
      </w:r>
      <w:bookmarkEnd w:id="1652"/>
      <w:bookmarkEnd w:id="1653"/>
      <w:bookmarkEnd w:id="165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1656" w:name="bookmark1656"/>
      <w:bookmarkStart w:id="1657" w:name="bookmark1657"/>
      <w:bookmarkStart w:id="1658" w:name="bookmark1658"/>
      <w:bookmarkStart w:id="1659" w:name="bookmark1659"/>
      <w:r>
        <w:rPr>
          <w:rFonts w:ascii="Tahoma" w:eastAsia="Tahoma" w:hAnsi="Tahoma" w:cs="Tahoma"/>
          <w:b w:val="0"/>
          <w:bCs w:val="0"/>
          <w:color w:val="000000"/>
          <w:spacing w:val="0"/>
          <w:w w:val="100"/>
          <w:position w:val="0"/>
          <w:sz w:val="19"/>
          <w:szCs w:val="19"/>
        </w:rPr>
        <w:t>3</w:t>
      </w:r>
      <w:bookmarkEnd w:id="1658"/>
      <w:r>
        <w:rPr>
          <w:color w:val="000000"/>
          <w:spacing w:val="0"/>
          <w:w w:val="100"/>
          <w:position w:val="0"/>
        </w:rPr>
        <w:t>、反向购买</w:t>
      </w:r>
      <w:bookmarkEnd w:id="1656"/>
      <w:bookmarkEnd w:id="1657"/>
      <w:bookmarkEnd w:id="1659"/>
    </w:p>
    <w:p>
      <w:pPr>
        <w:pStyle w:val="Style2"/>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450" w:right="1766" w:bottom="1450" w:left="1240"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both"/>
      </w:pPr>
      <w:bookmarkStart w:id="1660" w:name="bookmark1660"/>
      <w:bookmarkStart w:id="1661" w:name="bookmark1661"/>
      <w:bookmarkStart w:id="1662" w:name="bookmark1662"/>
      <w:bookmarkStart w:id="1663" w:name="bookmark1663"/>
      <w:r>
        <w:rPr>
          <w:rFonts w:ascii="Tahoma" w:eastAsia="Tahoma" w:hAnsi="Tahoma" w:cs="Tahoma"/>
          <w:b w:val="0"/>
          <w:bCs w:val="0"/>
          <w:color w:val="000000"/>
          <w:spacing w:val="0"/>
          <w:w w:val="100"/>
          <w:position w:val="0"/>
          <w:sz w:val="19"/>
          <w:szCs w:val="19"/>
        </w:rPr>
        <w:t>4</w:t>
      </w:r>
      <w:bookmarkEnd w:id="1662"/>
      <w:r>
        <w:rPr>
          <w:color w:val="000000"/>
          <w:spacing w:val="0"/>
          <w:w w:val="100"/>
          <w:position w:val="0"/>
        </w:rPr>
        <w:t>、处置子公司</w:t>
      </w:r>
      <w:bookmarkEnd w:id="1660"/>
      <w:bookmarkEnd w:id="1661"/>
      <w:bookmarkEnd w:id="166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848"/>
        <w:gridCol w:w="706"/>
        <w:gridCol w:w="989"/>
        <w:gridCol w:w="1138"/>
        <w:gridCol w:w="1421"/>
        <w:gridCol w:w="1560"/>
        <w:gridCol w:w="1272"/>
        <w:gridCol w:w="850"/>
        <w:gridCol w:w="710"/>
        <w:gridCol w:w="710"/>
        <w:gridCol w:w="850"/>
        <w:gridCol w:w="974"/>
        <w:gridCol w:w="874"/>
      </w:tblGrid>
      <w:tr>
        <w:trPr>
          <w:trHeight w:val="246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股权</w:t>
            </w:r>
          </w:p>
          <w:p>
            <w:pPr>
              <w:pStyle w:val="Style5"/>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处置</w:t>
            </w:r>
          </w:p>
          <w:p>
            <w:pPr>
              <w:pStyle w:val="Style5"/>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价款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股权处</w:t>
            </w:r>
          </w:p>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置比例</w:t>
            </w:r>
          </w:p>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股权处置 方式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丧失控制权 的时点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丧失控制权时 点的确定依据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处置价款与 处置投资对 应的合并财 务报表层面 享有该子公 司净资产份 额的差额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3" w:lineRule="exact"/>
              <w:ind w:left="0" w:right="0" w:firstLine="0"/>
              <w:jc w:val="center"/>
              <w:rPr>
                <w:sz w:val="20"/>
                <w:szCs w:val="20"/>
              </w:rPr>
            </w:pPr>
            <w:r>
              <w:rPr>
                <w:color w:val="000000"/>
                <w:spacing w:val="0"/>
                <w:w w:val="100"/>
                <w:position w:val="0"/>
                <w:sz w:val="20"/>
                <w:szCs w:val="20"/>
              </w:rPr>
              <w:t>丧失控 制权之 日剩余 股权的 比例 (%)</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5" w:lineRule="exact"/>
              <w:ind w:left="140" w:right="0" w:firstLine="0"/>
              <w:jc w:val="both"/>
              <w:rPr>
                <w:sz w:val="20"/>
                <w:szCs w:val="20"/>
              </w:rPr>
            </w:pPr>
            <w:r>
              <w:rPr>
                <w:color w:val="000000"/>
                <w:spacing w:val="0"/>
                <w:w w:val="100"/>
                <w:position w:val="0"/>
                <w:sz w:val="20"/>
                <w:szCs w:val="20"/>
              </w:rPr>
              <w:t>丧失 控制 权之 日剩 余股 权的 账面 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2" w:lineRule="exact"/>
              <w:ind w:left="140" w:right="0" w:firstLine="0"/>
              <w:jc w:val="left"/>
              <w:rPr>
                <w:sz w:val="20"/>
                <w:szCs w:val="20"/>
              </w:rPr>
            </w:pPr>
            <w:r>
              <w:rPr>
                <w:color w:val="000000"/>
                <w:spacing w:val="0"/>
                <w:w w:val="100"/>
                <w:position w:val="0"/>
                <w:sz w:val="20"/>
                <w:szCs w:val="20"/>
              </w:rPr>
              <w:t>丧失 控制 权之 日剩 余股 权的 公允 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按照公 允价值 重新计 量剩余 股权产 生的利 得或损 失</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3" w:lineRule="exact"/>
              <w:ind w:left="0" w:right="0" w:firstLine="0"/>
              <w:jc w:val="center"/>
              <w:rPr>
                <w:sz w:val="20"/>
                <w:szCs w:val="20"/>
              </w:rPr>
            </w:pPr>
            <w:r>
              <w:rPr>
                <w:color w:val="000000"/>
                <w:spacing w:val="0"/>
                <w:w w:val="100"/>
                <w:position w:val="0"/>
                <w:sz w:val="20"/>
                <w:szCs w:val="20"/>
              </w:rPr>
              <w:t>丧失控 制权之 日剩余 股权公 允价值 的确定 方法及 主要假 设</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与原子 公司股 权投资 相关的 其他综 合收益 转入投 资损益 的金额</w:t>
            </w:r>
          </w:p>
        </w:tc>
      </w:tr>
      <w:tr>
        <w:trPr>
          <w:trHeight w:val="835"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贵州守望领域数 据智能有限公司 及其控制的公司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50.50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转让完成并丧 失控制权日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(153,121)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月，本集团以零对价对外转让所持子公司守望领域全部股权，对应合并财务报表层面享有该子公司净资产份额人民币</w:t>
      </w:r>
      <w:r>
        <w:rPr>
          <w:color w:val="000000"/>
          <w:spacing w:val="0"/>
          <w:w w:val="100"/>
          <w:position w:val="0"/>
        </w:rPr>
        <w:t xml:space="preserve">-21, </w:t>
      </w:r>
      <w:r>
        <w:rPr>
          <w:color w:val="000000"/>
          <w:spacing w:val="0"/>
          <w:w w:val="100"/>
          <w:position w:val="0"/>
        </w:rPr>
        <w:t>740</w:t>
      </w:r>
      <w:r>
        <w:rPr>
          <w:color w:val="000000"/>
          <w:spacing w:val="0"/>
          <w:w w:val="100"/>
          <w:position w:val="0"/>
        </w:rPr>
        <w:t>千元及商</w:t>
      </w:r>
    </w:p>
    <w:p>
      <w:pPr>
        <w:pStyle w:val="Style2"/>
        <w:keepNext w:val="0"/>
        <w:keepLines w:val="0"/>
        <w:widowControl w:val="0"/>
        <w:shd w:val="clear" w:color="auto" w:fill="auto"/>
        <w:bidi w:val="0"/>
        <w:spacing w:before="0" w:after="480" w:line="240" w:lineRule="auto"/>
        <w:ind w:left="0" w:right="0" w:firstLine="0"/>
        <w:jc w:val="both"/>
      </w:pPr>
      <w:r>
        <w:rPr>
          <w:color w:val="000000"/>
          <w:spacing w:val="0"/>
          <w:w w:val="100"/>
          <w:position w:val="0"/>
        </w:rPr>
        <w:t>誉</w:t>
      </w:r>
      <w:r>
        <w:rPr>
          <w:color w:val="000000"/>
          <w:spacing w:val="0"/>
          <w:w w:val="100"/>
          <w:position w:val="0"/>
        </w:rPr>
        <w:t>174,861</w:t>
      </w:r>
      <w:r>
        <w:rPr>
          <w:color w:val="000000"/>
          <w:spacing w:val="0"/>
          <w:w w:val="100"/>
          <w:position w:val="0"/>
        </w:rPr>
        <w:t>千元。</w:t>
      </w:r>
    </w:p>
    <w:p>
      <w:pPr>
        <w:pStyle w:val="Style26"/>
        <w:keepNext/>
        <w:keepLines/>
        <w:widowControl w:val="0"/>
        <w:shd w:val="clear" w:color="auto" w:fill="auto"/>
        <w:bidi w:val="0"/>
        <w:spacing w:before="0" w:after="100" w:line="240" w:lineRule="auto"/>
        <w:ind w:left="0" w:right="0" w:firstLine="0"/>
        <w:jc w:val="both"/>
      </w:pPr>
      <w:bookmarkStart w:id="1664" w:name="bookmark1664"/>
      <w:bookmarkStart w:id="1665" w:name="bookmark1665"/>
      <w:bookmarkStart w:id="1666" w:name="bookmark1666"/>
      <w:bookmarkStart w:id="1667" w:name="bookmark1667"/>
      <w:r>
        <w:rPr>
          <w:rFonts w:ascii="Tahoma" w:eastAsia="Tahoma" w:hAnsi="Tahoma" w:cs="Tahoma"/>
          <w:b w:val="0"/>
          <w:bCs w:val="0"/>
          <w:color w:val="000000"/>
          <w:spacing w:val="0"/>
          <w:w w:val="100"/>
          <w:position w:val="0"/>
          <w:sz w:val="19"/>
          <w:szCs w:val="19"/>
        </w:rPr>
        <w:t>5</w:t>
      </w:r>
      <w:bookmarkEnd w:id="1666"/>
      <w:r>
        <w:rPr>
          <w:color w:val="000000"/>
          <w:spacing w:val="0"/>
          <w:w w:val="100"/>
          <w:position w:val="0"/>
        </w:rPr>
        <w:t>、其他原因的合并范围变动</w:t>
      </w:r>
      <w:bookmarkEnd w:id="1664"/>
      <w:bookmarkEnd w:id="1665"/>
      <w:bookmarkEnd w:id="166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新设子公司</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本集团本期主要新设立的子公司如下：</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 币种：人民币</w:t>
      </w:r>
    </w:p>
    <w:tbl>
      <w:tblPr>
        <w:tblOverlap w:val="never"/>
        <w:jc w:val="center"/>
        <w:tblLayout w:type="fixed"/>
      </w:tblPr>
      <w:tblGrid>
        <w:gridCol w:w="4824"/>
        <w:gridCol w:w="850"/>
        <w:gridCol w:w="994"/>
        <w:gridCol w:w="2693"/>
        <w:gridCol w:w="1416"/>
        <w:gridCol w:w="994"/>
        <w:gridCol w:w="998"/>
        <w:gridCol w:w="1114"/>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主要经 营地</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设立日期</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注册资本</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三六零网络安全科技（珠海横琴）有限公司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珠海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珠海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城市安全、技术开发及服务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河南三六零信息技术有限公司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鹤壁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鹤壁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网络安全、技术开发及服务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三六零（北京）私募基金管理有限公司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三六零云智科技（辽宁）有限公司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沈抚示 范区</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沈抚示 范区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网络安全、技术开发及服务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80,000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温州鸿腾网络安全技术有限公司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温州</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温州</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网络安全、技术开发及服务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w:t>
            </w: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北京三六零鸿心创业投资合伙企业（有限合伙）</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50.20%</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1,204,819</w:t>
            </w:r>
          </w:p>
        </w:tc>
      </w:tr>
    </w:tbl>
    <w:p>
      <w:pPr>
        <w:pStyle w:val="Style21"/>
        <w:keepNext w:val="0"/>
        <w:keepLines w:val="0"/>
        <w:widowControl w:val="0"/>
        <w:shd w:val="clear" w:color="auto" w:fill="auto"/>
        <w:bidi w:val="0"/>
        <w:spacing w:before="0" w:after="0" w:line="240" w:lineRule="auto"/>
        <w:ind w:left="5" w:right="0" w:firstLine="0"/>
        <w:jc w:val="left"/>
      </w:pPr>
      <w:r>
        <w:rPr>
          <w:color w:val="000000"/>
          <w:spacing w:val="0"/>
          <w:w w:val="100"/>
          <w:position w:val="0"/>
        </w:rPr>
        <w:t>（2）</w:t>
      </w:r>
      <w:r>
        <w:rPr>
          <w:color w:val="000000"/>
          <w:spacing w:val="0"/>
          <w:w w:val="100"/>
          <w:position w:val="0"/>
        </w:rPr>
        <w:t>清算子公司</w:t>
      </w:r>
    </w:p>
    <w:p>
      <w:pPr>
        <w:widowControl w:val="0"/>
        <w:spacing w:after="439" w:line="1" w:lineRule="exact"/>
      </w:pPr>
    </w:p>
    <w:p>
      <w:pPr>
        <w:pStyle w:val="Style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本集团本期清算的子公司如下：</w:t>
      </w:r>
    </w:p>
    <w:p>
      <w:pPr>
        <w:pStyle w:val="Style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本集团原子公司上海奇泰科技有限公司于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月清算完成；</w:t>
      </w:r>
    </w:p>
    <w:p>
      <w:pPr>
        <w:pStyle w:val="Style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本集团原子公司北京瀚思智安科技有限公司于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月清算完成;</w:t>
      </w:r>
    </w:p>
    <w:p>
      <w:pPr>
        <w:pStyle w:val="Style2"/>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本集团原子公司</w:t>
      </w:r>
      <w:r>
        <w:rPr>
          <w:color w:val="000000"/>
          <w:spacing w:val="0"/>
          <w:w w:val="100"/>
          <w:position w:val="0"/>
        </w:rPr>
        <w:t>Wotrus CA Limited（HK</w:t>
      </w: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月清算完成。</w:t>
      </w:r>
    </w:p>
    <w:p>
      <w:pPr>
        <w:pStyle w:val="Style26"/>
        <w:keepNext/>
        <w:keepLines/>
        <w:widowControl w:val="0"/>
        <w:shd w:val="clear" w:color="auto" w:fill="auto"/>
        <w:bidi w:val="0"/>
        <w:spacing w:before="0" w:after="80" w:line="240" w:lineRule="auto"/>
        <w:ind w:left="0" w:right="0" w:firstLine="0"/>
        <w:jc w:val="left"/>
      </w:pPr>
      <w:bookmarkStart w:id="1668" w:name="bookmark1668"/>
      <w:bookmarkStart w:id="1669" w:name="bookmark1669"/>
      <w:bookmarkStart w:id="1670" w:name="bookmark1670"/>
      <w:bookmarkStart w:id="1671" w:name="bookmark1671"/>
      <w:r>
        <w:rPr>
          <w:rFonts w:ascii="Tahoma" w:eastAsia="Tahoma" w:hAnsi="Tahoma" w:cs="Tahoma"/>
          <w:b w:val="0"/>
          <w:bCs w:val="0"/>
          <w:color w:val="000000"/>
          <w:spacing w:val="0"/>
          <w:w w:val="100"/>
          <w:position w:val="0"/>
          <w:sz w:val="19"/>
          <w:szCs w:val="19"/>
        </w:rPr>
        <w:t>6</w:t>
      </w:r>
      <w:bookmarkEnd w:id="1670"/>
      <w:r>
        <w:rPr>
          <w:color w:val="000000"/>
          <w:spacing w:val="0"/>
          <w:w w:val="100"/>
          <w:position w:val="0"/>
        </w:rPr>
        <w:t>、其他</w:t>
      </w:r>
      <w:bookmarkEnd w:id="1668"/>
      <w:bookmarkEnd w:id="1669"/>
      <w:bookmarkEnd w:id="167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bookmarkStart w:id="1672" w:name="bookmark1672"/>
      <w:r>
        <w:rPr>
          <w:b/>
          <w:bCs/>
          <w:color w:val="000000"/>
          <w:spacing w:val="0"/>
          <w:w w:val="100"/>
          <w:position w:val="0"/>
        </w:rPr>
        <w:t>九</w:t>
      </w:r>
      <w:bookmarkEnd w:id="1672"/>
      <w:r>
        <w:rPr>
          <w:b/>
          <w:bCs/>
          <w:color w:val="000000"/>
          <w:spacing w:val="0"/>
          <w:w w:val="100"/>
          <w:position w:val="0"/>
        </w:rPr>
        <w:t>、在其他主体中的权益</w:t>
      </w:r>
    </w:p>
    <w:p>
      <w:pPr>
        <w:pStyle w:val="Style2"/>
        <w:keepNext w:val="0"/>
        <w:keepLines w:val="0"/>
        <w:widowControl w:val="0"/>
        <w:shd w:val="clear" w:color="auto" w:fill="auto"/>
        <w:bidi w:val="0"/>
        <w:spacing w:before="0" w:after="80" w:line="240" w:lineRule="auto"/>
        <w:ind w:left="0" w:right="0" w:firstLine="0"/>
        <w:jc w:val="left"/>
      </w:pPr>
      <w:bookmarkStart w:id="1673" w:name="bookmark1673"/>
      <w:r>
        <w:rPr>
          <w:rFonts w:ascii="Tahoma" w:eastAsia="Tahoma" w:hAnsi="Tahoma" w:cs="Tahoma"/>
          <w:color w:val="000000"/>
          <w:spacing w:val="0"/>
          <w:w w:val="100"/>
          <w:position w:val="0"/>
          <w:sz w:val="19"/>
          <w:szCs w:val="19"/>
        </w:rPr>
        <w:t>1</w:t>
      </w:r>
      <w:bookmarkEnd w:id="1673"/>
      <w:r>
        <w:rPr>
          <w:b/>
          <w:bCs/>
          <w:color w:val="000000"/>
          <w:spacing w:val="0"/>
          <w:w w:val="100"/>
          <w:position w:val="0"/>
        </w:rPr>
        <w:t>、在子公司中的权益</w:t>
      </w:r>
    </w:p>
    <w:p>
      <w:pPr>
        <w:pStyle w:val="Style2"/>
        <w:keepNext w:val="0"/>
        <w:keepLines w:val="0"/>
        <w:widowControl w:val="0"/>
        <w:shd w:val="clear" w:color="auto" w:fill="auto"/>
        <w:bidi w:val="0"/>
        <w:spacing w:before="0" w:after="80" w:line="240" w:lineRule="auto"/>
        <w:ind w:left="0" w:right="0" w:firstLine="0"/>
        <w:jc w:val="left"/>
      </w:pPr>
      <w:r>
        <w:rPr>
          <w:rFonts w:ascii="Tahoma" w:eastAsia="Tahoma" w:hAnsi="Tahoma" w:cs="Tahoma"/>
          <w:color w:val="000000"/>
          <w:spacing w:val="0"/>
          <w:w w:val="100"/>
          <w:position w:val="0"/>
          <w:sz w:val="19"/>
          <w:szCs w:val="19"/>
        </w:rPr>
        <w:t>（1）.</w:t>
      </w:r>
      <w:r>
        <w:rPr>
          <w:b/>
          <w:bCs/>
          <w:color w:val="000000"/>
          <w:spacing w:val="0"/>
          <w:w w:val="100"/>
          <w:position w:val="0"/>
        </w:rPr>
        <w:t>企业集团的构成</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"适用口不适用</w:t>
      </w:r>
      <w:r>
        <w:br w:type="page"/>
      </w:r>
    </w:p>
    <w:tbl>
      <w:tblPr>
        <w:tblOverlap w:val="never"/>
        <w:jc w:val="center"/>
        <w:tblLayout w:type="fixed"/>
      </w:tblPr>
      <w:tblGrid>
        <w:gridCol w:w="4680"/>
        <w:gridCol w:w="1138"/>
        <w:gridCol w:w="1133"/>
        <w:gridCol w:w="2837"/>
        <w:gridCol w:w="850"/>
        <w:gridCol w:w="850"/>
        <w:gridCol w:w="2395"/>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子公司 名称</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主要经营 地</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980"/>
              <w:jc w:val="left"/>
              <w:rPr>
                <w:sz w:val="20"/>
                <w:szCs w:val="20"/>
              </w:rPr>
            </w:pPr>
            <w:r>
              <w:rPr>
                <w:color w:val="000000"/>
                <w:spacing w:val="0"/>
                <w:w w:val="100"/>
                <w:position w:val="0"/>
                <w:sz w:val="20"/>
                <w:szCs w:val="20"/>
              </w:rPr>
              <w:t>取得</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三六零科技集团有限公司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互联网广告及服务、技术开 发及服务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反向购买</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三六零智慧科技（天津）有限公司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城市安全、技术开发及服务</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天津三六零安服科技有限公司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网络安全、技术开发及服务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奇逸软件（北京）有限公司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互联网增值服务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同一控制下企业合并</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三六零网络安全科技（珠海横琴）有限公司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珠海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珠海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城市安全、技术开发及服务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苏州三六零智能安全科技有限公司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苏州</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苏州</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网络安全、技术开发及服务</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北京奇虎科技有限公司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技术开发及服务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同一控制下企业合并</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北京世界星辉科技有限责任公司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互联网增值服务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同一控制下企业合并</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北京远图科技有限公司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技术开发及服务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同一控制下企业合并</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北京鸿享技术服务有限公司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技术开发及服务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同一控制下企业合并</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北京鸿盈信息技术有限公司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技术开发及服务</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同一控制下企业合并</w:t>
            </w:r>
          </w:p>
        </w:tc>
      </w:tr>
      <w:tr>
        <w:trPr>
          <w:trHeight w:val="552"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三六零数字安全科技集团有限公司</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（曾用名：北京鸿腾智能科技有限公司）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网络安全、技术开发及服务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98.99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同一控制下企业合并</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深圳市奇虎智能科技有限公司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深圳</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深圳</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智能硬件研发及销售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同一控制下企业合并</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北京鑫富恒通科技有限公司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技术开发及服务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同一控制下企业合并</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Qisi (HK) Technology Co. Limited</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同一控制下企业合并</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True Thrive Limited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开曼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开曼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资产收购</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北京奇宝科技有限公司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智能硬件研发及销售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98.99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同一控制下企业合并</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深圳奇虎健安智能科技有限公司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深圳</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深圳</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智能硬件研发及销售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同一控制下企业合并</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天津奇睿天成股权投资中心（有限合伙）</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同一控制下企业合并</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深圳市奇付通科技有限公司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深圳</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深圳</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技术开发及服务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同一控制下企业合并</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成都全景智能科技有限公司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智能硬件研发及销售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非同一控制下企业合并</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Qifei International Development Co. Limited</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同一控制下企业合并</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Ample Choice Limited</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开曼</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开曼</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同一控制下企业合并</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Power Linkage Holdings Ltd.</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维京群岛</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维京群岛</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同一控制下企业合并</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本集团持有深圳市蜂联科技有限公司</w:t>
      </w:r>
      <w:r>
        <w:rPr>
          <w:color w:val="000000"/>
          <w:spacing w:val="0"/>
          <w:w w:val="100"/>
          <w:position w:val="0"/>
        </w:rPr>
        <w:t xml:space="preserve">46. </w:t>
      </w:r>
      <w:r>
        <w:rPr>
          <w:color w:val="000000"/>
          <w:spacing w:val="0"/>
          <w:w w:val="100"/>
          <w:position w:val="0"/>
        </w:rPr>
        <w:t>32%</w:t>
      </w:r>
      <w:r>
        <w:rPr>
          <w:color w:val="000000"/>
          <w:spacing w:val="0"/>
          <w:w w:val="100"/>
          <w:position w:val="0"/>
        </w:rPr>
        <w:t>的股权，通过与少数股东签署《一致行动协议》取得对深圳市蜂联科技有限公司的控制权。</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对于纳入合并范围的重要的结构化主体，控制的依据: 无</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确定公司是代理人还是委托人的依据：</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60" w:line="274" w:lineRule="exact"/>
        <w:ind w:left="0" w:right="0" w:firstLine="0"/>
        <w:jc w:val="left"/>
        <w:sectPr>
          <w:footnotePr>
            <w:pos w:val="pageBottom"/>
            <w:numFmt w:val="decimal"/>
            <w:numRestart w:val="continuous"/>
          </w:footnotePr>
          <w:pgSz w:w="16840" w:h="11900" w:orient="landscape"/>
          <w:pgMar w:top="1792" w:right="1627" w:bottom="1666" w:left="1297" w:header="0" w:footer="3" w:gutter="0"/>
          <w:cols w:space="720"/>
          <w:noEndnote/>
          <w:rtlGutter w:val="0"/>
          <w:docGrid w:linePitch="360"/>
        </w:sectPr>
      </w:pPr>
      <w:r>
        <w:rPr>
          <w:color w:val="000000"/>
          <w:spacing w:val="0"/>
          <w:w w:val="100"/>
          <w:position w:val="0"/>
        </w:rPr>
        <w:t>以上为本集团的重要子公司。</w:t>
      </w:r>
    </w:p>
    <w:p>
      <w:pPr>
        <w:pStyle w:val="Style26"/>
        <w:keepNext/>
        <w:keepLines/>
        <w:widowControl w:val="0"/>
        <w:shd w:val="clear" w:color="auto" w:fill="auto"/>
        <w:bidi w:val="0"/>
        <w:spacing w:before="0" w:after="80" w:line="240" w:lineRule="auto"/>
        <w:ind w:left="0" w:right="0" w:firstLine="0"/>
        <w:jc w:val="left"/>
      </w:pPr>
      <w:bookmarkStart w:id="1674" w:name="bookmark1674"/>
      <w:bookmarkStart w:id="1675" w:name="bookmark1675"/>
      <w:bookmarkStart w:id="1676" w:name="bookmark1676"/>
      <w:r>
        <w:rPr>
          <w:rFonts w:ascii="Tahoma" w:eastAsia="Tahoma" w:hAnsi="Tahoma" w:cs="Tahoma"/>
          <w:b w:val="0"/>
          <w:bCs w:val="0"/>
          <w:color w:val="000000"/>
          <w:spacing w:val="0"/>
          <w:w w:val="100"/>
          <w:position w:val="0"/>
          <w:sz w:val="19"/>
          <w:szCs w:val="19"/>
        </w:rPr>
        <w:t>(2).</w:t>
      </w:r>
      <w:r>
        <w:rPr>
          <w:color w:val="000000"/>
          <w:spacing w:val="0"/>
          <w:w w:val="100"/>
          <w:position w:val="0"/>
        </w:rPr>
        <w:t>重要的非全资子公司</w:t>
      </w:r>
      <w:bookmarkEnd w:id="1674"/>
      <w:bookmarkEnd w:id="1675"/>
      <w:bookmarkEnd w:id="167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987"/>
        <w:gridCol w:w="1699"/>
        <w:gridCol w:w="1704"/>
        <w:gridCol w:w="1838"/>
        <w:gridCol w:w="1608"/>
      </w:tblGrid>
      <w:tr>
        <w:trPr>
          <w:trHeight w:val="5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少数股东持股 比例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本期归属于少数 股东的损益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180" w:right="0" w:firstLine="0"/>
              <w:jc w:val="left"/>
              <w:rPr>
                <w:sz w:val="20"/>
                <w:szCs w:val="20"/>
              </w:rPr>
            </w:pPr>
            <w:r>
              <w:rPr>
                <w:color w:val="000000"/>
                <w:spacing w:val="0"/>
                <w:w w:val="100"/>
                <w:position w:val="0"/>
                <w:sz w:val="20"/>
                <w:szCs w:val="20"/>
              </w:rPr>
              <w:t>本期向少数股东 宣告分派的股利</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期末少数股东 权益余额</w:t>
            </w:r>
          </w:p>
        </w:tc>
      </w:tr>
      <w:tr>
        <w:trPr>
          <w:trHeight w:val="56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三六零数字安全科 技集团有限公司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1.01%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(14,624)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23,796</w:t>
            </w: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868" w:right="1254" w:bottom="1868" w:left="177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677" w:name="bookmark1677"/>
      <w:bookmarkStart w:id="1678" w:name="bookmark1678"/>
      <w:bookmarkStart w:id="1679" w:name="bookmark1679"/>
      <w:r>
        <w:rPr>
          <w:rFonts w:ascii="Tahoma" w:eastAsia="Tahoma" w:hAnsi="Tahoma" w:cs="Tahoma"/>
          <w:b w:val="0"/>
          <w:bCs w:val="0"/>
          <w:color w:val="000000"/>
          <w:spacing w:val="0"/>
          <w:w w:val="100"/>
          <w:position w:val="0"/>
          <w:sz w:val="19"/>
          <w:szCs w:val="19"/>
        </w:rPr>
        <w:t>(3).</w:t>
      </w:r>
      <w:r>
        <w:rPr>
          <w:color w:val="000000"/>
          <w:spacing w:val="0"/>
          <w:w w:val="100"/>
          <w:position w:val="0"/>
        </w:rPr>
        <w:t>重要非全资子公司的主要财务信息</w:t>
      </w:r>
      <w:bookmarkEnd w:id="1677"/>
      <w:bookmarkEnd w:id="1678"/>
      <w:bookmarkEnd w:id="167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2251"/>
        <w:gridCol w:w="1027"/>
        <w:gridCol w:w="1022"/>
        <w:gridCol w:w="1027"/>
        <w:gridCol w:w="1027"/>
        <w:gridCol w:w="754"/>
        <w:gridCol w:w="1027"/>
        <w:gridCol w:w="845"/>
        <w:gridCol w:w="1027"/>
        <w:gridCol w:w="1027"/>
        <w:gridCol w:w="1027"/>
        <w:gridCol w:w="754"/>
        <w:gridCol w:w="1066"/>
      </w:tblGrid>
      <w:tr>
        <w:trPr>
          <w:trHeight w:val="259"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gridSpan w:val="6"/>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r>
      <w:tr>
        <w:trPr>
          <w:trHeight w:val="485"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三六零数字安全科技集团 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2,203,220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2,110, 647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4,313, 867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1,480, 399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65,518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1,545,917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705,543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1,136, 573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1,842, 116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2, 724, 499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35, 494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2, 759, 993</w:t>
            </w:r>
          </w:p>
        </w:tc>
      </w:tr>
    </w:tbl>
    <w:p>
      <w:pPr>
        <w:widowControl w:val="0"/>
        <w:spacing w:after="539" w:line="1" w:lineRule="exact"/>
      </w:pPr>
    </w:p>
    <w:tbl>
      <w:tblPr>
        <w:tblOverlap w:val="never"/>
        <w:jc w:val="center"/>
        <w:tblLayout w:type="fixed"/>
      </w:tblPr>
      <w:tblGrid>
        <w:gridCol w:w="2520"/>
        <w:gridCol w:w="1382"/>
        <w:gridCol w:w="1373"/>
        <w:gridCol w:w="1526"/>
        <w:gridCol w:w="1526"/>
        <w:gridCol w:w="1214"/>
        <w:gridCol w:w="1162"/>
        <w:gridCol w:w="1589"/>
        <w:gridCol w:w="1589"/>
      </w:tblGrid>
      <w:tr>
        <w:trPr>
          <w:trHeight w:val="326"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gridSpan w:val="4"/>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经营活动现金 流量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综合收益总额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经营活动现金 流量</w:t>
            </w:r>
          </w:p>
        </w:tc>
      </w:tr>
      <w:tr>
        <w:trPr>
          <w:trHeight w:val="64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三六零数字安全科技集 团有限公司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721,294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(1,151,666)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(1,252,966)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(1,104,884)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247,099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(482,223)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(482,223)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(332,322)</w:t>
            </w:r>
          </w:p>
        </w:tc>
      </w:tr>
    </w:tbl>
    <w:p>
      <w:pPr>
        <w:widowControl w:val="0"/>
        <w:spacing w:after="259" w:line="1" w:lineRule="exact"/>
      </w:pPr>
    </w:p>
    <w:p>
      <w:pPr>
        <w:pStyle w:val="Style2"/>
        <w:keepNext w:val="0"/>
        <w:keepLines w:val="0"/>
        <w:widowControl w:val="0"/>
        <w:shd w:val="clear" w:color="auto" w:fill="auto"/>
        <w:bidi w:val="0"/>
        <w:spacing w:before="0" w:after="180" w:line="264" w:lineRule="exact"/>
        <w:ind w:left="440" w:right="0" w:hanging="440"/>
        <w:jc w:val="left"/>
        <w:sectPr>
          <w:footnotePr>
            <w:pos w:val="pageBottom"/>
            <w:numFmt w:val="decimal"/>
            <w:numRestart w:val="continuous"/>
          </w:footnotePr>
          <w:pgSz w:w="16840" w:h="11900" w:orient="landscape"/>
          <w:pgMar w:top="1864" w:right="1523" w:bottom="1864" w:left="1422" w:header="0" w:footer="3" w:gutter="0"/>
          <w:cols w:space="720"/>
          <w:noEndnote/>
          <w:rtlGutter w:val="0"/>
          <w:docGrid w:linePitch="360"/>
        </w:sectPr>
      </w:pPr>
      <w:r>
        <w:rPr>
          <w:color w:val="000000"/>
          <w:spacing w:val="0"/>
          <w:w w:val="100"/>
          <w:position w:val="0"/>
        </w:rPr>
        <w:t>其他说明: 无。</w:t>
      </w:r>
    </w:p>
    <w:p>
      <w:pPr>
        <w:pStyle w:val="Style26"/>
        <w:keepNext/>
        <w:keepLines/>
        <w:widowControl w:val="0"/>
        <w:numPr>
          <w:ilvl w:val="0"/>
          <w:numId w:val="191"/>
        </w:numPr>
        <w:shd w:val="clear" w:color="auto" w:fill="auto"/>
        <w:tabs>
          <w:tab w:pos="430" w:val="left"/>
        </w:tabs>
        <w:bidi w:val="0"/>
        <w:spacing w:before="480" w:after="40" w:line="283" w:lineRule="exact"/>
        <w:ind w:left="0" w:right="0" w:firstLine="0"/>
        <w:jc w:val="left"/>
      </w:pPr>
      <w:bookmarkStart w:id="1680" w:name="bookmark1680"/>
      <w:bookmarkStart w:id="1681" w:name="bookmark1681"/>
      <w:bookmarkStart w:id="1682" w:name="bookmark1682"/>
      <w:bookmarkStart w:id="1683" w:name="bookmark1683"/>
      <w:bookmarkEnd w:id="1682"/>
      <w:r>
        <w:rPr>
          <w:rFonts w:ascii="Tahoma" w:eastAsia="Tahoma" w:hAnsi="Tahoma" w:cs="Tahoma"/>
          <w:b w:val="0"/>
          <w:bCs w:val="0"/>
          <w:color w:val="000000"/>
          <w:spacing w:val="0"/>
          <w:w w:val="100"/>
          <w:position w:val="0"/>
          <w:sz w:val="19"/>
          <w:szCs w:val="19"/>
        </w:rPr>
        <w:t>,</w:t>
      </w:r>
      <w:r>
        <w:rPr>
          <w:color w:val="000000"/>
          <w:spacing w:val="0"/>
          <w:w w:val="100"/>
          <w:position w:val="0"/>
        </w:rPr>
        <w:t>使用企业集团资产和清偿企业集团债务的重大限制</w:t>
      </w:r>
      <w:bookmarkEnd w:id="1680"/>
      <w:bookmarkEnd w:id="1681"/>
      <w:bookmarkEnd w:id="1683"/>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91"/>
        </w:numPr>
        <w:shd w:val="clear" w:color="auto" w:fill="auto"/>
        <w:tabs>
          <w:tab w:pos="430" w:val="left"/>
        </w:tabs>
        <w:bidi w:val="0"/>
        <w:spacing w:before="0" w:after="40" w:line="283" w:lineRule="exact"/>
        <w:ind w:left="0" w:right="0" w:firstLine="0"/>
        <w:jc w:val="left"/>
      </w:pPr>
      <w:bookmarkStart w:id="1684" w:name="bookmark1684"/>
      <w:bookmarkStart w:id="1685" w:name="bookmark1685"/>
      <w:bookmarkStart w:id="1686" w:name="bookmark1686"/>
      <w:bookmarkStart w:id="1687" w:name="bookmark1687"/>
      <w:bookmarkEnd w:id="1686"/>
      <w:r>
        <w:rPr>
          <w:rFonts w:ascii="Tahoma" w:eastAsia="Tahoma" w:hAnsi="Tahoma" w:cs="Tahoma"/>
          <w:b w:val="0"/>
          <w:bCs w:val="0"/>
          <w:color w:val="000000"/>
          <w:spacing w:val="0"/>
          <w:w w:val="100"/>
          <w:position w:val="0"/>
          <w:sz w:val="19"/>
          <w:szCs w:val="19"/>
        </w:rPr>
        <w:t>.</w:t>
      </w:r>
      <w:r>
        <w:rPr>
          <w:color w:val="000000"/>
          <w:spacing w:val="0"/>
          <w:w w:val="100"/>
          <w:position w:val="0"/>
        </w:rPr>
        <w:t>向纳入合并财务报表范围的结构化主体提供的财务支持或其他支持</w:t>
      </w:r>
      <w:bookmarkEnd w:id="1684"/>
      <w:bookmarkEnd w:id="1685"/>
      <w:bookmarkEnd w:id="1687"/>
    </w:p>
    <w:p>
      <w:pPr>
        <w:pStyle w:val="Style2"/>
        <w:keepNext w:val="0"/>
        <w:keepLines w:val="0"/>
        <w:widowControl w:val="0"/>
        <w:shd w:val="clear" w:color="auto" w:fill="auto"/>
        <w:bidi w:val="0"/>
        <w:spacing w:before="0" w:after="240" w:line="283"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40" w:line="283" w:lineRule="exact"/>
        <w:ind w:left="0" w:right="0" w:firstLine="0"/>
        <w:jc w:val="left"/>
      </w:pPr>
      <w:bookmarkStart w:id="1688" w:name="bookmark1688"/>
      <w:bookmarkStart w:id="1689" w:name="bookmark1689"/>
      <w:bookmarkStart w:id="1690" w:name="bookmark1690"/>
      <w:bookmarkStart w:id="1691" w:name="bookmark1691"/>
      <w:r>
        <w:rPr>
          <w:rFonts w:ascii="Tahoma" w:eastAsia="Tahoma" w:hAnsi="Tahoma" w:cs="Tahoma"/>
          <w:b w:val="0"/>
          <w:bCs w:val="0"/>
          <w:color w:val="000000"/>
          <w:spacing w:val="0"/>
          <w:w w:val="100"/>
          <w:position w:val="0"/>
          <w:sz w:val="19"/>
          <w:szCs w:val="19"/>
        </w:rPr>
        <w:t>2</w:t>
      </w:r>
      <w:bookmarkEnd w:id="1690"/>
      <w:r>
        <w:rPr>
          <w:color w:val="000000"/>
          <w:spacing w:val="0"/>
          <w:w w:val="100"/>
          <w:position w:val="0"/>
        </w:rPr>
        <w:t>、在子公司的所有者权益份额发生变化且仍控制子公司的交易</w:t>
      </w:r>
      <w:bookmarkEnd w:id="1688"/>
      <w:bookmarkEnd w:id="1689"/>
      <w:bookmarkEnd w:id="1691"/>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"适用口不适用</w:t>
      </w:r>
    </w:p>
    <w:p>
      <w:pPr>
        <w:pStyle w:val="Style2"/>
        <w:keepNext w:val="0"/>
        <w:keepLines w:val="0"/>
        <w:widowControl w:val="0"/>
        <w:numPr>
          <w:ilvl w:val="0"/>
          <w:numId w:val="193"/>
        </w:numPr>
        <w:shd w:val="clear" w:color="auto" w:fill="auto"/>
        <w:tabs>
          <w:tab w:pos="430" w:val="left"/>
        </w:tabs>
        <w:bidi w:val="0"/>
        <w:spacing w:before="0" w:after="40" w:line="283" w:lineRule="exact"/>
        <w:ind w:left="0" w:right="0" w:firstLine="0"/>
        <w:jc w:val="left"/>
      </w:pPr>
      <w:bookmarkStart w:id="1692" w:name="bookmark1692"/>
      <w:bookmarkEnd w:id="1692"/>
      <w:r>
        <w:rPr>
          <w:rFonts w:ascii="Tahoma" w:eastAsia="Tahoma" w:hAnsi="Tahoma" w:cs="Tahoma"/>
          <w:color w:val="000000"/>
          <w:spacing w:val="0"/>
          <w:w w:val="100"/>
          <w:position w:val="0"/>
          <w:sz w:val="19"/>
          <w:szCs w:val="19"/>
        </w:rPr>
        <w:t>.</w:t>
      </w:r>
      <w:r>
        <w:rPr>
          <w:b/>
          <w:bCs/>
          <w:color w:val="000000"/>
          <w:spacing w:val="0"/>
          <w:w w:val="100"/>
          <w:position w:val="0"/>
        </w:rPr>
        <w:t>在子公司所有者权益份额的变化情况的说明</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00" w:line="283" w:lineRule="exact"/>
        <w:ind w:left="0" w:right="0" w:firstLine="440"/>
        <w:jc w:val="left"/>
      </w:pPr>
      <w:r>
        <w:rPr>
          <w:color w:val="000000"/>
          <w:spacing w:val="0"/>
          <w:w w:val="100"/>
          <w:position w:val="0"/>
        </w:rPr>
        <w:t>在子公司三六零数字安全集团所有者权益份额的变化情况详见八、</w:t>
      </w:r>
      <w:r>
        <w:rPr>
          <w:color w:val="000000"/>
          <w:spacing w:val="0"/>
          <w:w w:val="100"/>
          <w:position w:val="0"/>
        </w:rPr>
        <w:t>1</w:t>
      </w:r>
      <w:r>
        <w:rPr>
          <w:color w:val="000000"/>
          <w:spacing w:val="0"/>
          <w:w w:val="100"/>
          <w:position w:val="0"/>
        </w:rPr>
        <w:t>、非同一控制下企业合 并</w:t>
      </w:r>
    </w:p>
    <w:p>
      <w:pPr>
        <w:pStyle w:val="Style26"/>
        <w:keepNext/>
        <w:keepLines/>
        <w:widowControl w:val="0"/>
        <w:numPr>
          <w:ilvl w:val="0"/>
          <w:numId w:val="193"/>
        </w:numPr>
        <w:shd w:val="clear" w:color="auto" w:fill="auto"/>
        <w:tabs>
          <w:tab w:pos="430" w:val="left"/>
        </w:tabs>
        <w:bidi w:val="0"/>
        <w:spacing w:before="0" w:after="40" w:line="283" w:lineRule="exact"/>
        <w:ind w:left="0" w:right="0" w:firstLine="0"/>
        <w:jc w:val="left"/>
      </w:pPr>
      <w:bookmarkStart w:id="1693" w:name="bookmark1693"/>
      <w:bookmarkStart w:id="1694" w:name="bookmark1694"/>
      <w:bookmarkStart w:id="1695" w:name="bookmark1695"/>
      <w:bookmarkStart w:id="1696" w:name="bookmark1696"/>
      <w:bookmarkEnd w:id="1695"/>
      <w:r>
        <w:rPr>
          <w:rFonts w:ascii="Tahoma" w:eastAsia="Tahoma" w:hAnsi="Tahoma" w:cs="Tahoma"/>
          <w:b w:val="0"/>
          <w:bCs w:val="0"/>
          <w:color w:val="000000"/>
          <w:spacing w:val="0"/>
          <w:w w:val="100"/>
          <w:position w:val="0"/>
          <w:sz w:val="19"/>
          <w:szCs w:val="19"/>
        </w:rPr>
        <w:t>.</w:t>
      </w:r>
      <w:r>
        <w:rPr>
          <w:color w:val="000000"/>
          <w:spacing w:val="0"/>
          <w:w w:val="100"/>
          <w:position w:val="0"/>
        </w:rPr>
        <w:t>交易对于少数股东权益及归属于母公司所有者权益的影响</w:t>
      </w:r>
      <w:bookmarkEnd w:id="1693"/>
      <w:bookmarkEnd w:id="1694"/>
      <w:bookmarkEnd w:id="1696"/>
    </w:p>
    <w:p>
      <w:pPr>
        <w:pStyle w:val="Style2"/>
        <w:keepNext w:val="0"/>
        <w:keepLines w:val="0"/>
        <w:widowControl w:val="0"/>
        <w:shd w:val="clear" w:color="auto" w:fill="auto"/>
        <w:bidi w:val="0"/>
        <w:spacing w:before="0" w:after="620" w:line="283"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697" w:name="bookmark1697"/>
      <w:bookmarkStart w:id="1698" w:name="bookmark1698"/>
      <w:bookmarkStart w:id="1699" w:name="bookmark1699"/>
      <w:bookmarkStart w:id="1700" w:name="bookmark1700"/>
      <w:r>
        <w:rPr>
          <w:rFonts w:ascii="Tahoma" w:eastAsia="Tahoma" w:hAnsi="Tahoma" w:cs="Tahoma"/>
          <w:b w:val="0"/>
          <w:bCs w:val="0"/>
          <w:color w:val="000000"/>
          <w:spacing w:val="0"/>
          <w:w w:val="100"/>
          <w:position w:val="0"/>
          <w:sz w:val="19"/>
          <w:szCs w:val="19"/>
        </w:rPr>
        <w:t>3</w:t>
      </w:r>
      <w:bookmarkEnd w:id="1699"/>
      <w:r>
        <w:rPr>
          <w:color w:val="000000"/>
          <w:spacing w:val="0"/>
          <w:w w:val="100"/>
          <w:position w:val="0"/>
        </w:rPr>
        <w:t>、在合营企业或联营企业中的权益</w:t>
      </w:r>
      <w:bookmarkEnd w:id="1697"/>
      <w:bookmarkEnd w:id="1698"/>
      <w:bookmarkEnd w:id="170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left"/>
      </w:pPr>
      <w:r>
        <w:rPr>
          <w:rFonts w:ascii="Tahoma" w:eastAsia="Tahoma" w:hAnsi="Tahoma" w:cs="Tahoma"/>
          <w:color w:val="000000"/>
          <w:spacing w:val="0"/>
          <w:w w:val="100"/>
          <w:position w:val="0"/>
          <w:sz w:val="19"/>
          <w:szCs w:val="19"/>
        </w:rPr>
        <w:t>(1).</w:t>
      </w:r>
      <w:r>
        <w:rPr>
          <w:b/>
          <w:bCs/>
          <w:color w:val="000000"/>
          <w:spacing w:val="0"/>
          <w:w w:val="100"/>
          <w:position w:val="0"/>
        </w:rPr>
        <w:t>重要的合营企业或联营企业</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699"/>
        <w:gridCol w:w="1267"/>
        <w:gridCol w:w="989"/>
        <w:gridCol w:w="1272"/>
        <w:gridCol w:w="701"/>
        <w:gridCol w:w="744"/>
        <w:gridCol w:w="2165"/>
      </w:tblGrid>
      <w:tr>
        <w:trPr>
          <w:trHeight w:val="466"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合营企业或联营 企业名称</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主要经营地</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vMerge w:val="restart"/>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对合营企业或联营企</w:t>
            </w:r>
          </w:p>
          <w:p>
            <w:pPr>
              <w:pStyle w:val="Style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业投资的会计处理方 法</w:t>
            </w:r>
          </w:p>
        </w:tc>
      </w:tr>
      <w:tr>
        <w:trPr>
          <w:trHeight w:val="3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vMerge/>
            <w:tcBorders>
              <w:left w:val="single" w:sz="4"/>
              <w:right w:val="single" w:sz="4"/>
            </w:tcBorders>
            <w:shd w:val="clear" w:color="auto" w:fill="FFFFFF"/>
            <w:vAlign w:val="top"/>
          </w:tcPr>
          <w:p>
            <w:pP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Opera Limited</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挪威</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Cayman</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网络浏览器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20.30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w:t>
            </w:r>
          </w:p>
        </w:tc>
      </w:tr>
    </w:tbl>
    <w:p>
      <w:pPr>
        <w:widowControl w:val="0"/>
        <w:spacing w:after="239" w:line="1" w:lineRule="exact"/>
      </w:pPr>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 xml:space="preserve">在合营企业或联营企业的持股比例不同于表决权比例的说明: 无 </w:t>
      </w:r>
      <w:r>
        <w:rPr>
          <w:color w:val="000000"/>
          <w:spacing w:val="0"/>
          <w:w w:val="100"/>
          <w:position w:val="0"/>
        </w:rPr>
        <w:t>持有</w:t>
      </w:r>
      <w:r>
        <w:rPr>
          <w:color w:val="000000"/>
          <w:spacing w:val="0"/>
          <w:w w:val="100"/>
          <w:position w:val="0"/>
        </w:rPr>
        <w:t>20%</w:t>
      </w:r>
      <w:r>
        <w:rPr>
          <w:color w:val="000000"/>
          <w:spacing w:val="0"/>
          <w:w w:val="100"/>
          <w:position w:val="0"/>
        </w:rPr>
        <w:t>以下表决权但具有重大影响，或者持有</w:t>
      </w:r>
      <w:r>
        <w:rPr>
          <w:color w:val="000000"/>
          <w:spacing w:val="0"/>
          <w:w w:val="100"/>
          <w:position w:val="0"/>
        </w:rPr>
        <w:t>20%</w:t>
      </w:r>
      <w:r>
        <w:rPr>
          <w:color w:val="000000"/>
          <w:spacing w:val="0"/>
          <w:w w:val="100"/>
          <w:position w:val="0"/>
        </w:rPr>
        <w:t>或以上表决权但不具有重大影响的依据: 无</w:t>
      </w:r>
    </w:p>
    <w:p>
      <w:pPr>
        <w:pStyle w:val="Style26"/>
        <w:keepNext/>
        <w:keepLines/>
        <w:widowControl w:val="0"/>
        <w:numPr>
          <w:ilvl w:val="0"/>
          <w:numId w:val="195"/>
        </w:numPr>
        <w:shd w:val="clear" w:color="auto" w:fill="auto"/>
        <w:tabs>
          <w:tab w:pos="430" w:val="left"/>
        </w:tabs>
        <w:bidi w:val="0"/>
        <w:spacing w:before="0" w:after="40" w:line="293" w:lineRule="exact"/>
        <w:ind w:left="0" w:right="0" w:firstLine="0"/>
        <w:jc w:val="left"/>
      </w:pPr>
      <w:bookmarkStart w:id="1701" w:name="bookmark1701"/>
      <w:bookmarkStart w:id="1702" w:name="bookmark1702"/>
      <w:bookmarkStart w:id="1703" w:name="bookmark1703"/>
      <w:bookmarkStart w:id="1704" w:name="bookmark1704"/>
      <w:bookmarkEnd w:id="1703"/>
      <w:r>
        <w:rPr>
          <w:rFonts w:ascii="Tahoma" w:eastAsia="Tahoma" w:hAnsi="Tahoma" w:cs="Tahoma"/>
          <w:b w:val="0"/>
          <w:bCs w:val="0"/>
          <w:color w:val="000000"/>
          <w:spacing w:val="0"/>
          <w:w w:val="100"/>
          <w:position w:val="0"/>
          <w:sz w:val="19"/>
          <w:szCs w:val="19"/>
        </w:rPr>
        <w:t>.</w:t>
      </w:r>
      <w:r>
        <w:rPr>
          <w:color w:val="000000"/>
          <w:spacing w:val="0"/>
          <w:w w:val="100"/>
          <w:position w:val="0"/>
        </w:rPr>
        <w:t>重要合营企业的主要财务信息</w:t>
      </w:r>
      <w:bookmarkEnd w:id="1701"/>
      <w:bookmarkEnd w:id="1702"/>
      <w:bookmarkEnd w:id="1704"/>
    </w:p>
    <w:p>
      <w:pPr>
        <w:pStyle w:val="Style2"/>
        <w:keepNext w:val="0"/>
        <w:keepLines w:val="0"/>
        <w:widowControl w:val="0"/>
        <w:shd w:val="clear" w:color="auto" w:fill="auto"/>
        <w:bidi w:val="0"/>
        <w:spacing w:before="0" w:after="300" w:line="293"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95"/>
        </w:numPr>
        <w:shd w:val="clear" w:color="auto" w:fill="auto"/>
        <w:tabs>
          <w:tab w:pos="430" w:val="left"/>
        </w:tabs>
        <w:bidi w:val="0"/>
        <w:spacing w:before="0" w:after="40" w:line="293" w:lineRule="exact"/>
        <w:ind w:left="0" w:right="0" w:firstLine="0"/>
        <w:jc w:val="left"/>
      </w:pPr>
      <w:bookmarkStart w:id="1705" w:name="bookmark1705"/>
      <w:bookmarkStart w:id="1706" w:name="bookmark1706"/>
      <w:bookmarkStart w:id="1707" w:name="bookmark1707"/>
      <w:bookmarkStart w:id="1708" w:name="bookmark1708"/>
      <w:bookmarkEnd w:id="1707"/>
      <w:r>
        <w:rPr>
          <w:rFonts w:ascii="Tahoma" w:eastAsia="Tahoma" w:hAnsi="Tahoma" w:cs="Tahoma"/>
          <w:b w:val="0"/>
          <w:bCs w:val="0"/>
          <w:color w:val="000000"/>
          <w:spacing w:val="0"/>
          <w:w w:val="100"/>
          <w:position w:val="0"/>
          <w:sz w:val="19"/>
          <w:szCs w:val="19"/>
        </w:rPr>
        <w:t>.</w:t>
      </w:r>
      <w:r>
        <w:rPr>
          <w:color w:val="000000"/>
          <w:spacing w:val="0"/>
          <w:w w:val="100"/>
          <w:position w:val="0"/>
        </w:rPr>
        <w:t>重要联营企业的主要财务信息</w:t>
      </w:r>
      <w:bookmarkEnd w:id="1705"/>
      <w:bookmarkEnd w:id="1706"/>
      <w:bookmarkEnd w:id="1708"/>
    </w:p>
    <w:p>
      <w:pPr>
        <w:pStyle w:val="Style2"/>
        <w:keepNext w:val="0"/>
        <w:keepLines w:val="0"/>
        <w:widowControl w:val="0"/>
        <w:shd w:val="clear" w:color="auto" w:fill="auto"/>
        <w:bidi w:val="0"/>
        <w:spacing w:before="0" w:after="40" w:line="293" w:lineRule="exact"/>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单位：千元 币种：人民币</w:t>
      </w:r>
    </w:p>
    <w:tbl>
      <w:tblPr>
        <w:tblOverlap w:val="never"/>
        <w:jc w:val="center"/>
        <w:tblLayout w:type="fixed"/>
      </w:tblPr>
      <w:tblGrid>
        <w:gridCol w:w="3854"/>
        <w:gridCol w:w="2486"/>
        <w:gridCol w:w="2496"/>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期末余额/本期发生额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期初余额/上期发生额</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Opera Limited</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Opera Limited</w:t>
            </w:r>
          </w:p>
        </w:tc>
      </w:tr>
      <w:tr>
        <w:trPr>
          <w:trHeight w:val="29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1,610, 546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1,223, 471</w:t>
            </w:r>
          </w:p>
        </w:tc>
      </w:tr>
    </w:tbl>
    <w:p>
      <w:pPr>
        <w:spacing w:lineRule="exact" w:line="1"/>
        <w:rPr>
          <w:sz w:val="2"/>
          <w:szCs w:val="2"/>
        </w:rPr>
      </w:pPr>
      <w:r>
        <w:br w:type="page"/>
      </w:r>
    </w:p>
    <w:tbl>
      <w:tblPr>
        <w:tblOverlap w:val="never"/>
        <w:jc w:val="center"/>
        <w:tblLayout w:type="fixed"/>
      </w:tblPr>
      <w:tblGrid>
        <w:gridCol w:w="3854"/>
        <w:gridCol w:w="2486"/>
        <w:gridCol w:w="2496"/>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期初余额/上期发生额</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Opera Limited</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Opera Limited</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5,539, 106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6,003, 848</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7,149, 652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7,227,319</w:t>
            </w:r>
          </w:p>
        </w:tc>
      </w:tr>
      <w:tr>
        <w:trPr>
          <w:trHeight w:val="28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both"/>
              <w:rPr>
                <w:sz w:val="20"/>
                <w:szCs w:val="20"/>
              </w:rPr>
            </w:pPr>
            <w:r>
              <w:rPr>
                <w:color w:val="000000"/>
                <w:spacing w:val="0"/>
                <w:w w:val="100"/>
                <w:position w:val="0"/>
                <w:sz w:val="20"/>
                <w:szCs w:val="20"/>
              </w:rPr>
              <w:t>456,092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both"/>
              <w:rPr>
                <w:sz w:val="20"/>
                <w:szCs w:val="20"/>
              </w:rPr>
            </w:pPr>
            <w:r>
              <w:rPr>
                <w:color w:val="000000"/>
                <w:spacing w:val="0"/>
                <w:w w:val="100"/>
                <w:position w:val="0"/>
                <w:sz w:val="20"/>
                <w:szCs w:val="20"/>
              </w:rPr>
              <w:t>297,196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55,054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both"/>
              <w:rPr>
                <w:sz w:val="20"/>
                <w:szCs w:val="20"/>
              </w:rPr>
            </w:pPr>
            <w:r>
              <w:rPr>
                <w:color w:val="000000"/>
                <w:spacing w:val="0"/>
                <w:w w:val="100"/>
                <w:position w:val="0"/>
                <w:sz w:val="20"/>
                <w:szCs w:val="20"/>
              </w:rPr>
              <w:t>100,464</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both"/>
              <w:rPr>
                <w:sz w:val="20"/>
                <w:szCs w:val="20"/>
              </w:rPr>
            </w:pPr>
            <w:r>
              <w:rPr>
                <w:color w:val="000000"/>
                <w:spacing w:val="0"/>
                <w:w w:val="100"/>
                <w:position w:val="0"/>
                <w:sz w:val="20"/>
                <w:szCs w:val="20"/>
              </w:rPr>
              <w:t>511,146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both"/>
              <w:rPr>
                <w:sz w:val="20"/>
                <w:szCs w:val="20"/>
              </w:rPr>
            </w:pPr>
            <w:r>
              <w:rPr>
                <w:color w:val="000000"/>
                <w:spacing w:val="0"/>
                <w:w w:val="100"/>
                <w:position w:val="0"/>
                <w:sz w:val="20"/>
                <w:szCs w:val="20"/>
              </w:rPr>
              <w:t>397,660</w:t>
            </w:r>
          </w:p>
        </w:tc>
      </w:tr>
      <w:tr>
        <w:trPr>
          <w:trHeight w:val="28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归属于母公司股东权益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6,638, 506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6,829, 659</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按持股比例计算的净资产份额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1,347,617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1,387, 104</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对联营企业权益投资的账面价值</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1,347,617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1,387, 104</w:t>
            </w:r>
          </w:p>
        </w:tc>
      </w:tr>
      <w:tr>
        <w:trPr>
          <w:trHeight w:val="56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1,619, 193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1,139, 994</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(101,826)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1,214,336</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(5,987)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20,541</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(107,813)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1,234,877</w:t>
            </w:r>
          </w:p>
        </w:tc>
      </w:tr>
      <w:tr>
        <w:trPr>
          <w:trHeight w:val="28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00" w:line="406" w:lineRule="exact"/>
        <w:ind w:left="0" w:right="0" w:firstLine="420"/>
        <w:jc w:val="both"/>
      </w:pPr>
      <w:r>
        <w:rPr>
          <w:color w:val="000000"/>
          <w:spacing w:val="0"/>
          <w:w w:val="100"/>
          <w:position w:val="0"/>
        </w:rPr>
        <w:t>本集团以联营企业合并财务报表中归属于母公司的金额为基础，按持股比例计算应享有的份 额。上述披露的联营企业合并财务报表中的金额考虑了取得投资时联营企业可辨认资产和负债的 公允价值以及统一会计政策的影响。</w:t>
      </w:r>
    </w:p>
    <w:p>
      <w:pPr>
        <w:pStyle w:val="Style26"/>
        <w:keepNext/>
        <w:keepLines/>
        <w:widowControl w:val="0"/>
        <w:numPr>
          <w:ilvl w:val="0"/>
          <w:numId w:val="195"/>
        </w:numPr>
        <w:shd w:val="clear" w:color="auto" w:fill="auto"/>
        <w:bidi w:val="0"/>
        <w:spacing w:before="0" w:after="100" w:line="240" w:lineRule="auto"/>
        <w:ind w:left="0" w:right="0" w:firstLine="0"/>
        <w:jc w:val="left"/>
      </w:pPr>
      <w:bookmarkStart w:id="1709" w:name="bookmark1709"/>
      <w:bookmarkStart w:id="1710" w:name="bookmark1710"/>
      <w:bookmarkStart w:id="1711" w:name="bookmark1711"/>
      <w:bookmarkStart w:id="1712" w:name="bookmark1712"/>
      <w:bookmarkEnd w:id="1711"/>
      <w:r>
        <w:rPr>
          <w:color w:val="000000"/>
          <w:spacing w:val="0"/>
          <w:w w:val="100"/>
          <w:position w:val="0"/>
        </w:rPr>
        <w:t>.不重要的合营企业和联营企业的汇总财务信息</w:t>
      </w:r>
      <w:bookmarkEnd w:id="1709"/>
      <w:bookmarkEnd w:id="1710"/>
      <w:bookmarkEnd w:id="171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37,779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27,755</w:t>
            </w:r>
          </w:p>
        </w:tc>
      </w:tr>
      <w:tr>
        <w:trPr>
          <w:trHeight w:val="283" w:hRule="exact"/>
        </w:trPr>
        <w:tc>
          <w:tcPr>
            <w:gridSpan w:val="3"/>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下列各项按持股比例计算的合计数</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11,467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7,141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11,467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7,141</w:t>
            </w:r>
          </w:p>
        </w:tc>
      </w:tr>
      <w:tr>
        <w:trPr>
          <w:trHeight w:val="283"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投资账面价值合计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5,373, 633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3,237, 379</w:t>
            </w:r>
          </w:p>
        </w:tc>
      </w:tr>
    </w:tbl>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96,952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54,118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18,997</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96,498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73,115</w:t>
            </w:r>
          </w:p>
        </w:tc>
      </w:tr>
    </w:tbl>
    <w:p>
      <w:pPr>
        <w:widowControl w:val="0"/>
        <w:spacing w:after="239" w:line="1" w:lineRule="exact"/>
      </w:pPr>
    </w:p>
    <w:p>
      <w:pPr>
        <w:pStyle w:val="Style2"/>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其他说明 无</w:t>
      </w:r>
    </w:p>
    <w:p>
      <w:pPr>
        <w:pStyle w:val="Style26"/>
        <w:keepNext/>
        <w:keepLines/>
        <w:widowControl w:val="0"/>
        <w:numPr>
          <w:ilvl w:val="0"/>
          <w:numId w:val="195"/>
        </w:numPr>
        <w:shd w:val="clear" w:color="auto" w:fill="auto"/>
        <w:tabs>
          <w:tab w:pos="430" w:val="left"/>
        </w:tabs>
        <w:bidi w:val="0"/>
        <w:spacing w:before="0" w:after="80" w:line="240" w:lineRule="auto"/>
        <w:ind w:left="0" w:right="0" w:firstLine="0"/>
        <w:jc w:val="left"/>
      </w:pPr>
      <w:bookmarkStart w:id="1713" w:name="bookmark1713"/>
      <w:bookmarkStart w:id="1714" w:name="bookmark1714"/>
      <w:bookmarkStart w:id="1715" w:name="bookmark1715"/>
      <w:bookmarkStart w:id="1716" w:name="bookmark1716"/>
      <w:bookmarkEnd w:id="1715"/>
      <w:r>
        <w:rPr>
          <w:rFonts w:ascii="Tahoma" w:eastAsia="Tahoma" w:hAnsi="Tahoma" w:cs="Tahoma"/>
          <w:b w:val="0"/>
          <w:bCs w:val="0"/>
          <w:color w:val="000000"/>
          <w:spacing w:val="0"/>
          <w:w w:val="100"/>
          <w:position w:val="0"/>
          <w:sz w:val="19"/>
          <w:szCs w:val="19"/>
        </w:rPr>
        <w:t>.</w:t>
      </w:r>
      <w:r>
        <w:rPr>
          <w:color w:val="000000"/>
          <w:spacing w:val="0"/>
          <w:w w:val="100"/>
          <w:position w:val="0"/>
        </w:rPr>
        <w:t>合营企业或联营企业向本公司转移资金的能力存在重大限制的说明</w:t>
      </w:r>
      <w:bookmarkEnd w:id="1713"/>
      <w:bookmarkEnd w:id="1714"/>
      <w:bookmarkEnd w:id="1716"/>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numPr>
          <w:ilvl w:val="0"/>
          <w:numId w:val="195"/>
        </w:numPr>
        <w:shd w:val="clear" w:color="auto" w:fill="auto"/>
        <w:tabs>
          <w:tab w:pos="430" w:val="left"/>
        </w:tabs>
        <w:bidi w:val="0"/>
        <w:spacing w:before="0" w:after="80" w:line="240" w:lineRule="auto"/>
        <w:ind w:left="0" w:right="0" w:firstLine="0"/>
        <w:jc w:val="left"/>
      </w:pPr>
      <w:bookmarkStart w:id="1717" w:name="bookmark1717"/>
      <w:bookmarkStart w:id="1718" w:name="bookmark1718"/>
      <w:bookmarkStart w:id="1719" w:name="bookmark1719"/>
      <w:bookmarkStart w:id="1720" w:name="bookmark1720"/>
      <w:bookmarkEnd w:id="1719"/>
      <w:r>
        <w:rPr>
          <w:rFonts w:ascii="Tahoma" w:eastAsia="Tahoma" w:hAnsi="Tahoma" w:cs="Tahoma"/>
          <w:b w:val="0"/>
          <w:bCs w:val="0"/>
          <w:color w:val="000000"/>
          <w:spacing w:val="0"/>
          <w:w w:val="100"/>
          <w:position w:val="0"/>
          <w:sz w:val="19"/>
          <w:szCs w:val="19"/>
        </w:rPr>
        <w:t>.</w:t>
      </w:r>
      <w:r>
        <w:rPr>
          <w:color w:val="000000"/>
          <w:spacing w:val="0"/>
          <w:w w:val="100"/>
          <w:position w:val="0"/>
        </w:rPr>
        <w:t>合营企业或联营企业发生的超额亏损</w:t>
      </w:r>
      <w:bookmarkEnd w:id="1717"/>
      <w:bookmarkEnd w:id="1718"/>
      <w:bookmarkEnd w:id="1720"/>
    </w:p>
    <w:p>
      <w:pPr>
        <w:pStyle w:val="Style2"/>
        <w:keepNext w:val="0"/>
        <w:keepLines w:val="0"/>
        <w:widowControl w:val="0"/>
        <w:shd w:val="clear" w:color="auto" w:fill="auto"/>
        <w:tabs>
          <w:tab w:pos="854" w:val="left"/>
        </w:tabs>
        <w:bidi w:val="0"/>
        <w:spacing w:before="0" w:after="6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numPr>
          <w:ilvl w:val="0"/>
          <w:numId w:val="195"/>
        </w:numPr>
        <w:shd w:val="clear" w:color="auto" w:fill="auto"/>
        <w:tabs>
          <w:tab w:pos="430" w:val="left"/>
        </w:tabs>
        <w:bidi w:val="0"/>
        <w:spacing w:before="0" w:after="80" w:line="240" w:lineRule="auto"/>
        <w:ind w:left="0" w:right="0" w:firstLine="0"/>
        <w:jc w:val="left"/>
      </w:pPr>
      <w:bookmarkStart w:id="1721" w:name="bookmark1721"/>
      <w:bookmarkStart w:id="1722" w:name="bookmark1722"/>
      <w:bookmarkStart w:id="1723" w:name="bookmark1723"/>
      <w:bookmarkStart w:id="1724" w:name="bookmark1724"/>
      <w:bookmarkEnd w:id="1723"/>
      <w:r>
        <w:rPr>
          <w:rFonts w:ascii="Tahoma" w:eastAsia="Tahoma" w:hAnsi="Tahoma" w:cs="Tahoma"/>
          <w:b w:val="0"/>
          <w:bCs w:val="0"/>
          <w:color w:val="000000"/>
          <w:spacing w:val="0"/>
          <w:w w:val="100"/>
          <w:position w:val="0"/>
          <w:sz w:val="19"/>
          <w:szCs w:val="19"/>
        </w:rPr>
        <w:t>.</w:t>
      </w:r>
      <w:r>
        <w:rPr>
          <w:color w:val="000000"/>
          <w:spacing w:val="0"/>
          <w:w w:val="100"/>
          <w:position w:val="0"/>
        </w:rPr>
        <w:t>与合营企业投资相关的未确认承诺</w:t>
      </w:r>
      <w:bookmarkEnd w:id="1721"/>
      <w:bookmarkEnd w:id="1722"/>
      <w:bookmarkEnd w:id="1724"/>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numPr>
          <w:ilvl w:val="0"/>
          <w:numId w:val="195"/>
        </w:numPr>
        <w:shd w:val="clear" w:color="auto" w:fill="auto"/>
        <w:tabs>
          <w:tab w:pos="430" w:val="left"/>
        </w:tabs>
        <w:bidi w:val="0"/>
        <w:spacing w:before="0" w:after="80" w:line="240" w:lineRule="auto"/>
        <w:ind w:left="0" w:right="0" w:firstLine="0"/>
        <w:jc w:val="left"/>
      </w:pPr>
      <w:bookmarkStart w:id="1725" w:name="bookmark1725"/>
      <w:bookmarkStart w:id="1726" w:name="bookmark1726"/>
      <w:bookmarkStart w:id="1727" w:name="bookmark1727"/>
      <w:bookmarkStart w:id="1728" w:name="bookmark1728"/>
      <w:bookmarkEnd w:id="1727"/>
      <w:r>
        <w:rPr>
          <w:rFonts w:ascii="Tahoma" w:eastAsia="Tahoma" w:hAnsi="Tahoma" w:cs="Tahoma"/>
          <w:b w:val="0"/>
          <w:bCs w:val="0"/>
          <w:color w:val="000000"/>
          <w:spacing w:val="0"/>
          <w:w w:val="100"/>
          <w:position w:val="0"/>
          <w:sz w:val="19"/>
          <w:szCs w:val="19"/>
        </w:rPr>
        <w:t>.</w:t>
      </w:r>
      <w:r>
        <w:rPr>
          <w:color w:val="000000"/>
          <w:spacing w:val="0"/>
          <w:w w:val="100"/>
          <w:position w:val="0"/>
        </w:rPr>
        <w:t>与合营企业或联营企业投资相关的或有负债</w:t>
      </w:r>
      <w:bookmarkEnd w:id="1725"/>
      <w:bookmarkEnd w:id="1726"/>
      <w:bookmarkEnd w:id="1728"/>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1729" w:name="bookmark1729"/>
      <w:bookmarkStart w:id="1730" w:name="bookmark1730"/>
      <w:bookmarkStart w:id="1731" w:name="bookmark1731"/>
      <w:bookmarkStart w:id="1732" w:name="bookmark1732"/>
      <w:r>
        <w:rPr>
          <w:rFonts w:ascii="Tahoma" w:eastAsia="Tahoma" w:hAnsi="Tahoma" w:cs="Tahoma"/>
          <w:b w:val="0"/>
          <w:bCs w:val="0"/>
          <w:color w:val="000000"/>
          <w:spacing w:val="0"/>
          <w:w w:val="100"/>
          <w:position w:val="0"/>
          <w:sz w:val="19"/>
          <w:szCs w:val="19"/>
        </w:rPr>
        <w:t>4</w:t>
      </w:r>
      <w:bookmarkEnd w:id="1731"/>
      <w:r>
        <w:rPr>
          <w:color w:val="000000"/>
          <w:spacing w:val="0"/>
          <w:w w:val="100"/>
          <w:position w:val="0"/>
        </w:rPr>
        <w:t>、重要的共同经营</w:t>
      </w:r>
      <w:bookmarkEnd w:id="1729"/>
      <w:bookmarkEnd w:id="1730"/>
      <w:bookmarkEnd w:id="1732"/>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373" w:val="left"/>
        </w:tabs>
        <w:bidi w:val="0"/>
        <w:spacing w:before="0" w:after="80" w:line="240" w:lineRule="auto"/>
        <w:ind w:left="0" w:right="0" w:firstLine="0"/>
        <w:jc w:val="left"/>
      </w:pPr>
      <w:bookmarkStart w:id="1733" w:name="bookmark1733"/>
      <w:bookmarkStart w:id="1734" w:name="bookmark1734"/>
      <w:bookmarkStart w:id="1735" w:name="bookmark1735"/>
      <w:bookmarkStart w:id="1736" w:name="bookmark1736"/>
      <w:r>
        <w:rPr>
          <w:rFonts w:ascii="Tahoma" w:eastAsia="Tahoma" w:hAnsi="Tahoma" w:cs="Tahoma"/>
          <w:b w:val="0"/>
          <w:bCs w:val="0"/>
          <w:color w:val="000000"/>
          <w:spacing w:val="0"/>
          <w:w w:val="100"/>
          <w:position w:val="0"/>
          <w:sz w:val="19"/>
          <w:szCs w:val="19"/>
        </w:rPr>
        <w:t>5</w:t>
      </w:r>
      <w:bookmarkEnd w:id="1735"/>
      <w:r>
        <w:rPr>
          <w:color w:val="000000"/>
          <w:spacing w:val="0"/>
          <w:w w:val="100"/>
          <w:position w:val="0"/>
        </w:rPr>
        <w:t>、</w:t>
        <w:tab/>
        <w:t>在未纳入合并财务报表范围的结构化主体中的权益</w:t>
      </w:r>
      <w:bookmarkEnd w:id="1733"/>
      <w:bookmarkEnd w:id="1734"/>
      <w:bookmarkEnd w:id="173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80" w:line="240" w:lineRule="auto"/>
        <w:ind w:left="0" w:right="0" w:firstLine="0"/>
        <w:jc w:val="left"/>
      </w:pPr>
      <w:bookmarkStart w:id="1737" w:name="bookmark1737"/>
      <w:bookmarkStart w:id="1738" w:name="bookmark1738"/>
      <w:bookmarkStart w:id="1739" w:name="bookmark1739"/>
      <w:bookmarkStart w:id="1740" w:name="bookmark1740"/>
      <w:r>
        <w:rPr>
          <w:rFonts w:ascii="Tahoma" w:eastAsia="Tahoma" w:hAnsi="Tahoma" w:cs="Tahoma"/>
          <w:b w:val="0"/>
          <w:bCs w:val="0"/>
          <w:color w:val="000000"/>
          <w:spacing w:val="0"/>
          <w:w w:val="100"/>
          <w:position w:val="0"/>
          <w:sz w:val="19"/>
          <w:szCs w:val="19"/>
        </w:rPr>
        <w:t>6</w:t>
      </w:r>
      <w:bookmarkEnd w:id="1739"/>
      <w:r>
        <w:rPr>
          <w:color w:val="000000"/>
          <w:spacing w:val="0"/>
          <w:w w:val="100"/>
          <w:position w:val="0"/>
        </w:rPr>
        <w:t>、</w:t>
        <w:tab/>
        <w:t>其他</w:t>
      </w:r>
      <w:bookmarkEnd w:id="1737"/>
      <w:bookmarkEnd w:id="1738"/>
      <w:bookmarkEnd w:id="174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1741" w:name="bookmark1741"/>
      <w:bookmarkStart w:id="1742" w:name="bookmark1742"/>
      <w:bookmarkStart w:id="1743" w:name="bookmark1743"/>
      <w:r>
        <w:rPr>
          <w:color w:val="000000"/>
          <w:spacing w:val="0"/>
          <w:w w:val="100"/>
          <w:position w:val="0"/>
        </w:rPr>
        <w:t>十、与金融工具相关的风险</w:t>
      </w:r>
      <w:bookmarkEnd w:id="1741"/>
      <w:bookmarkEnd w:id="1742"/>
      <w:bookmarkEnd w:id="174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本集团的主要金融工具包括货币资金、交易性金融资产、应收款项融资、债权投资、其他权 益工具投资、其他非流动金融资产、应收款项、应付款项以及短期借款等，本年末，本集团持有 的金融工具详细情况说明见附注七。与这些金融工具有关的风险，以及本集团为降低这些风险所 采取的风险管理政策如下所述。本集团管理层对这些风险敞口进行管理和监控以确保将上述风险 控制在限定的范围之内。</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本集团采用敏感性分析技术分析风险变量的合理、可能变化对当期损益或所有者权益可能产 生的影响。由于任何风险变量很少孤立地发生变化，而变量之间存在的相关性对某一风险变量的 </w:t>
      </w:r>
      <w:r>
        <w:rPr>
          <w:color w:val="000000"/>
          <w:spacing w:val="0"/>
          <w:w w:val="100"/>
          <w:position w:val="0"/>
        </w:rPr>
        <w:t>变化的最终影响金额将产生重大作用，因此下述内容是在假设每一变量的变化是在独立的情况下 进行的。</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1</w:t>
      </w:r>
      <w:r>
        <w:rPr>
          <w:color w:val="000000"/>
          <w:spacing w:val="0"/>
          <w:w w:val="100"/>
          <w:position w:val="0"/>
        </w:rPr>
        <w:t>、风险管理目标和政策</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本集团从事风险管理的目标是在风险和收益之间取得适当的平衡，将风险对本集团经营业绩 的负面影响降低到最低水平，使股东的利益最大化。基于该风险管理目标，本集团风险管理的基 本策略是确定和分析本集团所面临的各种风险，建立适当的风险承受底线和进行风险管理，并及 时可靠地对各种风险进行监督，将风险控制在限定的范围之内。</w:t>
      </w:r>
    </w:p>
    <w:p>
      <w:pPr>
        <w:pStyle w:val="Style2"/>
        <w:keepNext w:val="0"/>
        <w:keepLines w:val="0"/>
        <w:widowControl w:val="0"/>
        <w:shd w:val="clear" w:color="auto" w:fill="auto"/>
        <w:bidi w:val="0"/>
        <w:spacing w:before="0" w:after="160" w:line="408" w:lineRule="exact"/>
        <w:ind w:left="0" w:right="0" w:firstLine="440"/>
        <w:jc w:val="both"/>
      </w:pPr>
      <w:r>
        <w:rPr>
          <w:color w:val="000000"/>
          <w:spacing w:val="0"/>
          <w:w w:val="100"/>
          <w:position w:val="0"/>
          <w:u w:val="single"/>
        </w:rPr>
        <w:t>1.1</w:t>
      </w:r>
      <w:r>
        <w:rPr>
          <w:color w:val="000000"/>
          <w:spacing w:val="0"/>
          <w:w w:val="100"/>
          <w:position w:val="0"/>
          <w:u w:val="single"/>
        </w:rPr>
        <w:t>市场风险</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1.1.1</w:t>
      </w:r>
      <w:r>
        <w:rPr>
          <w:i/>
          <w:iCs/>
          <w:color w:val="000000"/>
          <w:spacing w:val="0"/>
          <w:w w:val="100"/>
          <w:position w:val="0"/>
          <w:u w:val="single"/>
        </w:rPr>
        <w:t>外汇风险</w:t>
      </w:r>
    </w:p>
    <w:p>
      <w:pPr>
        <w:pStyle w:val="Style2"/>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 xml:space="preserve">外汇风险指因汇率变动产生损失的风险。本集团承受外汇风险主要与美元有关，除本集团的 几个下属子公司以外币进行采购和销售外，本集团的其他主要业务活动以人民币计价结算。于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日，除下表所述项目为美元余额外，本集团的其他资产及负债均为人民币余额。 该等外币余额的资产和负债产生的外汇风险可能对本集团的经营业绩产生影响。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270"/>
        <w:gridCol w:w="3010"/>
        <w:gridCol w:w="3408"/>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139,066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660" w:right="0" w:firstLine="0"/>
              <w:jc w:val="left"/>
              <w:rPr>
                <w:sz w:val="20"/>
                <w:szCs w:val="20"/>
              </w:rPr>
            </w:pPr>
            <w:r>
              <w:rPr>
                <w:color w:val="000000"/>
                <w:spacing w:val="0"/>
                <w:w w:val="100"/>
                <w:position w:val="0"/>
                <w:sz w:val="20"/>
                <w:szCs w:val="20"/>
              </w:rPr>
              <w:t>76,790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55,150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660" w:right="0" w:firstLine="0"/>
              <w:jc w:val="left"/>
              <w:rPr>
                <w:sz w:val="20"/>
                <w:szCs w:val="20"/>
              </w:rPr>
            </w:pPr>
            <w:r>
              <w:rPr>
                <w:color w:val="000000"/>
                <w:spacing w:val="0"/>
                <w:w w:val="100"/>
                <w:position w:val="0"/>
                <w:sz w:val="20"/>
                <w:szCs w:val="20"/>
              </w:rPr>
              <w:t>28,292</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212,477</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246,765</w:t>
            </w:r>
          </w:p>
        </w:tc>
      </w:tr>
    </w:tbl>
    <w:p>
      <w:pPr>
        <w:widowControl w:val="0"/>
        <w:spacing w:after="159" w:line="1" w:lineRule="exact"/>
      </w:pPr>
    </w:p>
    <w:p>
      <w:pPr>
        <w:pStyle w:val="Style2"/>
        <w:keepNext w:val="0"/>
        <w:keepLines w:val="0"/>
        <w:widowControl w:val="0"/>
        <w:shd w:val="clear" w:color="auto" w:fill="auto"/>
        <w:bidi w:val="0"/>
        <w:spacing w:before="0" w:after="160" w:line="403" w:lineRule="exact"/>
        <w:ind w:left="0" w:right="0" w:firstLine="440"/>
        <w:jc w:val="both"/>
      </w:pPr>
      <w:r>
        <w:rPr>
          <w:color w:val="000000"/>
          <w:spacing w:val="0"/>
          <w:w w:val="100"/>
          <w:position w:val="0"/>
        </w:rPr>
        <w:t>本集团密切关注汇率变动对本集团外汇风险的影响。本集团目前并未采取任何措施规避外汇 风险。但管理层负责监控外汇风险，并将于需要时考虑对冲重大外汇风险。</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外汇风险敏感性分析</w:t>
      </w:r>
    </w:p>
    <w:p>
      <w:pPr>
        <w:pStyle w:val="Style2"/>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在其他变量不变的情况下，汇率可能发生的合理变动对当期损益和所有者权益的税前影响如 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1248"/>
        <w:gridCol w:w="1699"/>
        <w:gridCol w:w="1450"/>
        <w:gridCol w:w="1531"/>
        <w:gridCol w:w="1416"/>
        <w:gridCol w:w="1570"/>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汇率变动</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对利润总额 的影响</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对所有者 权益的影响</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对利润总额 的影响</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对所有者 权益的影响</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所有币种</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人民币贬值</w:t>
            </w:r>
            <w:r>
              <w:rPr>
                <w:color w:val="000000"/>
                <w:spacing w:val="0"/>
                <w:w w:val="100"/>
                <w:position w:val="0"/>
                <w:sz w:val="20"/>
                <w:szCs w:val="20"/>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(913)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(913)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(7,084)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(7,084)</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所有币种</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人民币升值</w:t>
            </w:r>
            <w:r>
              <w:rPr>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913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913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7,084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7,084</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1. 1.2</w:t>
      </w:r>
      <w:r>
        <w:rPr>
          <w:i/>
          <w:iCs/>
          <w:color w:val="000000"/>
          <w:spacing w:val="0"/>
          <w:w w:val="100"/>
          <w:position w:val="0"/>
          <w:u w:val="single"/>
        </w:rPr>
        <w:t>利率风险</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本集团因利率变动引起金融工具现金流量变动的风险主要涉及按现行市场利率计息的银行存 款及银行借款（详见附注七、</w:t>
      </w:r>
      <w:r>
        <w:rPr>
          <w:color w:val="000000"/>
          <w:spacing w:val="0"/>
          <w:w w:val="100"/>
          <w:position w:val="0"/>
        </w:rPr>
        <w:t>1</w:t>
      </w:r>
      <w:r>
        <w:rPr>
          <w:color w:val="000000"/>
          <w:spacing w:val="0"/>
          <w:w w:val="100"/>
          <w:position w:val="0"/>
        </w:rPr>
        <w:t>和</w:t>
      </w:r>
      <w:r>
        <w:rPr>
          <w:color w:val="000000"/>
          <w:spacing w:val="0"/>
          <w:w w:val="100"/>
          <w:position w:val="0"/>
        </w:rPr>
        <w:t>32），</w:t>
      </w:r>
      <w:r>
        <w:rPr>
          <w:color w:val="000000"/>
          <w:spacing w:val="0"/>
          <w:w w:val="100"/>
          <w:position w:val="0"/>
        </w:rPr>
        <w:t>利率风险对以市场利率计息的银行存款及银行借款的影响 并不重大，因此，未列报利率敏感性分析相关信息。</w:t>
      </w:r>
    </w:p>
    <w:p>
      <w:pPr>
        <w:pStyle w:val="Style2"/>
        <w:keepNext w:val="0"/>
        <w:keepLines w:val="0"/>
        <w:widowControl w:val="0"/>
        <w:shd w:val="clear" w:color="auto" w:fill="auto"/>
        <w:bidi w:val="0"/>
        <w:spacing w:before="0" w:after="160" w:line="406" w:lineRule="exact"/>
        <w:ind w:left="0" w:right="0" w:firstLine="440"/>
        <w:jc w:val="both"/>
      </w:pPr>
      <w:r>
        <w:rPr>
          <w:color w:val="000000"/>
          <w:spacing w:val="0"/>
          <w:w w:val="100"/>
          <w:position w:val="0"/>
        </w:rPr>
        <w:t>本集团因利率变动引起金融工具公允价值变动的风险主要与固定利率银行借款、定期存款及 租赁负债有关。</w:t>
      </w:r>
    </w:p>
    <w:p>
      <w:pPr>
        <w:pStyle w:val="Style2"/>
        <w:keepNext w:val="0"/>
        <w:keepLines w:val="0"/>
        <w:widowControl w:val="0"/>
        <w:shd w:val="clear" w:color="auto" w:fill="auto"/>
        <w:bidi w:val="0"/>
        <w:spacing w:before="0" w:after="160" w:line="240" w:lineRule="auto"/>
        <w:ind w:left="0" w:right="0" w:firstLine="440"/>
        <w:jc w:val="both"/>
      </w:pPr>
      <w:r>
        <w:rPr>
          <w:i/>
          <w:iCs/>
          <w:color w:val="000000"/>
          <w:spacing w:val="0"/>
          <w:w w:val="100"/>
          <w:position w:val="0"/>
          <w:u w:val="single"/>
        </w:rPr>
        <w:t>1. 1.3</w:t>
      </w:r>
      <w:r>
        <w:rPr>
          <w:i/>
          <w:iCs/>
          <w:color w:val="000000"/>
          <w:spacing w:val="0"/>
          <w:w w:val="100"/>
          <w:position w:val="0"/>
          <w:u w:val="single"/>
        </w:rPr>
        <w:t>其他价格风险</w:t>
      </w:r>
    </w:p>
    <w:p>
      <w:pPr>
        <w:pStyle w:val="Style2"/>
        <w:keepNext w:val="0"/>
        <w:keepLines w:val="0"/>
        <w:widowControl w:val="0"/>
        <w:shd w:val="clear" w:color="auto" w:fill="auto"/>
        <w:bidi w:val="0"/>
        <w:spacing w:before="0" w:after="160" w:line="403" w:lineRule="exact"/>
        <w:ind w:left="0" w:right="0" w:firstLine="420"/>
        <w:jc w:val="both"/>
      </w:pPr>
      <w:r>
        <w:rPr>
          <w:color w:val="000000"/>
          <w:spacing w:val="0"/>
          <w:w w:val="100"/>
          <w:position w:val="0"/>
        </w:rPr>
        <w:t>本集团的价格风险主要产生于其他权益工具投资，承担着证券市场价格变动的风险。</w:t>
      </w:r>
    </w:p>
    <w:p>
      <w:pPr>
        <w:pStyle w:val="Style2"/>
        <w:keepNext w:val="0"/>
        <w:keepLines w:val="0"/>
        <w:widowControl w:val="0"/>
        <w:shd w:val="clear" w:color="auto" w:fill="auto"/>
        <w:bidi w:val="0"/>
        <w:spacing w:before="0" w:after="0" w:line="240" w:lineRule="auto"/>
        <w:ind w:left="0" w:right="0" w:firstLine="420"/>
        <w:jc w:val="both"/>
      </w:pPr>
      <w:r>
        <w:rPr>
          <w:i/>
          <w:iCs/>
          <w:color w:val="000000"/>
          <w:spacing w:val="0"/>
          <w:w w:val="100"/>
          <w:position w:val="0"/>
          <w:u w:val="single"/>
        </w:rPr>
        <w:t>其他价格风险敏感性分析</w:t>
      </w:r>
    </w:p>
    <w:p>
      <w:pPr>
        <w:pStyle w:val="Style2"/>
        <w:keepNext w:val="0"/>
        <w:keepLines w:val="0"/>
        <w:widowControl w:val="0"/>
        <w:shd w:val="clear" w:color="auto" w:fill="auto"/>
        <w:bidi w:val="0"/>
        <w:spacing w:before="0" w:after="0" w:line="403" w:lineRule="exact"/>
        <w:ind w:left="0" w:right="0" w:firstLine="420"/>
        <w:jc w:val="both"/>
      </w:pPr>
      <w:r>
        <w:rPr>
          <w:color w:val="000000"/>
          <w:spacing w:val="0"/>
          <w:w w:val="100"/>
          <w:position w:val="0"/>
        </w:rPr>
        <w:t>本集团因持有上市公司股票而面临价格风险。</w:t>
      </w:r>
    </w:p>
    <w:p>
      <w:pPr>
        <w:pStyle w:val="Style2"/>
        <w:keepNext w:val="0"/>
        <w:keepLines w:val="0"/>
        <w:widowControl w:val="0"/>
        <w:shd w:val="clear" w:color="auto" w:fill="auto"/>
        <w:bidi w:val="0"/>
        <w:spacing w:before="0" w:after="160" w:line="403" w:lineRule="exact"/>
        <w:ind w:left="0" w:right="0" w:firstLine="420"/>
        <w:jc w:val="both"/>
      </w:pPr>
      <w:r>
        <w:rPr>
          <w:color w:val="000000"/>
          <w:spacing w:val="0"/>
          <w:w w:val="100"/>
          <w:position w:val="0"/>
        </w:rPr>
        <w:t>在其他变量不变的情况下，价格于各个报告期可能发生的合理变动对其他综合收益和所有者 权益的税前影响如下：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270"/>
        <w:gridCol w:w="1843"/>
        <w:gridCol w:w="2410"/>
        <w:gridCol w:w="2280"/>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价格变动</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对其他综合收益和所有者权益的影响</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价格上升</w:t>
            </w:r>
            <w:r>
              <w:rPr>
                <w:color w:val="000000"/>
                <w:spacing w:val="0"/>
                <w:w w:val="100"/>
                <w:position w:val="0"/>
                <w:sz w:val="20"/>
                <w:szCs w:val="20"/>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82,960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198,929</w:t>
            </w:r>
          </w:p>
        </w:tc>
      </w:tr>
      <w:tr>
        <w:trPr>
          <w:trHeight w:val="288"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价格下降</w:t>
            </w:r>
            <w:r>
              <w:rPr>
                <w:color w:val="000000"/>
                <w:spacing w:val="0"/>
                <w:w w:val="100"/>
                <w:position w:val="0"/>
                <w:sz w:val="20"/>
                <w:szCs w:val="20"/>
              </w:rPr>
              <w:t>5%</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(82,960)</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(198,929)</w:t>
            </w:r>
          </w:p>
        </w:tc>
      </w:tr>
    </w:tbl>
    <w:p>
      <w:pPr>
        <w:widowControl w:val="0"/>
        <w:spacing w:after="99" w:line="1" w:lineRule="exact"/>
      </w:pP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u w:val="single"/>
        </w:rPr>
        <w:t>1.2</w:t>
      </w:r>
      <w:r>
        <w:rPr>
          <w:color w:val="000000"/>
          <w:spacing w:val="0"/>
          <w:w w:val="100"/>
          <w:position w:val="0"/>
          <w:u w:val="single"/>
        </w:rPr>
        <w:t>信用风险</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于各资产负债表日，可能引起本集团财务损失的最大信用风险敞口主要来自于合同另一方未 能履行义务而导致本集团金融资产产生的损失。货币资金、应收票据、应收账款、应收款项融资、 其他应收款、长期应收款及债权投资的账面价值为本集团此类金融资产的最大风险敞口。管理层 会持续监控这些信用风险的敞口。</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为降低信用风险，本集团的销售部门负责确定信用额度、进行信用审批，并执行其他监控程 序以确保采取必要的措施回收过期债权。此外，本集团于每个资产负债表日审核每一单项应收款 项的回收情况，以确保就无法回收的款项计提充分的信用损失准备。因此，本集团管理层认为本 集团所承担的信用风险已经大为降低。</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本集团采用了必要的政策确保所有销售客户均具有良好的信用记录。除附注七、</w:t>
      </w:r>
      <w:r>
        <w:rPr>
          <w:color w:val="000000"/>
          <w:spacing w:val="0"/>
          <w:w w:val="100"/>
          <w:position w:val="0"/>
        </w:rPr>
        <w:t>5</w:t>
      </w:r>
      <w:r>
        <w:rPr>
          <w:color w:val="000000"/>
          <w:spacing w:val="0"/>
          <w:w w:val="100"/>
          <w:position w:val="0"/>
        </w:rPr>
        <w:t>应收账款 和附注七、</w:t>
      </w:r>
      <w:r>
        <w:rPr>
          <w:color w:val="000000"/>
          <w:spacing w:val="0"/>
          <w:w w:val="100"/>
          <w:position w:val="0"/>
        </w:rPr>
        <w:t>8</w:t>
      </w:r>
      <w:r>
        <w:rPr>
          <w:color w:val="000000"/>
          <w:spacing w:val="0"/>
          <w:w w:val="100"/>
          <w:position w:val="0"/>
        </w:rPr>
        <w:t>其他应收款前五名外，本集团无其他重大信用集中风险。</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本集团的资金存放在信用评级较高的银行，故资金的信用风险较低。本集团所持的应收票据 及应收款项融资主要系银行承兑汇票，且承兑银行信用评级较高，不存在重大的信用风险，因此 未计提信用损失准备。</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本集团尚未逾期和尚未发生减值的金融资产的信用质量良好。</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日，本集团没 有已逾期但未减值的重大金融资产。</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u w:val="single"/>
        </w:rPr>
        <w:t>1.3</w:t>
      </w:r>
      <w:r>
        <w:rPr>
          <w:color w:val="000000"/>
          <w:spacing w:val="0"/>
          <w:w w:val="100"/>
          <w:position w:val="0"/>
          <w:u w:val="single"/>
        </w:rPr>
        <w:t>流动风险</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管理流动风险时，本集团保持管理层认为充分的现金及现金等价物并对其进行监控，以满足 本集团经营需要，并降低现金流量波动的影响。本集团管理层对银行借款的使用情况进行监控并 确保遵守借款协议。</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本集团的目标是以经营活动产生的现金流入为主要资金来源，在追求资金回报与灵活性之间 维持平衡。本集团通过维持充足现金集中管理融资活动，以为本集团的营运筹备资金。本集团亦 确保可取得银行信贷融资，以应付任何短期资金需要。</w:t>
      </w:r>
      <w:r>
        <w:br w:type="page"/>
      </w:r>
    </w:p>
    <w:p>
      <w:pPr>
        <w:pStyle w:val="Style2"/>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日，本集团持有的金融负债和租赁负债按未折现剩余合同义务的到期期</w:t>
      </w:r>
    </w:p>
    <w:p>
      <w:pPr>
        <w:pStyle w:val="Style2"/>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限分析如下：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702"/>
        <w:gridCol w:w="1406"/>
        <w:gridCol w:w="1128"/>
        <w:gridCol w:w="1128"/>
        <w:gridCol w:w="1042"/>
        <w:gridCol w:w="125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至</w:t>
            </w:r>
            <w:r>
              <w:rPr>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至</w:t>
            </w:r>
            <w:r>
              <w:rPr>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合计</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4,500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5,721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5,721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2,136,013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2,136,013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1,824, 435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1,824, 435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财务担保（附注十四、</w:t>
            </w:r>
            <w:r>
              <w:rPr>
                <w:color w:val="000000"/>
                <w:spacing w:val="0"/>
                <w:w w:val="100"/>
                <w:position w:val="0"/>
                <w:sz w:val="20"/>
                <w:szCs w:val="20"/>
              </w:rPr>
              <w:t>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900,000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124,723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117,006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108,625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101,559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451,913</w:t>
            </w:r>
          </w:p>
        </w:tc>
      </w:tr>
      <w:tr>
        <w:trPr>
          <w:trHeight w:val="288"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4,995, 392</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117,006</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108,625</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101,559</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5,322, 582</w:t>
            </w:r>
          </w:p>
        </w:tc>
      </w:tr>
    </w:tbl>
    <w:p>
      <w:pPr>
        <w:widowControl w:val="0"/>
        <w:spacing w:after="879" w:line="1" w:lineRule="exact"/>
      </w:pPr>
    </w:p>
    <w:p>
      <w:pPr>
        <w:pStyle w:val="Style26"/>
        <w:keepNext/>
        <w:keepLines/>
        <w:widowControl w:val="0"/>
        <w:shd w:val="clear" w:color="auto" w:fill="auto"/>
        <w:bidi w:val="0"/>
        <w:spacing w:before="0" w:after="80" w:line="240" w:lineRule="auto"/>
        <w:ind w:left="0" w:right="0" w:firstLine="140"/>
        <w:jc w:val="left"/>
      </w:pPr>
      <w:bookmarkStart w:id="1744" w:name="bookmark1744"/>
      <w:bookmarkStart w:id="1745" w:name="bookmark1745"/>
      <w:bookmarkStart w:id="1746" w:name="bookmark1746"/>
      <w:r>
        <w:rPr>
          <w:color w:val="000000"/>
          <w:spacing w:val="0"/>
          <w:w w:val="100"/>
          <w:position w:val="0"/>
        </w:rPr>
        <w:t>十一、公允价值的披露</w:t>
      </w:r>
      <w:bookmarkEnd w:id="1744"/>
      <w:bookmarkEnd w:id="1745"/>
      <w:bookmarkEnd w:id="1746"/>
    </w:p>
    <w:p>
      <w:pPr>
        <w:pStyle w:val="Style26"/>
        <w:keepNext/>
        <w:keepLines/>
        <w:widowControl w:val="0"/>
        <w:shd w:val="clear" w:color="auto" w:fill="auto"/>
        <w:bidi w:val="0"/>
        <w:spacing w:before="0" w:after="80" w:line="240" w:lineRule="auto"/>
        <w:ind w:left="0" w:right="0" w:firstLine="140"/>
        <w:jc w:val="left"/>
      </w:pPr>
      <w:bookmarkStart w:id="1744" w:name="bookmark1744"/>
      <w:bookmarkStart w:id="1745" w:name="bookmark1745"/>
      <w:bookmarkStart w:id="1747" w:name="bookmark1747"/>
      <w:bookmarkStart w:id="1748" w:name="bookmark1748"/>
      <w:r>
        <w:rPr>
          <w:rFonts w:ascii="Tahoma" w:eastAsia="Tahoma" w:hAnsi="Tahoma" w:cs="Tahoma"/>
          <w:b w:val="0"/>
          <w:bCs w:val="0"/>
          <w:color w:val="000000"/>
          <w:spacing w:val="0"/>
          <w:w w:val="100"/>
          <w:position w:val="0"/>
          <w:sz w:val="19"/>
          <w:szCs w:val="19"/>
        </w:rPr>
        <w:t>1</w:t>
      </w:r>
      <w:bookmarkEnd w:id="1747"/>
      <w:r>
        <w:rPr>
          <w:color w:val="000000"/>
          <w:spacing w:val="0"/>
          <w:w w:val="100"/>
          <w:position w:val="0"/>
        </w:rPr>
        <w:t>、以公允价值计量的资产和负债的期末公允价值</w:t>
      </w:r>
      <w:bookmarkEnd w:id="1744"/>
      <w:bookmarkEnd w:id="1745"/>
      <w:bookmarkEnd w:id="1748"/>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3547"/>
        <w:gridCol w:w="1416"/>
        <w:gridCol w:w="1416"/>
        <w:gridCol w:w="1430"/>
        <w:gridCol w:w="1171"/>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4"/>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第一层次公</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允价值计量</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180"/>
              <w:jc w:val="left"/>
              <w:rPr>
                <w:sz w:val="20"/>
                <w:szCs w:val="20"/>
              </w:rPr>
            </w:pPr>
            <w:r>
              <w:rPr>
                <w:color w:val="000000"/>
                <w:spacing w:val="0"/>
                <w:w w:val="100"/>
                <w:position w:val="0"/>
                <w:sz w:val="20"/>
                <w:szCs w:val="20"/>
              </w:rPr>
              <w:t>第二层次公</w:t>
            </w:r>
          </w:p>
          <w:p>
            <w:pPr>
              <w:pStyle w:val="Style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允价值计量</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第三层次公</w:t>
            </w:r>
          </w:p>
          <w:p>
            <w:pPr>
              <w:pStyle w:val="Style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允价值计量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35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2,636, 089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2,636, 089</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以公允价值计量且变动计入当期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2,636, 089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2,636, 089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2,636, 089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2,636, 089</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.指定以公允价值计量且其变动计 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（三）其他权益工具投资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1,659, 208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204,134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1,863, 342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持有并准备增值后转让的土地使 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2,091, 690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2,091, 690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35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持续以公允价值计量的资产总额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1,659, 208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2,646, 089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2,295, 824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6,601, 121</w:t>
            </w:r>
          </w:p>
        </w:tc>
      </w:tr>
      <w:tr>
        <w:trPr>
          <w:trHeight w:val="317"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47"/>
        <w:gridCol w:w="1416"/>
        <w:gridCol w:w="1416"/>
        <w:gridCol w:w="1430"/>
        <w:gridCol w:w="1171"/>
      </w:tblGrid>
      <w:tr>
        <w:trPr>
          <w:trHeight w:val="562"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以公允价值计量且变动计入当期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指定为以公允价值计量且变动计 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137,208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137,208</w:t>
            </w:r>
          </w:p>
        </w:tc>
      </w:tr>
      <w:tr>
        <w:trPr>
          <w:trHeight w:val="35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持续以公允价值计量的负债总额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137,208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137,208</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二、非持续的公允价值计量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非持续以公允价值计量的负债总额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6"/>
        <w:keepNext/>
        <w:keepLines/>
        <w:widowControl w:val="0"/>
        <w:shd w:val="clear" w:color="auto" w:fill="auto"/>
        <w:tabs>
          <w:tab w:pos="565" w:val="left"/>
        </w:tabs>
        <w:bidi w:val="0"/>
        <w:spacing w:before="0" w:after="100" w:line="240" w:lineRule="auto"/>
        <w:ind w:left="0" w:right="0" w:firstLine="140"/>
        <w:jc w:val="left"/>
      </w:pPr>
      <w:bookmarkStart w:id="1749" w:name="bookmark1749"/>
      <w:bookmarkStart w:id="1750" w:name="bookmark1750"/>
      <w:bookmarkStart w:id="1751" w:name="bookmark1751"/>
      <w:bookmarkStart w:id="1752" w:name="bookmark1752"/>
      <w:r>
        <w:rPr>
          <w:rFonts w:ascii="Tahoma" w:eastAsia="Tahoma" w:hAnsi="Tahoma" w:cs="Tahoma"/>
          <w:b w:val="0"/>
          <w:bCs w:val="0"/>
          <w:color w:val="000000"/>
          <w:spacing w:val="0"/>
          <w:w w:val="100"/>
          <w:position w:val="0"/>
          <w:sz w:val="19"/>
          <w:szCs w:val="19"/>
        </w:rPr>
        <w:t>2</w:t>
      </w:r>
      <w:bookmarkEnd w:id="1751"/>
      <w:r>
        <w:rPr>
          <w:color w:val="000000"/>
          <w:spacing w:val="0"/>
          <w:w w:val="100"/>
          <w:position w:val="0"/>
        </w:rPr>
        <w:t>、</w:t>
        <w:tab/>
        <w:t>持续和非持续第一层次公允价值计量项目市价的确定依据</w:t>
      </w:r>
      <w:bookmarkEnd w:id="1749"/>
      <w:bookmarkEnd w:id="1750"/>
      <w:bookmarkEnd w:id="1752"/>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"适用口不适用</w:t>
      </w:r>
    </w:p>
    <w:p>
      <w:pPr>
        <w:pStyle w:val="Style2"/>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同类资产或负债在活跃市场上（未经调整）的报价。</w:t>
      </w:r>
    </w:p>
    <w:p>
      <w:pPr>
        <w:pStyle w:val="Style26"/>
        <w:keepNext/>
        <w:keepLines/>
        <w:widowControl w:val="0"/>
        <w:shd w:val="clear" w:color="auto" w:fill="auto"/>
        <w:tabs>
          <w:tab w:pos="565" w:val="left"/>
        </w:tabs>
        <w:bidi w:val="0"/>
        <w:spacing w:before="0" w:after="100" w:line="240" w:lineRule="auto"/>
        <w:ind w:left="0" w:right="0" w:firstLine="140"/>
        <w:jc w:val="left"/>
      </w:pPr>
      <w:bookmarkStart w:id="1753" w:name="bookmark1753"/>
      <w:bookmarkStart w:id="1754" w:name="bookmark1754"/>
      <w:bookmarkStart w:id="1755" w:name="bookmark1755"/>
      <w:bookmarkStart w:id="1756" w:name="bookmark1756"/>
      <w:r>
        <w:rPr>
          <w:rFonts w:ascii="Tahoma" w:eastAsia="Tahoma" w:hAnsi="Tahoma" w:cs="Tahoma"/>
          <w:b w:val="0"/>
          <w:bCs w:val="0"/>
          <w:color w:val="000000"/>
          <w:spacing w:val="0"/>
          <w:w w:val="100"/>
          <w:position w:val="0"/>
          <w:sz w:val="19"/>
          <w:szCs w:val="19"/>
        </w:rPr>
        <w:t>3</w:t>
      </w:r>
      <w:bookmarkEnd w:id="1755"/>
      <w:r>
        <w:rPr>
          <w:color w:val="000000"/>
          <w:spacing w:val="0"/>
          <w:w w:val="100"/>
          <w:position w:val="0"/>
        </w:rPr>
        <w:t>、</w:t>
        <w:tab/>
        <w:t>持续和非持续第二层次公允价值计量项目，采用的估值技术和重要参数的定性及定量信息</w:t>
      </w:r>
      <w:bookmarkEnd w:id="1753"/>
      <w:bookmarkEnd w:id="1754"/>
      <w:bookmarkEnd w:id="1756"/>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本集团持有的按第二层次公允价值计量的项目如下：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381"/>
        <w:gridCol w:w="1704"/>
        <w:gridCol w:w="1982"/>
        <w:gridCol w:w="277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期末的公允价值</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估值技术</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输入值</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2,636, 089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现金流量折现法</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预期回报率、折现率</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应收款项融资</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现金流量折现法</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折现率</w:t>
            </w:r>
          </w:p>
        </w:tc>
      </w:tr>
    </w:tbl>
    <w:p>
      <w:pPr>
        <w:widowControl w:val="0"/>
        <w:spacing w:after="599" w:line="1" w:lineRule="exact"/>
      </w:pPr>
    </w:p>
    <w:p>
      <w:pPr>
        <w:pStyle w:val="Style26"/>
        <w:keepNext/>
        <w:keepLines/>
        <w:widowControl w:val="0"/>
        <w:shd w:val="clear" w:color="auto" w:fill="auto"/>
        <w:bidi w:val="0"/>
        <w:spacing w:before="0" w:after="100" w:line="240" w:lineRule="auto"/>
        <w:ind w:left="0" w:right="0" w:firstLine="140"/>
        <w:jc w:val="left"/>
      </w:pPr>
      <w:bookmarkStart w:id="1757" w:name="bookmark1757"/>
      <w:bookmarkStart w:id="1758" w:name="bookmark1758"/>
      <w:bookmarkStart w:id="1759" w:name="bookmark1759"/>
      <w:bookmarkStart w:id="1760" w:name="bookmark1760"/>
      <w:r>
        <w:rPr>
          <w:rFonts w:ascii="Tahoma" w:eastAsia="Tahoma" w:hAnsi="Tahoma" w:cs="Tahoma"/>
          <w:b w:val="0"/>
          <w:bCs w:val="0"/>
          <w:color w:val="000000"/>
          <w:spacing w:val="0"/>
          <w:w w:val="100"/>
          <w:position w:val="0"/>
          <w:sz w:val="19"/>
          <w:szCs w:val="19"/>
        </w:rPr>
        <w:t>4</w:t>
      </w:r>
      <w:bookmarkEnd w:id="1759"/>
      <w:r>
        <w:rPr>
          <w:color w:val="000000"/>
          <w:spacing w:val="0"/>
          <w:w w:val="100"/>
          <w:position w:val="0"/>
        </w:rPr>
        <w:t>、持续和非持续第三层次公允价值计量项目，采用的估值技术和重要参数的定性及定量信息</w:t>
      </w:r>
      <w:bookmarkEnd w:id="1757"/>
      <w:bookmarkEnd w:id="1758"/>
      <w:bookmarkEnd w:id="1760"/>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本集团持有的按第三层次公允价值计量的项目如下：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227"/>
        <w:gridCol w:w="1162"/>
        <w:gridCol w:w="2774"/>
        <w:gridCol w:w="2818"/>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期末的公 允价值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估值技术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输入值</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204,134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上市公司比较法</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流动性折扣</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1,664, 030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底层投资项目的公允价值法</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底层投资项目的公允价值</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362,517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近期交易价格法及股权价值 分配模型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波动率</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65,143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上市公司比较法</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流动性折扣</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137,208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现金流量折现法</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折现率</w:t>
            </w:r>
          </w:p>
        </w:tc>
      </w:tr>
    </w:tbl>
    <w:p>
      <w:pPr>
        <w:sectPr>
          <w:footnotePr>
            <w:pos w:val="pageBottom"/>
            <w:numFmt w:val="decimal"/>
            <w:numRestart w:val="continuous"/>
          </w:footnotePr>
          <w:pgSz w:w="11900" w:h="16840"/>
          <w:pgMar w:top="1346" w:right="1196" w:bottom="1488" w:left="1703" w:header="0" w:footer="3" w:gutter="0"/>
          <w:cols w:space="720"/>
          <w:noEndnote/>
          <w:rtlGutter w:val="0"/>
          <w:docGrid w:linePitch="360"/>
        </w:sectPr>
      </w:pPr>
    </w:p>
    <w:p>
      <w:pPr>
        <w:pStyle w:val="Style26"/>
        <w:keepNext/>
        <w:keepLines/>
        <w:widowControl w:val="0"/>
        <w:shd w:val="clear" w:color="auto" w:fill="auto"/>
        <w:bidi w:val="0"/>
        <w:spacing w:before="0" w:after="80" w:line="240" w:lineRule="auto"/>
        <w:ind w:left="0" w:right="0" w:firstLine="0"/>
        <w:jc w:val="left"/>
      </w:pPr>
      <w:bookmarkStart w:id="1761" w:name="bookmark1761"/>
      <w:bookmarkStart w:id="1762" w:name="bookmark1762"/>
      <w:bookmarkStart w:id="1763" w:name="bookmark1763"/>
      <w:bookmarkStart w:id="1764" w:name="bookmark1764"/>
      <w:r>
        <w:rPr>
          <w:rFonts w:ascii="Tahoma" w:eastAsia="Tahoma" w:hAnsi="Tahoma" w:cs="Tahoma"/>
          <w:b w:val="0"/>
          <w:bCs w:val="0"/>
          <w:color w:val="000000"/>
          <w:spacing w:val="0"/>
          <w:w w:val="100"/>
          <w:position w:val="0"/>
          <w:sz w:val="19"/>
          <w:szCs w:val="19"/>
        </w:rPr>
        <w:t>5</w:t>
      </w:r>
      <w:bookmarkEnd w:id="1763"/>
      <w:r>
        <w:rPr>
          <w:color w:val="000000"/>
          <w:spacing w:val="0"/>
          <w:w w:val="100"/>
          <w:position w:val="0"/>
        </w:rPr>
        <w:t>、持续的第三层次公允价值计量项目，期初与期末账面价值间的调节信息及不可观察参数敏感性分析</w:t>
      </w:r>
      <w:bookmarkEnd w:id="1761"/>
      <w:bookmarkEnd w:id="1762"/>
      <w:bookmarkEnd w:id="176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131"/>
        <w:gridCol w:w="1416"/>
        <w:gridCol w:w="1133"/>
        <w:gridCol w:w="1133"/>
        <w:gridCol w:w="1190"/>
        <w:gridCol w:w="1507"/>
        <w:gridCol w:w="1699"/>
        <w:gridCol w:w="1181"/>
        <w:gridCol w:w="1094"/>
        <w:gridCol w:w="1421"/>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 xml:space="preserve">月 </w:t>
            </w:r>
            <w:r>
              <w:rPr>
                <w:color w:val="000000"/>
                <w:spacing w:val="0"/>
                <w:w w:val="100"/>
                <w:position w:val="0"/>
                <w:sz w:val="20"/>
                <w:szCs w:val="20"/>
              </w:rPr>
              <w:t>1</w:t>
            </w:r>
            <w:r>
              <w:rPr>
                <w:color w:val="000000"/>
                <w:spacing w:val="0"/>
                <w:w w:val="100"/>
                <w:position w:val="0"/>
                <w:sz w:val="20"/>
                <w:szCs w:val="20"/>
              </w:rPr>
              <w:t>日</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转入第三 层次</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转出第三 层次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当期利得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E</w:t>
            </w:r>
            <w:r>
              <w:rPr>
                <w:color w:val="000000"/>
                <w:spacing w:val="0"/>
                <w:w w:val="100"/>
                <w:position w:val="0"/>
                <w:sz w:val="20"/>
                <w:szCs w:val="20"/>
              </w:rPr>
              <w:t>和损失总额</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外币报表折算差 异</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购买和出售</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 xml:space="preserve">2021 </w:t>
            </w:r>
            <w:r>
              <w:rPr>
                <w:color w:val="000000"/>
                <w:spacing w:val="0"/>
                <w:w w:val="100"/>
                <w:position w:val="0"/>
                <w:sz w:val="20"/>
                <w:szCs w:val="20"/>
              </w:rPr>
              <w:t xml:space="preserve">年 </w:t>
            </w:r>
            <w:r>
              <w:rPr>
                <w:color w:val="000000"/>
                <w:spacing w:val="0"/>
                <w:w w:val="100"/>
                <w:position w:val="0"/>
                <w:sz w:val="20"/>
                <w:szCs w:val="20"/>
              </w:rPr>
              <w:t xml:space="preserve">12 </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计入损益</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计入其他综合 收益</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出售</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251,592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(27,683)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1,506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20,660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204,134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605,903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149,879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(12,331)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1,452, 956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104,717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2,091, 690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857,495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149,879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(27,683)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(12,952)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1,454, 462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125,377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2,295, 824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137,208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137,208</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137,208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137,208</w:t>
            </w:r>
          </w:p>
        </w:tc>
      </w:tr>
    </w:tbl>
    <w:p>
      <w:pPr>
        <w:widowControl w:val="0"/>
        <w:spacing w:after="5199" w:line="1" w:lineRule="exact"/>
      </w:pPr>
    </w:p>
    <w:p>
      <w:pPr>
        <w:pStyle w:val="Style227"/>
        <w:keepNext w:val="0"/>
        <w:keepLines w:val="0"/>
        <w:widowControl w:val="0"/>
        <w:shd w:val="clear" w:color="auto" w:fill="auto"/>
        <w:bidi w:val="0"/>
        <w:spacing w:before="0" w:after="80" w:line="240" w:lineRule="auto"/>
        <w:ind w:left="0" w:right="0" w:firstLine="0"/>
        <w:jc w:val="center"/>
        <w:sectPr>
          <w:footnotePr>
            <w:pos w:val="pageBottom"/>
            <w:numFmt w:val="decimal"/>
            <w:numRestart w:val="continuous"/>
          </w:footnotePr>
          <w:pgSz w:w="16840" w:h="11900" w:orient="landscape"/>
          <w:pgMar w:top="2132" w:right="1498" w:bottom="1190" w:left="1426" w:header="0" w:footer="3" w:gutter="0"/>
          <w:cols w:space="720"/>
          <w:noEndnote/>
          <w:rtlGutter w:val="0"/>
          <w:docGrid w:linePitch="360"/>
        </w:sectPr>
      </w:pPr>
      <w:r>
        <w:rPr>
          <w:color w:val="000000"/>
          <w:spacing w:val="0"/>
          <w:w w:val="100"/>
          <w:position w:val="0"/>
        </w:rPr>
        <w:t xml:space="preserve">254 </w:t>
      </w:r>
      <w:r>
        <w:rPr>
          <w:b w:val="0"/>
          <w:bCs w:val="0"/>
          <w:color w:val="000000"/>
          <w:spacing w:val="0"/>
          <w:w w:val="100"/>
          <w:position w:val="0"/>
        </w:rPr>
        <w:t xml:space="preserve">/ </w:t>
      </w:r>
      <w:r>
        <w:rPr>
          <w:color w:val="000000"/>
          <w:spacing w:val="0"/>
          <w:w w:val="100"/>
          <w:position w:val="0"/>
        </w:rPr>
        <w:t>273</w:t>
      </w:r>
    </w:p>
    <w:p>
      <w:pPr>
        <w:pStyle w:val="Style26"/>
        <w:keepNext/>
        <w:keepLines/>
        <w:widowControl w:val="0"/>
        <w:shd w:val="clear" w:color="auto" w:fill="auto"/>
        <w:tabs>
          <w:tab w:pos="422" w:val="left"/>
        </w:tabs>
        <w:bidi w:val="0"/>
        <w:spacing w:before="320" w:after="0" w:line="278" w:lineRule="exact"/>
        <w:ind w:left="440" w:right="0" w:hanging="440"/>
        <w:jc w:val="left"/>
      </w:pPr>
      <w:bookmarkStart w:id="1765" w:name="bookmark1765"/>
      <w:bookmarkStart w:id="1766" w:name="bookmark1766"/>
      <w:bookmarkStart w:id="1767" w:name="bookmark1767"/>
      <w:bookmarkStart w:id="1768" w:name="bookmark1768"/>
      <w:r>
        <w:rPr>
          <w:rFonts w:ascii="Tahoma" w:eastAsia="Tahoma" w:hAnsi="Tahoma" w:cs="Tahoma"/>
          <w:b w:val="0"/>
          <w:bCs w:val="0"/>
          <w:color w:val="000000"/>
          <w:spacing w:val="0"/>
          <w:w w:val="100"/>
          <w:position w:val="0"/>
          <w:sz w:val="19"/>
          <w:szCs w:val="19"/>
        </w:rPr>
        <w:t>6</w:t>
      </w:r>
      <w:bookmarkEnd w:id="1767"/>
      <w:r>
        <w:rPr>
          <w:color w:val="000000"/>
          <w:spacing w:val="0"/>
          <w:w w:val="100"/>
          <w:position w:val="0"/>
        </w:rPr>
        <w:t>、</w:t>
        <w:tab/>
        <w:t>持续的公允价值计量项目，本期内发生各层级之间转换的，转换的原因及确定转换时点的政 策</w:t>
      </w:r>
      <w:bookmarkEnd w:id="1765"/>
      <w:bookmarkEnd w:id="1766"/>
      <w:bookmarkEnd w:id="1768"/>
    </w:p>
    <w:p>
      <w:pPr>
        <w:pStyle w:val="Style2"/>
        <w:keepNext w:val="0"/>
        <w:keepLines w:val="0"/>
        <w:widowControl w:val="0"/>
        <w:shd w:val="clear" w:color="auto" w:fill="auto"/>
        <w:tabs>
          <w:tab w:pos="854" w:val="left"/>
        </w:tabs>
        <w:bidi w:val="0"/>
        <w:spacing w:before="0" w:after="320" w:line="278"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422" w:val="left"/>
        </w:tabs>
        <w:bidi w:val="0"/>
        <w:spacing w:before="0" w:after="0" w:line="278" w:lineRule="exact"/>
        <w:ind w:left="0" w:right="0" w:firstLine="0"/>
        <w:jc w:val="left"/>
      </w:pPr>
      <w:bookmarkStart w:id="1769" w:name="bookmark1769"/>
      <w:bookmarkStart w:id="1770" w:name="bookmark1770"/>
      <w:bookmarkStart w:id="1771" w:name="bookmark1771"/>
      <w:bookmarkStart w:id="1772" w:name="bookmark1772"/>
      <w:r>
        <w:rPr>
          <w:rFonts w:ascii="Tahoma" w:eastAsia="Tahoma" w:hAnsi="Tahoma" w:cs="Tahoma"/>
          <w:b w:val="0"/>
          <w:bCs w:val="0"/>
          <w:color w:val="000000"/>
          <w:spacing w:val="0"/>
          <w:w w:val="100"/>
          <w:position w:val="0"/>
          <w:sz w:val="19"/>
          <w:szCs w:val="19"/>
        </w:rPr>
        <w:t>7</w:t>
      </w:r>
      <w:bookmarkEnd w:id="1771"/>
      <w:r>
        <w:rPr>
          <w:color w:val="000000"/>
          <w:spacing w:val="0"/>
          <w:w w:val="100"/>
          <w:position w:val="0"/>
        </w:rPr>
        <w:t>、</w:t>
        <w:tab/>
        <w:t>本期内发生的估值技术变更及变更原因</w:t>
      </w:r>
      <w:bookmarkEnd w:id="1769"/>
      <w:bookmarkEnd w:id="1770"/>
      <w:bookmarkEnd w:id="1772"/>
    </w:p>
    <w:p>
      <w:pPr>
        <w:pStyle w:val="Style2"/>
        <w:keepNext w:val="0"/>
        <w:keepLines w:val="0"/>
        <w:widowControl w:val="0"/>
        <w:shd w:val="clear" w:color="auto" w:fill="auto"/>
        <w:tabs>
          <w:tab w:pos="854" w:val="left"/>
        </w:tabs>
        <w:bidi w:val="0"/>
        <w:spacing w:before="0" w:after="320" w:line="278"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422" w:val="left"/>
        </w:tabs>
        <w:bidi w:val="0"/>
        <w:spacing w:before="0" w:after="0" w:line="278" w:lineRule="exact"/>
        <w:ind w:left="0" w:right="0" w:firstLine="0"/>
        <w:jc w:val="left"/>
      </w:pPr>
      <w:bookmarkStart w:id="1773" w:name="bookmark1773"/>
      <w:bookmarkStart w:id="1774" w:name="bookmark1774"/>
      <w:bookmarkStart w:id="1775" w:name="bookmark1775"/>
      <w:bookmarkStart w:id="1776" w:name="bookmark1776"/>
      <w:r>
        <w:rPr>
          <w:rFonts w:ascii="Tahoma" w:eastAsia="Tahoma" w:hAnsi="Tahoma" w:cs="Tahoma"/>
          <w:b w:val="0"/>
          <w:bCs w:val="0"/>
          <w:color w:val="000000"/>
          <w:spacing w:val="0"/>
          <w:w w:val="100"/>
          <w:position w:val="0"/>
          <w:sz w:val="19"/>
          <w:szCs w:val="19"/>
        </w:rPr>
        <w:t>8</w:t>
      </w:r>
      <w:bookmarkEnd w:id="1775"/>
      <w:r>
        <w:rPr>
          <w:color w:val="000000"/>
          <w:spacing w:val="0"/>
          <w:w w:val="100"/>
          <w:position w:val="0"/>
        </w:rPr>
        <w:t>、</w:t>
        <w:tab/>
        <w:t>不以公允价值计量的金融资产和金融负债的公允价值情况</w:t>
      </w:r>
      <w:bookmarkEnd w:id="1773"/>
      <w:bookmarkEnd w:id="1774"/>
      <w:bookmarkEnd w:id="1776"/>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本公司管理层认为，财务报表中按摊余成本计量的金融资产和金融负债的账面价值接近该等</w:t>
      </w:r>
    </w:p>
    <w:p>
      <w:pPr>
        <w:pStyle w:val="Style2"/>
        <w:keepNext w:val="0"/>
        <w:keepLines w:val="0"/>
        <w:widowControl w:val="0"/>
        <w:shd w:val="clear" w:color="auto" w:fill="auto"/>
        <w:bidi w:val="0"/>
        <w:spacing w:before="0" w:after="380" w:line="278" w:lineRule="exact"/>
        <w:ind w:left="0" w:right="0" w:firstLine="0"/>
        <w:jc w:val="left"/>
      </w:pPr>
      <w:r>
        <w:rPr>
          <w:color w:val="000000"/>
          <w:spacing w:val="0"/>
          <w:w w:val="100"/>
          <w:position w:val="0"/>
        </w:rPr>
        <w:t>金融资产和金融负债的公允价值。</w:t>
      </w:r>
    </w:p>
    <w:p>
      <w:pPr>
        <w:pStyle w:val="Style26"/>
        <w:keepNext/>
        <w:keepLines/>
        <w:widowControl w:val="0"/>
        <w:shd w:val="clear" w:color="auto" w:fill="auto"/>
        <w:bidi w:val="0"/>
        <w:spacing w:before="0" w:after="0" w:line="341" w:lineRule="exact"/>
        <w:ind w:left="0" w:right="0" w:firstLine="0"/>
        <w:jc w:val="left"/>
      </w:pPr>
      <w:bookmarkStart w:id="1777" w:name="bookmark1777"/>
      <w:bookmarkStart w:id="1778" w:name="bookmark1778"/>
      <w:bookmarkStart w:id="1779" w:name="bookmark1779"/>
      <w:bookmarkStart w:id="1780" w:name="bookmark1780"/>
      <w:r>
        <w:rPr>
          <w:rFonts w:ascii="Tahoma" w:eastAsia="Tahoma" w:hAnsi="Tahoma" w:cs="Tahoma"/>
          <w:b w:val="0"/>
          <w:bCs w:val="0"/>
          <w:color w:val="000000"/>
          <w:spacing w:val="0"/>
          <w:w w:val="100"/>
          <w:position w:val="0"/>
          <w:sz w:val="19"/>
          <w:szCs w:val="19"/>
        </w:rPr>
        <w:t>9</w:t>
      </w:r>
      <w:bookmarkEnd w:id="1779"/>
      <w:r>
        <w:rPr>
          <w:color w:val="000000"/>
          <w:spacing w:val="0"/>
          <w:w w:val="100"/>
          <w:position w:val="0"/>
        </w:rPr>
        <w:t>、其他</w:t>
      </w:r>
      <w:bookmarkEnd w:id="1777"/>
      <w:bookmarkEnd w:id="1778"/>
      <w:bookmarkEnd w:id="1780"/>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41" w:lineRule="exact"/>
        <w:ind w:left="0" w:right="0" w:firstLine="0"/>
        <w:jc w:val="left"/>
      </w:pPr>
      <w:r>
        <w:rPr>
          <w:b/>
          <w:bCs/>
          <w:color w:val="000000"/>
          <w:spacing w:val="0"/>
          <w:w w:val="100"/>
          <w:position w:val="0"/>
          <w:shd w:val="clear" w:color="auto" w:fill="FFFFFF"/>
        </w:rPr>
        <w:t>十二、关联方及关联交易</w:t>
      </w:r>
    </w:p>
    <w:p>
      <w:pPr>
        <w:pStyle w:val="Style2"/>
        <w:keepNext w:val="0"/>
        <w:keepLines w:val="0"/>
        <w:widowControl w:val="0"/>
        <w:shd w:val="clear" w:color="auto" w:fill="auto"/>
        <w:bidi w:val="0"/>
        <w:spacing w:before="0" w:after="0" w:line="341" w:lineRule="exact"/>
        <w:ind w:left="0" w:right="0" w:firstLine="0"/>
        <w:jc w:val="left"/>
      </w:pPr>
      <w:bookmarkStart w:id="1781" w:name="bookmark1781"/>
      <w:r>
        <w:rPr>
          <w:rFonts w:ascii="Tahoma" w:eastAsia="Tahoma" w:hAnsi="Tahoma" w:cs="Tahoma"/>
          <w:color w:val="000000"/>
          <w:spacing w:val="0"/>
          <w:w w:val="100"/>
          <w:position w:val="0"/>
          <w:sz w:val="19"/>
          <w:szCs w:val="19"/>
        </w:rPr>
        <w:t>1</w:t>
      </w:r>
      <w:bookmarkEnd w:id="1781"/>
      <w:r>
        <w:rPr>
          <w:b/>
          <w:bCs/>
          <w:color w:val="000000"/>
          <w:spacing w:val="0"/>
          <w:w w:val="100"/>
          <w:position w:val="0"/>
        </w:rPr>
        <w:t xml:space="preserve">、本企业的母公司情况 </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560"/>
        <w:gridCol w:w="1421"/>
        <w:gridCol w:w="1406"/>
        <w:gridCol w:w="845"/>
        <w:gridCol w:w="1714"/>
        <w:gridCol w:w="1891"/>
      </w:tblGrid>
      <w:tr>
        <w:trPr>
          <w:trHeight w:val="85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注册资 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母公司对本企业 的持股比例(%)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母公司对本企业 的表决权比例(%)</w:t>
            </w:r>
          </w:p>
        </w:tc>
      </w:tr>
      <w:tr>
        <w:trPr>
          <w:trHeight w:val="56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天津奇信志成</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天津市</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科技推广和 应用服务业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57,533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46.14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 xml:space="preserve">46. </w:t>
            </w:r>
            <w:r>
              <w:rPr>
                <w:color w:val="000000"/>
                <w:spacing w:val="0"/>
                <w:w w:val="100"/>
                <w:position w:val="0"/>
                <w:sz w:val="20"/>
                <w:szCs w:val="20"/>
              </w:rPr>
              <w:t>42</w:t>
            </w:r>
          </w:p>
        </w:tc>
      </w:tr>
    </w:tbl>
    <w:p>
      <w:pPr>
        <w:widowControl w:val="0"/>
        <w:spacing w:after="239" w:line="1" w:lineRule="exact"/>
      </w:pPr>
    </w:p>
    <w:p>
      <w:pPr>
        <w:pStyle w:val="Style2"/>
        <w:keepNext w:val="0"/>
        <w:keepLines w:val="0"/>
        <w:widowControl w:val="0"/>
        <w:shd w:val="clear" w:color="auto" w:fill="auto"/>
        <w:bidi w:val="0"/>
        <w:spacing w:before="0" w:after="320" w:line="283" w:lineRule="exact"/>
        <w:ind w:left="0" w:right="0" w:firstLine="0"/>
        <w:jc w:val="left"/>
      </w:pPr>
      <w:r>
        <w:rPr>
          <w:color w:val="000000"/>
          <w:spacing w:val="0"/>
          <w:w w:val="100"/>
          <w:position w:val="0"/>
        </w:rPr>
        <w:t xml:space="preserve">本企业的母公司情况的说明 无 </w:t>
      </w:r>
      <w:r>
        <w:rPr>
          <w:color w:val="000000"/>
          <w:spacing w:val="0"/>
          <w:w w:val="100"/>
          <w:position w:val="0"/>
        </w:rPr>
        <w:t>本企业最终控制方是本集团的最终控股股东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40" w:line="408" w:lineRule="exact"/>
        <w:ind w:left="0" w:right="0" w:firstLine="440"/>
        <w:jc w:val="left"/>
      </w:pPr>
      <w:r>
        <w:rPr>
          <w:color w:val="000000"/>
          <w:spacing w:val="0"/>
          <w:w w:val="100"/>
          <w:position w:val="0"/>
        </w:rPr>
        <w:t>如附注三、</w:t>
      </w:r>
      <w:r>
        <w:rPr>
          <w:color w:val="000000"/>
          <w:spacing w:val="0"/>
          <w:w w:val="100"/>
          <w:position w:val="0"/>
        </w:rPr>
        <w:t>1</w:t>
      </w:r>
      <w:r>
        <w:rPr>
          <w:color w:val="000000"/>
          <w:spacing w:val="0"/>
          <w:w w:val="100"/>
          <w:position w:val="0"/>
        </w:rPr>
        <w:t>所述，本次发行的新增股份已于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4</w:t>
      </w:r>
      <w:r>
        <w:rPr>
          <w:color w:val="000000"/>
          <w:spacing w:val="0"/>
          <w:w w:val="100"/>
          <w:position w:val="0"/>
        </w:rPr>
        <w:t>日在中国证券登记结算有限责 任公司上海分公司办理完毕登记托管手续，天津奇信志成科技有限公司对本公司的持股比例自此 变为</w:t>
      </w:r>
      <w:r>
        <w:rPr>
          <w:color w:val="000000"/>
          <w:spacing w:val="0"/>
          <w:w w:val="100"/>
          <w:position w:val="0"/>
        </w:rPr>
        <w:t>46.14%</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日，本公司母公司的表决权比例计算时使用的分母已按照年 末总股本扣除已回购股份</w:t>
      </w:r>
      <w:r>
        <w:rPr>
          <w:color w:val="000000"/>
          <w:spacing w:val="0"/>
          <w:w w:val="100"/>
          <w:position w:val="0"/>
        </w:rPr>
        <w:t>43,068,142</w:t>
      </w:r>
      <w:r>
        <w:rPr>
          <w:color w:val="000000"/>
          <w:spacing w:val="0"/>
          <w:w w:val="100"/>
          <w:position w:val="0"/>
        </w:rPr>
        <w:t>股后进行了调整。</w:t>
      </w:r>
    </w:p>
    <w:p>
      <w:pPr>
        <w:pStyle w:val="Style26"/>
        <w:keepNext/>
        <w:keepLines/>
        <w:widowControl w:val="0"/>
        <w:shd w:val="clear" w:color="auto" w:fill="auto"/>
        <w:tabs>
          <w:tab w:pos="422" w:val="left"/>
        </w:tabs>
        <w:bidi w:val="0"/>
        <w:spacing w:before="0" w:after="100" w:line="240" w:lineRule="auto"/>
        <w:ind w:left="0" w:right="0" w:firstLine="0"/>
        <w:jc w:val="left"/>
      </w:pPr>
      <w:bookmarkStart w:id="1782" w:name="bookmark1782"/>
      <w:bookmarkStart w:id="1783" w:name="bookmark1783"/>
      <w:bookmarkStart w:id="1784" w:name="bookmark1784"/>
      <w:bookmarkStart w:id="1785" w:name="bookmark1785"/>
      <w:r>
        <w:rPr>
          <w:rFonts w:ascii="Tahoma" w:eastAsia="Tahoma" w:hAnsi="Tahoma" w:cs="Tahoma"/>
          <w:b w:val="0"/>
          <w:bCs w:val="0"/>
          <w:color w:val="000000"/>
          <w:spacing w:val="0"/>
          <w:w w:val="100"/>
          <w:position w:val="0"/>
          <w:sz w:val="19"/>
          <w:szCs w:val="19"/>
        </w:rPr>
        <w:t>2</w:t>
      </w:r>
      <w:bookmarkEnd w:id="1784"/>
      <w:r>
        <w:rPr>
          <w:color w:val="000000"/>
          <w:spacing w:val="0"/>
          <w:w w:val="100"/>
          <w:position w:val="0"/>
        </w:rPr>
        <w:t>、</w:t>
        <w:tab/>
        <w:t>本企业的子公司情况</w:t>
      </w:r>
      <w:bookmarkEnd w:id="1782"/>
      <w:bookmarkEnd w:id="1783"/>
      <w:bookmarkEnd w:id="178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详见附注九、</w:t>
      </w:r>
      <w:r>
        <w:rPr>
          <w:color w:val="000000"/>
          <w:spacing w:val="0"/>
          <w:w w:val="100"/>
          <w:position w:val="0"/>
        </w:rPr>
        <w:t>1</w:t>
      </w:r>
      <w:r>
        <w:rPr>
          <w:color w:val="000000"/>
          <w:spacing w:val="0"/>
          <w:w w:val="100"/>
          <w:position w:val="0"/>
        </w:rPr>
        <w:t>、在子公司中的权益。</w:t>
      </w:r>
    </w:p>
    <w:p>
      <w:pPr>
        <w:pStyle w:val="Style26"/>
        <w:keepNext/>
        <w:keepLines/>
        <w:widowControl w:val="0"/>
        <w:shd w:val="clear" w:color="auto" w:fill="auto"/>
        <w:tabs>
          <w:tab w:pos="422" w:val="left"/>
        </w:tabs>
        <w:bidi w:val="0"/>
        <w:spacing w:before="0" w:after="100" w:line="240" w:lineRule="auto"/>
        <w:ind w:left="0" w:right="0" w:firstLine="0"/>
        <w:jc w:val="left"/>
      </w:pPr>
      <w:bookmarkStart w:id="1786" w:name="bookmark1786"/>
      <w:bookmarkStart w:id="1787" w:name="bookmark1787"/>
      <w:bookmarkStart w:id="1788" w:name="bookmark1788"/>
      <w:bookmarkStart w:id="1789" w:name="bookmark1789"/>
      <w:r>
        <w:rPr>
          <w:rFonts w:ascii="Tahoma" w:eastAsia="Tahoma" w:hAnsi="Tahoma" w:cs="Tahoma"/>
          <w:b w:val="0"/>
          <w:bCs w:val="0"/>
          <w:color w:val="000000"/>
          <w:spacing w:val="0"/>
          <w:w w:val="100"/>
          <w:position w:val="0"/>
          <w:sz w:val="19"/>
          <w:szCs w:val="19"/>
        </w:rPr>
        <w:t>3</w:t>
      </w:r>
      <w:bookmarkEnd w:id="1788"/>
      <w:r>
        <w:rPr>
          <w:color w:val="000000"/>
          <w:spacing w:val="0"/>
          <w:w w:val="100"/>
          <w:position w:val="0"/>
        </w:rPr>
        <w:t>、</w:t>
        <w:tab/>
        <w:t>本企业合营和联营企业情况</w:t>
      </w:r>
      <w:bookmarkEnd w:id="1786"/>
      <w:bookmarkEnd w:id="1787"/>
      <w:bookmarkEnd w:id="178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重要合营或联营企业详见附注九、</w:t>
      </w:r>
      <w:r>
        <w:rPr>
          <w:color w:val="000000"/>
          <w:spacing w:val="0"/>
          <w:w w:val="100"/>
          <w:position w:val="0"/>
        </w:rPr>
        <w:t>3,</w:t>
      </w:r>
      <w:r>
        <w:rPr>
          <w:color w:val="000000"/>
          <w:spacing w:val="0"/>
          <w:w w:val="100"/>
          <w:position w:val="0"/>
        </w:rPr>
        <w:t>其他合营或联营企业详见附注七、</w:t>
      </w:r>
      <w:r>
        <w:rPr>
          <w:color w:val="000000"/>
          <w:spacing w:val="0"/>
          <w:w w:val="100"/>
          <w:position w:val="0"/>
        </w:rPr>
        <w:t>17</w:t>
      </w:r>
      <w:r>
        <w:rPr>
          <w:color w:val="000000"/>
          <w:spacing w:val="0"/>
          <w:w w:val="100"/>
          <w:position w:val="0"/>
        </w:rPr>
        <w:t>。</w:t>
      </w:r>
      <w:r>
        <w:br w:type="page"/>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本期与本公司发生关联方交易，或前期与本公司发生关联方交易形成余额的其他合营或联营企业</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情况如下</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tbl>
      <w:tblPr>
        <w:tblOverlap w:val="never"/>
        <w:jc w:val="center"/>
        <w:tblLayout w:type="fixed"/>
      </w:tblPr>
      <w:tblGrid>
        <w:gridCol w:w="5088"/>
        <w:gridCol w:w="3749"/>
      </w:tblGrid>
      <w:tr>
        <w:trPr>
          <w:trHeight w:val="30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合营或联营企业名称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与本企业关系</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三六零纵横信息技术有限公司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上海凭安征信服务有限公司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深圳岂凡网络有限公司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重庆市寰宇奇信网络安全产业发展有限公司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山东云天安全大数据技术有限公司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合众新能源汽车有限公司</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rFonts w:ascii="Tahoma" w:eastAsia="Tahoma" w:hAnsi="Tahoma" w:cs="Tahoma"/>
          <w:color w:val="000000"/>
          <w:spacing w:val="0"/>
          <w:w w:val="100"/>
          <w:position w:val="0"/>
          <w:sz w:val="19"/>
          <w:szCs w:val="19"/>
        </w:rPr>
        <w:t>4</w:t>
      </w:r>
      <w:r>
        <w:rPr>
          <w:b/>
          <w:bCs/>
          <w:color w:val="000000"/>
          <w:spacing w:val="0"/>
          <w:w w:val="100"/>
          <w:position w:val="0"/>
        </w:rPr>
        <w:t>、其他关联方情况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5088"/>
        <w:gridCol w:w="3749"/>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其他关联方名称</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其他关联方与本企业关系</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奇安信科技集团股份有限公司（注）</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成都无糖信息技术有限公司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上海淇玥信息技术有限公司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上海淇毓信息科技有限公司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北京淇璃信息科技有限公司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上海三六零长风科技有限公司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北京密境和风科技有限公司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关联人（与公司同一董事长）</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北京睿奇优创信息科技有限公司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北京安云世纪科技有限公司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上海奇步天下信息技术有限公司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西安欧思奇软件有限公司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北京奇智商务咨询有限公司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奇酷软件（深圳）有限公司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母公司的控股子公司</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广州优医信息科技有限公司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奇酷互联网络科技（深圳）有限公司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北京奇飞翔艺商务咨询有限公司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母公司的控股子公司</w:t>
            </w: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北京奇创优胜科技有限公司</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母公司的控股子公司</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注：自</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月起不再作为本集团关联方。</w:t>
      </w:r>
    </w:p>
    <w:p>
      <w:pPr>
        <w:pStyle w:val="Style26"/>
        <w:keepNext/>
        <w:keepLines/>
        <w:widowControl w:val="0"/>
        <w:shd w:val="clear" w:color="auto" w:fill="auto"/>
        <w:bidi w:val="0"/>
        <w:spacing w:before="0" w:after="80" w:line="240" w:lineRule="auto"/>
        <w:ind w:left="0" w:right="0" w:firstLine="0"/>
        <w:jc w:val="left"/>
      </w:pPr>
      <w:bookmarkStart w:id="1790" w:name="bookmark1790"/>
      <w:bookmarkStart w:id="1791" w:name="bookmark1791"/>
      <w:bookmarkStart w:id="1792" w:name="bookmark1792"/>
      <w:bookmarkStart w:id="1793" w:name="bookmark1793"/>
      <w:r>
        <w:rPr>
          <w:rFonts w:ascii="Tahoma" w:eastAsia="Tahoma" w:hAnsi="Tahoma" w:cs="Tahoma"/>
          <w:b w:val="0"/>
          <w:bCs w:val="0"/>
          <w:color w:val="000000"/>
          <w:spacing w:val="0"/>
          <w:w w:val="100"/>
          <w:position w:val="0"/>
          <w:sz w:val="19"/>
          <w:szCs w:val="19"/>
        </w:rPr>
        <w:t>5</w:t>
      </w:r>
      <w:bookmarkEnd w:id="1792"/>
      <w:r>
        <w:rPr>
          <w:color w:val="000000"/>
          <w:spacing w:val="0"/>
          <w:w w:val="100"/>
          <w:position w:val="0"/>
        </w:rPr>
        <w:t>、关联交易情况</w:t>
      </w:r>
      <w:bookmarkEnd w:id="1790"/>
      <w:bookmarkEnd w:id="1791"/>
      <w:bookmarkEnd w:id="1793"/>
    </w:p>
    <w:p>
      <w:pPr>
        <w:pStyle w:val="Style26"/>
        <w:keepNext/>
        <w:keepLines/>
        <w:widowControl w:val="0"/>
        <w:shd w:val="clear" w:color="auto" w:fill="auto"/>
        <w:bidi w:val="0"/>
        <w:spacing w:before="0" w:after="80" w:line="240" w:lineRule="auto"/>
        <w:ind w:left="0" w:right="0" w:firstLine="0"/>
        <w:jc w:val="left"/>
      </w:pPr>
      <w:bookmarkStart w:id="1790" w:name="bookmark1790"/>
      <w:bookmarkStart w:id="1791" w:name="bookmark1791"/>
      <w:bookmarkStart w:id="1794" w:name="bookmark1794"/>
      <w:r>
        <w:rPr>
          <w:rFonts w:ascii="Tahoma" w:eastAsia="Tahoma" w:hAnsi="Tahoma" w:cs="Tahoma"/>
          <w:b w:val="0"/>
          <w:bCs w:val="0"/>
          <w:color w:val="000000"/>
          <w:spacing w:val="0"/>
          <w:w w:val="100"/>
          <w:position w:val="0"/>
          <w:sz w:val="19"/>
          <w:szCs w:val="19"/>
        </w:rPr>
        <w:t>（1）.</w:t>
      </w:r>
      <w:r>
        <w:rPr>
          <w:color w:val="000000"/>
          <w:spacing w:val="0"/>
          <w:w w:val="100"/>
          <w:position w:val="0"/>
        </w:rPr>
        <w:t>购销商品、提供和接受劳务的关联交易</w:t>
      </w:r>
      <w:bookmarkEnd w:id="1790"/>
      <w:bookmarkEnd w:id="1791"/>
      <w:bookmarkEnd w:id="179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830"/>
        <w:gridCol w:w="3096"/>
        <w:gridCol w:w="950"/>
        <w:gridCol w:w="960"/>
      </w:tblGrid>
      <w:tr>
        <w:trPr>
          <w:trHeight w:val="5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本期发 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上期发 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奇酷软件（深圳）有限公司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流量采购分成款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61,496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7,980</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三六零纵横信息技术有限公司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52,234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30"/>
        <w:gridCol w:w="3096"/>
        <w:gridCol w:w="950"/>
        <w:gridCol w:w="960"/>
      </w:tblGrid>
      <w:tr>
        <w:trPr>
          <w:trHeight w:val="5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本期发 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上期发 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天津众志兴科技有限公司（注）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流量采购分成款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19,029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26,462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成都安易迅科技有限公司（注）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流量采购分成款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18,338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28,971</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奇酷互联网络科技（深圳）有限公司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流量采购分成款/硬件销售成本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5,782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8,176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在线途游（北京）科技有限公司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游戏分成款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1,745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5,759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西安欧思奇软件有限公司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流量采购分成款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45,537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24,300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24,642</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182,948</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147,527</w:t>
            </w:r>
          </w:p>
        </w:tc>
      </w:tr>
    </w:tbl>
    <w:p>
      <w:pPr>
        <w:widowControl w:val="0"/>
        <w:spacing w:after="51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出售商品/提供劳务情况表 "适用口不适用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403"/>
        <w:gridCol w:w="3523"/>
        <w:gridCol w:w="950"/>
        <w:gridCol w:w="960"/>
      </w:tblGrid>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本期发 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上期发 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上海淇玥信息技术有限公司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其他-技术服务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104,267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上海淇毓信息科技有限公司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互联网广告及服务/其他-技术服务/ 其他-品牌授权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52,239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104,083</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北京密境和风科技有限公司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互联网广告及服务/其他-技术服务/ 其他-工位服务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43,001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34,748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北京睿奇优创信息科技有限公司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其他-技术服务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19,790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山东云天安全大数据技术有限公司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其他-技术服务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18,774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北京淇璃信息科技有限公司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其他-技术服务/其他-工位服务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18,254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1,000</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天津六六游科技有限公司（注）</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互联网增值服务-游戏/互联网广告 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10,118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20,383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奇酷软件（深圳）有限公司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其他-技术服务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8,328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6,333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上海奇步天下信息技术有限公司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其他-技术服务/其他-品牌授权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7,075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18,462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三六零纵横信息技术有限公司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23,961</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奇安信科技集团股份有限公司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5,698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26,295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20,839</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308,141</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235,507</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注：为本公司的联营企业的子公司。</w:t>
      </w:r>
    </w:p>
    <w:p>
      <w:pPr>
        <w:pStyle w:val="Style26"/>
        <w:keepNext/>
        <w:keepLines/>
        <w:widowControl w:val="0"/>
        <w:shd w:val="clear" w:color="auto" w:fill="auto"/>
        <w:bidi w:val="0"/>
        <w:spacing w:before="0" w:after="100" w:line="240" w:lineRule="auto"/>
        <w:ind w:left="0" w:right="0" w:firstLine="0"/>
        <w:jc w:val="both"/>
      </w:pPr>
      <w:bookmarkStart w:id="1795" w:name="bookmark1795"/>
      <w:bookmarkStart w:id="1796" w:name="bookmark1796"/>
      <w:bookmarkStart w:id="1797" w:name="bookmark1797"/>
      <w:r>
        <w:rPr>
          <w:rFonts w:ascii="Tahoma" w:eastAsia="Tahoma" w:hAnsi="Tahoma" w:cs="Tahoma"/>
          <w:b w:val="0"/>
          <w:bCs w:val="0"/>
          <w:color w:val="000000"/>
          <w:spacing w:val="0"/>
          <w:w w:val="100"/>
          <w:position w:val="0"/>
          <w:sz w:val="19"/>
          <w:szCs w:val="19"/>
        </w:rPr>
        <w:t>（2）.</w:t>
      </w:r>
      <w:r>
        <w:rPr>
          <w:color w:val="000000"/>
          <w:spacing w:val="0"/>
          <w:w w:val="100"/>
          <w:position w:val="0"/>
        </w:rPr>
        <w:t>关联受托管理/承包及委托管理/出包情况</w:t>
      </w:r>
      <w:bookmarkEnd w:id="1795"/>
      <w:bookmarkEnd w:id="1796"/>
      <w:bookmarkEnd w:id="179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本公司受托管理/承包情况表：</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关联托管/承包情况说明</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本公司委托管理/出包情况表</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关联管理/出包情况说明</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rFonts w:ascii="Tahoma" w:eastAsia="Tahoma" w:hAnsi="Tahoma" w:cs="Tahoma"/>
          <w:color w:val="000000"/>
          <w:spacing w:val="0"/>
          <w:w w:val="100"/>
          <w:position w:val="0"/>
          <w:sz w:val="19"/>
          <w:szCs w:val="19"/>
        </w:rPr>
        <w:t>(3).</w:t>
      </w:r>
      <w:r>
        <w:rPr>
          <w:b/>
          <w:bCs/>
          <w:color w:val="000000"/>
          <w:spacing w:val="0"/>
          <w:w w:val="100"/>
          <w:position w:val="0"/>
        </w:rPr>
        <w:t>关联租赁情况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875"/>
        <w:gridCol w:w="1522"/>
        <w:gridCol w:w="2266"/>
        <w:gridCol w:w="2174"/>
      </w:tblGrid>
      <w:tr>
        <w:trPr>
          <w:trHeight w:val="35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承租方名称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本期确认的租赁收入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上期确认的租赁收入</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天津金城银行股份有限公司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本公司作为承租方：</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 币种：人民币</w:t>
      </w:r>
    </w:p>
    <w:tbl>
      <w:tblPr>
        <w:tblOverlap w:val="never"/>
        <w:jc w:val="center"/>
        <w:tblLayout w:type="fixed"/>
      </w:tblPr>
      <w:tblGrid>
        <w:gridCol w:w="3907"/>
        <w:gridCol w:w="2333"/>
        <w:gridCol w:w="2597"/>
      </w:tblGrid>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出租方名称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租赁资产种类</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上期确认的租赁费</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北京奇智商务咨询有限公司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11,557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北京奇飞翔艺商务咨询有限公司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5,970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北京奇创优胜科技有限公司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41,682</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59,209</w:t>
            </w:r>
          </w:p>
        </w:tc>
      </w:tr>
    </w:tbl>
    <w:p>
      <w:pPr>
        <w:widowControl w:val="0"/>
        <w:spacing w:after="519" w:line="1" w:lineRule="exact"/>
      </w:pPr>
    </w:p>
    <w:tbl>
      <w:tblPr>
        <w:tblOverlap w:val="never"/>
        <w:jc w:val="center"/>
        <w:tblLayout w:type="fixed"/>
      </w:tblPr>
      <w:tblGrid>
        <w:gridCol w:w="3264"/>
        <w:gridCol w:w="1555"/>
        <w:gridCol w:w="1987"/>
        <w:gridCol w:w="2030"/>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出租方名称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本期新增租赁负债</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本期租赁利息支出</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北京奇智商务咨询有限公司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216,558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8,835</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北京奇飞翔艺商务咨询有限公司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165,268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6,768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北京奇创优胜科技有限公司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75,713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3,092</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457,885</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18,702</w:t>
            </w:r>
          </w:p>
        </w:tc>
      </w:tr>
    </w:tbl>
    <w:p>
      <w:pPr>
        <w:widowControl w:val="0"/>
        <w:spacing w:after="259" w:line="1" w:lineRule="exact"/>
      </w:pPr>
    </w:p>
    <w:p>
      <w:pPr>
        <w:pStyle w:val="Style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关联租赁情况说明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7"/>
        </w:numPr>
        <w:shd w:val="clear" w:color="auto" w:fill="auto"/>
        <w:tabs>
          <w:tab w:pos="430" w:val="left"/>
        </w:tabs>
        <w:bidi w:val="0"/>
        <w:spacing w:before="0" w:after="80" w:line="240" w:lineRule="auto"/>
        <w:ind w:left="0" w:right="0" w:firstLine="0"/>
        <w:jc w:val="left"/>
      </w:pPr>
      <w:bookmarkStart w:id="1798" w:name="bookmark1798"/>
      <w:bookmarkEnd w:id="1798"/>
      <w:r>
        <w:rPr>
          <w:b/>
          <w:bCs/>
          <w:color w:val="000000"/>
          <w:spacing w:val="0"/>
          <w:w w:val="100"/>
          <w:position w:val="0"/>
        </w:rPr>
        <w:t>.关联担保情况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本公司作为担保方</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关联担保情况说明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如附注十四、</w:t>
      </w:r>
      <w:r>
        <w:rPr>
          <w:color w:val="000000"/>
          <w:spacing w:val="0"/>
          <w:w w:val="100"/>
          <w:position w:val="0"/>
        </w:rPr>
        <w:t>2</w:t>
      </w:r>
      <w:r>
        <w:rPr>
          <w:color w:val="000000"/>
          <w:spacing w:val="0"/>
          <w:w w:val="100"/>
          <w:position w:val="0"/>
        </w:rPr>
        <w:t>所述，根据监管要求，本年度本公司已对天津金城银行实缴注册资本金额一</w:t>
      </w:r>
    </w:p>
    <w:p>
      <w:pPr>
        <w:pStyle w:val="Style2"/>
        <w:keepNext w:val="0"/>
        <w:keepLines w:val="0"/>
        <w:widowControl w:val="0"/>
        <w:shd w:val="clear" w:color="auto" w:fill="auto"/>
        <w:bidi w:val="0"/>
        <w:spacing w:before="0" w:after="460" w:line="240" w:lineRule="auto"/>
        <w:ind w:left="0" w:right="0" w:firstLine="0"/>
        <w:jc w:val="left"/>
      </w:pPr>
      <w:r>
        <w:rPr>
          <w:color w:val="000000"/>
          <w:spacing w:val="0"/>
          <w:w w:val="100"/>
          <w:position w:val="0"/>
        </w:rPr>
        <w:t>倍即人民币</w:t>
      </w:r>
      <w:r>
        <w:rPr>
          <w:color w:val="000000"/>
          <w:spacing w:val="0"/>
          <w:w w:val="100"/>
          <w:position w:val="0"/>
        </w:rPr>
        <w:t>900,000</w:t>
      </w:r>
      <w:r>
        <w:rPr>
          <w:color w:val="000000"/>
          <w:spacing w:val="0"/>
          <w:w w:val="100"/>
          <w:position w:val="0"/>
        </w:rPr>
        <w:t>千元为限承担天津金城银行股份有限公司经营失败的剩余风险。</w:t>
      </w:r>
    </w:p>
    <w:p>
      <w:pPr>
        <w:pStyle w:val="Style2"/>
        <w:keepNext w:val="0"/>
        <w:keepLines w:val="0"/>
        <w:widowControl w:val="0"/>
        <w:numPr>
          <w:ilvl w:val="0"/>
          <w:numId w:val="197"/>
        </w:numPr>
        <w:shd w:val="clear" w:color="auto" w:fill="auto"/>
        <w:tabs>
          <w:tab w:pos="430" w:val="left"/>
        </w:tabs>
        <w:bidi w:val="0"/>
        <w:spacing w:before="0" w:after="80" w:line="240" w:lineRule="auto"/>
        <w:ind w:left="0" w:right="0" w:firstLine="0"/>
        <w:jc w:val="left"/>
      </w:pPr>
      <w:bookmarkStart w:id="1799" w:name="bookmark1799"/>
      <w:bookmarkEnd w:id="1799"/>
      <w:r>
        <w:rPr>
          <w:rFonts w:ascii="Tahoma" w:eastAsia="Tahoma" w:hAnsi="Tahoma" w:cs="Tahoma"/>
          <w:color w:val="000000"/>
          <w:spacing w:val="0"/>
          <w:w w:val="100"/>
          <w:position w:val="0"/>
          <w:sz w:val="19"/>
          <w:szCs w:val="19"/>
        </w:rPr>
        <w:t>.</w:t>
      </w:r>
      <w:r>
        <w:rPr>
          <w:b/>
          <w:bCs/>
          <w:color w:val="000000"/>
          <w:spacing w:val="0"/>
          <w:w w:val="100"/>
          <w:position w:val="0"/>
        </w:rPr>
        <w:t>关联方资金拆借</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197"/>
        </w:numPr>
        <w:shd w:val="clear" w:color="auto" w:fill="auto"/>
        <w:tabs>
          <w:tab w:pos="430" w:val="left"/>
        </w:tabs>
        <w:bidi w:val="0"/>
        <w:spacing w:before="0" w:after="80" w:line="240" w:lineRule="auto"/>
        <w:ind w:left="0" w:right="0" w:firstLine="0"/>
        <w:jc w:val="left"/>
      </w:pPr>
      <w:bookmarkStart w:id="1800" w:name="bookmark1800"/>
      <w:bookmarkStart w:id="1801" w:name="bookmark1801"/>
      <w:bookmarkStart w:id="1802" w:name="bookmark1802"/>
      <w:bookmarkStart w:id="1803" w:name="bookmark1803"/>
      <w:bookmarkEnd w:id="1802"/>
      <w:r>
        <w:rPr>
          <w:rFonts w:ascii="Tahoma" w:eastAsia="Tahoma" w:hAnsi="Tahoma" w:cs="Tahoma"/>
          <w:b w:val="0"/>
          <w:bCs w:val="0"/>
          <w:color w:val="000000"/>
          <w:spacing w:val="0"/>
          <w:w w:val="100"/>
          <w:position w:val="0"/>
          <w:sz w:val="19"/>
          <w:szCs w:val="19"/>
        </w:rPr>
        <w:t>.</w:t>
      </w:r>
      <w:r>
        <w:rPr>
          <w:color w:val="000000"/>
          <w:spacing w:val="0"/>
          <w:w w:val="100"/>
          <w:position w:val="0"/>
        </w:rPr>
        <w:t>关联方资产转让、债务重组情况</w:t>
      </w:r>
      <w:bookmarkEnd w:id="1800"/>
      <w:bookmarkEnd w:id="1801"/>
      <w:bookmarkEnd w:id="1803"/>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6"/>
        <w:keepNext/>
        <w:keepLines/>
        <w:widowControl w:val="0"/>
        <w:numPr>
          <w:ilvl w:val="0"/>
          <w:numId w:val="197"/>
        </w:numPr>
        <w:shd w:val="clear" w:color="auto" w:fill="auto"/>
        <w:bidi w:val="0"/>
        <w:spacing w:before="0" w:after="100" w:line="240" w:lineRule="auto"/>
        <w:ind w:left="0" w:right="0" w:firstLine="0"/>
        <w:jc w:val="left"/>
      </w:pPr>
      <w:bookmarkStart w:id="1804" w:name="bookmark1804"/>
      <w:bookmarkStart w:id="1805" w:name="bookmark1805"/>
      <w:bookmarkStart w:id="1806" w:name="bookmark1806"/>
      <w:bookmarkStart w:id="1807" w:name="bookmark1807"/>
      <w:bookmarkEnd w:id="1806"/>
      <w:r>
        <w:rPr>
          <w:rFonts w:ascii="Tahoma" w:eastAsia="Tahoma" w:hAnsi="Tahoma" w:cs="Tahoma"/>
          <w:b w:val="0"/>
          <w:bCs w:val="0"/>
          <w:color w:val="000000"/>
          <w:spacing w:val="0"/>
          <w:w w:val="100"/>
          <w:position w:val="0"/>
          <w:sz w:val="19"/>
          <w:szCs w:val="19"/>
        </w:rPr>
        <w:t>.</w:t>
      </w:r>
      <w:r>
        <w:rPr>
          <w:color w:val="000000"/>
          <w:spacing w:val="0"/>
          <w:w w:val="100"/>
          <w:position w:val="0"/>
        </w:rPr>
        <w:t>关键管理人员报酬</w:t>
      </w:r>
      <w:bookmarkEnd w:id="1804"/>
      <w:bookmarkEnd w:id="1805"/>
      <w:bookmarkEnd w:id="180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197"/>
        <w:gridCol w:w="3202"/>
        <w:gridCol w:w="2438"/>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关键管理人员报酬</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38, 955</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10,665</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rFonts w:ascii="Tahoma" w:eastAsia="Tahoma" w:hAnsi="Tahoma" w:cs="Tahoma"/>
          <w:color w:val="000000"/>
          <w:spacing w:val="0"/>
          <w:w w:val="100"/>
          <w:position w:val="0"/>
          <w:sz w:val="19"/>
          <w:szCs w:val="19"/>
        </w:rPr>
        <w:t>(8).</w:t>
      </w:r>
      <w:r>
        <w:rPr>
          <w:b/>
          <w:bCs/>
          <w:color w:val="000000"/>
          <w:spacing w:val="0"/>
          <w:w w:val="100"/>
          <w:position w:val="0"/>
        </w:rPr>
        <w:t>其他关联交易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、知识产权授权</w:t>
      </w:r>
    </w:p>
    <w:p>
      <w:pPr>
        <w:pStyle w:val="Style2"/>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知识产权授权相关的关联交易主要包括:</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270"/>
        <w:gridCol w:w="1560"/>
        <w:gridCol w:w="2126"/>
        <w:gridCol w:w="1699"/>
        <w:gridCol w:w="1181"/>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被授权方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授权方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授权知识产权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授权期限</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授权费用</w:t>
            </w:r>
          </w:p>
        </w:tc>
      </w:tr>
      <w:tr>
        <w:trPr>
          <w:trHeight w:val="19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齐向东现在及未来实 际控制的包括奇安信 科技集团股份有限公 司及其直接或间接控 制的公司(以下简称</w:t>
            </w:r>
          </w:p>
          <w:p>
            <w:pPr>
              <w:pStyle w:val="Style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“乙方集团”)</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周鸿祎现在及 未来实际控制 的本公司以及 直接或间接控 股的子公司 (以下简称“甲 方集团”)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135</w:t>
            </w:r>
            <w:r>
              <w:rPr>
                <w:color w:val="000000"/>
                <w:spacing w:val="0"/>
                <w:w w:val="100"/>
                <w:position w:val="0"/>
                <w:sz w:val="20"/>
                <w:szCs w:val="20"/>
              </w:rPr>
              <w:t>项商标以及后续 取得且根据协议应许 可的商标、自身拥有 自主产权的与安全相 关的被许可技术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 xml:space="preserve">在甲方集团直接 或间接持有任何 乙方集团的股权 或权益的期间 内，授权截止至 </w:t>
            </w:r>
            <w:r>
              <w:rPr>
                <w:color w:val="000000"/>
                <w:spacing w:val="0"/>
                <w:w w:val="100"/>
                <w:position w:val="0"/>
                <w:sz w:val="20"/>
                <w:szCs w:val="20"/>
              </w:rPr>
              <w:t xml:space="preserve">2019 </w:t>
            </w:r>
            <w:r>
              <w:rPr>
                <w:color w:val="000000"/>
                <w:spacing w:val="0"/>
                <w:w w:val="100"/>
                <w:position w:val="0"/>
                <w:sz w:val="20"/>
                <w:szCs w:val="20"/>
              </w:rPr>
              <w:t xml:space="preserve">年 </w:t>
            </w:r>
            <w:r>
              <w:rPr>
                <w:color w:val="000000"/>
                <w:spacing w:val="0"/>
                <w:w w:val="100"/>
                <w:position w:val="0"/>
                <w:sz w:val="20"/>
                <w:szCs w:val="20"/>
              </w:rPr>
              <w:t xml:space="preserve">4 </w:t>
            </w:r>
            <w:r>
              <w:rPr>
                <w:color w:val="000000"/>
                <w:spacing w:val="0"/>
                <w:w w:val="100"/>
                <w:position w:val="0"/>
                <w:sz w:val="20"/>
                <w:szCs w:val="20"/>
              </w:rPr>
              <w:t xml:space="preserve">月 </w:t>
            </w:r>
            <w:r>
              <w:rPr>
                <w:color w:val="000000"/>
                <w:spacing w:val="0"/>
                <w:w w:val="100"/>
                <w:position w:val="0"/>
                <w:sz w:val="20"/>
                <w:szCs w:val="20"/>
              </w:rPr>
              <w:t xml:space="preserve">30 </w:t>
            </w:r>
            <w:r>
              <w:rPr>
                <w:color w:val="000000"/>
                <w:spacing w:val="0"/>
                <w:w w:val="100"/>
                <w:position w:val="0"/>
                <w:sz w:val="20"/>
                <w:szCs w:val="20"/>
              </w:rPr>
              <w:t>日，部分授权给 予</w:t>
            </w:r>
            <w:r>
              <w:rPr>
                <w:color w:val="000000"/>
                <w:spacing w:val="0"/>
                <w:w w:val="100"/>
                <w:position w:val="0"/>
                <w:sz w:val="20"/>
                <w:szCs w:val="20"/>
              </w:rPr>
              <w:t>36</w:t>
            </w:r>
            <w:r>
              <w:rPr>
                <w:color w:val="000000"/>
                <w:spacing w:val="0"/>
                <w:w w:val="100"/>
                <w:position w:val="0"/>
                <w:sz w:val="20"/>
                <w:szCs w:val="20"/>
              </w:rPr>
              <w:t>个月的过 渡期。</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免费授权</w:t>
            </w:r>
          </w:p>
        </w:tc>
      </w:tr>
      <w:tr>
        <w:trPr>
          <w:trHeight w:val="137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甲方集团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乙方集团</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9</w:t>
            </w:r>
            <w:r>
              <w:rPr>
                <w:color w:val="000000"/>
                <w:spacing w:val="0"/>
                <w:w w:val="100"/>
                <w:position w:val="0"/>
                <w:sz w:val="20"/>
                <w:szCs w:val="20"/>
              </w:rPr>
              <w:t>项商标以及后续取 得且根据协议应许可 的商标、自身拥有自 主产权的与安全相关 的被许可技术</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上海奇步天下信息技 术有限公司及其控制 的从事互联网金融服 务业务的任何子公司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北京奇虎科技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80</w:t>
            </w:r>
            <w:r>
              <w:rPr>
                <w:color w:val="000000"/>
                <w:spacing w:val="0"/>
                <w:w w:val="100"/>
                <w:position w:val="0"/>
                <w:sz w:val="20"/>
                <w:szCs w:val="20"/>
              </w:rPr>
              <w:t>项注册商标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 至</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 xml:space="preserve">月 </w:t>
            </w:r>
            <w:r>
              <w:rPr>
                <w:color w:val="000000"/>
                <w:spacing w:val="0"/>
                <w:w w:val="100"/>
                <w:position w:val="0"/>
                <w:sz w:val="20"/>
                <w:szCs w:val="20"/>
              </w:rPr>
              <w:t>30</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 xml:space="preserve">许可费用： 人民币 </w:t>
            </w:r>
            <w:r>
              <w:rPr>
                <w:color w:val="000000"/>
                <w:spacing w:val="0"/>
                <w:w w:val="100"/>
                <w:position w:val="0"/>
                <w:sz w:val="20"/>
                <w:szCs w:val="20"/>
              </w:rPr>
              <w:t>15,000/</w:t>
            </w:r>
            <w:r>
              <w:rPr>
                <w:color w:val="000000"/>
                <w:spacing w:val="0"/>
                <w:w w:val="100"/>
                <w:position w:val="0"/>
                <w:sz w:val="20"/>
                <w:szCs w:val="20"/>
              </w:rPr>
              <w:t>年</w:t>
            </w:r>
          </w:p>
        </w:tc>
      </w:tr>
      <w:tr>
        <w:trPr>
          <w:trHeight w:val="19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7" w:lineRule="exact"/>
              <w:ind w:left="0" w:right="0" w:firstLine="0"/>
              <w:jc w:val="both"/>
              <w:rPr>
                <w:sz w:val="20"/>
                <w:szCs w:val="20"/>
              </w:rPr>
            </w:pPr>
            <w:r>
              <w:rPr>
                <w:color w:val="000000"/>
                <w:spacing w:val="0"/>
                <w:w w:val="100"/>
                <w:position w:val="0"/>
                <w:sz w:val="20"/>
                <w:szCs w:val="20"/>
              </w:rPr>
              <w:t>上海淇毓信息科技有 限公司及其控制的从 事互联网金融服务业 务的任何子公司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北京奇虎科技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87</w:t>
            </w:r>
            <w:r>
              <w:rPr>
                <w:color w:val="000000"/>
                <w:spacing w:val="0"/>
                <w:w w:val="100"/>
                <w:position w:val="0"/>
                <w:sz w:val="20"/>
                <w:szCs w:val="20"/>
              </w:rPr>
              <w:t>项注册商标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 至</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 xml:space="preserve">月 </w:t>
            </w:r>
            <w:r>
              <w:rPr>
                <w:color w:val="000000"/>
                <w:spacing w:val="0"/>
                <w:w w:val="100"/>
                <w:position w:val="0"/>
                <w:sz w:val="20"/>
                <w:szCs w:val="20"/>
              </w:rPr>
              <w:t>31</w:t>
            </w:r>
            <w:r>
              <w:rPr>
                <w:color w:val="000000"/>
                <w:spacing w:val="0"/>
                <w:w w:val="100"/>
                <w:position w:val="0"/>
                <w:sz w:val="20"/>
                <w:szCs w:val="20"/>
              </w:rPr>
              <w:t>日，期满前三 个月双方无异议 顺延一年</w:t>
            </w:r>
          </w:p>
        </w:tc>
        <w:tc>
          <w:tcPr>
            <w:tcBorders>
              <w:top w:val="single" w:sz="4"/>
              <w:left w:val="single" w:sz="4"/>
              <w:right w:val="single" w:sz="4"/>
            </w:tcBorders>
            <w:shd w:val="clear" w:color="auto" w:fill="FFFFFF"/>
            <w:vAlign w:val="bottom"/>
          </w:tcPr>
          <w:p>
            <w:pPr>
              <w:pStyle w:val="Style5"/>
              <w:keepNext w:val="0"/>
              <w:keepLines w:val="0"/>
              <w:widowControl w:val="0"/>
              <w:numPr>
                <w:ilvl w:val="0"/>
                <w:numId w:val="199"/>
              </w:numPr>
              <w:shd w:val="clear" w:color="auto" w:fill="auto"/>
              <w:tabs>
                <w:tab w:pos="533" w:val="left"/>
              </w:tabs>
              <w:bidi w:val="0"/>
              <w:spacing w:before="0" w:after="0" w:line="271" w:lineRule="exact"/>
              <w:ind w:left="0" w:right="0" w:firstLine="0"/>
              <w:jc w:val="left"/>
              <w:rPr>
                <w:sz w:val="20"/>
                <w:szCs w:val="20"/>
              </w:rPr>
            </w:pPr>
            <w:r>
              <w:rPr>
                <w:color w:val="000000"/>
                <w:spacing w:val="0"/>
                <w:w w:val="100"/>
                <w:position w:val="0"/>
                <w:sz w:val="20"/>
                <w:szCs w:val="20"/>
              </w:rPr>
              <w:t xml:space="preserve">年 </w:t>
            </w:r>
            <w:r>
              <w:rPr>
                <w:color w:val="000000"/>
                <w:spacing w:val="0"/>
                <w:w w:val="100"/>
                <w:position w:val="0"/>
                <w:sz w:val="20"/>
                <w:szCs w:val="20"/>
              </w:rPr>
              <w:t xml:space="preserve">7 </w:t>
            </w:r>
            <w:r>
              <w:rPr>
                <w:color w:val="000000"/>
                <w:spacing w:val="0"/>
                <w:w w:val="100"/>
                <w:position w:val="0"/>
                <w:sz w:val="20"/>
                <w:szCs w:val="20"/>
              </w:rPr>
              <w:t xml:space="preserve">月 </w:t>
            </w:r>
            <w:r>
              <w:rPr>
                <w:color w:val="000000"/>
                <w:spacing w:val="0"/>
                <w:w w:val="100"/>
                <w:position w:val="0"/>
                <w:sz w:val="20"/>
                <w:szCs w:val="20"/>
              </w:rPr>
              <w:t xml:space="preserve">1 </w:t>
            </w:r>
            <w:r>
              <w:rPr>
                <w:color w:val="000000"/>
                <w:spacing w:val="0"/>
                <w:w w:val="100"/>
                <w:position w:val="0"/>
                <w:sz w:val="20"/>
                <w:szCs w:val="20"/>
              </w:rPr>
              <w:t>日至</w:t>
            </w:r>
          </w:p>
          <w:p>
            <w:pPr>
              <w:pStyle w:val="Style5"/>
              <w:keepNext w:val="0"/>
              <w:keepLines w:val="0"/>
              <w:widowControl w:val="0"/>
              <w:numPr>
                <w:ilvl w:val="0"/>
                <w:numId w:val="199"/>
              </w:numPr>
              <w:shd w:val="clear" w:color="auto" w:fill="auto"/>
              <w:tabs>
                <w:tab w:pos="480" w:val="left"/>
              </w:tabs>
              <w:bidi w:val="0"/>
              <w:spacing w:before="0" w:after="0" w:line="271" w:lineRule="exact"/>
              <w:ind w:left="0" w:right="0" w:firstLine="0"/>
              <w:jc w:val="left"/>
              <w:rPr>
                <w:sz w:val="20"/>
                <w:szCs w:val="20"/>
              </w:rPr>
            </w:pPr>
            <w:r>
              <w:rPr>
                <w:color w:val="000000"/>
                <w:spacing w:val="0"/>
                <w:w w:val="100"/>
                <w:position w:val="0"/>
                <w:sz w:val="20"/>
                <w:szCs w:val="20"/>
              </w:rPr>
              <w:t xml:space="preserve">年 </w:t>
            </w:r>
            <w:r>
              <w:rPr>
                <w:color w:val="000000"/>
                <w:spacing w:val="0"/>
                <w:w w:val="100"/>
                <w:position w:val="0"/>
                <w:sz w:val="20"/>
                <w:szCs w:val="20"/>
              </w:rPr>
              <w:t xml:space="preserve">12 </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日期 间许可费 用：人民币</w:t>
            </w:r>
          </w:p>
          <w:p>
            <w:pPr>
              <w:pStyle w:val="Style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75,000</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广州优医信息科技有 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北京奇虎科技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w:t>
            </w:r>
            <w:r>
              <w:rPr>
                <w:color w:val="000000"/>
                <w:spacing w:val="0"/>
                <w:w w:val="100"/>
                <w:position w:val="0"/>
                <w:sz w:val="20"/>
                <w:szCs w:val="20"/>
              </w:rPr>
              <w:t>项商标</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 xml:space="preserve">2019 </w:t>
            </w:r>
            <w:r>
              <w:rPr>
                <w:color w:val="000000"/>
                <w:spacing w:val="0"/>
                <w:w w:val="100"/>
                <w:position w:val="0"/>
                <w:sz w:val="20"/>
                <w:szCs w:val="20"/>
              </w:rPr>
              <w:t xml:space="preserve">年 </w:t>
            </w:r>
            <w:r>
              <w:rPr>
                <w:color w:val="000000"/>
                <w:spacing w:val="0"/>
                <w:w w:val="100"/>
                <w:position w:val="0"/>
                <w:sz w:val="20"/>
                <w:szCs w:val="20"/>
              </w:rPr>
              <w:t xml:space="preserve">12 </w:t>
            </w:r>
            <w:r>
              <w:rPr>
                <w:color w:val="000000"/>
                <w:spacing w:val="0"/>
                <w:w w:val="100"/>
                <w:position w:val="0"/>
                <w:sz w:val="20"/>
                <w:szCs w:val="20"/>
              </w:rPr>
              <w:t xml:space="preserve">月 </w:t>
            </w:r>
            <w:r>
              <w:rPr>
                <w:color w:val="000000"/>
                <w:spacing w:val="0"/>
                <w:w w:val="100"/>
                <w:position w:val="0"/>
                <w:sz w:val="20"/>
                <w:szCs w:val="20"/>
              </w:rPr>
              <w:t xml:space="preserve">13 </w:t>
            </w:r>
            <w:r>
              <w:rPr>
                <w:color w:val="000000"/>
                <w:spacing w:val="0"/>
                <w:w w:val="100"/>
                <w:position w:val="0"/>
                <w:sz w:val="20"/>
                <w:szCs w:val="20"/>
              </w:rPr>
              <w:t>日起五年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免费许可</w:t>
            </w:r>
          </w:p>
        </w:tc>
      </w:tr>
      <w:tr>
        <w:trPr>
          <w:trHeight w:val="109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北京安云世纪科技有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北京奇虎科技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7</w:t>
            </w:r>
            <w:r>
              <w:rPr>
                <w:color w:val="000000"/>
                <w:spacing w:val="0"/>
                <w:w w:val="100"/>
                <w:position w:val="0"/>
                <w:sz w:val="20"/>
                <w:szCs w:val="20"/>
              </w:rPr>
              <w:t>项商标</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 xml:space="preserve">2017 </w:t>
            </w:r>
            <w:r>
              <w:rPr>
                <w:color w:val="000000"/>
                <w:spacing w:val="0"/>
                <w:w w:val="100"/>
                <w:position w:val="0"/>
                <w:sz w:val="20"/>
                <w:szCs w:val="20"/>
              </w:rPr>
              <w:t xml:space="preserve">年 </w:t>
            </w:r>
            <w:r>
              <w:rPr>
                <w:color w:val="000000"/>
                <w:spacing w:val="0"/>
                <w:w w:val="100"/>
                <w:position w:val="0"/>
                <w:sz w:val="20"/>
                <w:szCs w:val="20"/>
              </w:rPr>
              <w:t xml:space="preserve">11 </w:t>
            </w:r>
            <w:r>
              <w:rPr>
                <w:color w:val="000000"/>
                <w:spacing w:val="0"/>
                <w:w w:val="100"/>
                <w:position w:val="0"/>
                <w:sz w:val="20"/>
                <w:szCs w:val="20"/>
              </w:rPr>
              <w:t xml:space="preserve">月 </w:t>
            </w:r>
            <w:r>
              <w:rPr>
                <w:color w:val="000000"/>
                <w:spacing w:val="0"/>
                <w:w w:val="100"/>
                <w:position w:val="0"/>
                <w:sz w:val="20"/>
                <w:szCs w:val="20"/>
              </w:rPr>
              <w:t xml:space="preserve">14 </w:t>
            </w:r>
            <w:r>
              <w:rPr>
                <w:color w:val="000000"/>
                <w:spacing w:val="0"/>
                <w:w w:val="100"/>
                <w:position w:val="0"/>
                <w:sz w:val="20"/>
                <w:szCs w:val="20"/>
              </w:rPr>
              <w:t>日起三年，期满 双方无异议顺延 一年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w:t>
            </w:r>
          </w:p>
        </w:tc>
      </w:tr>
      <w:tr>
        <w:trPr>
          <w:trHeight w:val="1109"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北京安云世纪科技有 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北京奇虎科技 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15</w:t>
            </w:r>
            <w:r>
              <w:rPr>
                <w:color w:val="000000"/>
                <w:spacing w:val="0"/>
                <w:w w:val="100"/>
                <w:position w:val="0"/>
                <w:sz w:val="20"/>
                <w:szCs w:val="20"/>
              </w:rPr>
              <w:t>项商标</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 xml:space="preserve">2021 </w:t>
            </w:r>
            <w:r>
              <w:rPr>
                <w:color w:val="000000"/>
                <w:spacing w:val="0"/>
                <w:w w:val="100"/>
                <w:position w:val="0"/>
                <w:sz w:val="20"/>
                <w:szCs w:val="20"/>
              </w:rPr>
              <w:t xml:space="preserve">年 </w:t>
            </w:r>
            <w:r>
              <w:rPr>
                <w:color w:val="000000"/>
                <w:spacing w:val="0"/>
                <w:w w:val="100"/>
                <w:position w:val="0"/>
                <w:sz w:val="20"/>
                <w:szCs w:val="20"/>
              </w:rPr>
              <w:t xml:space="preserve">11 </w:t>
            </w:r>
            <w:r>
              <w:rPr>
                <w:color w:val="000000"/>
                <w:spacing w:val="0"/>
                <w:w w:val="100"/>
                <w:position w:val="0"/>
                <w:sz w:val="20"/>
                <w:szCs w:val="20"/>
              </w:rPr>
              <w:t xml:space="preserve">月 </w:t>
            </w:r>
            <w:r>
              <w:rPr>
                <w:color w:val="000000"/>
                <w:spacing w:val="0"/>
                <w:w w:val="100"/>
                <w:position w:val="0"/>
                <w:sz w:val="20"/>
                <w:szCs w:val="20"/>
              </w:rPr>
              <w:t xml:space="preserve">15 </w:t>
            </w:r>
            <w:r>
              <w:rPr>
                <w:color w:val="000000"/>
                <w:spacing w:val="0"/>
                <w:w w:val="100"/>
                <w:position w:val="0"/>
                <w:sz w:val="20"/>
                <w:szCs w:val="20"/>
              </w:rPr>
              <w:t>日起三年，期满 双方无异议顺延 一年</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、其他关联交易</w:t>
      </w:r>
    </w:p>
    <w:p>
      <w:pPr>
        <w:widowControl w:val="0"/>
        <w:spacing w:after="159" w:line="1" w:lineRule="exact"/>
      </w:pP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单位：千元币种：人民币</w:t>
      </w:r>
      <w:r>
        <w:br w:type="page"/>
      </w:r>
    </w:p>
    <w:tbl>
      <w:tblPr>
        <w:tblOverlap w:val="never"/>
        <w:jc w:val="center"/>
        <w:tblLayout w:type="fixed"/>
      </w:tblPr>
      <w:tblGrid>
        <w:gridCol w:w="4680"/>
        <w:gridCol w:w="1560"/>
        <w:gridCol w:w="1272"/>
        <w:gridCol w:w="1325"/>
      </w:tblGrid>
      <w:tr>
        <w:trPr>
          <w:trHeight w:val="42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关联方名称</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本年发生额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上年发生额</w:t>
            </w:r>
          </w:p>
        </w:tc>
      </w:tr>
      <w:tr>
        <w:trPr>
          <w:trHeight w:val="41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重庆市寰宇奇信网络安全产业发展有限公司</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6,000</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5,625</w:t>
            </w:r>
          </w:p>
        </w:tc>
      </w:tr>
    </w:tbl>
    <w:p>
      <w:pPr>
        <w:pStyle w:val="Style21"/>
        <w:keepNext w:val="0"/>
        <w:keepLines w:val="0"/>
        <w:widowControl w:val="0"/>
        <w:shd w:val="clear" w:color="auto" w:fill="auto"/>
        <w:bidi w:val="0"/>
        <w:spacing w:before="0" w:after="0" w:line="408" w:lineRule="exact"/>
        <w:ind w:left="0" w:right="0" w:firstLine="0"/>
        <w:jc w:val="left"/>
      </w:pPr>
      <w:r>
        <w:rPr>
          <w:color w:val="000000"/>
          <w:spacing w:val="0"/>
          <w:w w:val="100"/>
          <w:position w:val="0"/>
        </w:rPr>
        <w:t>2021</w:t>
      </w:r>
      <w:r>
        <w:rPr>
          <w:color w:val="000000"/>
          <w:spacing w:val="0"/>
          <w:w w:val="100"/>
          <w:position w:val="0"/>
        </w:rPr>
        <w:t>年度及</w:t>
      </w:r>
      <w:r>
        <w:rPr>
          <w:color w:val="000000"/>
          <w:spacing w:val="0"/>
          <w:w w:val="100"/>
          <w:position w:val="0"/>
        </w:rPr>
        <w:t>2020</w:t>
      </w:r>
      <w:r>
        <w:rPr>
          <w:color w:val="000000"/>
          <w:spacing w:val="0"/>
          <w:w w:val="100"/>
          <w:position w:val="0"/>
        </w:rPr>
        <w:t>年度，本集团分别向重庆市寰宇奇信网络安全产业发展有限公司（简称 “重庆寰宇”）提供人民币</w:t>
      </w:r>
      <w:r>
        <w:rPr>
          <w:color w:val="000000"/>
          <w:spacing w:val="0"/>
          <w:w w:val="100"/>
          <w:position w:val="0"/>
        </w:rPr>
        <w:t>6,000</w:t>
      </w:r>
      <w:r>
        <w:rPr>
          <w:color w:val="000000"/>
          <w:spacing w:val="0"/>
          <w:w w:val="100"/>
          <w:position w:val="0"/>
        </w:rPr>
        <w:t>千元及人民币</w:t>
      </w:r>
      <w:r>
        <w:rPr>
          <w:color w:val="000000"/>
          <w:spacing w:val="0"/>
          <w:w w:val="100"/>
          <w:position w:val="0"/>
        </w:rPr>
        <w:t>5, 625</w:t>
      </w:r>
      <w:r>
        <w:rPr>
          <w:color w:val="000000"/>
          <w:spacing w:val="0"/>
          <w:w w:val="100"/>
          <w:position w:val="0"/>
        </w:rPr>
        <w:t xml:space="preserve">千元的借款用于其日常业务经营。截至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日，重庆寰宇尚未偿还本集团上述借款。</w:t>
      </w:r>
    </w:p>
    <w:p>
      <w:pPr>
        <w:widowControl w:val="0"/>
        <w:spacing w:after="379" w:line="1" w:lineRule="exact"/>
      </w:pPr>
    </w:p>
    <w:p>
      <w:pPr>
        <w:pStyle w:val="Style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2021</w:t>
      </w:r>
      <w:r>
        <w:rPr>
          <w:color w:val="000000"/>
          <w:spacing w:val="0"/>
          <w:w w:val="100"/>
          <w:position w:val="0"/>
        </w:rPr>
        <w:t>年，本集团在联营企业天津金城银行股份有限公司存入及支取银行存款及定期存款，</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2021</w:t>
      </w:r>
      <w:r>
        <w:rPr>
          <w:color w:val="000000"/>
          <w:spacing w:val="0"/>
          <w:w w:val="100"/>
          <w:position w:val="0"/>
        </w:rPr>
        <w:t>年确认利息收入</w:t>
      </w:r>
      <w:r>
        <w:rPr>
          <w:color w:val="000000"/>
          <w:spacing w:val="0"/>
          <w:w w:val="100"/>
          <w:position w:val="0"/>
        </w:rPr>
        <w:t>545</w:t>
      </w:r>
      <w:r>
        <w:rPr>
          <w:color w:val="000000"/>
          <w:spacing w:val="0"/>
          <w:w w:val="100"/>
          <w:position w:val="0"/>
        </w:rPr>
        <w:t>千元。</w:t>
      </w:r>
    </w:p>
    <w:p>
      <w:pPr>
        <w:pStyle w:val="Style2"/>
        <w:keepNext w:val="0"/>
        <w:keepLines w:val="0"/>
        <w:widowControl w:val="0"/>
        <w:shd w:val="clear" w:color="auto" w:fill="auto"/>
        <w:bidi w:val="0"/>
        <w:spacing w:before="0" w:after="160" w:line="240" w:lineRule="auto"/>
        <w:ind w:left="0" w:right="0" w:firstLine="0"/>
        <w:jc w:val="left"/>
      </w:pPr>
      <w:bookmarkStart w:id="1808" w:name="bookmark1808"/>
      <w:r>
        <w:rPr>
          <w:color w:val="000000"/>
          <w:spacing w:val="0"/>
          <w:w w:val="100"/>
          <w:position w:val="0"/>
        </w:rPr>
        <w:t>3</w:t>
      </w:r>
      <w:bookmarkEnd w:id="1808"/>
      <w:r>
        <w:rPr>
          <w:color w:val="000000"/>
          <w:spacing w:val="0"/>
          <w:w w:val="100"/>
          <w:position w:val="0"/>
        </w:rPr>
        <w:t>、本集团本年度向关联方购买固定资产。本集团支付的购置成本如下：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979"/>
        <w:gridCol w:w="1618"/>
        <w:gridCol w:w="1618"/>
        <w:gridCol w:w="1622"/>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上年发生额</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购置固定资产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w:t>
            </w:r>
          </w:p>
        </w:tc>
      </w:tr>
    </w:tbl>
    <w:p>
      <w:pPr>
        <w:widowControl w:val="0"/>
        <w:spacing w:after="219" w:line="1" w:lineRule="exact"/>
      </w:pPr>
    </w:p>
    <w:p>
      <w:pPr>
        <w:pStyle w:val="Style2"/>
        <w:keepNext w:val="0"/>
        <w:keepLines w:val="0"/>
        <w:widowControl w:val="0"/>
        <w:shd w:val="clear" w:color="auto" w:fill="auto"/>
        <w:bidi w:val="0"/>
        <w:spacing w:before="0" w:after="0" w:line="409" w:lineRule="exact"/>
        <w:ind w:left="0" w:right="0" w:firstLine="0"/>
        <w:jc w:val="left"/>
      </w:pPr>
      <w:bookmarkStart w:id="1809" w:name="bookmark1809"/>
      <w:r>
        <w:rPr>
          <w:color w:val="000000"/>
          <w:spacing w:val="0"/>
          <w:w w:val="100"/>
          <w:position w:val="0"/>
        </w:rPr>
        <w:t>4</w:t>
      </w:r>
      <w:bookmarkEnd w:id="1809"/>
      <w:r>
        <w:rPr>
          <w:color w:val="000000"/>
          <w:spacing w:val="0"/>
          <w:w w:val="100"/>
          <w:position w:val="0"/>
        </w:rPr>
        <w:t>、与关联方共同对外投资：</w:t>
      </w:r>
    </w:p>
    <w:p>
      <w:pPr>
        <w:pStyle w:val="Style2"/>
        <w:keepNext w:val="0"/>
        <w:keepLines w:val="0"/>
        <w:widowControl w:val="0"/>
        <w:shd w:val="clear" w:color="auto" w:fill="auto"/>
        <w:bidi w:val="0"/>
        <w:spacing w:before="0" w:after="500" w:line="409" w:lineRule="exact"/>
        <w:ind w:left="0" w:right="0" w:firstLine="440"/>
        <w:jc w:val="both"/>
      </w:pPr>
      <w:bookmarkStart w:id="1810" w:name="bookmark1810"/>
      <w:r>
        <w:rPr>
          <w:color w:val="000000"/>
          <w:spacing w:val="0"/>
          <w:w w:val="100"/>
          <w:position w:val="0"/>
        </w:rPr>
        <w:t>2</w:t>
      </w:r>
      <w:bookmarkEnd w:id="1810"/>
      <w:r>
        <w:rPr>
          <w:color w:val="000000"/>
          <w:spacing w:val="0"/>
          <w:w w:val="100"/>
          <w:position w:val="0"/>
        </w:rPr>
        <w:t>021</w:t>
      </w:r>
      <w:r>
        <w:rPr>
          <w:color w:val="000000"/>
          <w:spacing w:val="0"/>
          <w:w w:val="100"/>
          <w:position w:val="0"/>
        </w:rPr>
        <w:t>年上半年，本集团向上海三六零长风科技有限公司（简称“上海长风”</w:t>
      </w:r>
      <w:r>
        <w:rPr>
          <w:color w:val="000000"/>
          <w:spacing w:val="0"/>
          <w:w w:val="100"/>
          <w:position w:val="0"/>
        </w:rPr>
        <w:t>）</w:t>
      </w:r>
      <w:r>
        <w:rPr>
          <w:color w:val="000000"/>
          <w:spacing w:val="0"/>
          <w:w w:val="100"/>
          <w:position w:val="0"/>
        </w:rPr>
        <w:t>分批支付投资 意向金及投资预付款合计人民币</w:t>
      </w:r>
      <w:r>
        <w:rPr>
          <w:color w:val="000000"/>
          <w:spacing w:val="0"/>
          <w:w w:val="100"/>
          <w:position w:val="0"/>
        </w:rPr>
        <w:t>344,487</w:t>
      </w:r>
      <w:r>
        <w:rPr>
          <w:color w:val="000000"/>
          <w:spacing w:val="0"/>
          <w:w w:val="100"/>
          <w:position w:val="0"/>
        </w:rPr>
        <w:t>千元。上海长风系本集团与上海淇毓信息科技有限公司 共同投资的公司，分别认缴注册资本的</w:t>
      </w:r>
      <w:r>
        <w:rPr>
          <w:color w:val="000000"/>
          <w:spacing w:val="0"/>
          <w:w w:val="100"/>
          <w:position w:val="0"/>
        </w:rPr>
        <w:t>30.00%</w:t>
      </w:r>
      <w:r>
        <w:rPr>
          <w:color w:val="000000"/>
          <w:spacing w:val="0"/>
          <w:w w:val="100"/>
          <w:position w:val="0"/>
        </w:rPr>
        <w:t xml:space="preserve">及 </w:t>
      </w:r>
      <w:r>
        <w:rPr>
          <w:color w:val="000000"/>
          <w:spacing w:val="0"/>
          <w:w w:val="100"/>
          <w:position w:val="0"/>
        </w:rPr>
        <w:t>40.00%</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日，本集团不再 对上海长风进行投资，并相应收回全部投资意向金及投资预付款人民币</w:t>
      </w:r>
      <w:r>
        <w:rPr>
          <w:color w:val="000000"/>
          <w:spacing w:val="0"/>
          <w:w w:val="100"/>
          <w:position w:val="0"/>
        </w:rPr>
        <w:t>354, 718</w:t>
      </w:r>
      <w:r>
        <w:rPr>
          <w:color w:val="000000"/>
          <w:spacing w:val="0"/>
          <w:w w:val="100"/>
          <w:position w:val="0"/>
        </w:rPr>
        <w:t>千元（含资金成 本人民币</w:t>
      </w:r>
      <w:r>
        <w:rPr>
          <w:color w:val="000000"/>
          <w:spacing w:val="0"/>
          <w:w w:val="100"/>
          <w:position w:val="0"/>
        </w:rPr>
        <w:t>10,231</w:t>
      </w:r>
      <w:r>
        <w:rPr>
          <w:color w:val="000000"/>
          <w:spacing w:val="0"/>
          <w:w w:val="100"/>
          <w:position w:val="0"/>
        </w:rPr>
        <w:t>千元）。</w:t>
      </w:r>
    </w:p>
    <w:p>
      <w:pPr>
        <w:pStyle w:val="Style26"/>
        <w:keepNext/>
        <w:keepLines/>
        <w:widowControl w:val="0"/>
        <w:shd w:val="clear" w:color="auto" w:fill="auto"/>
        <w:bidi w:val="0"/>
        <w:spacing w:before="0" w:after="80" w:line="240" w:lineRule="auto"/>
        <w:ind w:left="0" w:right="0" w:firstLine="0"/>
        <w:jc w:val="left"/>
      </w:pPr>
      <w:bookmarkStart w:id="1811" w:name="bookmark1811"/>
      <w:bookmarkStart w:id="1812" w:name="bookmark1812"/>
      <w:bookmarkStart w:id="1813" w:name="bookmark1813"/>
      <w:bookmarkStart w:id="1814" w:name="bookmark1814"/>
      <w:r>
        <w:rPr>
          <w:rFonts w:ascii="Tahoma" w:eastAsia="Tahoma" w:hAnsi="Tahoma" w:cs="Tahoma"/>
          <w:b w:val="0"/>
          <w:bCs w:val="0"/>
          <w:color w:val="000000"/>
          <w:spacing w:val="0"/>
          <w:w w:val="100"/>
          <w:position w:val="0"/>
          <w:sz w:val="19"/>
          <w:szCs w:val="19"/>
        </w:rPr>
        <w:t>6</w:t>
      </w:r>
      <w:bookmarkEnd w:id="1813"/>
      <w:r>
        <w:rPr>
          <w:color w:val="000000"/>
          <w:spacing w:val="0"/>
          <w:w w:val="100"/>
          <w:position w:val="0"/>
        </w:rPr>
        <w:t>、关联方应收应付款项</w:t>
      </w:r>
      <w:bookmarkEnd w:id="1811"/>
      <w:bookmarkEnd w:id="1812"/>
      <w:bookmarkEnd w:id="1814"/>
    </w:p>
    <w:p>
      <w:pPr>
        <w:pStyle w:val="Style26"/>
        <w:keepNext/>
        <w:keepLines/>
        <w:widowControl w:val="0"/>
        <w:shd w:val="clear" w:color="auto" w:fill="auto"/>
        <w:bidi w:val="0"/>
        <w:spacing w:before="0" w:after="80" w:line="240" w:lineRule="auto"/>
        <w:ind w:left="0" w:right="0" w:firstLine="0"/>
        <w:jc w:val="left"/>
      </w:pPr>
      <w:bookmarkStart w:id="1811" w:name="bookmark1811"/>
      <w:bookmarkStart w:id="1812" w:name="bookmark1812"/>
      <w:bookmarkStart w:id="1815" w:name="bookmark1815"/>
      <w:r>
        <w:rPr>
          <w:rFonts w:ascii="Tahoma" w:eastAsia="Tahoma" w:hAnsi="Tahoma" w:cs="Tahoma"/>
          <w:b w:val="0"/>
          <w:bCs w:val="0"/>
          <w:color w:val="000000"/>
          <w:spacing w:val="0"/>
          <w:w w:val="100"/>
          <w:position w:val="0"/>
          <w:sz w:val="19"/>
          <w:szCs w:val="19"/>
        </w:rPr>
        <w:t>（1）.</w:t>
      </w:r>
      <w:r>
        <w:rPr>
          <w:color w:val="000000"/>
          <w:spacing w:val="0"/>
          <w:w w:val="100"/>
          <w:position w:val="0"/>
        </w:rPr>
        <w:t>应收项目</w:t>
      </w:r>
      <w:bookmarkEnd w:id="1811"/>
      <w:bookmarkEnd w:id="1812"/>
      <w:bookmarkEnd w:id="181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1498"/>
        <w:gridCol w:w="2904"/>
        <w:gridCol w:w="1104"/>
        <w:gridCol w:w="1109"/>
        <w:gridCol w:w="1104"/>
        <w:gridCol w:w="1118"/>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项目名称</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天津金城银行股份有限公司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上海淇玥信息技术有限公司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114,408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上海淇毓信息科技有限公司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46,195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27,216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44</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三六零纵横信息技术有限公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23,961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23,961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39</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北京睿奇优创信息科技有限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11,079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北京密境和风科技有限公司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9,582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9,959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16</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北京淇璃信息科技有限公司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8,707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上海奇步天下信息技术有限 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7,500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18,697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824</w:t>
            </w:r>
          </w:p>
        </w:tc>
      </w:tr>
    </w:tbl>
    <w:p>
      <w:pPr>
        <w:spacing w:lineRule="exact" w:line="1"/>
        <w:rPr>
          <w:sz w:val="2"/>
          <w:szCs w:val="2"/>
        </w:rPr>
      </w:pPr>
      <w:r>
        <w:br w:type="page"/>
      </w:r>
    </w:p>
    <w:tbl>
      <w:tblPr>
        <w:tblOverlap w:val="never"/>
        <w:jc w:val="center"/>
        <w:tblLayout w:type="fixed"/>
      </w:tblPr>
      <w:tblGrid>
        <w:gridCol w:w="1498"/>
        <w:gridCol w:w="2904"/>
        <w:gridCol w:w="1104"/>
        <w:gridCol w:w="1104"/>
        <w:gridCol w:w="1109"/>
        <w:gridCol w:w="1118"/>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关联方</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天津六六游科技有限公司</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1,516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32,282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1,741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11,657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170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254,563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2,191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93,006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1,095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成都无糖信息技术有限公司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三六零纵横信息技术有限公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42,169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3,826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75,995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重庆市寰宇奇信网络安全产 业发展有限公司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11,625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5,625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133</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12,147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6,159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163</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天津金城银行股份有限公司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一年内到期的</w:t>
            </w:r>
          </w:p>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天津金城银行股份有限公司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注：为本集团的联营企业的子公司。</w:t>
      </w:r>
    </w:p>
    <w:p>
      <w:pPr>
        <w:pStyle w:val="Style2"/>
        <w:keepNext w:val="0"/>
        <w:keepLines w:val="0"/>
        <w:widowControl w:val="0"/>
        <w:shd w:val="clear" w:color="auto" w:fill="auto"/>
        <w:bidi w:val="0"/>
        <w:spacing w:before="0" w:after="100" w:line="240" w:lineRule="auto"/>
        <w:ind w:left="0" w:right="0" w:firstLine="0"/>
        <w:jc w:val="left"/>
      </w:pPr>
      <w:r>
        <w:rPr>
          <w:rFonts w:ascii="Tahoma" w:eastAsia="Tahoma" w:hAnsi="Tahoma" w:cs="Tahoma"/>
          <w:color w:val="000000"/>
          <w:spacing w:val="0"/>
          <w:w w:val="100"/>
          <w:position w:val="0"/>
          <w:sz w:val="19"/>
          <w:szCs w:val="19"/>
        </w:rPr>
        <w:t>（2）.</w:t>
      </w:r>
      <w:r>
        <w:rPr>
          <w:b/>
          <w:bCs/>
          <w:color w:val="000000"/>
          <w:spacing w:val="0"/>
          <w:w w:val="100"/>
          <w:position w:val="0"/>
        </w:rPr>
        <w:t>应付项目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704"/>
        <w:gridCol w:w="4075"/>
        <w:gridCol w:w="1522"/>
        <w:gridCol w:w="1536"/>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期初账面余额</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三六零纵横信息技术有限公司北京分公司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11,905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奇酷互联网络科技（深圳）有限公司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6,069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843</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奇酷软件（深圳）有限公司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4,413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8,165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成都安易迅科技有限公司（注）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2,866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4,568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天津众志兴科技有限公司（注）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2,764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4,121</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在线途游（北京）科技有限公司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906</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5,915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5,327</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34,218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23,930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合众新能源汽车有限公司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1,000, 000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北京奇智商务咨询有限公司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74,111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23,480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北京奇创优胜科技有限公司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63,245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45,686</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北京奇飞翔艺商务咨询有限公司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48,651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8,659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8,017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2,000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1,194, 024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79,825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山东云天安全大数据技术有限公司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15,044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深圳岂凡网络有限公司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2,416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2,176</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2,416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17,420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北京奇智商务咨询有限公司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128,793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1,471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北京奇飞翔艺商务咨询有限公司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98,934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143</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北京奇创优胜科技有限公司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45,156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160</w:t>
            </w:r>
          </w:p>
        </w:tc>
      </w:tr>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272,883</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2,342</w:t>
            </w:r>
          </w:p>
        </w:tc>
      </w:tr>
    </w:tbl>
    <w:p>
      <w:pPr>
        <w:sectPr>
          <w:footnotePr>
            <w:pos w:val="pageBottom"/>
            <w:numFmt w:val="decimal"/>
            <w:numRestart w:val="continuous"/>
          </w:footnotePr>
          <w:pgSz w:w="11900" w:h="16840"/>
          <w:pgMar w:top="1511" w:right="1249" w:bottom="1491" w:left="1772" w:header="0" w:footer="3" w:gutter="0"/>
          <w:cols w:space="720"/>
          <w:noEndnote/>
          <w:rtlGutter w:val="0"/>
          <w:docGrid w:linePitch="360"/>
        </w:sectPr>
      </w:pPr>
    </w:p>
    <w:tbl>
      <w:tblPr>
        <w:tblOverlap w:val="never"/>
        <w:jc w:val="center"/>
        <w:tblLayout w:type="fixed"/>
      </w:tblPr>
      <w:tblGrid>
        <w:gridCol w:w="1733"/>
        <w:gridCol w:w="4075"/>
        <w:gridCol w:w="1522"/>
        <w:gridCol w:w="1546"/>
      </w:tblGrid>
      <w:tr>
        <w:trPr>
          <w:trHeight w:val="701" w:hRule="exact"/>
        </w:trPr>
        <w:tc>
          <w:tcPr>
            <w:gridSpan w:val="4"/>
            <w:tcBorders/>
            <w:shd w:val="clear" w:color="auto" w:fill="FFFFFF"/>
            <w:vAlign w:val="top"/>
          </w:tcPr>
          <w:p>
            <w:pPr>
              <w:pStyle w:val="Style5"/>
              <w:keepNext w:val="0"/>
              <w:keepLines w:val="0"/>
              <w:widowControl w:val="0"/>
              <w:shd w:val="clear" w:color="auto" w:fill="auto"/>
              <w:tabs>
                <w:tab w:pos="3586" w:val="left"/>
              </w:tabs>
              <w:bidi w:val="0"/>
              <w:spacing w:before="120" w:after="0" w:line="240" w:lineRule="auto"/>
              <w:ind w:left="0" w:right="0" w:firstLine="0"/>
              <w:jc w:val="left"/>
              <w:rPr>
                <w:sz w:val="17"/>
                <w:szCs w:val="17"/>
              </w:rPr>
            </w:pPr>
            <w:r>
              <w:rPr>
                <w:color w:val="09A84F"/>
                <w:spacing w:val="0"/>
                <w:w w:val="100"/>
                <w:position w:val="0"/>
                <w:sz w:val="17"/>
                <w:szCs w:val="17"/>
              </w:rPr>
              <w:t>土</w:t>
              <w:tab/>
            </w:r>
            <w:r>
              <w:rPr>
                <w:color w:val="000000"/>
                <w:spacing w:val="0"/>
                <w:w w:val="100"/>
                <w:position w:val="0"/>
                <w:sz w:val="16"/>
                <w:szCs w:val="16"/>
              </w:rPr>
              <w:t>2021</w:t>
            </w:r>
            <w:r>
              <w:rPr>
                <w:color w:val="000000"/>
                <w:spacing w:val="0"/>
                <w:w w:val="100"/>
                <w:position w:val="0"/>
                <w:sz w:val="17"/>
                <w:szCs w:val="17"/>
              </w:rPr>
              <w:t>年年度报告</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140" w:right="0" w:firstLine="0"/>
              <w:jc w:val="left"/>
              <w:rPr>
                <w:sz w:val="20"/>
                <w:szCs w:val="20"/>
              </w:rPr>
            </w:pPr>
            <w:r>
              <w:rPr>
                <w:color w:val="000000"/>
                <w:spacing w:val="0"/>
                <w:w w:val="100"/>
                <w:position w:val="0"/>
                <w:sz w:val="20"/>
                <w:szCs w:val="20"/>
              </w:rPr>
              <w:t>一年内到期的非 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北京奇智商务咨询有限公司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47,997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531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北京奇飞翔艺商务咨询有限公司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36,312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北京奇创优胜科技有限公司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16,726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225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331</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101,106</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1,138</w:t>
            </w:r>
          </w:p>
        </w:tc>
      </w:tr>
    </w:tbl>
    <w:p>
      <w:pPr>
        <w:widowControl w:val="0"/>
        <w:spacing w:after="31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注：为本集团联营企业的子企业。</w:t>
      </w:r>
    </w:p>
    <w:p>
      <w:pPr>
        <w:pStyle w:val="Style26"/>
        <w:keepNext/>
        <w:keepLines/>
        <w:widowControl w:val="0"/>
        <w:shd w:val="clear" w:color="auto" w:fill="auto"/>
        <w:tabs>
          <w:tab w:pos="423" w:val="left"/>
        </w:tabs>
        <w:bidi w:val="0"/>
        <w:spacing w:before="0" w:after="60" w:line="240" w:lineRule="auto"/>
        <w:ind w:left="0" w:right="0" w:firstLine="0"/>
        <w:jc w:val="left"/>
      </w:pPr>
      <w:bookmarkStart w:id="1816" w:name="bookmark1816"/>
      <w:bookmarkStart w:id="1817" w:name="bookmark1817"/>
      <w:bookmarkStart w:id="1818" w:name="bookmark1818"/>
      <w:bookmarkStart w:id="1819" w:name="bookmark1819"/>
      <w:r>
        <w:rPr>
          <w:rFonts w:ascii="Tahoma" w:eastAsia="Tahoma" w:hAnsi="Tahoma" w:cs="Tahoma"/>
          <w:b w:val="0"/>
          <w:bCs w:val="0"/>
          <w:color w:val="000000"/>
          <w:spacing w:val="0"/>
          <w:w w:val="100"/>
          <w:position w:val="0"/>
          <w:sz w:val="19"/>
          <w:szCs w:val="19"/>
        </w:rPr>
        <w:t>7</w:t>
      </w:r>
      <w:bookmarkEnd w:id="1818"/>
      <w:r>
        <w:rPr>
          <w:color w:val="000000"/>
          <w:spacing w:val="0"/>
          <w:w w:val="100"/>
          <w:position w:val="0"/>
        </w:rPr>
        <w:t>、</w:t>
        <w:tab/>
        <w:t>关联方承诺</w:t>
      </w:r>
      <w:bookmarkEnd w:id="1816"/>
      <w:bookmarkEnd w:id="1817"/>
      <w:bookmarkEnd w:id="1819"/>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423" w:val="left"/>
        </w:tabs>
        <w:bidi w:val="0"/>
        <w:spacing w:before="0" w:after="60" w:line="240" w:lineRule="auto"/>
        <w:ind w:left="0" w:right="0" w:firstLine="0"/>
        <w:jc w:val="left"/>
      </w:pPr>
      <w:bookmarkStart w:id="1820" w:name="bookmark1820"/>
      <w:bookmarkStart w:id="1821" w:name="bookmark1821"/>
      <w:bookmarkStart w:id="1822" w:name="bookmark1822"/>
      <w:bookmarkStart w:id="1823" w:name="bookmark1823"/>
      <w:r>
        <w:rPr>
          <w:rFonts w:ascii="Arial" w:eastAsia="Arial" w:hAnsi="Arial" w:cs="Arial"/>
          <w:b w:val="0"/>
          <w:bCs w:val="0"/>
          <w:color w:val="000000"/>
          <w:spacing w:val="0"/>
          <w:w w:val="100"/>
          <w:position w:val="0"/>
          <w:sz w:val="30"/>
          <w:szCs w:val="30"/>
        </w:rPr>
        <w:t>8</w:t>
      </w:r>
      <w:bookmarkEnd w:id="1822"/>
      <w:r>
        <w:rPr>
          <w:rFonts w:ascii="SimHei" w:eastAsia="SimHei" w:hAnsi="SimHei" w:cs="SimHei"/>
          <w:b w:val="0"/>
          <w:bCs w:val="0"/>
          <w:color w:val="000000"/>
          <w:spacing w:val="0"/>
          <w:w w:val="100"/>
          <w:position w:val="0"/>
          <w:sz w:val="19"/>
          <w:szCs w:val="19"/>
        </w:rPr>
        <w:t>、</w:t>
        <w:tab/>
      </w:r>
      <w:r>
        <w:rPr>
          <w:color w:val="000000"/>
          <w:spacing w:val="0"/>
          <w:w w:val="100"/>
          <w:position w:val="0"/>
        </w:rPr>
        <w:t>其他</w:t>
      </w:r>
      <w:bookmarkEnd w:id="1820"/>
      <w:bookmarkEnd w:id="1821"/>
      <w:bookmarkEnd w:id="182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60" w:line="240" w:lineRule="auto"/>
        <w:ind w:left="0" w:right="0" w:firstLine="0"/>
        <w:jc w:val="left"/>
      </w:pPr>
      <w:bookmarkStart w:id="1824" w:name="bookmark1824"/>
      <w:bookmarkStart w:id="1825" w:name="bookmark1825"/>
      <w:bookmarkStart w:id="1826" w:name="bookmark1826"/>
      <w:r>
        <w:rPr>
          <w:color w:val="000000"/>
          <w:spacing w:val="0"/>
          <w:w w:val="100"/>
          <w:position w:val="0"/>
        </w:rPr>
        <w:t>十三、股份支付</w:t>
      </w:r>
      <w:bookmarkEnd w:id="1824"/>
      <w:bookmarkEnd w:id="1825"/>
      <w:bookmarkEnd w:id="1826"/>
    </w:p>
    <w:p>
      <w:pPr>
        <w:pStyle w:val="Style26"/>
        <w:keepNext/>
        <w:keepLines/>
        <w:widowControl w:val="0"/>
        <w:shd w:val="clear" w:color="auto" w:fill="auto"/>
        <w:tabs>
          <w:tab w:pos="423" w:val="left"/>
        </w:tabs>
        <w:bidi w:val="0"/>
        <w:spacing w:before="0" w:after="60" w:line="240" w:lineRule="auto"/>
        <w:ind w:left="0" w:right="0" w:firstLine="0"/>
        <w:jc w:val="left"/>
      </w:pPr>
      <w:bookmarkStart w:id="1824" w:name="bookmark1824"/>
      <w:bookmarkStart w:id="1825" w:name="bookmark1825"/>
      <w:bookmarkStart w:id="1827" w:name="bookmark1827"/>
      <w:bookmarkStart w:id="1828" w:name="bookmark1828"/>
      <w:r>
        <w:rPr>
          <w:rFonts w:ascii="Tahoma" w:eastAsia="Tahoma" w:hAnsi="Tahoma" w:cs="Tahoma"/>
          <w:b w:val="0"/>
          <w:bCs w:val="0"/>
          <w:color w:val="000000"/>
          <w:spacing w:val="0"/>
          <w:w w:val="100"/>
          <w:position w:val="0"/>
          <w:sz w:val="19"/>
          <w:szCs w:val="19"/>
        </w:rPr>
        <w:t>1</w:t>
      </w:r>
      <w:bookmarkEnd w:id="1827"/>
      <w:r>
        <w:rPr>
          <w:color w:val="000000"/>
          <w:spacing w:val="0"/>
          <w:w w:val="100"/>
          <w:position w:val="0"/>
        </w:rPr>
        <w:t>、</w:t>
        <w:tab/>
        <w:t>股份支付总体情况</w:t>
      </w:r>
      <w:bookmarkEnd w:id="1824"/>
      <w:bookmarkEnd w:id="1825"/>
      <w:bookmarkEnd w:id="182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423" w:val="left"/>
        </w:tabs>
        <w:bidi w:val="0"/>
        <w:spacing w:before="0" w:after="60" w:line="240" w:lineRule="auto"/>
        <w:ind w:left="0" w:right="0" w:firstLine="0"/>
        <w:jc w:val="left"/>
      </w:pPr>
      <w:bookmarkStart w:id="1829" w:name="bookmark1829"/>
      <w:bookmarkStart w:id="1830" w:name="bookmark1830"/>
      <w:bookmarkStart w:id="1831" w:name="bookmark1831"/>
      <w:bookmarkStart w:id="1832" w:name="bookmark1832"/>
      <w:r>
        <w:rPr>
          <w:rFonts w:ascii="Tahoma" w:eastAsia="Tahoma" w:hAnsi="Tahoma" w:cs="Tahoma"/>
          <w:b w:val="0"/>
          <w:bCs w:val="0"/>
          <w:color w:val="000000"/>
          <w:spacing w:val="0"/>
          <w:w w:val="100"/>
          <w:position w:val="0"/>
          <w:sz w:val="19"/>
          <w:szCs w:val="19"/>
        </w:rPr>
        <w:t>2</w:t>
      </w:r>
      <w:bookmarkEnd w:id="1831"/>
      <w:r>
        <w:rPr>
          <w:color w:val="000000"/>
          <w:spacing w:val="0"/>
          <w:w w:val="100"/>
          <w:position w:val="0"/>
        </w:rPr>
        <w:t>、</w:t>
        <w:tab/>
        <w:t>以权益结算的股份支付情况</w:t>
      </w:r>
      <w:bookmarkEnd w:id="1829"/>
      <w:bookmarkEnd w:id="1830"/>
      <w:bookmarkEnd w:id="1832"/>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60" w:line="240" w:lineRule="auto"/>
        <w:ind w:left="0" w:right="0" w:firstLine="0"/>
        <w:jc w:val="left"/>
      </w:pPr>
      <w:bookmarkStart w:id="1833" w:name="bookmark1833"/>
      <w:bookmarkStart w:id="1834" w:name="bookmark1834"/>
      <w:bookmarkStart w:id="1835" w:name="bookmark1835"/>
      <w:bookmarkStart w:id="1836" w:name="bookmark1836"/>
      <w:r>
        <w:rPr>
          <w:rFonts w:ascii="Tahoma" w:eastAsia="Tahoma" w:hAnsi="Tahoma" w:cs="Tahoma"/>
          <w:b w:val="0"/>
          <w:bCs w:val="0"/>
          <w:color w:val="000000"/>
          <w:spacing w:val="0"/>
          <w:w w:val="100"/>
          <w:position w:val="0"/>
          <w:sz w:val="19"/>
          <w:szCs w:val="19"/>
        </w:rPr>
        <w:t>3</w:t>
      </w:r>
      <w:bookmarkEnd w:id="1835"/>
      <w:r>
        <w:rPr>
          <w:color w:val="000000"/>
          <w:spacing w:val="0"/>
          <w:w w:val="100"/>
          <w:position w:val="0"/>
        </w:rPr>
        <w:t>、以现金结算的股份支付情况</w:t>
      </w:r>
      <w:bookmarkEnd w:id="1833"/>
      <w:bookmarkEnd w:id="1834"/>
      <w:bookmarkEnd w:id="1836"/>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423" w:val="left"/>
        </w:tabs>
        <w:bidi w:val="0"/>
        <w:spacing w:before="0" w:after="60" w:line="274" w:lineRule="exact"/>
        <w:ind w:left="0" w:right="0" w:firstLine="0"/>
        <w:jc w:val="left"/>
      </w:pPr>
      <w:bookmarkStart w:id="1837" w:name="bookmark1837"/>
      <w:bookmarkStart w:id="1838" w:name="bookmark1838"/>
      <w:bookmarkStart w:id="1839" w:name="bookmark1839"/>
      <w:bookmarkStart w:id="1840" w:name="bookmark1840"/>
      <w:r>
        <w:rPr>
          <w:rFonts w:ascii="Tahoma" w:eastAsia="Tahoma" w:hAnsi="Tahoma" w:cs="Tahoma"/>
          <w:b w:val="0"/>
          <w:bCs w:val="0"/>
          <w:color w:val="000000"/>
          <w:spacing w:val="0"/>
          <w:w w:val="100"/>
          <w:position w:val="0"/>
          <w:sz w:val="19"/>
          <w:szCs w:val="19"/>
        </w:rPr>
        <w:t>4</w:t>
      </w:r>
      <w:bookmarkEnd w:id="1839"/>
      <w:r>
        <w:rPr>
          <w:color w:val="000000"/>
          <w:spacing w:val="0"/>
          <w:w w:val="100"/>
          <w:position w:val="0"/>
        </w:rPr>
        <w:t>、</w:t>
        <w:tab/>
        <w:t>股份支付的修改、终止情况</w:t>
      </w:r>
      <w:bookmarkEnd w:id="1837"/>
      <w:bookmarkEnd w:id="1838"/>
      <w:bookmarkEnd w:id="1840"/>
    </w:p>
    <w:p>
      <w:pPr>
        <w:pStyle w:val="Style2"/>
        <w:keepNext w:val="0"/>
        <w:keepLines w:val="0"/>
        <w:widowControl w:val="0"/>
        <w:shd w:val="clear" w:color="auto" w:fill="auto"/>
        <w:tabs>
          <w:tab w:pos="854" w:val="left"/>
        </w:tabs>
        <w:bidi w:val="0"/>
        <w:spacing w:before="0" w:after="320" w:line="274"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423" w:val="left"/>
        </w:tabs>
        <w:bidi w:val="0"/>
        <w:spacing w:before="0" w:after="60" w:line="274" w:lineRule="exact"/>
        <w:ind w:left="0" w:right="0" w:firstLine="0"/>
        <w:jc w:val="left"/>
      </w:pPr>
      <w:bookmarkStart w:id="1841" w:name="bookmark1841"/>
      <w:bookmarkStart w:id="1842" w:name="bookmark1842"/>
      <w:bookmarkStart w:id="1843" w:name="bookmark1843"/>
      <w:bookmarkStart w:id="1844" w:name="bookmark1844"/>
      <w:r>
        <w:rPr>
          <w:rFonts w:ascii="Tahoma" w:eastAsia="Tahoma" w:hAnsi="Tahoma" w:cs="Tahoma"/>
          <w:b w:val="0"/>
          <w:bCs w:val="0"/>
          <w:color w:val="000000"/>
          <w:spacing w:val="0"/>
          <w:w w:val="100"/>
          <w:position w:val="0"/>
          <w:sz w:val="19"/>
          <w:szCs w:val="19"/>
        </w:rPr>
        <w:t>5</w:t>
      </w:r>
      <w:bookmarkEnd w:id="1843"/>
      <w:r>
        <w:rPr>
          <w:color w:val="000000"/>
          <w:spacing w:val="0"/>
          <w:w w:val="100"/>
          <w:position w:val="0"/>
        </w:rPr>
        <w:t>、</w:t>
        <w:tab/>
        <w:t>其他</w:t>
      </w:r>
      <w:bookmarkEnd w:id="1841"/>
      <w:bookmarkEnd w:id="1842"/>
      <w:bookmarkEnd w:id="1844"/>
    </w:p>
    <w:p>
      <w:pPr>
        <w:pStyle w:val="Style2"/>
        <w:keepNext w:val="0"/>
        <w:keepLines w:val="0"/>
        <w:widowControl w:val="0"/>
        <w:shd w:val="clear" w:color="auto" w:fill="auto"/>
        <w:tabs>
          <w:tab w:pos="854" w:val="left"/>
        </w:tabs>
        <w:bidi w:val="0"/>
        <w:spacing w:before="0" w:after="320" w:line="274"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60" w:line="274" w:lineRule="exact"/>
        <w:ind w:left="0" w:right="0" w:firstLine="0"/>
        <w:jc w:val="left"/>
      </w:pPr>
      <w:bookmarkStart w:id="1845" w:name="bookmark1845"/>
      <w:bookmarkStart w:id="1846" w:name="bookmark1846"/>
      <w:bookmarkStart w:id="1847" w:name="bookmark1847"/>
      <w:r>
        <w:rPr>
          <w:color w:val="000000"/>
          <w:spacing w:val="0"/>
          <w:w w:val="100"/>
          <w:position w:val="0"/>
        </w:rPr>
        <w:t>十四、承诺及或有事项</w:t>
      </w:r>
      <w:bookmarkEnd w:id="1845"/>
      <w:bookmarkEnd w:id="1846"/>
      <w:bookmarkEnd w:id="1847"/>
    </w:p>
    <w:p>
      <w:pPr>
        <w:pStyle w:val="Style26"/>
        <w:keepNext/>
        <w:keepLines/>
        <w:widowControl w:val="0"/>
        <w:shd w:val="clear" w:color="auto" w:fill="auto"/>
        <w:bidi w:val="0"/>
        <w:spacing w:before="0" w:after="60" w:line="274" w:lineRule="exact"/>
        <w:ind w:left="0" w:right="0" w:firstLine="0"/>
        <w:jc w:val="left"/>
      </w:pPr>
      <w:bookmarkStart w:id="1845" w:name="bookmark1845"/>
      <w:bookmarkStart w:id="1846" w:name="bookmark1846"/>
      <w:bookmarkStart w:id="1848" w:name="bookmark1848"/>
      <w:r>
        <w:rPr>
          <w:rFonts w:ascii="Tahoma" w:eastAsia="Tahoma" w:hAnsi="Tahoma" w:cs="Tahoma"/>
          <w:b w:val="0"/>
          <w:bCs w:val="0"/>
          <w:color w:val="000000"/>
          <w:spacing w:val="0"/>
          <w:w w:val="100"/>
          <w:position w:val="0"/>
          <w:sz w:val="19"/>
          <w:szCs w:val="19"/>
        </w:rPr>
        <w:t>1</w:t>
      </w:r>
      <w:r>
        <w:rPr>
          <w:color w:val="000000"/>
          <w:spacing w:val="0"/>
          <w:w w:val="100"/>
          <w:position w:val="0"/>
        </w:rPr>
        <w:t>、重要承诺事项</w:t>
      </w:r>
      <w:bookmarkEnd w:id="1845"/>
      <w:bookmarkEnd w:id="1846"/>
      <w:bookmarkEnd w:id="1848"/>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60" w:line="274" w:lineRule="exact"/>
        <w:ind w:left="0" w:right="0" w:firstLine="0"/>
        <w:jc w:val="left"/>
      </w:pPr>
      <w:r>
        <w:rPr>
          <w:color w:val="000000"/>
          <w:spacing w:val="0"/>
          <w:w w:val="100"/>
          <w:position w:val="0"/>
        </w:rPr>
        <w:t>资产负债表日存在的对外重要承诺、性质、金额 资本承诺</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830"/>
        <w:gridCol w:w="2496"/>
        <w:gridCol w:w="251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期末金额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期初金额</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已签约但尚未于财务报表中确认的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-购建长期资产承诺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300,997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447,708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-对外投资承诺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23,946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711,298</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324,943</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1,159, 006</w:t>
            </w:r>
          </w:p>
        </w:tc>
      </w:tr>
    </w:tbl>
    <w:p>
      <w:pPr>
        <w:sectPr>
          <w:footnotePr>
            <w:pos w:val="pageBottom"/>
            <w:numFmt w:val="decimal"/>
            <w:numRestart w:val="continuous"/>
          </w:footnotePr>
          <w:pgSz w:w="11900" w:h="16840"/>
          <w:pgMar w:top="826" w:right="1263" w:bottom="1392" w:left="1761" w:header="0" w:footer="3" w:gutter="0"/>
          <w:cols w:space="720"/>
          <w:noEndnote/>
          <w:rtlGutter w:val="0"/>
          <w:docGrid w:linePitch="360"/>
        </w:sectPr>
      </w:pPr>
    </w:p>
    <w:p>
      <w:pPr>
        <w:pStyle w:val="Style26"/>
        <w:keepNext/>
        <w:keepLines/>
        <w:widowControl w:val="0"/>
        <w:shd w:val="clear" w:color="auto" w:fill="auto"/>
        <w:bidi w:val="0"/>
        <w:spacing w:before="160" w:after="80" w:line="240" w:lineRule="auto"/>
        <w:ind w:left="0" w:right="0" w:firstLine="0"/>
        <w:jc w:val="left"/>
      </w:pPr>
      <w:bookmarkStart w:id="1849" w:name="bookmark1849"/>
      <w:bookmarkStart w:id="1850" w:name="bookmark1850"/>
      <w:bookmarkStart w:id="1851" w:name="bookmark1851"/>
      <w:r>
        <w:rPr>
          <w:rFonts w:ascii="Tahoma" w:eastAsia="Tahoma" w:hAnsi="Tahoma" w:cs="Tahoma"/>
          <w:b w:val="0"/>
          <w:bCs w:val="0"/>
          <w:color w:val="000000"/>
          <w:spacing w:val="0"/>
          <w:w w:val="100"/>
          <w:position w:val="0"/>
          <w:sz w:val="19"/>
          <w:szCs w:val="19"/>
        </w:rPr>
        <w:t>2</w:t>
      </w:r>
      <w:r>
        <w:rPr>
          <w:color w:val="000000"/>
          <w:spacing w:val="0"/>
          <w:w w:val="100"/>
          <w:position w:val="0"/>
        </w:rPr>
        <w:t>、或有事项</w:t>
      </w:r>
      <w:bookmarkEnd w:id="1849"/>
      <w:bookmarkEnd w:id="1850"/>
      <w:bookmarkEnd w:id="1851"/>
    </w:p>
    <w:p>
      <w:pPr>
        <w:pStyle w:val="Style26"/>
        <w:keepNext/>
        <w:keepLines/>
        <w:widowControl w:val="0"/>
        <w:shd w:val="clear" w:color="auto" w:fill="auto"/>
        <w:bidi w:val="0"/>
        <w:spacing w:before="0" w:after="80" w:line="240" w:lineRule="auto"/>
        <w:ind w:left="0" w:right="0" w:firstLine="0"/>
        <w:jc w:val="left"/>
      </w:pPr>
      <w:bookmarkStart w:id="1849" w:name="bookmark1849"/>
      <w:bookmarkStart w:id="1850" w:name="bookmark1850"/>
      <w:bookmarkStart w:id="1852" w:name="bookmark1852"/>
      <w:r>
        <w:rPr>
          <w:rFonts w:ascii="Tahoma" w:eastAsia="Tahoma" w:hAnsi="Tahoma" w:cs="Tahoma"/>
          <w:b w:val="0"/>
          <w:bCs w:val="0"/>
          <w:color w:val="000000"/>
          <w:spacing w:val="0"/>
          <w:w w:val="100"/>
          <w:position w:val="0"/>
          <w:sz w:val="19"/>
          <w:szCs w:val="19"/>
        </w:rPr>
        <w:t>(1).</w:t>
      </w:r>
      <w:r>
        <w:rPr>
          <w:color w:val="000000"/>
          <w:spacing w:val="0"/>
          <w:w w:val="100"/>
          <w:position w:val="0"/>
        </w:rPr>
        <w:t>资产负债表日存在的重要或有事项</w:t>
      </w:r>
      <w:bookmarkEnd w:id="1849"/>
      <w:bookmarkEnd w:id="1850"/>
      <w:bookmarkEnd w:id="185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a.</w:t>
      </w:r>
      <w:r>
        <w:rPr>
          <w:color w:val="000000"/>
          <w:spacing w:val="0"/>
          <w:w w:val="100"/>
          <w:position w:val="0"/>
        </w:rPr>
        <w:t>重大未决诉讼仲裁形成的或有负债及其财务影响</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1699"/>
        <w:gridCol w:w="2971"/>
        <w:gridCol w:w="1248"/>
        <w:gridCol w:w="2918"/>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诉讼方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诉讼内容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诉讼标的</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诉讼状态</w:t>
            </w:r>
          </w:p>
        </w:tc>
      </w:tr>
      <w:tr>
        <w:trPr>
          <w:trHeight w:val="84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北京爱奇艺科技 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本集团破坏原告商业模式，构 成不正当竞争</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30,000</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北京市海淀区人民法院已受 理，截止本报告出具之日，该 案尚未完结.</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对于上述本集团管理层认为结果无法可靠估计的未决诉讼，本公司管理层未确认预计负债。</w:t>
      </w:r>
    </w:p>
    <w:p>
      <w:pPr>
        <w:widowControl w:val="0"/>
        <w:spacing w:after="79" w:line="1" w:lineRule="exact"/>
      </w:pP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 xml:space="preserve">b. </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月，本公司认购天津金城银行</w:t>
      </w:r>
      <w:r>
        <w:rPr>
          <w:color w:val="000000"/>
          <w:spacing w:val="0"/>
          <w:w w:val="100"/>
          <w:position w:val="0"/>
        </w:rPr>
        <w:t>30%</w:t>
      </w:r>
      <w:r>
        <w:rPr>
          <w:color w:val="000000"/>
          <w:spacing w:val="0"/>
          <w:w w:val="100"/>
          <w:position w:val="0"/>
        </w:rPr>
        <w:t>的股权，将其作为按权益法核算的长期股权投</w:t>
      </w:r>
    </w:p>
    <w:p>
      <w:pPr>
        <w:pStyle w:val="Style2"/>
        <w:keepNext w:val="0"/>
        <w:keepLines w:val="0"/>
        <w:widowControl w:val="0"/>
        <w:shd w:val="clear" w:color="auto" w:fill="auto"/>
        <w:bidi w:val="0"/>
        <w:spacing w:before="0" w:after="760" w:line="409" w:lineRule="exact"/>
        <w:ind w:left="0" w:right="0" w:firstLine="0"/>
        <w:jc w:val="left"/>
      </w:pPr>
      <w:r>
        <w:rPr>
          <w:color w:val="000000"/>
          <w:spacing w:val="0"/>
          <w:w w:val="100"/>
          <w:position w:val="0"/>
        </w:rPr>
        <w:t>资。根据监管要求，本公司对天津金城银行实缴注册资本金额一倍为限承担天津金城银行经营失 败的剩余风险。即天津金城银行以其全部资产对自身债务承担责任，对于天津金城银行全部财产 不足偿付的存款人存款部分，在国家颁布金融机构破产法规之前，在存款保险基金管理机构按照 存款保险条例规定所承担的</w:t>
      </w:r>
      <w:r>
        <w:rPr>
          <w:color w:val="000000"/>
          <w:spacing w:val="0"/>
          <w:w w:val="100"/>
          <w:position w:val="0"/>
        </w:rPr>
        <w:t>50</w:t>
      </w:r>
      <w:r>
        <w:rPr>
          <w:color w:val="000000"/>
          <w:spacing w:val="0"/>
          <w:w w:val="100"/>
          <w:position w:val="0"/>
        </w:rPr>
        <w:t>万元偿付责任或中国人民银行适时执行的最高偿付责任外，本公 司承诺将以其对天津金城银行实缴注册资本金额一倍为限按照其所持天津金城银行股权比例承担 存款人存款未能偿付部分的剩余风险。由于本公司本次受让股份对应的实缴注册资本金额为人民 币</w:t>
      </w:r>
      <w:r>
        <w:rPr>
          <w:color w:val="000000"/>
          <w:spacing w:val="0"/>
          <w:w w:val="100"/>
          <w:position w:val="0"/>
        </w:rPr>
        <w:t>90, 000</w:t>
      </w:r>
      <w:r>
        <w:rPr>
          <w:color w:val="000000"/>
          <w:spacing w:val="0"/>
          <w:w w:val="100"/>
          <w:position w:val="0"/>
        </w:rPr>
        <w:t>万元，对外担保总额不超过实缴注册资本金额一倍即人民币</w:t>
      </w:r>
      <w:r>
        <w:rPr>
          <w:color w:val="000000"/>
          <w:spacing w:val="0"/>
          <w:w w:val="100"/>
          <w:position w:val="0"/>
        </w:rPr>
        <w:t>90,000</w:t>
      </w:r>
      <w:r>
        <w:rPr>
          <w:color w:val="000000"/>
          <w:spacing w:val="0"/>
          <w:w w:val="100"/>
          <w:position w:val="0"/>
        </w:rPr>
        <w:t>万元。截至</w:t>
      </w:r>
      <w:r>
        <w:rPr>
          <w:color w:val="000000"/>
          <w:spacing w:val="0"/>
          <w:w w:val="100"/>
          <w:position w:val="0"/>
        </w:rPr>
        <w:t xml:space="preserve">2021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日，天津金城银行净资产为正数，本公司认为天津金城银行发生经营失败的剩余风险 很低，未确认与之相关的金融负债。</w:t>
      </w:r>
    </w:p>
    <w:p>
      <w:pPr>
        <w:pStyle w:val="Style26"/>
        <w:keepNext/>
        <w:keepLines/>
        <w:widowControl w:val="0"/>
        <w:shd w:val="clear" w:color="auto" w:fill="auto"/>
        <w:bidi w:val="0"/>
        <w:spacing w:before="0" w:after="80" w:line="240" w:lineRule="auto"/>
        <w:ind w:left="0" w:right="0" w:firstLine="0"/>
        <w:jc w:val="left"/>
      </w:pPr>
      <w:bookmarkStart w:id="1853" w:name="bookmark1853"/>
      <w:bookmarkStart w:id="1854" w:name="bookmark1854"/>
      <w:bookmarkStart w:id="1855" w:name="bookmark1855"/>
      <w:r>
        <w:rPr>
          <w:rFonts w:ascii="Tahoma" w:eastAsia="Tahoma" w:hAnsi="Tahoma" w:cs="Tahoma"/>
          <w:b w:val="0"/>
          <w:bCs w:val="0"/>
          <w:color w:val="000000"/>
          <w:spacing w:val="0"/>
          <w:w w:val="100"/>
          <w:position w:val="0"/>
          <w:sz w:val="19"/>
          <w:szCs w:val="19"/>
        </w:rPr>
        <w:t>(2).</w:t>
      </w:r>
      <w:r>
        <w:rPr>
          <w:color w:val="000000"/>
          <w:spacing w:val="0"/>
          <w:w w:val="100"/>
          <w:position w:val="0"/>
        </w:rPr>
        <w:t>公司没有需要披露的重要或有事项，也应予以说明：</w:t>
      </w:r>
      <w:bookmarkEnd w:id="1853"/>
      <w:bookmarkEnd w:id="1854"/>
      <w:bookmarkEnd w:id="185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1856" w:name="bookmark1856"/>
      <w:bookmarkStart w:id="1857" w:name="bookmark1857"/>
      <w:bookmarkStart w:id="1858" w:name="bookmark1858"/>
      <w:bookmarkStart w:id="1859" w:name="bookmark1859"/>
      <w:r>
        <w:rPr>
          <w:rFonts w:ascii="Tahoma" w:eastAsia="Tahoma" w:hAnsi="Tahoma" w:cs="Tahoma"/>
          <w:b w:val="0"/>
          <w:bCs w:val="0"/>
          <w:color w:val="000000"/>
          <w:spacing w:val="0"/>
          <w:w w:val="100"/>
          <w:position w:val="0"/>
          <w:sz w:val="19"/>
          <w:szCs w:val="19"/>
        </w:rPr>
        <w:t>3</w:t>
      </w:r>
      <w:bookmarkEnd w:id="1858"/>
      <w:r>
        <w:rPr>
          <w:color w:val="000000"/>
          <w:spacing w:val="0"/>
          <w:w w:val="100"/>
          <w:position w:val="0"/>
        </w:rPr>
        <w:t>、其他</w:t>
      </w:r>
      <w:bookmarkEnd w:id="1856"/>
      <w:bookmarkEnd w:id="1857"/>
      <w:bookmarkEnd w:id="185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1860" w:name="bookmark1860"/>
      <w:bookmarkStart w:id="1861" w:name="bookmark1861"/>
      <w:bookmarkStart w:id="1862" w:name="bookmark1862"/>
      <w:r>
        <w:rPr>
          <w:color w:val="000000"/>
          <w:spacing w:val="0"/>
          <w:w w:val="100"/>
          <w:position w:val="0"/>
        </w:rPr>
        <w:t>十五、资产负债表日后事项</w:t>
      </w:r>
      <w:bookmarkEnd w:id="1860"/>
      <w:bookmarkEnd w:id="1861"/>
      <w:bookmarkEnd w:id="1862"/>
    </w:p>
    <w:p>
      <w:pPr>
        <w:pStyle w:val="Style26"/>
        <w:keepNext/>
        <w:keepLines/>
        <w:widowControl w:val="0"/>
        <w:shd w:val="clear" w:color="auto" w:fill="auto"/>
        <w:tabs>
          <w:tab w:pos="390" w:val="left"/>
        </w:tabs>
        <w:bidi w:val="0"/>
        <w:spacing w:before="0" w:after="80" w:line="240" w:lineRule="auto"/>
        <w:ind w:left="0" w:right="0" w:firstLine="0"/>
        <w:jc w:val="left"/>
      </w:pPr>
      <w:bookmarkStart w:id="1860" w:name="bookmark1860"/>
      <w:bookmarkStart w:id="1861" w:name="bookmark1861"/>
      <w:bookmarkStart w:id="1863" w:name="bookmark1863"/>
      <w:bookmarkStart w:id="1864" w:name="bookmark1864"/>
      <w:r>
        <w:rPr>
          <w:rFonts w:ascii="Arial" w:eastAsia="Arial" w:hAnsi="Arial" w:cs="Arial"/>
          <w:color w:val="000000"/>
          <w:spacing w:val="0"/>
          <w:w w:val="100"/>
          <w:position w:val="0"/>
        </w:rPr>
        <w:t>1</w:t>
      </w:r>
      <w:bookmarkEnd w:id="1863"/>
      <w:r>
        <w:rPr>
          <w:color w:val="000000"/>
          <w:spacing w:val="0"/>
          <w:w w:val="100"/>
          <w:position w:val="0"/>
        </w:rPr>
        <w:t>、</w:t>
        <w:tab/>
        <w:t>重要的非调整事项</w:t>
      </w:r>
      <w:bookmarkEnd w:id="1860"/>
      <w:bookmarkEnd w:id="1861"/>
      <w:bookmarkEnd w:id="1864"/>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390" w:val="left"/>
        </w:tabs>
        <w:bidi w:val="0"/>
        <w:spacing w:before="0" w:after="80" w:line="240" w:lineRule="auto"/>
        <w:ind w:left="0" w:right="0" w:firstLine="0"/>
        <w:jc w:val="left"/>
      </w:pPr>
      <w:bookmarkStart w:id="1865" w:name="bookmark1865"/>
      <w:bookmarkStart w:id="1866" w:name="bookmark1866"/>
      <w:bookmarkStart w:id="1867" w:name="bookmark1867"/>
      <w:bookmarkStart w:id="1868" w:name="bookmark1868"/>
      <w:r>
        <w:rPr>
          <w:rFonts w:ascii="Arial" w:eastAsia="Arial" w:hAnsi="Arial" w:cs="Arial"/>
          <w:color w:val="000000"/>
          <w:spacing w:val="0"/>
          <w:w w:val="100"/>
          <w:position w:val="0"/>
        </w:rPr>
        <w:t>2</w:t>
      </w:r>
      <w:bookmarkEnd w:id="1867"/>
      <w:r>
        <w:rPr>
          <w:color w:val="000000"/>
          <w:spacing w:val="0"/>
          <w:w w:val="100"/>
          <w:position w:val="0"/>
        </w:rPr>
        <w:t>、</w:t>
        <w:tab/>
        <w:t>利润分配情况</w:t>
      </w:r>
      <w:bookmarkEnd w:id="1865"/>
      <w:bookmarkEnd w:id="1866"/>
      <w:bookmarkEnd w:id="1868"/>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390" w:val="left"/>
        </w:tabs>
        <w:bidi w:val="0"/>
        <w:spacing w:before="0" w:after="80" w:line="240" w:lineRule="auto"/>
        <w:ind w:left="0" w:right="0" w:firstLine="0"/>
        <w:jc w:val="left"/>
      </w:pPr>
      <w:bookmarkStart w:id="1869" w:name="bookmark1869"/>
      <w:bookmarkStart w:id="1870" w:name="bookmark1870"/>
      <w:bookmarkStart w:id="1871" w:name="bookmark1871"/>
      <w:bookmarkStart w:id="1872" w:name="bookmark1872"/>
      <w:r>
        <w:rPr>
          <w:rFonts w:ascii="Arial" w:eastAsia="Arial" w:hAnsi="Arial" w:cs="Arial"/>
          <w:color w:val="000000"/>
          <w:spacing w:val="0"/>
          <w:w w:val="100"/>
          <w:position w:val="0"/>
        </w:rPr>
        <w:t>3</w:t>
      </w:r>
      <w:bookmarkEnd w:id="1871"/>
      <w:r>
        <w:rPr>
          <w:color w:val="000000"/>
          <w:spacing w:val="0"/>
          <w:w w:val="100"/>
          <w:position w:val="0"/>
        </w:rPr>
        <w:t>、</w:t>
        <w:tab/>
        <w:t>销售退回</w:t>
      </w:r>
      <w:bookmarkEnd w:id="1869"/>
      <w:bookmarkEnd w:id="1870"/>
      <w:bookmarkEnd w:id="187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1873" w:name="bookmark1873"/>
      <w:bookmarkStart w:id="1874" w:name="bookmark1874"/>
      <w:bookmarkStart w:id="1875" w:name="bookmark1875"/>
      <w:bookmarkStart w:id="1876" w:name="bookmark1876"/>
      <w:r>
        <w:rPr>
          <w:rFonts w:ascii="Arial" w:eastAsia="Arial" w:hAnsi="Arial" w:cs="Arial"/>
          <w:color w:val="000000"/>
          <w:spacing w:val="0"/>
          <w:w w:val="100"/>
          <w:position w:val="0"/>
        </w:rPr>
        <w:t>4</w:t>
      </w:r>
      <w:bookmarkEnd w:id="1875"/>
      <w:r>
        <w:rPr>
          <w:color w:val="000000"/>
          <w:spacing w:val="0"/>
          <w:w w:val="100"/>
          <w:position w:val="0"/>
        </w:rPr>
        <w:t>、其他资产负债表日后事项说明</w:t>
      </w:r>
      <w:bookmarkEnd w:id="1873"/>
      <w:bookmarkEnd w:id="1874"/>
      <w:bookmarkEnd w:id="1876"/>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790" w:val="left"/>
        </w:tabs>
        <w:bidi w:val="0"/>
        <w:spacing w:before="0" w:after="0" w:line="407" w:lineRule="exact"/>
        <w:ind w:left="0" w:right="0" w:firstLine="440"/>
        <w:jc w:val="left"/>
      </w:pPr>
      <w:bookmarkStart w:id="1877" w:name="bookmark1877"/>
      <w:r>
        <w:rPr>
          <w:color w:val="000000"/>
          <w:spacing w:val="0"/>
          <w:w w:val="100"/>
          <w:position w:val="0"/>
        </w:rPr>
        <w:t>1</w:t>
      </w:r>
      <w:bookmarkEnd w:id="1877"/>
      <w:r>
        <w:rPr>
          <w:color w:val="000000"/>
          <w:spacing w:val="0"/>
          <w:w w:val="100"/>
          <w:position w:val="0"/>
        </w:rPr>
        <w:t>、</w:t>
        <w:tab/>
        <w:t>如附注三、</w:t>
      </w:r>
      <w:r>
        <w:rPr>
          <w:color w:val="000000"/>
          <w:spacing w:val="0"/>
          <w:w w:val="100"/>
          <w:position w:val="0"/>
        </w:rPr>
        <w:t>1</w:t>
      </w:r>
      <w:r>
        <w:rPr>
          <w:color w:val="000000"/>
          <w:spacing w:val="0"/>
          <w:w w:val="100"/>
          <w:position w:val="0"/>
        </w:rPr>
        <w:t>所述，本公司于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日于召开第六届董事会第四次会议，审议通 过了《关于以集中竞价方式回购公司股份的议案》，</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日至本财务报表批准报出日 期间，本公司以集中竞价方式通过上海证券交易所交易系统累计回购股份</w:t>
      </w:r>
      <w:r>
        <w:rPr>
          <w:color w:val="000000"/>
          <w:spacing w:val="0"/>
          <w:w w:val="100"/>
          <w:position w:val="0"/>
        </w:rPr>
        <w:t>60,886,838</w:t>
      </w:r>
      <w:r>
        <w:rPr>
          <w:color w:val="000000"/>
          <w:spacing w:val="0"/>
          <w:w w:val="100"/>
          <w:position w:val="0"/>
        </w:rPr>
        <w:t>股。</w:t>
      </w:r>
    </w:p>
    <w:p>
      <w:pPr>
        <w:pStyle w:val="Style2"/>
        <w:keepNext w:val="0"/>
        <w:keepLines w:val="0"/>
        <w:widowControl w:val="0"/>
        <w:shd w:val="clear" w:color="auto" w:fill="auto"/>
        <w:tabs>
          <w:tab w:pos="781" w:val="left"/>
        </w:tabs>
        <w:bidi w:val="0"/>
        <w:spacing w:before="0" w:after="0" w:line="407" w:lineRule="exact"/>
        <w:ind w:left="0" w:right="0" w:firstLine="440"/>
        <w:jc w:val="left"/>
      </w:pPr>
      <w:bookmarkStart w:id="1878" w:name="bookmark1878"/>
      <w:r>
        <w:rPr>
          <w:color w:val="000000"/>
          <w:spacing w:val="0"/>
          <w:w w:val="100"/>
          <w:position w:val="0"/>
        </w:rPr>
        <w:t>2</w:t>
      </w:r>
      <w:bookmarkEnd w:id="1878"/>
      <w:r>
        <w:rPr>
          <w:color w:val="000000"/>
          <w:spacing w:val="0"/>
          <w:w w:val="100"/>
          <w:position w:val="0"/>
        </w:rPr>
        <w:t>、</w:t>
        <w:tab/>
        <w:t>本公司于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日召开第六届董事会第八次会议及第六届监事会第六次会议， 审议通过《</w:t>
      </w:r>
      <w:r>
        <w:rPr>
          <w:color w:val="000000"/>
          <w:spacing w:val="0"/>
          <w:w w:val="100"/>
          <w:position w:val="0"/>
        </w:rPr>
        <w:t>2021</w:t>
      </w:r>
      <w:r>
        <w:rPr>
          <w:color w:val="000000"/>
          <w:spacing w:val="0"/>
          <w:w w:val="100"/>
          <w:position w:val="0"/>
        </w:rPr>
        <w:t>年度利润分配方案》，本公司拟以实施权益分派股权登记日登记的应分配股数</w:t>
      </w:r>
    </w:p>
    <w:p>
      <w:pPr>
        <w:pStyle w:val="Style2"/>
        <w:keepNext w:val="0"/>
        <w:keepLines w:val="0"/>
        <w:widowControl w:val="0"/>
        <w:shd w:val="clear" w:color="auto" w:fill="auto"/>
        <w:bidi w:val="0"/>
        <w:spacing w:before="0" w:after="0" w:line="407" w:lineRule="exact"/>
        <w:ind w:left="0" w:right="0" w:firstLine="0"/>
        <w:jc w:val="left"/>
      </w:pPr>
      <w:r>
        <w:rPr>
          <w:color w:val="000000"/>
          <w:spacing w:val="0"/>
          <w:w w:val="100"/>
          <w:position w:val="0"/>
        </w:rPr>
        <w:t>(总股本扣除公司回购专用证券账户股份余额)为基数，每</w:t>
      </w:r>
      <w:r>
        <w:rPr>
          <w:color w:val="000000"/>
          <w:spacing w:val="0"/>
          <w:w w:val="100"/>
          <w:position w:val="0"/>
        </w:rPr>
        <w:t>10</w:t>
      </w:r>
      <w:r>
        <w:rPr>
          <w:color w:val="000000"/>
          <w:spacing w:val="0"/>
          <w:w w:val="100"/>
          <w:position w:val="0"/>
        </w:rPr>
        <w:t>股派发现金红利人民币</w:t>
      </w:r>
      <w:r>
        <w:rPr>
          <w:color w:val="000000"/>
          <w:spacing w:val="0"/>
          <w:w w:val="100"/>
          <w:position w:val="0"/>
        </w:rPr>
        <w:t>1</w:t>
      </w:r>
      <w:r>
        <w:rPr>
          <w:color w:val="000000"/>
          <w:spacing w:val="0"/>
          <w:w w:val="100"/>
          <w:position w:val="0"/>
        </w:rPr>
        <w:t>元(含 税)，不送红股，不以公积金转增股本。</w:t>
      </w:r>
    </w:p>
    <w:p>
      <w:pPr>
        <w:pStyle w:val="Style2"/>
        <w:keepNext w:val="0"/>
        <w:keepLines w:val="0"/>
        <w:widowControl w:val="0"/>
        <w:shd w:val="clear" w:color="auto" w:fill="auto"/>
        <w:bidi w:val="0"/>
        <w:spacing w:before="0" w:after="920" w:line="407" w:lineRule="exact"/>
        <w:ind w:left="0" w:right="0" w:firstLine="640"/>
        <w:jc w:val="left"/>
      </w:pPr>
      <w:r>
        <w:rPr>
          <w:color w:val="000000"/>
          <w:spacing w:val="0"/>
          <w:w w:val="100"/>
          <w:position w:val="0"/>
        </w:rPr>
        <w:t>如在公告披露之日起至实施权益分派股权登记日期间，因股份回购等事项致使本公司总股 本或应分配股数发生变动的，本公司拟维持每股分配比例不变，相应调整分配总额。如后续总股 本或应分配股数发生变化，以本公司另行公告具体调整情况为准。本次利润分配方案尚需提交股 东大会审议通过之后方可实施，故未在本公司财务报表中确认为应付股利。</w:t>
      </w:r>
    </w:p>
    <w:p>
      <w:pPr>
        <w:pStyle w:val="Style26"/>
        <w:keepNext/>
        <w:keepLines/>
        <w:widowControl w:val="0"/>
        <w:shd w:val="clear" w:color="auto" w:fill="auto"/>
        <w:bidi w:val="0"/>
        <w:spacing w:before="0" w:after="80" w:line="240" w:lineRule="auto"/>
        <w:ind w:left="0" w:right="0" w:firstLine="0"/>
        <w:jc w:val="left"/>
      </w:pPr>
      <w:bookmarkStart w:id="1879" w:name="bookmark1879"/>
      <w:bookmarkStart w:id="1880" w:name="bookmark1880"/>
      <w:bookmarkStart w:id="1881" w:name="bookmark1881"/>
      <w:r>
        <w:rPr>
          <w:color w:val="000000"/>
          <w:spacing w:val="0"/>
          <w:w w:val="100"/>
          <w:position w:val="0"/>
        </w:rPr>
        <w:t>十六、其他重要事项</w:t>
      </w:r>
      <w:bookmarkEnd w:id="1879"/>
      <w:bookmarkEnd w:id="1880"/>
      <w:bookmarkEnd w:id="1881"/>
    </w:p>
    <w:p>
      <w:pPr>
        <w:pStyle w:val="Style26"/>
        <w:keepNext/>
        <w:keepLines/>
        <w:widowControl w:val="0"/>
        <w:shd w:val="clear" w:color="auto" w:fill="auto"/>
        <w:tabs>
          <w:tab w:pos="363" w:val="left"/>
        </w:tabs>
        <w:bidi w:val="0"/>
        <w:spacing w:before="0" w:after="80" w:line="240" w:lineRule="auto"/>
        <w:ind w:left="0" w:right="0" w:firstLine="0"/>
        <w:jc w:val="left"/>
      </w:pPr>
      <w:bookmarkStart w:id="1879" w:name="bookmark1879"/>
      <w:bookmarkStart w:id="1880" w:name="bookmark1880"/>
      <w:bookmarkStart w:id="1882" w:name="bookmark1882"/>
      <w:bookmarkStart w:id="1883" w:name="bookmark1883"/>
      <w:r>
        <w:rPr>
          <w:rFonts w:ascii="Tahoma" w:eastAsia="Tahoma" w:hAnsi="Tahoma" w:cs="Tahoma"/>
          <w:b w:val="0"/>
          <w:bCs w:val="0"/>
          <w:color w:val="000000"/>
          <w:spacing w:val="0"/>
          <w:w w:val="100"/>
          <w:position w:val="0"/>
          <w:sz w:val="19"/>
          <w:szCs w:val="19"/>
        </w:rPr>
        <w:t>1</w:t>
      </w:r>
      <w:bookmarkEnd w:id="1882"/>
      <w:r>
        <w:rPr>
          <w:color w:val="000000"/>
          <w:spacing w:val="0"/>
          <w:w w:val="100"/>
          <w:position w:val="0"/>
        </w:rPr>
        <w:t>、</w:t>
        <w:tab/>
        <w:t>前期会计差错更正</w:t>
      </w:r>
      <w:bookmarkEnd w:id="1879"/>
      <w:bookmarkEnd w:id="1880"/>
      <w:bookmarkEnd w:id="1883"/>
    </w:p>
    <w:p>
      <w:pPr>
        <w:pStyle w:val="Style26"/>
        <w:keepNext/>
        <w:keepLines/>
        <w:widowControl w:val="0"/>
        <w:numPr>
          <w:ilvl w:val="0"/>
          <w:numId w:val="201"/>
        </w:numPr>
        <w:shd w:val="clear" w:color="auto" w:fill="auto"/>
        <w:tabs>
          <w:tab w:pos="430" w:val="left"/>
        </w:tabs>
        <w:bidi w:val="0"/>
        <w:spacing w:before="0" w:after="80" w:line="240" w:lineRule="auto"/>
        <w:ind w:left="0" w:right="0" w:firstLine="0"/>
        <w:jc w:val="left"/>
      </w:pPr>
      <w:bookmarkStart w:id="1879" w:name="bookmark1879"/>
      <w:bookmarkStart w:id="1880" w:name="bookmark1880"/>
      <w:bookmarkStart w:id="1884" w:name="bookmark1884"/>
      <w:bookmarkStart w:id="1885" w:name="bookmark1885"/>
      <w:bookmarkEnd w:id="1884"/>
      <w:r>
        <w:rPr>
          <w:rFonts w:ascii="Tahoma" w:eastAsia="Tahoma" w:hAnsi="Tahoma" w:cs="Tahoma"/>
          <w:b w:val="0"/>
          <w:bCs w:val="0"/>
          <w:color w:val="000000"/>
          <w:spacing w:val="0"/>
          <w:w w:val="100"/>
          <w:position w:val="0"/>
          <w:sz w:val="19"/>
          <w:szCs w:val="19"/>
        </w:rPr>
        <w:t>.</w:t>
      </w:r>
      <w:r>
        <w:rPr>
          <w:color w:val="000000"/>
          <w:spacing w:val="0"/>
          <w:w w:val="100"/>
          <w:position w:val="0"/>
        </w:rPr>
        <w:t>追溯重述法</w:t>
      </w:r>
      <w:bookmarkEnd w:id="1879"/>
      <w:bookmarkEnd w:id="1880"/>
      <w:bookmarkEnd w:id="1885"/>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201"/>
        </w:numPr>
        <w:shd w:val="clear" w:color="auto" w:fill="auto"/>
        <w:tabs>
          <w:tab w:pos="430" w:val="left"/>
        </w:tabs>
        <w:bidi w:val="0"/>
        <w:spacing w:before="0" w:after="80" w:line="240" w:lineRule="auto"/>
        <w:ind w:left="0" w:right="0" w:firstLine="0"/>
        <w:jc w:val="left"/>
      </w:pPr>
      <w:bookmarkStart w:id="1886" w:name="bookmark1886"/>
      <w:bookmarkStart w:id="1887" w:name="bookmark1887"/>
      <w:bookmarkStart w:id="1888" w:name="bookmark1888"/>
      <w:bookmarkStart w:id="1889" w:name="bookmark1889"/>
      <w:bookmarkEnd w:id="1888"/>
      <w:r>
        <w:rPr>
          <w:rFonts w:ascii="Tahoma" w:eastAsia="Tahoma" w:hAnsi="Tahoma" w:cs="Tahoma"/>
          <w:b w:val="0"/>
          <w:bCs w:val="0"/>
          <w:color w:val="000000"/>
          <w:spacing w:val="0"/>
          <w:w w:val="100"/>
          <w:position w:val="0"/>
          <w:sz w:val="19"/>
          <w:szCs w:val="19"/>
        </w:rPr>
        <w:t>.</w:t>
      </w:r>
      <w:r>
        <w:rPr>
          <w:color w:val="000000"/>
          <w:spacing w:val="0"/>
          <w:w w:val="100"/>
          <w:position w:val="0"/>
        </w:rPr>
        <w:t>未来适用法</w:t>
      </w:r>
      <w:bookmarkEnd w:id="1886"/>
      <w:bookmarkEnd w:id="1887"/>
      <w:bookmarkEnd w:id="1889"/>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80" w:line="240" w:lineRule="auto"/>
        <w:ind w:left="0" w:right="0" w:firstLine="0"/>
        <w:jc w:val="left"/>
      </w:pPr>
      <w:bookmarkStart w:id="1890" w:name="bookmark1890"/>
      <w:bookmarkStart w:id="1891" w:name="bookmark1891"/>
      <w:bookmarkStart w:id="1892" w:name="bookmark1892"/>
      <w:bookmarkStart w:id="1893" w:name="bookmark1893"/>
      <w:r>
        <w:rPr>
          <w:rFonts w:ascii="Tahoma" w:eastAsia="Tahoma" w:hAnsi="Tahoma" w:cs="Tahoma"/>
          <w:b w:val="0"/>
          <w:bCs w:val="0"/>
          <w:color w:val="000000"/>
          <w:spacing w:val="0"/>
          <w:w w:val="100"/>
          <w:position w:val="0"/>
          <w:sz w:val="19"/>
          <w:szCs w:val="19"/>
        </w:rPr>
        <w:t>2</w:t>
      </w:r>
      <w:bookmarkEnd w:id="1892"/>
      <w:r>
        <w:rPr>
          <w:color w:val="000000"/>
          <w:spacing w:val="0"/>
          <w:w w:val="100"/>
          <w:position w:val="0"/>
        </w:rPr>
        <w:t>、</w:t>
        <w:tab/>
        <w:t>债务重组</w:t>
      </w:r>
      <w:bookmarkEnd w:id="1890"/>
      <w:bookmarkEnd w:id="1891"/>
      <w:bookmarkEnd w:id="1893"/>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80" w:line="240" w:lineRule="auto"/>
        <w:ind w:left="0" w:right="0" w:firstLine="0"/>
        <w:jc w:val="left"/>
      </w:pPr>
      <w:bookmarkStart w:id="1894" w:name="bookmark1894"/>
      <w:bookmarkStart w:id="1895" w:name="bookmark1895"/>
      <w:bookmarkStart w:id="1896" w:name="bookmark1896"/>
      <w:bookmarkStart w:id="1897" w:name="bookmark1897"/>
      <w:r>
        <w:rPr>
          <w:rFonts w:ascii="Tahoma" w:eastAsia="Tahoma" w:hAnsi="Tahoma" w:cs="Tahoma"/>
          <w:b w:val="0"/>
          <w:bCs w:val="0"/>
          <w:color w:val="000000"/>
          <w:spacing w:val="0"/>
          <w:w w:val="100"/>
          <w:position w:val="0"/>
          <w:sz w:val="19"/>
          <w:szCs w:val="19"/>
        </w:rPr>
        <w:t>3</w:t>
      </w:r>
      <w:bookmarkEnd w:id="1896"/>
      <w:r>
        <w:rPr>
          <w:color w:val="000000"/>
          <w:spacing w:val="0"/>
          <w:w w:val="100"/>
          <w:position w:val="0"/>
        </w:rPr>
        <w:t>、</w:t>
        <w:tab/>
        <w:t>资产置换</w:t>
      </w:r>
      <w:bookmarkEnd w:id="1894"/>
      <w:bookmarkEnd w:id="1895"/>
      <w:bookmarkEnd w:id="1897"/>
    </w:p>
    <w:p>
      <w:pPr>
        <w:pStyle w:val="Style26"/>
        <w:keepNext/>
        <w:keepLines/>
        <w:widowControl w:val="0"/>
        <w:numPr>
          <w:ilvl w:val="0"/>
          <w:numId w:val="203"/>
        </w:numPr>
        <w:shd w:val="clear" w:color="auto" w:fill="auto"/>
        <w:tabs>
          <w:tab w:pos="430" w:val="left"/>
        </w:tabs>
        <w:bidi w:val="0"/>
        <w:spacing w:before="0" w:after="0" w:line="240" w:lineRule="auto"/>
        <w:ind w:left="0" w:right="0" w:firstLine="0"/>
        <w:jc w:val="left"/>
      </w:pPr>
      <w:bookmarkStart w:id="1894" w:name="bookmark1894"/>
      <w:bookmarkStart w:id="1895" w:name="bookmark1895"/>
      <w:bookmarkStart w:id="1898" w:name="bookmark1898"/>
      <w:bookmarkStart w:id="1899" w:name="bookmark1899"/>
      <w:bookmarkEnd w:id="1898"/>
      <w:r>
        <w:rPr>
          <w:rFonts w:ascii="Tahoma" w:eastAsia="Tahoma" w:hAnsi="Tahoma" w:cs="Tahoma"/>
          <w:b w:val="0"/>
          <w:bCs w:val="0"/>
          <w:color w:val="000000"/>
          <w:spacing w:val="0"/>
          <w:w w:val="100"/>
          <w:position w:val="0"/>
          <w:sz w:val="19"/>
          <w:szCs w:val="19"/>
        </w:rPr>
        <w:t>.</w:t>
      </w:r>
      <w:r>
        <w:rPr>
          <w:color w:val="000000"/>
          <w:spacing w:val="0"/>
          <w:w w:val="100"/>
          <w:position w:val="0"/>
        </w:rPr>
        <w:t>非货币性资产交换</w:t>
      </w:r>
      <w:bookmarkEnd w:id="1894"/>
      <w:bookmarkEnd w:id="1895"/>
      <w:bookmarkEnd w:id="1899"/>
    </w:p>
    <w:p>
      <w:pPr>
        <w:pStyle w:val="Style2"/>
        <w:keepNext w:val="0"/>
        <w:keepLines w:val="0"/>
        <w:widowControl w:val="0"/>
        <w:shd w:val="clear" w:color="auto" w:fill="auto"/>
        <w:bidi w:val="0"/>
        <w:spacing w:before="0" w:after="360" w:line="407"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203"/>
        </w:numPr>
        <w:shd w:val="clear" w:color="auto" w:fill="auto"/>
        <w:tabs>
          <w:tab w:pos="430" w:val="left"/>
        </w:tabs>
        <w:bidi w:val="0"/>
        <w:spacing w:before="0" w:after="80" w:line="240" w:lineRule="auto"/>
        <w:ind w:left="0" w:right="0" w:firstLine="0"/>
        <w:jc w:val="left"/>
      </w:pPr>
      <w:bookmarkStart w:id="1900" w:name="bookmark1900"/>
      <w:bookmarkStart w:id="1901" w:name="bookmark1901"/>
      <w:bookmarkStart w:id="1902" w:name="bookmark1902"/>
      <w:bookmarkStart w:id="1903" w:name="bookmark1903"/>
      <w:bookmarkEnd w:id="1902"/>
      <w:r>
        <w:rPr>
          <w:rFonts w:ascii="Tahoma" w:eastAsia="Tahoma" w:hAnsi="Tahoma" w:cs="Tahoma"/>
          <w:b w:val="0"/>
          <w:bCs w:val="0"/>
          <w:color w:val="000000"/>
          <w:spacing w:val="0"/>
          <w:w w:val="100"/>
          <w:position w:val="0"/>
          <w:sz w:val="19"/>
          <w:szCs w:val="19"/>
        </w:rPr>
        <w:t>.</w:t>
      </w:r>
      <w:r>
        <w:rPr>
          <w:color w:val="000000"/>
          <w:spacing w:val="0"/>
          <w:w w:val="100"/>
          <w:position w:val="0"/>
        </w:rPr>
        <w:t>其他资产置换</w:t>
      </w:r>
      <w:bookmarkEnd w:id="1900"/>
      <w:bookmarkEnd w:id="1901"/>
      <w:bookmarkEnd w:id="190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80" w:line="240" w:lineRule="auto"/>
        <w:ind w:left="0" w:right="0" w:firstLine="0"/>
        <w:jc w:val="left"/>
      </w:pPr>
      <w:bookmarkStart w:id="1904" w:name="bookmark1904"/>
      <w:bookmarkStart w:id="1905" w:name="bookmark1905"/>
      <w:bookmarkStart w:id="1906" w:name="bookmark1906"/>
      <w:bookmarkStart w:id="1907" w:name="bookmark1907"/>
      <w:r>
        <w:rPr>
          <w:rFonts w:ascii="Tahoma" w:eastAsia="Tahoma" w:hAnsi="Tahoma" w:cs="Tahoma"/>
          <w:b w:val="0"/>
          <w:bCs w:val="0"/>
          <w:color w:val="000000"/>
          <w:spacing w:val="0"/>
          <w:w w:val="100"/>
          <w:position w:val="0"/>
          <w:sz w:val="19"/>
          <w:szCs w:val="19"/>
        </w:rPr>
        <w:t>4</w:t>
      </w:r>
      <w:bookmarkEnd w:id="1906"/>
      <w:r>
        <w:rPr>
          <w:color w:val="000000"/>
          <w:spacing w:val="0"/>
          <w:w w:val="100"/>
          <w:position w:val="0"/>
        </w:rPr>
        <w:t>、</w:t>
        <w:tab/>
        <w:t>年金计划</w:t>
      </w:r>
      <w:bookmarkEnd w:id="1904"/>
      <w:bookmarkEnd w:id="1905"/>
      <w:bookmarkEnd w:id="190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80" w:line="240" w:lineRule="auto"/>
        <w:ind w:left="0" w:right="0" w:firstLine="0"/>
        <w:jc w:val="left"/>
      </w:pPr>
      <w:bookmarkStart w:id="1908" w:name="bookmark1908"/>
      <w:bookmarkStart w:id="1909" w:name="bookmark1909"/>
      <w:bookmarkStart w:id="1910" w:name="bookmark1910"/>
      <w:bookmarkStart w:id="1911" w:name="bookmark1911"/>
      <w:r>
        <w:rPr>
          <w:rFonts w:ascii="Tahoma" w:eastAsia="Tahoma" w:hAnsi="Tahoma" w:cs="Tahoma"/>
          <w:b w:val="0"/>
          <w:bCs w:val="0"/>
          <w:color w:val="000000"/>
          <w:spacing w:val="0"/>
          <w:w w:val="100"/>
          <w:position w:val="0"/>
          <w:sz w:val="19"/>
          <w:szCs w:val="19"/>
        </w:rPr>
        <w:t>5</w:t>
      </w:r>
      <w:bookmarkEnd w:id="1910"/>
      <w:r>
        <w:rPr>
          <w:color w:val="000000"/>
          <w:spacing w:val="0"/>
          <w:w w:val="100"/>
          <w:position w:val="0"/>
        </w:rPr>
        <w:t>、</w:t>
        <w:tab/>
        <w:t>终止经营</w:t>
      </w:r>
      <w:bookmarkEnd w:id="1908"/>
      <w:bookmarkEnd w:id="1909"/>
      <w:bookmarkEnd w:id="1911"/>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1912" w:name="bookmark1912"/>
      <w:bookmarkStart w:id="1913" w:name="bookmark1913"/>
      <w:bookmarkStart w:id="1914" w:name="bookmark1914"/>
      <w:bookmarkStart w:id="1915" w:name="bookmark1915"/>
      <w:r>
        <w:rPr>
          <w:rFonts w:ascii="Tahoma" w:eastAsia="Tahoma" w:hAnsi="Tahoma" w:cs="Tahoma"/>
          <w:b w:val="0"/>
          <w:bCs w:val="0"/>
          <w:color w:val="000000"/>
          <w:spacing w:val="0"/>
          <w:w w:val="100"/>
          <w:position w:val="0"/>
          <w:sz w:val="19"/>
          <w:szCs w:val="19"/>
        </w:rPr>
        <w:t>6</w:t>
      </w:r>
      <w:bookmarkEnd w:id="1914"/>
      <w:r>
        <w:rPr>
          <w:color w:val="000000"/>
          <w:spacing w:val="0"/>
          <w:w w:val="100"/>
          <w:position w:val="0"/>
        </w:rPr>
        <w:t>、分部信息</w:t>
      </w:r>
      <w:bookmarkEnd w:id="1912"/>
      <w:bookmarkEnd w:id="1913"/>
      <w:bookmarkEnd w:id="1915"/>
    </w:p>
    <w:p>
      <w:pPr>
        <w:pStyle w:val="Style26"/>
        <w:keepNext/>
        <w:keepLines/>
        <w:widowControl w:val="0"/>
        <w:shd w:val="clear" w:color="auto" w:fill="auto"/>
        <w:bidi w:val="0"/>
        <w:spacing w:before="0" w:after="80" w:line="240" w:lineRule="auto"/>
        <w:ind w:left="0" w:right="0" w:firstLine="0"/>
        <w:jc w:val="left"/>
      </w:pPr>
      <w:bookmarkStart w:id="1912" w:name="bookmark1912"/>
      <w:bookmarkStart w:id="1913" w:name="bookmark1913"/>
      <w:bookmarkStart w:id="1916" w:name="bookmark1916"/>
      <w:r>
        <w:rPr>
          <w:rFonts w:ascii="Tahoma" w:eastAsia="Tahoma" w:hAnsi="Tahoma" w:cs="Tahoma"/>
          <w:b w:val="0"/>
          <w:bCs w:val="0"/>
          <w:color w:val="000000"/>
          <w:spacing w:val="0"/>
          <w:w w:val="100"/>
          <w:position w:val="0"/>
          <w:sz w:val="19"/>
          <w:szCs w:val="19"/>
        </w:rPr>
        <w:t>(1).</w:t>
      </w:r>
      <w:r>
        <w:rPr>
          <w:color w:val="000000"/>
          <w:spacing w:val="0"/>
          <w:w w:val="100"/>
          <w:position w:val="0"/>
        </w:rPr>
        <w:t>报告分部的确定依据与会计政策</w:t>
      </w:r>
      <w:bookmarkEnd w:id="1912"/>
      <w:bookmarkEnd w:id="1913"/>
      <w:bookmarkEnd w:id="1916"/>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205"/>
        </w:numPr>
        <w:shd w:val="clear" w:color="auto" w:fill="auto"/>
        <w:tabs>
          <w:tab w:pos="430" w:val="left"/>
        </w:tabs>
        <w:bidi w:val="0"/>
        <w:spacing w:before="0" w:after="80" w:line="240" w:lineRule="auto"/>
        <w:ind w:left="0" w:right="0" w:firstLine="0"/>
        <w:jc w:val="left"/>
      </w:pPr>
      <w:bookmarkStart w:id="1917" w:name="bookmark1917"/>
      <w:bookmarkStart w:id="1918" w:name="bookmark1918"/>
      <w:bookmarkStart w:id="1919" w:name="bookmark1919"/>
      <w:bookmarkStart w:id="1920" w:name="bookmark1920"/>
      <w:bookmarkEnd w:id="1919"/>
      <w:r>
        <w:rPr>
          <w:rFonts w:ascii="Tahoma" w:eastAsia="Tahoma" w:hAnsi="Tahoma" w:cs="Tahoma"/>
          <w:b w:val="0"/>
          <w:bCs w:val="0"/>
          <w:color w:val="000000"/>
          <w:spacing w:val="0"/>
          <w:w w:val="100"/>
          <w:position w:val="0"/>
          <w:sz w:val="19"/>
          <w:szCs w:val="19"/>
        </w:rPr>
        <w:t>.</w:t>
      </w:r>
      <w:r>
        <w:rPr>
          <w:color w:val="000000"/>
          <w:spacing w:val="0"/>
          <w:w w:val="100"/>
          <w:position w:val="0"/>
        </w:rPr>
        <w:t>报告分部的财务信息</w:t>
      </w:r>
      <w:bookmarkEnd w:id="1917"/>
      <w:bookmarkEnd w:id="1918"/>
      <w:bookmarkEnd w:id="1920"/>
    </w:p>
    <w:p>
      <w:pPr>
        <w:pStyle w:val="Style2"/>
        <w:keepNext w:val="0"/>
        <w:keepLines w:val="0"/>
        <w:widowControl w:val="0"/>
        <w:shd w:val="clear" w:color="auto" w:fill="auto"/>
        <w:tabs>
          <w:tab w:pos="859"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numPr>
          <w:ilvl w:val="0"/>
          <w:numId w:val="205"/>
        </w:numPr>
        <w:shd w:val="clear" w:color="auto" w:fill="auto"/>
        <w:tabs>
          <w:tab w:pos="430" w:val="left"/>
        </w:tabs>
        <w:bidi w:val="0"/>
        <w:spacing w:before="0" w:after="80" w:line="240" w:lineRule="auto"/>
        <w:ind w:left="0" w:right="0" w:firstLine="0"/>
        <w:jc w:val="left"/>
      </w:pPr>
      <w:bookmarkStart w:id="1921" w:name="bookmark1921"/>
      <w:bookmarkStart w:id="1922" w:name="bookmark1922"/>
      <w:bookmarkStart w:id="1923" w:name="bookmark1923"/>
      <w:bookmarkStart w:id="1924" w:name="bookmark1924"/>
      <w:bookmarkEnd w:id="1923"/>
      <w:r>
        <w:rPr>
          <w:rFonts w:ascii="Tahoma" w:eastAsia="Tahoma" w:hAnsi="Tahoma" w:cs="Tahoma"/>
          <w:b w:val="0"/>
          <w:bCs w:val="0"/>
          <w:color w:val="000000"/>
          <w:spacing w:val="0"/>
          <w:w w:val="100"/>
          <w:position w:val="0"/>
          <w:sz w:val="19"/>
          <w:szCs w:val="19"/>
        </w:rPr>
        <w:t>.</w:t>
      </w:r>
      <w:r>
        <w:rPr>
          <w:color w:val="000000"/>
          <w:spacing w:val="0"/>
          <w:w w:val="100"/>
          <w:position w:val="0"/>
        </w:rPr>
        <w:t>公司无报告分部的，或者不能披露各报告分部的资产总额和负债总额的，应说明原因</w:t>
      </w:r>
      <w:bookmarkEnd w:id="1921"/>
      <w:bookmarkEnd w:id="1922"/>
      <w:bookmarkEnd w:id="1924"/>
    </w:p>
    <w:p>
      <w:pPr>
        <w:pStyle w:val="Style2"/>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numPr>
          <w:ilvl w:val="0"/>
          <w:numId w:val="205"/>
        </w:numPr>
        <w:shd w:val="clear" w:color="auto" w:fill="auto"/>
        <w:tabs>
          <w:tab w:pos="430" w:val="left"/>
        </w:tabs>
        <w:bidi w:val="0"/>
        <w:spacing w:before="0" w:after="80" w:line="240" w:lineRule="auto"/>
        <w:ind w:left="0" w:right="0" w:firstLine="0"/>
        <w:jc w:val="left"/>
      </w:pPr>
      <w:bookmarkStart w:id="1925" w:name="bookmark1925"/>
      <w:bookmarkStart w:id="1926" w:name="bookmark1926"/>
      <w:bookmarkStart w:id="1927" w:name="bookmark1927"/>
      <w:bookmarkStart w:id="1928" w:name="bookmark1928"/>
      <w:bookmarkEnd w:id="1927"/>
      <w:r>
        <w:rPr>
          <w:color w:val="000000"/>
          <w:spacing w:val="0"/>
          <w:w w:val="100"/>
          <w:position w:val="0"/>
        </w:rPr>
        <w:t>.其他说明</w:t>
      </w:r>
      <w:bookmarkEnd w:id="1925"/>
      <w:bookmarkEnd w:id="1926"/>
      <w:bookmarkEnd w:id="192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60" w:line="409" w:lineRule="exact"/>
        <w:ind w:left="0" w:right="0" w:firstLine="420"/>
        <w:jc w:val="both"/>
      </w:pPr>
      <w:r>
        <w:rPr>
          <w:color w:val="000000"/>
          <w:spacing w:val="0"/>
          <w:w w:val="100"/>
          <w:position w:val="0"/>
        </w:rPr>
        <w:t>本集团以内部组织结构、管理要求、内部报告制度为依据确定经营分部。</w:t>
      </w:r>
      <w:r>
        <w:rPr>
          <w:color w:val="000000"/>
          <w:spacing w:val="0"/>
          <w:w w:val="100"/>
          <w:position w:val="0"/>
        </w:rPr>
        <w:t>2021</w:t>
      </w:r>
      <w:r>
        <w:rPr>
          <w:color w:val="000000"/>
          <w:spacing w:val="0"/>
          <w:w w:val="100"/>
          <w:position w:val="0"/>
        </w:rPr>
        <w:t>年，本公司 对部分业务条线、部门、组织架构进行了调整，以便更好的对相关业务进行管理与考核。随着本 公司业务规划的调整，为了在财务报表中提供更可靠、更相关的会计信息，本公司决定自</w:t>
      </w:r>
      <w:r>
        <w:rPr>
          <w:color w:val="000000"/>
          <w:spacing w:val="0"/>
          <w:w w:val="100"/>
          <w:position w:val="0"/>
        </w:rPr>
        <w:t xml:space="preserve">2021 </w:t>
      </w:r>
      <w:r>
        <w:rPr>
          <w:color w:val="000000"/>
          <w:spacing w:val="0"/>
          <w:w w:val="100"/>
          <w:position w:val="0"/>
        </w:rPr>
        <w:t>年起调整本集团分部报告列报口径。在经调整后业务条线、部门、组织架构的基础上，本集团确 定了互联网及智能硬件与安全两个报告分部，同时由于</w:t>
      </w:r>
      <w:r>
        <w:rPr>
          <w:color w:val="000000"/>
          <w:spacing w:val="0"/>
          <w:w w:val="100"/>
          <w:position w:val="0"/>
        </w:rPr>
        <w:t>2020</w:t>
      </w:r>
      <w:r>
        <w:rPr>
          <w:color w:val="000000"/>
          <w:spacing w:val="0"/>
          <w:w w:val="100"/>
          <w:position w:val="0"/>
        </w:rPr>
        <w:t>年比较期间数据不切实可行，未重 新列示。</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213"/>
        <w:gridCol w:w="3178"/>
        <w:gridCol w:w="1982"/>
        <w:gridCol w:w="1464"/>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互联网及智能硬件业务分部</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安全业务分部</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分部收入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120" w:right="0" w:firstLine="0"/>
              <w:jc w:val="left"/>
              <w:rPr>
                <w:sz w:val="20"/>
                <w:szCs w:val="20"/>
              </w:rPr>
            </w:pPr>
            <w:r>
              <w:rPr>
                <w:color w:val="000000"/>
                <w:spacing w:val="0"/>
                <w:w w:val="100"/>
                <w:position w:val="0"/>
                <w:sz w:val="20"/>
                <w:szCs w:val="20"/>
              </w:rPr>
              <w:t>9,978, 177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907,655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10,885,832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分部利润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120" w:right="0" w:firstLine="0"/>
              <w:jc w:val="left"/>
              <w:rPr>
                <w:sz w:val="20"/>
                <w:szCs w:val="20"/>
              </w:rPr>
            </w:pPr>
            <w:r>
              <w:rPr>
                <w:color w:val="000000"/>
                <w:spacing w:val="0"/>
                <w:w w:val="100"/>
                <w:position w:val="0"/>
                <w:sz w:val="20"/>
                <w:szCs w:val="20"/>
              </w:rPr>
              <w:t>6,254, 585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526,268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6,780, 853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减:销售费用</w:t>
            </w:r>
          </w:p>
        </w:tc>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5560" w:right="0" w:firstLine="0"/>
              <w:jc w:val="left"/>
              <w:rPr>
                <w:sz w:val="20"/>
                <w:szCs w:val="20"/>
              </w:rPr>
            </w:pPr>
            <w:r>
              <w:rPr>
                <w:color w:val="000000"/>
                <w:spacing w:val="0"/>
                <w:w w:val="100"/>
                <w:position w:val="0"/>
                <w:sz w:val="20"/>
                <w:szCs w:val="20"/>
              </w:rPr>
              <w:t>2,233,371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管理费用</w:t>
            </w:r>
          </w:p>
        </w:tc>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770,507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研发费用</w:t>
            </w:r>
          </w:p>
        </w:tc>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5560" w:right="0" w:firstLine="0"/>
              <w:jc w:val="left"/>
              <w:rPr>
                <w:sz w:val="20"/>
                <w:szCs w:val="20"/>
              </w:rPr>
            </w:pPr>
            <w:r>
              <w:rPr>
                <w:color w:val="000000"/>
                <w:spacing w:val="0"/>
                <w:w w:val="100"/>
                <w:position w:val="0"/>
                <w:sz w:val="20"/>
                <w:szCs w:val="20"/>
              </w:rPr>
              <w:t>3,128, 725</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加：其他</w:t>
            </w:r>
          </w:p>
        </w:tc>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582,714</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税前利润</w:t>
            </w:r>
          </w:p>
        </w:tc>
        <w:tc>
          <w:tcPr>
            <w:gridSpan w:val="3"/>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5560" w:right="0" w:firstLine="0"/>
              <w:jc w:val="left"/>
              <w:rPr>
                <w:sz w:val="20"/>
                <w:szCs w:val="20"/>
              </w:rPr>
            </w:pPr>
            <w:r>
              <w:rPr>
                <w:color w:val="000000"/>
                <w:spacing w:val="0"/>
                <w:w w:val="100"/>
                <w:position w:val="0"/>
                <w:sz w:val="20"/>
                <w:szCs w:val="20"/>
              </w:rPr>
              <w:t>1,230, 964</w:t>
            </w:r>
          </w:p>
        </w:tc>
      </w:tr>
    </w:tbl>
    <w:p>
      <w:pPr>
        <w:widowControl w:val="0"/>
        <w:spacing w:after="299" w:line="1" w:lineRule="exact"/>
      </w:pPr>
    </w:p>
    <w:p>
      <w:pPr>
        <w:pStyle w:val="Style2"/>
        <w:keepNext w:val="0"/>
        <w:keepLines w:val="0"/>
        <w:widowControl w:val="0"/>
        <w:shd w:val="clear" w:color="auto" w:fill="auto"/>
        <w:bidi w:val="0"/>
        <w:spacing w:before="0" w:after="160" w:line="240" w:lineRule="auto"/>
        <w:ind w:left="0" w:right="0" w:firstLine="420"/>
        <w:jc w:val="both"/>
      </w:pPr>
      <w:r>
        <w:rPr>
          <w:color w:val="000000"/>
          <w:spacing w:val="0"/>
          <w:w w:val="100"/>
          <w:position w:val="0"/>
        </w:rPr>
        <w:t>按收入来源地划分的对外交易收入</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3686"/>
        <w:gridCol w:w="2693"/>
        <w:gridCol w:w="2458"/>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来源于中国境内的对外交易收入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10,689,625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11,339,604</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来源于境外的对外交易收入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196,207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275,127</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10,885,832</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11,614,731</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420"/>
        <w:jc w:val="both"/>
      </w:pPr>
      <w:r>
        <w:rPr>
          <w:color w:val="000000"/>
          <w:spacing w:val="0"/>
          <w:w w:val="100"/>
          <w:position w:val="0"/>
        </w:rPr>
        <w:t>按资产所在地划分的非流动资产</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 币种：人民币</w:t>
      </w:r>
    </w:p>
    <w:tbl>
      <w:tblPr>
        <w:tblOverlap w:val="never"/>
        <w:jc w:val="center"/>
        <w:tblLayout w:type="fixed"/>
      </w:tblPr>
      <w:tblGrid>
        <w:gridCol w:w="3691"/>
        <w:gridCol w:w="2693"/>
        <w:gridCol w:w="2419"/>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位于中国境内的非流动资产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10,260,703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6,655, 840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位于境外的非流动资产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1,754, 532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1,946, 839</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12,015,235</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8,602, 679</w:t>
            </w:r>
          </w:p>
        </w:tc>
      </w:tr>
    </w:tbl>
    <w:p>
      <w:pPr>
        <w:pStyle w:val="Style21"/>
        <w:keepNext w:val="0"/>
        <w:keepLines w:val="0"/>
        <w:widowControl w:val="0"/>
        <w:shd w:val="clear" w:color="auto" w:fill="auto"/>
        <w:bidi w:val="0"/>
        <w:spacing w:before="0" w:after="0" w:line="240" w:lineRule="auto"/>
        <w:ind w:left="408" w:right="0" w:firstLine="0"/>
        <w:jc w:val="left"/>
      </w:pPr>
      <w:r>
        <w:rPr>
          <w:color w:val="000000"/>
          <w:spacing w:val="0"/>
          <w:w w:val="100"/>
          <w:position w:val="0"/>
        </w:rPr>
        <w:t>2021</w:t>
      </w:r>
      <w:r>
        <w:rPr>
          <w:color w:val="000000"/>
          <w:spacing w:val="0"/>
          <w:w w:val="100"/>
          <w:position w:val="0"/>
        </w:rPr>
        <w:t>年度，无单一客户收入占本集团收入的</w:t>
      </w:r>
      <w:r>
        <w:rPr>
          <w:color w:val="000000"/>
          <w:spacing w:val="0"/>
          <w:w w:val="100"/>
          <w:position w:val="0"/>
        </w:rPr>
        <w:t>10%</w:t>
      </w:r>
      <w:r>
        <w:rPr>
          <w:color w:val="000000"/>
          <w:spacing w:val="0"/>
          <w:w w:val="100"/>
          <w:position w:val="0"/>
        </w:rPr>
        <w:t>及以上</w:t>
      </w:r>
      <w:r>
        <w:rPr>
          <w:color w:val="000000"/>
          <w:spacing w:val="0"/>
          <w:w w:val="100"/>
          <w:position w:val="0"/>
        </w:rPr>
        <w:t>(2020</w:t>
      </w:r>
      <w:r>
        <w:rPr>
          <w:color w:val="000000"/>
          <w:spacing w:val="0"/>
          <w:w w:val="100"/>
          <w:position w:val="0"/>
        </w:rPr>
        <w:t>年度：无)。</w:t>
      </w:r>
    </w:p>
    <w:p>
      <w:pPr>
        <w:widowControl w:val="0"/>
        <w:spacing w:after="359" w:line="1" w:lineRule="exact"/>
      </w:pPr>
    </w:p>
    <w:p>
      <w:pPr>
        <w:pStyle w:val="Style26"/>
        <w:keepNext/>
        <w:keepLines/>
        <w:widowControl w:val="0"/>
        <w:shd w:val="clear" w:color="auto" w:fill="auto"/>
        <w:bidi w:val="0"/>
        <w:spacing w:before="0" w:after="160" w:line="240" w:lineRule="auto"/>
        <w:ind w:left="0" w:right="0" w:firstLine="0"/>
        <w:jc w:val="left"/>
      </w:pPr>
      <w:bookmarkStart w:id="1929" w:name="bookmark1929"/>
      <w:bookmarkStart w:id="1930" w:name="bookmark1930"/>
      <w:bookmarkStart w:id="1931" w:name="bookmark1931"/>
      <w:bookmarkStart w:id="1932" w:name="bookmark1932"/>
      <w:r>
        <w:rPr>
          <w:rFonts w:ascii="Tahoma" w:eastAsia="Tahoma" w:hAnsi="Tahoma" w:cs="Tahoma"/>
          <w:b w:val="0"/>
          <w:bCs w:val="0"/>
          <w:color w:val="000000"/>
          <w:spacing w:val="0"/>
          <w:w w:val="100"/>
          <w:position w:val="0"/>
          <w:sz w:val="19"/>
          <w:szCs w:val="19"/>
        </w:rPr>
        <w:t>7</w:t>
      </w:r>
      <w:bookmarkEnd w:id="1931"/>
      <w:r>
        <w:rPr>
          <w:color w:val="000000"/>
          <w:spacing w:val="0"/>
          <w:w w:val="100"/>
          <w:position w:val="0"/>
        </w:rPr>
        <w:t>、其他对投资者决策有影响的重要交易和事项</w:t>
      </w:r>
      <w:bookmarkEnd w:id="1929"/>
      <w:bookmarkEnd w:id="1930"/>
      <w:bookmarkEnd w:id="1932"/>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1933" w:name="bookmark1933"/>
      <w:bookmarkStart w:id="1934" w:name="bookmark1934"/>
      <w:bookmarkStart w:id="1935" w:name="bookmark1935"/>
      <w:bookmarkStart w:id="1936" w:name="bookmark1936"/>
      <w:r>
        <w:rPr>
          <w:rFonts w:ascii="Tahoma" w:eastAsia="Tahoma" w:hAnsi="Tahoma" w:cs="Tahoma"/>
          <w:b w:val="0"/>
          <w:bCs w:val="0"/>
          <w:color w:val="000000"/>
          <w:spacing w:val="0"/>
          <w:w w:val="100"/>
          <w:position w:val="0"/>
          <w:sz w:val="19"/>
          <w:szCs w:val="19"/>
        </w:rPr>
        <w:t>8</w:t>
      </w:r>
      <w:bookmarkEnd w:id="1935"/>
      <w:r>
        <w:rPr>
          <w:color w:val="000000"/>
          <w:spacing w:val="0"/>
          <w:w w:val="100"/>
          <w:position w:val="0"/>
        </w:rPr>
        <w:t>、其他</w:t>
      </w:r>
      <w:bookmarkEnd w:id="1933"/>
      <w:bookmarkEnd w:id="1934"/>
      <w:bookmarkEnd w:id="1936"/>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1937" w:name="bookmark1937"/>
      <w:bookmarkStart w:id="1938" w:name="bookmark1938"/>
      <w:bookmarkStart w:id="1939" w:name="bookmark1939"/>
      <w:r>
        <w:rPr>
          <w:color w:val="000000"/>
          <w:spacing w:val="0"/>
          <w:w w:val="100"/>
          <w:position w:val="0"/>
        </w:rPr>
        <w:t>十七、母公司财务报表主要项目注释</w:t>
      </w:r>
      <w:bookmarkEnd w:id="1937"/>
      <w:bookmarkEnd w:id="1938"/>
      <w:bookmarkEnd w:id="1939"/>
    </w:p>
    <w:p>
      <w:pPr>
        <w:pStyle w:val="Style26"/>
        <w:keepNext/>
        <w:keepLines/>
        <w:widowControl w:val="0"/>
        <w:shd w:val="clear" w:color="auto" w:fill="auto"/>
        <w:bidi w:val="0"/>
        <w:spacing w:before="0" w:after="80" w:line="240" w:lineRule="auto"/>
        <w:ind w:left="0" w:right="0" w:firstLine="0"/>
        <w:jc w:val="left"/>
      </w:pPr>
      <w:bookmarkStart w:id="1937" w:name="bookmark1937"/>
      <w:bookmarkStart w:id="1938" w:name="bookmark1938"/>
      <w:bookmarkStart w:id="1940" w:name="bookmark1940"/>
      <w:r>
        <w:rPr>
          <w:rFonts w:ascii="Tahoma" w:eastAsia="Tahoma" w:hAnsi="Tahoma" w:cs="Tahoma"/>
          <w:b w:val="0"/>
          <w:bCs w:val="0"/>
          <w:color w:val="000000"/>
          <w:spacing w:val="0"/>
          <w:w w:val="100"/>
          <w:position w:val="0"/>
          <w:sz w:val="19"/>
          <w:szCs w:val="19"/>
        </w:rPr>
        <w:t>1</w:t>
      </w:r>
      <w:r>
        <w:rPr>
          <w:color w:val="000000"/>
          <w:spacing w:val="0"/>
          <w:w w:val="100"/>
          <w:position w:val="0"/>
        </w:rPr>
        <w:t>、应收账款</w:t>
      </w:r>
      <w:bookmarkEnd w:id="1937"/>
      <w:bookmarkEnd w:id="1938"/>
      <w:bookmarkEnd w:id="1940"/>
    </w:p>
    <w:p>
      <w:pPr>
        <w:pStyle w:val="Style26"/>
        <w:keepNext/>
        <w:keepLines/>
        <w:widowControl w:val="0"/>
        <w:numPr>
          <w:ilvl w:val="0"/>
          <w:numId w:val="207"/>
        </w:numPr>
        <w:shd w:val="clear" w:color="auto" w:fill="auto"/>
        <w:tabs>
          <w:tab w:pos="430" w:val="left"/>
        </w:tabs>
        <w:bidi w:val="0"/>
        <w:spacing w:before="0" w:after="80" w:line="240" w:lineRule="auto"/>
        <w:ind w:left="0" w:right="0" w:firstLine="0"/>
        <w:jc w:val="left"/>
      </w:pPr>
      <w:bookmarkStart w:id="1937" w:name="bookmark1937"/>
      <w:bookmarkStart w:id="1938" w:name="bookmark1938"/>
      <w:bookmarkStart w:id="1941" w:name="bookmark1941"/>
      <w:bookmarkStart w:id="1942" w:name="bookmark1942"/>
      <w:bookmarkEnd w:id="1941"/>
      <w:r>
        <w:rPr>
          <w:rFonts w:ascii="Tahoma" w:eastAsia="Tahoma" w:hAnsi="Tahoma" w:cs="Tahoma"/>
          <w:b w:val="0"/>
          <w:bCs w:val="0"/>
          <w:color w:val="000000"/>
          <w:spacing w:val="0"/>
          <w:w w:val="100"/>
          <w:position w:val="0"/>
          <w:sz w:val="19"/>
          <w:szCs w:val="19"/>
        </w:rPr>
        <w:t>.</w:t>
      </w:r>
      <w:r>
        <w:rPr>
          <w:color w:val="000000"/>
          <w:spacing w:val="0"/>
          <w:w w:val="100"/>
          <w:position w:val="0"/>
        </w:rPr>
        <w:t>按账龄披露</w:t>
      </w:r>
      <w:bookmarkEnd w:id="1937"/>
      <w:bookmarkEnd w:id="1938"/>
      <w:bookmarkEnd w:id="194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207"/>
        </w:numPr>
        <w:shd w:val="clear" w:color="auto" w:fill="auto"/>
        <w:tabs>
          <w:tab w:pos="430" w:val="left"/>
        </w:tabs>
        <w:bidi w:val="0"/>
        <w:spacing w:before="0" w:after="80" w:line="240" w:lineRule="auto"/>
        <w:ind w:left="0" w:right="0" w:firstLine="0"/>
        <w:jc w:val="left"/>
      </w:pPr>
      <w:bookmarkStart w:id="1943" w:name="bookmark1943"/>
      <w:bookmarkStart w:id="1944" w:name="bookmark1944"/>
      <w:bookmarkStart w:id="1945" w:name="bookmark1945"/>
      <w:bookmarkStart w:id="1946" w:name="bookmark1946"/>
      <w:bookmarkEnd w:id="1945"/>
      <w:r>
        <w:rPr>
          <w:rFonts w:ascii="Tahoma" w:eastAsia="Tahoma" w:hAnsi="Tahoma" w:cs="Tahoma"/>
          <w:b w:val="0"/>
          <w:bCs w:val="0"/>
          <w:color w:val="000000"/>
          <w:spacing w:val="0"/>
          <w:w w:val="100"/>
          <w:position w:val="0"/>
          <w:sz w:val="19"/>
          <w:szCs w:val="19"/>
        </w:rPr>
        <w:t>.</w:t>
      </w:r>
      <w:r>
        <w:rPr>
          <w:color w:val="000000"/>
          <w:spacing w:val="0"/>
          <w:w w:val="100"/>
          <w:position w:val="0"/>
        </w:rPr>
        <w:t>按坏账计提方法分类披露</w:t>
      </w:r>
      <w:bookmarkEnd w:id="1943"/>
      <w:bookmarkEnd w:id="1944"/>
      <w:bookmarkEnd w:id="194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1947" w:name="bookmark1947"/>
      <w:bookmarkStart w:id="1948" w:name="bookmark1948"/>
      <w:bookmarkStart w:id="1949" w:name="bookmark1949"/>
      <w:r>
        <w:rPr>
          <w:rFonts w:ascii="Tahoma" w:eastAsia="Tahoma" w:hAnsi="Tahoma" w:cs="Tahoma"/>
          <w:b w:val="0"/>
          <w:bCs w:val="0"/>
          <w:color w:val="000000"/>
          <w:spacing w:val="0"/>
          <w:w w:val="100"/>
          <w:position w:val="0"/>
          <w:sz w:val="19"/>
          <w:szCs w:val="19"/>
        </w:rPr>
        <w:t>(3).</w:t>
      </w:r>
      <w:r>
        <w:rPr>
          <w:color w:val="000000"/>
          <w:spacing w:val="0"/>
          <w:w w:val="100"/>
          <w:position w:val="0"/>
        </w:rPr>
        <w:t>坏账准备的情况</w:t>
      </w:r>
      <w:bookmarkEnd w:id="1947"/>
      <w:bookmarkEnd w:id="1948"/>
      <w:bookmarkEnd w:id="194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209"/>
        </w:numPr>
        <w:shd w:val="clear" w:color="auto" w:fill="auto"/>
        <w:bidi w:val="0"/>
        <w:spacing w:before="0" w:after="80" w:line="240" w:lineRule="auto"/>
        <w:ind w:left="0" w:right="0" w:firstLine="0"/>
        <w:jc w:val="left"/>
      </w:pPr>
      <w:bookmarkStart w:id="1950" w:name="bookmark1950"/>
      <w:bookmarkStart w:id="1951" w:name="bookmark1951"/>
      <w:bookmarkStart w:id="1952" w:name="bookmark1952"/>
      <w:bookmarkStart w:id="1953" w:name="bookmark1953"/>
      <w:bookmarkEnd w:id="1952"/>
      <w:r>
        <w:rPr>
          <w:rFonts w:ascii="Tahoma" w:eastAsia="Tahoma" w:hAnsi="Tahoma" w:cs="Tahoma"/>
          <w:b w:val="0"/>
          <w:bCs w:val="0"/>
          <w:color w:val="000000"/>
          <w:spacing w:val="0"/>
          <w:w w:val="100"/>
          <w:position w:val="0"/>
          <w:sz w:val="19"/>
          <w:szCs w:val="19"/>
        </w:rPr>
        <w:t>.</w:t>
      </w:r>
      <w:r>
        <w:rPr>
          <w:color w:val="000000"/>
          <w:spacing w:val="0"/>
          <w:w w:val="100"/>
          <w:position w:val="0"/>
        </w:rPr>
        <w:t>本期实际核销的应收账款情况</w:t>
      </w:r>
      <w:bookmarkEnd w:id="1950"/>
      <w:bookmarkEnd w:id="1951"/>
      <w:bookmarkEnd w:id="195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209"/>
        </w:numPr>
        <w:shd w:val="clear" w:color="auto" w:fill="auto"/>
        <w:tabs>
          <w:tab w:pos="430" w:val="left"/>
        </w:tabs>
        <w:bidi w:val="0"/>
        <w:spacing w:before="0" w:after="80" w:line="240" w:lineRule="auto"/>
        <w:ind w:left="0" w:right="0" w:firstLine="0"/>
        <w:jc w:val="left"/>
      </w:pPr>
      <w:bookmarkStart w:id="1954" w:name="bookmark1954"/>
      <w:bookmarkStart w:id="1955" w:name="bookmark1955"/>
      <w:bookmarkStart w:id="1956" w:name="bookmark1956"/>
      <w:bookmarkStart w:id="1957" w:name="bookmark1957"/>
      <w:bookmarkEnd w:id="1956"/>
      <w:r>
        <w:rPr>
          <w:color w:val="000000"/>
          <w:spacing w:val="0"/>
          <w:w w:val="100"/>
          <w:position w:val="0"/>
        </w:rPr>
        <w:t>.</w:t>
      </w:r>
      <w:r>
        <w:rPr>
          <w:color w:val="000000"/>
          <w:spacing w:val="0"/>
          <w:w w:val="100"/>
          <w:position w:val="0"/>
        </w:rPr>
        <w:t>按欠款方归集的期末余额前五名的应收账款情况</w:t>
      </w:r>
      <w:bookmarkEnd w:id="1954"/>
      <w:bookmarkEnd w:id="1955"/>
      <w:bookmarkEnd w:id="1957"/>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209"/>
        </w:numPr>
        <w:shd w:val="clear" w:color="auto" w:fill="auto"/>
        <w:tabs>
          <w:tab w:pos="430" w:val="left"/>
        </w:tabs>
        <w:bidi w:val="0"/>
        <w:spacing w:before="0" w:after="80" w:line="240" w:lineRule="auto"/>
        <w:ind w:left="0" w:right="0" w:firstLine="0"/>
        <w:jc w:val="left"/>
      </w:pPr>
      <w:bookmarkStart w:id="1958" w:name="bookmark1958"/>
      <w:bookmarkStart w:id="1959" w:name="bookmark1959"/>
      <w:bookmarkStart w:id="1960" w:name="bookmark1960"/>
      <w:bookmarkStart w:id="1961" w:name="bookmark1961"/>
      <w:bookmarkEnd w:id="1960"/>
      <w:r>
        <w:rPr>
          <w:rFonts w:ascii="Tahoma" w:eastAsia="Tahoma" w:hAnsi="Tahoma" w:cs="Tahoma"/>
          <w:b w:val="0"/>
          <w:bCs w:val="0"/>
          <w:color w:val="000000"/>
          <w:spacing w:val="0"/>
          <w:w w:val="100"/>
          <w:position w:val="0"/>
          <w:sz w:val="19"/>
          <w:szCs w:val="19"/>
        </w:rPr>
        <w:t>.</w:t>
      </w:r>
      <w:r>
        <w:rPr>
          <w:color w:val="000000"/>
          <w:spacing w:val="0"/>
          <w:w w:val="100"/>
          <w:position w:val="0"/>
        </w:rPr>
        <w:t>因金融资产转移而终止确认的应收账款</w:t>
      </w:r>
      <w:bookmarkEnd w:id="1958"/>
      <w:bookmarkEnd w:id="1959"/>
      <w:bookmarkEnd w:id="1961"/>
    </w:p>
    <w:p>
      <w:pPr>
        <w:pStyle w:val="Style2"/>
        <w:keepNext w:val="0"/>
        <w:keepLines w:val="0"/>
        <w:widowControl w:val="0"/>
        <w:shd w:val="clear" w:color="auto" w:fill="auto"/>
        <w:tabs>
          <w:tab w:pos="859"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numPr>
          <w:ilvl w:val="0"/>
          <w:numId w:val="209"/>
        </w:numPr>
        <w:shd w:val="clear" w:color="auto" w:fill="auto"/>
        <w:tabs>
          <w:tab w:pos="430" w:val="left"/>
        </w:tabs>
        <w:bidi w:val="0"/>
        <w:spacing w:before="0" w:after="80" w:line="240" w:lineRule="auto"/>
        <w:ind w:left="0" w:right="0" w:firstLine="0"/>
        <w:jc w:val="left"/>
      </w:pPr>
      <w:bookmarkStart w:id="1962" w:name="bookmark1962"/>
      <w:bookmarkStart w:id="1963" w:name="bookmark1963"/>
      <w:bookmarkStart w:id="1964" w:name="bookmark1964"/>
      <w:bookmarkStart w:id="1965" w:name="bookmark1965"/>
      <w:bookmarkEnd w:id="1964"/>
      <w:r>
        <w:rPr>
          <w:color w:val="000000"/>
          <w:spacing w:val="0"/>
          <w:w w:val="100"/>
          <w:position w:val="0"/>
        </w:rPr>
        <w:t>.</w:t>
      </w:r>
      <w:r>
        <w:rPr>
          <w:color w:val="000000"/>
          <w:spacing w:val="0"/>
          <w:w w:val="100"/>
          <w:position w:val="0"/>
        </w:rPr>
        <w:t>转移应收账款且继续涉入形成的资产、负债金额</w:t>
      </w:r>
      <w:bookmarkEnd w:id="1962"/>
      <w:bookmarkEnd w:id="1963"/>
      <w:bookmarkEnd w:id="1965"/>
    </w:p>
    <w:p>
      <w:pPr>
        <w:pStyle w:val="Style2"/>
        <w:keepNext w:val="0"/>
        <w:keepLines w:val="0"/>
        <w:widowControl w:val="0"/>
        <w:shd w:val="clear" w:color="auto" w:fill="auto"/>
        <w:tabs>
          <w:tab w:pos="859"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364" w:right="1224" w:bottom="1503" w:left="1715"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3149"/>
        <w:gridCol w:w="2861"/>
        <w:gridCol w:w="2866"/>
      </w:tblGrid>
      <w:tr>
        <w:trPr>
          <w:trHeight w:val="47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年年度报告</w:t>
            </w:r>
          </w:p>
        </w:tc>
        <w:tc>
          <w:tcPr>
            <w:tcBorders/>
            <w:shd w:val="clear" w:color="auto" w:fill="FFFFFF"/>
            <w:vAlign w:val="top"/>
          </w:tcPr>
          <w:p>
            <w:pPr>
              <w:widowControl w:val="0"/>
              <w:rPr>
                <w:sz w:val="10"/>
                <w:szCs w:val="10"/>
              </w:rPr>
            </w:pPr>
          </w:p>
        </w:tc>
      </w:tr>
      <w:tr>
        <w:trPr>
          <w:trHeight w:val="1440" w:hRule="exact"/>
        </w:trPr>
        <w:tc>
          <w:tcPr>
            <w:tcBorders>
              <w:top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20"/>
                <w:szCs w:val="20"/>
              </w:rPr>
            </w:pPr>
            <w:r>
              <w:rPr>
                <w:rFonts w:ascii="Tahoma" w:eastAsia="Tahoma" w:hAnsi="Tahoma" w:cs="Tahoma"/>
                <w:color w:val="000000"/>
                <w:spacing w:val="0"/>
                <w:w w:val="100"/>
                <w:position w:val="0"/>
                <w:sz w:val="19"/>
                <w:szCs w:val="19"/>
              </w:rPr>
              <w:t>2</w:t>
            </w:r>
            <w:r>
              <w:rPr>
                <w:b/>
                <w:bCs/>
                <w:color w:val="000000"/>
                <w:spacing w:val="0"/>
                <w:w w:val="100"/>
                <w:position w:val="0"/>
                <w:sz w:val="20"/>
                <w:szCs w:val="20"/>
              </w:rPr>
              <w:t>、其他应收款</w:t>
            </w:r>
          </w:p>
          <w:p>
            <w:pPr>
              <w:pStyle w:val="Style5"/>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项目列示</w:t>
            </w:r>
          </w:p>
          <w:p>
            <w:pPr>
              <w:pStyle w:val="Style5"/>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"适用口不适用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5"/>
              <w:keepNext w:val="0"/>
              <w:keepLines w:val="0"/>
              <w:widowControl w:val="0"/>
              <w:shd w:val="clear" w:color="auto" w:fill="auto"/>
              <w:tabs>
                <w:tab w:pos="1597" w:val="left"/>
              </w:tabs>
              <w:bidi w:val="0"/>
              <w:spacing w:before="0" w:after="0" w:line="240" w:lineRule="auto"/>
              <w:ind w:left="0" w:right="0" w:firstLine="320"/>
              <w:jc w:val="left"/>
              <w:rPr>
                <w:sz w:val="20"/>
                <w:szCs w:val="20"/>
              </w:rPr>
            </w:pPr>
            <w:r>
              <w:rPr>
                <w:color w:val="000000"/>
                <w:spacing w:val="0"/>
                <w:w w:val="100"/>
                <w:position w:val="0"/>
                <w:sz w:val="20"/>
                <w:szCs w:val="20"/>
              </w:rPr>
              <w:t>单位：千元</w:t>
              <w:tab/>
              <w:t>币种：人民币</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5,578, 000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4,406, 700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80" w:right="0" w:firstLine="0"/>
              <w:jc w:val="left"/>
              <w:rPr>
                <w:sz w:val="20"/>
                <w:szCs w:val="20"/>
              </w:rPr>
            </w:pPr>
            <w:r>
              <w:rPr>
                <w:color w:val="000000"/>
                <w:spacing w:val="0"/>
                <w:w w:val="100"/>
                <w:position w:val="0"/>
                <w:sz w:val="20"/>
                <w:szCs w:val="20"/>
              </w:rPr>
              <w:t>1,160, 662</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9,984, 700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left"/>
              <w:rPr>
                <w:sz w:val="20"/>
                <w:szCs w:val="20"/>
              </w:rPr>
            </w:pPr>
            <w:r>
              <w:rPr>
                <w:color w:val="000000"/>
                <w:spacing w:val="0"/>
                <w:w w:val="100"/>
                <w:position w:val="0"/>
                <w:sz w:val="20"/>
                <w:szCs w:val="20"/>
              </w:rPr>
              <w:t>1,260, 662</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1966" w:name="bookmark1966"/>
      <w:bookmarkStart w:id="1967" w:name="bookmark1967"/>
      <w:bookmarkStart w:id="1968" w:name="bookmark1968"/>
      <w:r>
        <w:rPr>
          <w:color w:val="000000"/>
          <w:spacing w:val="0"/>
          <w:w w:val="100"/>
          <w:position w:val="0"/>
        </w:rPr>
        <w:t>应收利息</w:t>
      </w:r>
      <w:bookmarkEnd w:id="1966"/>
      <w:bookmarkEnd w:id="1967"/>
      <w:bookmarkEnd w:id="1968"/>
    </w:p>
    <w:p>
      <w:pPr>
        <w:pStyle w:val="Style26"/>
        <w:keepNext/>
        <w:keepLines/>
        <w:widowControl w:val="0"/>
        <w:shd w:val="clear" w:color="auto" w:fill="auto"/>
        <w:bidi w:val="0"/>
        <w:spacing w:before="0" w:after="80" w:line="240" w:lineRule="auto"/>
        <w:ind w:left="0" w:right="0" w:firstLine="0"/>
        <w:jc w:val="left"/>
      </w:pPr>
      <w:bookmarkStart w:id="1966" w:name="bookmark1966"/>
      <w:bookmarkStart w:id="1967" w:name="bookmark1967"/>
      <w:bookmarkStart w:id="1969" w:name="bookmark1969"/>
      <w:r>
        <w:rPr>
          <w:rFonts w:ascii="Tahoma" w:eastAsia="Tahoma" w:hAnsi="Tahoma" w:cs="Tahoma"/>
          <w:b w:val="0"/>
          <w:bCs w:val="0"/>
          <w:color w:val="000000"/>
          <w:spacing w:val="0"/>
          <w:w w:val="100"/>
          <w:position w:val="0"/>
          <w:sz w:val="19"/>
          <w:szCs w:val="19"/>
        </w:rPr>
        <w:t>(1).</w:t>
      </w:r>
      <w:r>
        <w:rPr>
          <w:color w:val="000000"/>
          <w:spacing w:val="0"/>
          <w:w w:val="100"/>
          <w:position w:val="0"/>
        </w:rPr>
        <w:t>应收利息分类</w:t>
      </w:r>
      <w:bookmarkEnd w:id="1966"/>
      <w:bookmarkEnd w:id="1967"/>
      <w:bookmarkEnd w:id="196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1"/>
        </w:numPr>
        <w:shd w:val="clear" w:color="auto" w:fill="auto"/>
        <w:tabs>
          <w:tab w:pos="430" w:val="left"/>
        </w:tabs>
        <w:bidi w:val="0"/>
        <w:spacing w:before="0" w:after="80" w:line="240" w:lineRule="auto"/>
        <w:ind w:left="0" w:right="0" w:firstLine="0"/>
        <w:jc w:val="left"/>
      </w:pPr>
      <w:bookmarkStart w:id="1970" w:name="bookmark1970"/>
      <w:bookmarkEnd w:id="1970"/>
      <w:r>
        <w:rPr>
          <w:rFonts w:ascii="Tahoma" w:eastAsia="Tahoma" w:hAnsi="Tahoma" w:cs="Tahoma"/>
          <w:color w:val="000000"/>
          <w:spacing w:val="0"/>
          <w:w w:val="100"/>
          <w:position w:val="0"/>
          <w:sz w:val="19"/>
          <w:szCs w:val="19"/>
        </w:rPr>
        <w:t>.</w:t>
      </w:r>
      <w:r>
        <w:rPr>
          <w:b/>
          <w:bCs/>
          <w:color w:val="000000"/>
          <w:spacing w:val="0"/>
          <w:w w:val="100"/>
          <w:position w:val="0"/>
        </w:rPr>
        <w:t>重要逾期利息</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1"/>
        </w:numPr>
        <w:shd w:val="clear" w:color="auto" w:fill="auto"/>
        <w:tabs>
          <w:tab w:pos="430" w:val="left"/>
        </w:tabs>
        <w:bidi w:val="0"/>
        <w:spacing w:before="0" w:after="80" w:line="240" w:lineRule="auto"/>
        <w:ind w:left="0" w:right="0" w:firstLine="0"/>
        <w:jc w:val="left"/>
      </w:pPr>
      <w:bookmarkStart w:id="1971" w:name="bookmark1971"/>
      <w:bookmarkEnd w:id="1971"/>
      <w:r>
        <w:rPr>
          <w:rFonts w:ascii="Tahoma" w:eastAsia="Tahoma" w:hAnsi="Tahoma" w:cs="Tahoma"/>
          <w:color w:val="000000"/>
          <w:spacing w:val="0"/>
          <w:w w:val="100"/>
          <w:position w:val="0"/>
          <w:sz w:val="19"/>
          <w:szCs w:val="19"/>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1"/>
        </w:numPr>
        <w:shd w:val="clear" w:color="auto" w:fill="auto"/>
        <w:tabs>
          <w:tab w:pos="430" w:val="left"/>
        </w:tabs>
        <w:bidi w:val="0"/>
        <w:spacing w:before="0" w:after="80" w:line="240" w:lineRule="auto"/>
        <w:ind w:left="0" w:right="0" w:firstLine="0"/>
        <w:jc w:val="left"/>
      </w:pPr>
      <w:bookmarkStart w:id="1972" w:name="bookmark1972"/>
      <w:bookmarkEnd w:id="1972"/>
      <w:r>
        <w:rPr>
          <w:b/>
          <w:bCs/>
          <w:color w:val="000000"/>
          <w:spacing w:val="0"/>
          <w:w w:val="100"/>
          <w:position w:val="0"/>
        </w:rPr>
        <w:t>.应收股利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336"/>
        <w:gridCol w:w="2736"/>
        <w:gridCol w:w="2765"/>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项目(或被投资单位)</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三六零科技集团有限公司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5,578, 000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100,000</w:t>
            </w:r>
          </w:p>
        </w:tc>
      </w:tr>
      <w:tr>
        <w:trPr>
          <w:trHeight w:val="288"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5,578, 000</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100,000</w:t>
            </w:r>
          </w:p>
        </w:tc>
      </w:tr>
    </w:tbl>
    <w:p>
      <w:pPr>
        <w:widowControl w:val="0"/>
        <w:spacing w:after="359" w:line="1" w:lineRule="exact"/>
      </w:pPr>
    </w:p>
    <w:p>
      <w:pPr>
        <w:pStyle w:val="Style26"/>
        <w:keepNext/>
        <w:keepLines/>
        <w:widowControl w:val="0"/>
        <w:numPr>
          <w:ilvl w:val="0"/>
          <w:numId w:val="211"/>
        </w:numPr>
        <w:shd w:val="clear" w:color="auto" w:fill="auto"/>
        <w:tabs>
          <w:tab w:pos="430" w:val="left"/>
        </w:tabs>
        <w:bidi w:val="0"/>
        <w:spacing w:before="0" w:after="80" w:line="240" w:lineRule="auto"/>
        <w:ind w:left="0" w:right="0" w:firstLine="0"/>
        <w:jc w:val="left"/>
      </w:pPr>
      <w:bookmarkStart w:id="1973" w:name="bookmark1973"/>
      <w:bookmarkStart w:id="1974" w:name="bookmark1974"/>
      <w:bookmarkStart w:id="1975" w:name="bookmark1975"/>
      <w:bookmarkStart w:id="1976" w:name="bookmark1976"/>
      <w:bookmarkEnd w:id="1975"/>
      <w:r>
        <w:rPr>
          <w:rFonts w:ascii="Tahoma" w:eastAsia="Tahoma" w:hAnsi="Tahoma" w:cs="Tahoma"/>
          <w:b w:val="0"/>
          <w:bCs w:val="0"/>
          <w:color w:val="000000"/>
          <w:spacing w:val="0"/>
          <w:w w:val="100"/>
          <w:position w:val="0"/>
          <w:sz w:val="19"/>
          <w:szCs w:val="19"/>
        </w:rPr>
        <w:t>.</w:t>
      </w:r>
      <w:r>
        <w:rPr>
          <w:color w:val="000000"/>
          <w:spacing w:val="0"/>
          <w:w w:val="100"/>
          <w:position w:val="0"/>
        </w:rPr>
        <w:t>重要的账龄超过</w:t>
      </w:r>
      <w:r>
        <w:rPr>
          <w:rFonts w:ascii="Tahoma" w:eastAsia="Tahoma" w:hAnsi="Tahoma" w:cs="Tahoma"/>
          <w:b w:val="0"/>
          <w:bCs w:val="0"/>
          <w:color w:val="000000"/>
          <w:spacing w:val="0"/>
          <w:w w:val="100"/>
          <w:position w:val="0"/>
          <w:sz w:val="19"/>
          <w:szCs w:val="19"/>
        </w:rPr>
        <w:t>1</w:t>
      </w:r>
      <w:r>
        <w:rPr>
          <w:color w:val="000000"/>
          <w:spacing w:val="0"/>
          <w:w w:val="100"/>
          <w:position w:val="0"/>
        </w:rPr>
        <w:t>年的应收股利</w:t>
      </w:r>
      <w:bookmarkEnd w:id="1973"/>
      <w:bookmarkEnd w:id="1974"/>
      <w:bookmarkEnd w:id="1976"/>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1"/>
        </w:numPr>
        <w:shd w:val="clear" w:color="auto" w:fill="auto"/>
        <w:tabs>
          <w:tab w:pos="430" w:val="left"/>
        </w:tabs>
        <w:bidi w:val="0"/>
        <w:spacing w:before="0" w:after="80" w:line="240" w:lineRule="auto"/>
        <w:ind w:left="0" w:right="0" w:firstLine="0"/>
        <w:jc w:val="left"/>
      </w:pPr>
      <w:bookmarkStart w:id="1977" w:name="bookmark1977"/>
      <w:bookmarkEnd w:id="1977"/>
      <w:r>
        <w:rPr>
          <w:rFonts w:ascii="Tahoma" w:eastAsia="Tahoma" w:hAnsi="Tahoma" w:cs="Tahoma"/>
          <w:color w:val="000000"/>
          <w:spacing w:val="0"/>
          <w:w w:val="100"/>
          <w:position w:val="0"/>
          <w:sz w:val="19"/>
          <w:szCs w:val="19"/>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1978" w:name="bookmark1978"/>
      <w:bookmarkStart w:id="1979" w:name="bookmark1979"/>
      <w:bookmarkStart w:id="1980" w:name="bookmark1980"/>
      <w:r>
        <w:rPr>
          <w:color w:val="000000"/>
          <w:spacing w:val="0"/>
          <w:w w:val="100"/>
          <w:position w:val="0"/>
        </w:rPr>
        <w:t>其他应收款</w:t>
      </w:r>
      <w:bookmarkEnd w:id="1978"/>
      <w:bookmarkEnd w:id="1979"/>
      <w:bookmarkEnd w:id="1980"/>
    </w:p>
    <w:p>
      <w:pPr>
        <w:pStyle w:val="Style26"/>
        <w:keepNext/>
        <w:keepLines/>
        <w:widowControl w:val="0"/>
        <w:shd w:val="clear" w:color="auto" w:fill="auto"/>
        <w:bidi w:val="0"/>
        <w:spacing w:before="0" w:after="80" w:line="240" w:lineRule="auto"/>
        <w:ind w:left="0" w:right="0" w:firstLine="0"/>
        <w:jc w:val="left"/>
      </w:pPr>
      <w:bookmarkStart w:id="1978" w:name="bookmark1978"/>
      <w:bookmarkStart w:id="1979" w:name="bookmark1979"/>
      <w:bookmarkStart w:id="1981" w:name="bookmark1981"/>
      <w:r>
        <w:rPr>
          <w:rFonts w:ascii="Tahoma" w:eastAsia="Tahoma" w:hAnsi="Tahoma" w:cs="Tahoma"/>
          <w:b w:val="0"/>
          <w:bCs w:val="0"/>
          <w:color w:val="000000"/>
          <w:spacing w:val="0"/>
          <w:w w:val="100"/>
          <w:position w:val="0"/>
          <w:sz w:val="19"/>
          <w:szCs w:val="19"/>
        </w:rPr>
        <w:t>(1).</w:t>
      </w:r>
      <w:r>
        <w:rPr>
          <w:color w:val="000000"/>
          <w:spacing w:val="0"/>
          <w:w w:val="100"/>
          <w:position w:val="0"/>
        </w:rPr>
        <w:t>按账龄披露</w:t>
      </w:r>
      <w:bookmarkEnd w:id="1978"/>
      <w:bookmarkEnd w:id="1979"/>
      <w:bookmarkEnd w:id="198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80" w:line="240" w:lineRule="auto"/>
        <w:ind w:left="0" w:right="0" w:firstLine="0"/>
        <w:jc w:val="right"/>
        <w:sectPr>
          <w:footnotePr>
            <w:pos w:val="pageBottom"/>
            <w:numFmt w:val="decimal"/>
            <w:numRestart w:val="continuous"/>
          </w:footnotePr>
          <w:pgSz w:w="11900" w:h="16840"/>
          <w:pgMar w:top="826" w:right="1254" w:bottom="1392" w:left="1761" w:header="0" w:footer="3" w:gutter="0"/>
          <w:cols w:space="720"/>
          <w:noEndnote/>
          <w:rtlGutter w:val="0"/>
          <w:docGrid w:linePitch="360"/>
        </w:sectPr>
      </w:pPr>
      <w:r>
        <w:rPr>
          <w:color w:val="000000"/>
          <w:spacing w:val="0"/>
          <w:w w:val="100"/>
          <w:position w:val="0"/>
        </w:rPr>
        <w:t>单位：千元 币种：人民币</w:t>
      </w:r>
    </w:p>
    <w:tbl>
      <w:tblPr>
        <w:tblOverlap w:val="never"/>
        <w:jc w:val="center"/>
        <w:tblLayout w:type="fixed"/>
      </w:tblPr>
      <w:tblGrid>
        <w:gridCol w:w="4459"/>
        <w:gridCol w:w="4378"/>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20" w:right="0" w:firstLine="0"/>
              <w:jc w:val="left"/>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20"/>
                <w:szCs w:val="20"/>
              </w:rPr>
              <w:t>1</w:t>
            </w:r>
            <w:r>
              <w:rPr>
                <w:color w:val="000000"/>
                <w:spacing w:val="0"/>
                <w:w w:val="100"/>
                <w:position w:val="0"/>
                <w:sz w:val="20"/>
                <w:szCs w:val="20"/>
              </w:rPr>
              <w:t>年以内分项</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r>
              <w:rPr>
                <w:color w:val="000000"/>
                <w:spacing w:val="0"/>
                <w:w w:val="100"/>
                <w:position w:val="0"/>
                <w:sz w:val="20"/>
                <w:szCs w:val="20"/>
              </w:rPr>
              <w:t>至</w:t>
            </w:r>
            <w:r>
              <w:rPr>
                <w:color w:val="000000"/>
                <w:spacing w:val="0"/>
                <w:w w:val="100"/>
                <w:position w:val="0"/>
                <w:sz w:val="20"/>
                <w:szCs w:val="20"/>
              </w:rPr>
              <w:t>120</w:t>
            </w:r>
            <w:r>
              <w:rPr>
                <w:color w:val="000000"/>
                <w:spacing w:val="0"/>
                <w:w w:val="100"/>
                <w:position w:val="0"/>
                <w:sz w:val="20"/>
                <w:szCs w:val="20"/>
              </w:rPr>
              <w:t>天</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43,368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120</w:t>
            </w:r>
            <w:r>
              <w:rPr>
                <w:color w:val="000000"/>
                <w:spacing w:val="0"/>
                <w:w w:val="100"/>
                <w:position w:val="0"/>
                <w:sz w:val="20"/>
                <w:szCs w:val="20"/>
              </w:rPr>
              <w:t>天至</w:t>
            </w:r>
            <w:r>
              <w:rPr>
                <w:color w:val="000000"/>
                <w:spacing w:val="0"/>
                <w:w w:val="100"/>
                <w:position w:val="0"/>
                <w:sz w:val="20"/>
                <w:szCs w:val="20"/>
              </w:rPr>
              <w:t>1</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300" w:right="0" w:firstLine="0"/>
              <w:jc w:val="left"/>
              <w:rPr>
                <w:sz w:val="20"/>
                <w:szCs w:val="20"/>
              </w:rPr>
            </w:pPr>
            <w:r>
              <w:rPr>
                <w:color w:val="000000"/>
                <w:spacing w:val="0"/>
                <w:w w:val="100"/>
                <w:position w:val="0"/>
                <w:sz w:val="20"/>
                <w:szCs w:val="20"/>
              </w:rPr>
              <w:t>4,363, 332</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300" w:right="0" w:firstLine="0"/>
              <w:jc w:val="left"/>
              <w:rPr>
                <w:sz w:val="20"/>
                <w:szCs w:val="20"/>
              </w:rPr>
            </w:pPr>
            <w:r>
              <w:rPr>
                <w:color w:val="000000"/>
                <w:spacing w:val="0"/>
                <w:w w:val="100"/>
                <w:position w:val="0"/>
                <w:sz w:val="20"/>
                <w:szCs w:val="20"/>
              </w:rPr>
              <w:t>4,406, 700</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300" w:right="0" w:firstLine="0"/>
              <w:jc w:val="left"/>
              <w:rPr>
                <w:sz w:val="20"/>
                <w:szCs w:val="20"/>
              </w:rPr>
            </w:pPr>
            <w:r>
              <w:rPr>
                <w:color w:val="000000"/>
                <w:spacing w:val="0"/>
                <w:w w:val="100"/>
                <w:position w:val="0"/>
                <w:sz w:val="20"/>
                <w:szCs w:val="20"/>
              </w:rPr>
              <w:t>4,406, 700</w:t>
            </w:r>
          </w:p>
        </w:tc>
      </w:tr>
    </w:tbl>
    <w:p>
      <w:pPr>
        <w:widowControl w:val="0"/>
        <w:spacing w:after="359" w:line="1" w:lineRule="exact"/>
      </w:pPr>
    </w:p>
    <w:p>
      <w:pPr>
        <w:pStyle w:val="Style26"/>
        <w:keepNext/>
        <w:keepLines/>
        <w:widowControl w:val="0"/>
        <w:shd w:val="clear" w:color="auto" w:fill="auto"/>
        <w:bidi w:val="0"/>
        <w:spacing w:before="0" w:after="80" w:line="240" w:lineRule="auto"/>
        <w:ind w:left="0" w:right="0" w:firstLine="280"/>
        <w:jc w:val="left"/>
      </w:pPr>
      <w:bookmarkStart w:id="1982" w:name="bookmark1982"/>
      <w:bookmarkStart w:id="1983" w:name="bookmark1983"/>
      <w:bookmarkStart w:id="1984" w:name="bookmark1984"/>
      <w:r>
        <w:rPr>
          <w:rFonts w:ascii="Tahoma" w:eastAsia="Tahoma" w:hAnsi="Tahoma" w:cs="Tahoma"/>
          <w:b w:val="0"/>
          <w:bCs w:val="0"/>
          <w:color w:val="000000"/>
          <w:spacing w:val="0"/>
          <w:w w:val="100"/>
          <w:position w:val="0"/>
          <w:sz w:val="19"/>
          <w:szCs w:val="19"/>
        </w:rPr>
        <w:t>(2),</w:t>
      </w:r>
      <w:r>
        <w:rPr>
          <w:color w:val="000000"/>
          <w:spacing w:val="0"/>
          <w:w w:val="100"/>
          <w:position w:val="0"/>
        </w:rPr>
        <w:t>按款项性质分类情况</w:t>
      </w:r>
      <w:bookmarkEnd w:id="1982"/>
      <w:bookmarkEnd w:id="1983"/>
      <w:bookmarkEnd w:id="1984"/>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关联方往来款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4,406, 700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1,159, 369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押金及保证金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1,293</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4,406, 700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1,160, 662</w:t>
            </w:r>
          </w:p>
        </w:tc>
      </w:tr>
    </w:tbl>
    <w:p>
      <w:pPr>
        <w:widowControl w:val="0"/>
        <w:spacing w:after="599" w:line="1" w:lineRule="exact"/>
      </w:pPr>
    </w:p>
    <w:p>
      <w:pPr>
        <w:pStyle w:val="Style2"/>
        <w:keepNext w:val="0"/>
        <w:keepLines w:val="0"/>
        <w:widowControl w:val="0"/>
        <w:numPr>
          <w:ilvl w:val="0"/>
          <w:numId w:val="207"/>
        </w:numPr>
        <w:shd w:val="clear" w:color="auto" w:fill="auto"/>
        <w:tabs>
          <w:tab w:pos="710" w:val="left"/>
        </w:tabs>
        <w:bidi w:val="0"/>
        <w:spacing w:before="0" w:after="80" w:line="240" w:lineRule="auto"/>
        <w:ind w:left="0" w:right="0" w:firstLine="280"/>
        <w:jc w:val="left"/>
      </w:pPr>
      <w:bookmarkStart w:id="1985" w:name="bookmark1985"/>
      <w:bookmarkEnd w:id="1985"/>
      <w:r>
        <w:rPr>
          <w:rFonts w:ascii="Tahoma" w:eastAsia="Tahoma" w:hAnsi="Tahoma" w:cs="Tahoma"/>
          <w:color w:val="000000"/>
          <w:spacing w:val="0"/>
          <w:w w:val="100"/>
          <w:position w:val="0"/>
          <w:sz w:val="19"/>
          <w:szCs w:val="19"/>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07"/>
        </w:numPr>
        <w:shd w:val="clear" w:color="auto" w:fill="auto"/>
        <w:tabs>
          <w:tab w:pos="710" w:val="left"/>
        </w:tabs>
        <w:bidi w:val="0"/>
        <w:spacing w:before="0" w:after="80" w:line="240" w:lineRule="auto"/>
        <w:ind w:left="0" w:right="0" w:firstLine="280"/>
        <w:jc w:val="left"/>
      </w:pPr>
      <w:bookmarkStart w:id="1986" w:name="bookmark1986"/>
      <w:bookmarkEnd w:id="1986"/>
      <w:r>
        <w:rPr>
          <w:rFonts w:ascii="Tahoma" w:eastAsia="Tahoma" w:hAnsi="Tahoma" w:cs="Tahoma"/>
          <w:color w:val="000000"/>
          <w:spacing w:val="0"/>
          <w:w w:val="100"/>
          <w:position w:val="0"/>
          <w:sz w:val="19"/>
          <w:szCs w:val="19"/>
        </w:rPr>
        <w:t>.</w:t>
      </w:r>
      <w:r>
        <w:rPr>
          <w:b/>
          <w:bCs/>
          <w:color w:val="000000"/>
          <w:spacing w:val="0"/>
          <w:w w:val="100"/>
          <w:position w:val="0"/>
        </w:rPr>
        <w:t>坏账准备的情况</w:t>
      </w:r>
    </w:p>
    <w:p>
      <w:pPr>
        <w:pStyle w:val="Style2"/>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207"/>
        </w:numPr>
        <w:shd w:val="clear" w:color="auto" w:fill="auto"/>
        <w:tabs>
          <w:tab w:pos="710" w:val="left"/>
        </w:tabs>
        <w:bidi w:val="0"/>
        <w:spacing w:before="0" w:after="80" w:line="240" w:lineRule="auto"/>
        <w:ind w:left="0" w:right="0" w:firstLine="280"/>
        <w:jc w:val="left"/>
      </w:pPr>
      <w:bookmarkStart w:id="1987" w:name="bookmark1987"/>
      <w:bookmarkStart w:id="1988" w:name="bookmark1988"/>
      <w:bookmarkStart w:id="1989" w:name="bookmark1989"/>
      <w:bookmarkStart w:id="1990" w:name="bookmark1990"/>
      <w:bookmarkEnd w:id="1989"/>
      <w:r>
        <w:rPr>
          <w:rFonts w:ascii="Tahoma" w:eastAsia="Tahoma" w:hAnsi="Tahoma" w:cs="Tahoma"/>
          <w:b w:val="0"/>
          <w:bCs w:val="0"/>
          <w:color w:val="000000"/>
          <w:spacing w:val="0"/>
          <w:w w:val="100"/>
          <w:position w:val="0"/>
          <w:sz w:val="19"/>
          <w:szCs w:val="19"/>
        </w:rPr>
        <w:t>.</w:t>
      </w:r>
      <w:r>
        <w:rPr>
          <w:color w:val="000000"/>
          <w:spacing w:val="0"/>
          <w:w w:val="100"/>
          <w:position w:val="0"/>
        </w:rPr>
        <w:t>本期实际核销的其他应收款情况</w:t>
      </w:r>
      <w:bookmarkEnd w:id="1987"/>
      <w:bookmarkEnd w:id="1988"/>
      <w:bookmarkEnd w:id="1990"/>
    </w:p>
    <w:p>
      <w:pPr>
        <w:pStyle w:val="Style2"/>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207"/>
        </w:numPr>
        <w:shd w:val="clear" w:color="auto" w:fill="auto"/>
        <w:tabs>
          <w:tab w:pos="710" w:val="left"/>
        </w:tabs>
        <w:bidi w:val="0"/>
        <w:spacing w:before="0" w:after="80" w:line="240" w:lineRule="auto"/>
        <w:ind w:left="0" w:right="0" w:firstLine="280"/>
        <w:jc w:val="left"/>
      </w:pPr>
      <w:bookmarkStart w:id="1991" w:name="bookmark1991"/>
      <w:bookmarkStart w:id="1992" w:name="bookmark1992"/>
      <w:bookmarkStart w:id="1993" w:name="bookmark1993"/>
      <w:bookmarkStart w:id="1994" w:name="bookmark1994"/>
      <w:bookmarkEnd w:id="1993"/>
      <w:r>
        <w:rPr>
          <w:rFonts w:ascii="Tahoma" w:eastAsia="Tahoma" w:hAnsi="Tahoma" w:cs="Tahoma"/>
          <w:b w:val="0"/>
          <w:bCs w:val="0"/>
          <w:color w:val="000000"/>
          <w:spacing w:val="0"/>
          <w:w w:val="100"/>
          <w:position w:val="0"/>
          <w:sz w:val="19"/>
          <w:szCs w:val="19"/>
        </w:rPr>
        <w:t>.</w:t>
      </w:r>
      <w:r>
        <w:rPr>
          <w:color w:val="000000"/>
          <w:spacing w:val="0"/>
          <w:w w:val="100"/>
          <w:position w:val="0"/>
        </w:rPr>
        <w:t>按欠款方归集的期末余额前五名的其他应收款情况</w:t>
      </w:r>
      <w:bookmarkEnd w:id="1991"/>
      <w:bookmarkEnd w:id="1992"/>
      <w:bookmarkEnd w:id="1994"/>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410"/>
        <w:gridCol w:w="1378"/>
        <w:gridCol w:w="1238"/>
        <w:gridCol w:w="1320"/>
        <w:gridCol w:w="1747"/>
        <w:gridCol w:w="744"/>
      </w:tblGrid>
      <w:tr>
        <w:trPr>
          <w:trHeight w:val="110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款项的性质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占其他应收款期 末余额合计数的 比例(%)</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坏账 准备 期末 余额</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天津三六零安服科技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资金调拨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4,178, 185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94.81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三六零科技集团有限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资金调拨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185,127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4.20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北京世界星辉科技有 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资金调拨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43,368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0.98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4,406, 680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99.99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keepLines/>
        <w:widowControl w:val="0"/>
        <w:numPr>
          <w:ilvl w:val="0"/>
          <w:numId w:val="207"/>
        </w:numPr>
        <w:shd w:val="clear" w:color="auto" w:fill="auto"/>
        <w:tabs>
          <w:tab w:pos="710" w:val="left"/>
        </w:tabs>
        <w:bidi w:val="0"/>
        <w:spacing w:before="0" w:after="80" w:line="240" w:lineRule="auto"/>
        <w:ind w:left="0" w:right="0" w:firstLine="280"/>
        <w:jc w:val="left"/>
      </w:pPr>
      <w:bookmarkStart w:id="1995" w:name="bookmark1995"/>
      <w:bookmarkStart w:id="1996" w:name="bookmark1996"/>
      <w:bookmarkStart w:id="1997" w:name="bookmark1997"/>
      <w:bookmarkStart w:id="1998" w:name="bookmark1998"/>
      <w:bookmarkEnd w:id="1997"/>
      <w:r>
        <w:rPr>
          <w:rFonts w:ascii="Tahoma" w:eastAsia="Tahoma" w:hAnsi="Tahoma" w:cs="Tahoma"/>
          <w:b w:val="0"/>
          <w:bCs w:val="0"/>
          <w:color w:val="000000"/>
          <w:spacing w:val="0"/>
          <w:w w:val="100"/>
          <w:position w:val="0"/>
          <w:sz w:val="19"/>
          <w:szCs w:val="19"/>
        </w:rPr>
        <w:t>.</w:t>
      </w:r>
      <w:r>
        <w:rPr>
          <w:color w:val="000000"/>
          <w:spacing w:val="0"/>
          <w:w w:val="100"/>
          <w:position w:val="0"/>
        </w:rPr>
        <w:t>涉及政府补助的应收款项</w:t>
      </w:r>
      <w:bookmarkEnd w:id="1995"/>
      <w:bookmarkEnd w:id="1996"/>
      <w:bookmarkEnd w:id="1998"/>
    </w:p>
    <w:p>
      <w:pPr>
        <w:pStyle w:val="Style2"/>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207"/>
        </w:numPr>
        <w:shd w:val="clear" w:color="auto" w:fill="auto"/>
        <w:tabs>
          <w:tab w:pos="710" w:val="left"/>
        </w:tabs>
        <w:bidi w:val="0"/>
        <w:spacing w:before="0" w:after="80" w:line="240" w:lineRule="auto"/>
        <w:ind w:left="0" w:right="0" w:firstLine="280"/>
        <w:jc w:val="left"/>
      </w:pPr>
      <w:bookmarkStart w:id="1999" w:name="bookmark1999"/>
      <w:bookmarkStart w:id="2000" w:name="bookmark2000"/>
      <w:bookmarkStart w:id="2001" w:name="bookmark2001"/>
      <w:bookmarkStart w:id="2002" w:name="bookmark2002"/>
      <w:bookmarkEnd w:id="2001"/>
      <w:r>
        <w:rPr>
          <w:rFonts w:ascii="Tahoma" w:eastAsia="Tahoma" w:hAnsi="Tahoma" w:cs="Tahoma"/>
          <w:b w:val="0"/>
          <w:bCs w:val="0"/>
          <w:color w:val="000000"/>
          <w:spacing w:val="0"/>
          <w:w w:val="100"/>
          <w:position w:val="0"/>
          <w:sz w:val="19"/>
          <w:szCs w:val="19"/>
        </w:rPr>
        <w:t>.</w:t>
      </w:r>
      <w:r>
        <w:rPr>
          <w:color w:val="000000"/>
          <w:spacing w:val="0"/>
          <w:w w:val="100"/>
          <w:position w:val="0"/>
        </w:rPr>
        <w:t>因金融资产转移而终止确认的其他应收款</w:t>
      </w:r>
      <w:bookmarkEnd w:id="1999"/>
      <w:bookmarkEnd w:id="2000"/>
      <w:bookmarkEnd w:id="2002"/>
    </w:p>
    <w:p>
      <w:pPr>
        <w:pStyle w:val="Style2"/>
        <w:keepNext w:val="0"/>
        <w:keepLines w:val="0"/>
        <w:widowControl w:val="0"/>
        <w:shd w:val="clear" w:color="auto" w:fill="auto"/>
        <w:bidi w:val="0"/>
        <w:spacing w:before="0" w:after="80" w:line="240" w:lineRule="auto"/>
        <w:ind w:left="0" w:right="0" w:firstLine="280"/>
        <w:jc w:val="left"/>
        <w:sectPr>
          <w:footnotePr>
            <w:pos w:val="pageBottom"/>
            <w:numFmt w:val="decimal"/>
            <w:numRestart w:val="continuous"/>
          </w:footnotePr>
          <w:pgSz w:w="11900" w:h="16840"/>
          <w:pgMar w:top="1522" w:right="1234" w:bottom="1522" w:left="1502"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tbl>
      <w:tblPr>
        <w:tblOverlap w:val="never"/>
        <w:jc w:val="center"/>
        <w:tblLayout w:type="fixed"/>
      </w:tblPr>
      <w:tblGrid>
        <w:gridCol w:w="2688"/>
        <w:gridCol w:w="6245"/>
      </w:tblGrid>
      <w:tr>
        <w:trPr>
          <w:trHeight w:val="480" w:hRule="exact"/>
        </w:trPr>
        <w:tc>
          <w:tcPr>
            <w:tcBorders>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09A84F"/>
                <w:spacing w:val="0"/>
                <w:w w:val="100"/>
                <w:position w:val="0"/>
                <w:sz w:val="32"/>
                <w:szCs w:val="32"/>
              </w:rPr>
              <w:t>£360</w:t>
            </w:r>
          </w:p>
        </w:tc>
        <w:tc>
          <w:tcPr>
            <w:tcBorders>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年年度报告</w:t>
            </w:r>
          </w:p>
        </w:tc>
      </w:tr>
    </w:tbl>
    <w:p>
      <w:pPr>
        <w:widowControl w:val="0"/>
        <w:spacing w:after="219" w:line="1" w:lineRule="exact"/>
      </w:pPr>
    </w:p>
    <w:p>
      <w:pPr>
        <w:pStyle w:val="Style26"/>
        <w:keepNext/>
        <w:keepLines/>
        <w:widowControl w:val="0"/>
        <w:shd w:val="clear" w:color="auto" w:fill="auto"/>
        <w:bidi w:val="0"/>
        <w:spacing w:before="0" w:after="100" w:line="240" w:lineRule="auto"/>
        <w:ind w:left="0" w:right="0" w:firstLine="220"/>
        <w:jc w:val="left"/>
      </w:pPr>
      <w:bookmarkStart w:id="2003" w:name="bookmark2003"/>
      <w:bookmarkStart w:id="2004" w:name="bookmark2004"/>
      <w:bookmarkStart w:id="2005" w:name="bookmark2005"/>
      <w:bookmarkStart w:id="2006" w:name="bookmark2006"/>
      <w:r>
        <w:rPr>
          <w:rFonts w:ascii="Tahoma" w:eastAsia="Tahoma" w:hAnsi="Tahoma" w:cs="Tahoma"/>
          <w:b w:val="0"/>
          <w:bCs w:val="0"/>
          <w:color w:val="000000"/>
          <w:spacing w:val="0"/>
          <w:w w:val="100"/>
          <w:position w:val="0"/>
          <w:sz w:val="19"/>
          <w:szCs w:val="19"/>
        </w:rPr>
        <w:t>（</w:t>
      </w:r>
      <w:bookmarkEnd w:id="2005"/>
      <w:r>
        <w:rPr>
          <w:rFonts w:ascii="Tahoma" w:eastAsia="Tahoma" w:hAnsi="Tahoma" w:cs="Tahoma"/>
          <w:b w:val="0"/>
          <w:bCs w:val="0"/>
          <w:color w:val="000000"/>
          <w:spacing w:val="0"/>
          <w:w w:val="100"/>
          <w:position w:val="0"/>
          <w:sz w:val="19"/>
          <w:szCs w:val="19"/>
        </w:rPr>
        <w:t>9）.</w:t>
      </w:r>
      <w:r>
        <w:rPr>
          <w:color w:val="000000"/>
          <w:spacing w:val="0"/>
          <w:w w:val="100"/>
          <w:position w:val="0"/>
        </w:rPr>
        <w:t>转移其他应收款且继续涉入形成的资产、负债金额</w:t>
      </w:r>
      <w:bookmarkEnd w:id="2003"/>
      <w:bookmarkEnd w:id="2004"/>
      <w:bookmarkEnd w:id="2006"/>
    </w:p>
    <w:p>
      <w:pPr>
        <w:pStyle w:val="Style2"/>
        <w:keepNext w:val="0"/>
        <w:keepLines w:val="0"/>
        <w:widowControl w:val="0"/>
        <w:shd w:val="clear" w:color="auto" w:fill="auto"/>
        <w:tabs>
          <w:tab w:pos="1079" w:val="left"/>
        </w:tabs>
        <w:bidi w:val="0"/>
        <w:spacing w:before="0" w:after="320" w:line="240" w:lineRule="auto"/>
        <w:ind w:left="0" w:right="0" w:firstLine="2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其他说明：</w:t>
      </w:r>
    </w:p>
    <w:p>
      <w:pPr>
        <w:pStyle w:val="Style2"/>
        <w:keepNext w:val="0"/>
        <w:keepLines w:val="0"/>
        <w:widowControl w:val="0"/>
        <w:shd w:val="clear" w:color="auto" w:fill="auto"/>
        <w:tabs>
          <w:tab w:pos="1079" w:val="left"/>
        </w:tabs>
        <w:bidi w:val="0"/>
        <w:spacing w:before="0" w:after="360" w:line="240" w:lineRule="auto"/>
        <w:ind w:left="0" w:right="0" w:firstLine="2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220"/>
        <w:jc w:val="left"/>
      </w:pPr>
      <w:bookmarkStart w:id="2007" w:name="bookmark2007"/>
      <w:bookmarkStart w:id="2008" w:name="bookmark2008"/>
      <w:bookmarkStart w:id="2009" w:name="bookmark2009"/>
      <w:bookmarkStart w:id="2010" w:name="bookmark2010"/>
      <w:r>
        <w:rPr>
          <w:rFonts w:ascii="Tahoma" w:eastAsia="Tahoma" w:hAnsi="Tahoma" w:cs="Tahoma"/>
          <w:b w:val="0"/>
          <w:bCs w:val="0"/>
          <w:color w:val="000000"/>
          <w:spacing w:val="0"/>
          <w:w w:val="100"/>
          <w:position w:val="0"/>
          <w:sz w:val="19"/>
          <w:szCs w:val="19"/>
        </w:rPr>
        <w:t>3</w:t>
      </w:r>
      <w:bookmarkEnd w:id="2009"/>
      <w:r>
        <w:rPr>
          <w:color w:val="000000"/>
          <w:spacing w:val="0"/>
          <w:w w:val="100"/>
          <w:position w:val="0"/>
        </w:rPr>
        <w:t>、长期股权投资</w:t>
      </w:r>
      <w:bookmarkEnd w:id="2007"/>
      <w:bookmarkEnd w:id="2008"/>
      <w:bookmarkEnd w:id="2010"/>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323"/>
        <w:gridCol w:w="1267"/>
        <w:gridCol w:w="854"/>
        <w:gridCol w:w="1267"/>
        <w:gridCol w:w="1267"/>
        <w:gridCol w:w="874"/>
        <w:gridCol w:w="1272"/>
      </w:tblGrid>
      <w:tr>
        <w:trPr>
          <w:trHeight w:val="28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减值准 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减值准 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对子公司投资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52,168,423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52,168,423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52,016,423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52,016,423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对联营、合营企业投资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1,312, 195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1,312, 195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1,305, 959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1,305, 959</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53,480,618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53,480,618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53,322,382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53,322,382</w:t>
            </w:r>
          </w:p>
        </w:tc>
      </w:tr>
    </w:tbl>
    <w:p>
      <w:pPr>
        <w:widowControl w:val="0"/>
        <w:spacing w:after="599" w:line="1" w:lineRule="exact"/>
      </w:pPr>
    </w:p>
    <w:p>
      <w:pPr>
        <w:pStyle w:val="Style21"/>
        <w:keepNext w:val="0"/>
        <w:keepLines w:val="0"/>
        <w:widowControl w:val="0"/>
        <w:shd w:val="clear" w:color="auto" w:fill="auto"/>
        <w:bidi w:val="0"/>
        <w:spacing w:before="0" w:after="80" w:line="240" w:lineRule="auto"/>
        <w:ind w:left="5" w:right="0" w:firstLine="0"/>
        <w:jc w:val="left"/>
      </w:pPr>
      <w:r>
        <w:rPr>
          <w:rFonts w:ascii="Tahoma" w:eastAsia="Tahoma" w:hAnsi="Tahoma" w:cs="Tahoma"/>
          <w:color w:val="000000"/>
          <w:spacing w:val="0"/>
          <w:w w:val="100"/>
          <w:position w:val="0"/>
          <w:sz w:val="19"/>
          <w:szCs w:val="19"/>
        </w:rPr>
        <w:t>（1）.</w:t>
      </w:r>
      <w:r>
        <w:rPr>
          <w:b/>
          <w:bCs/>
          <w:color w:val="000000"/>
          <w:spacing w:val="0"/>
          <w:w w:val="100"/>
          <w:position w:val="0"/>
        </w:rPr>
        <w:t>对子公司投资</w:t>
      </w:r>
    </w:p>
    <w:p>
      <w:pPr>
        <w:pStyle w:val="Style21"/>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738"/>
        <w:gridCol w:w="1262"/>
        <w:gridCol w:w="1162"/>
        <w:gridCol w:w="1162"/>
        <w:gridCol w:w="1258"/>
        <w:gridCol w:w="1104"/>
        <w:gridCol w:w="1152"/>
      </w:tblGrid>
      <w:tr>
        <w:trPr>
          <w:trHeight w:val="264" w:hRule="exact"/>
        </w:trPr>
        <w:tc>
          <w:tcPr>
            <w:gridSpan w:val="5"/>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立：千元币</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讶种人民币</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本期计提</w:t>
            </w:r>
          </w:p>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减值准备</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三六零科技集团</w:t>
            </w:r>
          </w:p>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50,410,423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2,207, 473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48,202,950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北京奇虎科技有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1,202, 681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1,202, 681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天津三六零安服 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北京世界星辉科 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822,162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822,162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三六零智慧科技</w:t>
            </w:r>
          </w:p>
          <w:p>
            <w:pPr>
              <w:pStyle w:val="Style5"/>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（天津）有限公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北京远图科技有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182,630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182,630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三六零网络安全 科技（珠海横 琴）有限公司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苏州三六零智能 安全科技有限公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奇逸软件（北 京）有限公司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北京鸿盈信息技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北京鸿享技术服 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52,016,423</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2,359, 473</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2,207, 473</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52,168,423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826" w:right="1234" w:bottom="1392" w:left="1502" w:header="0" w:footer="3" w:gutter="0"/>
          <w:cols w:space="720"/>
          <w:noEndnote/>
          <w:rtlGutter w:val="0"/>
          <w:docGrid w:linePitch="360"/>
        </w:sectPr>
      </w:pPr>
    </w:p>
    <w:p>
      <w:pPr>
        <w:pStyle w:val="Style26"/>
        <w:keepNext/>
        <w:keepLines/>
        <w:widowControl w:val="0"/>
        <w:shd w:val="clear" w:color="auto" w:fill="auto"/>
        <w:bidi w:val="0"/>
        <w:spacing w:before="0" w:after="100" w:line="240" w:lineRule="auto"/>
        <w:ind w:left="280" w:right="0" w:firstLine="0"/>
        <w:jc w:val="left"/>
      </w:pPr>
      <w:bookmarkStart w:id="2011" w:name="bookmark2011"/>
      <w:bookmarkStart w:id="2012" w:name="bookmark2012"/>
      <w:bookmarkStart w:id="2013" w:name="bookmark2013"/>
      <w:r>
        <w:rPr>
          <w:rFonts w:ascii="Tahoma" w:eastAsia="Tahoma" w:hAnsi="Tahoma" w:cs="Tahoma"/>
          <w:b w:val="0"/>
          <w:bCs w:val="0"/>
          <w:color w:val="000000"/>
          <w:spacing w:val="0"/>
          <w:w w:val="100"/>
          <w:position w:val="0"/>
          <w:sz w:val="19"/>
          <w:szCs w:val="19"/>
        </w:rPr>
        <w:t>(2).</w:t>
      </w:r>
      <w:r>
        <w:rPr>
          <w:color w:val="000000"/>
          <w:spacing w:val="0"/>
          <w:w w:val="100"/>
          <w:position w:val="0"/>
        </w:rPr>
        <w:t>对联营、合营企业投资</w:t>
      </w:r>
      <w:bookmarkEnd w:id="2011"/>
      <w:bookmarkEnd w:id="2012"/>
      <w:bookmarkEnd w:id="2013"/>
    </w:p>
    <w:p>
      <w:pPr>
        <w:pStyle w:val="Style2"/>
        <w:keepNext w:val="0"/>
        <w:keepLines w:val="0"/>
        <w:widowControl w:val="0"/>
        <w:shd w:val="clear" w:color="auto" w:fill="auto"/>
        <w:bidi w:val="0"/>
        <w:spacing w:before="0" w:after="0" w:line="240" w:lineRule="auto"/>
        <w:ind w:left="28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125"/>
        <w:gridCol w:w="1277"/>
        <w:gridCol w:w="710"/>
        <w:gridCol w:w="710"/>
        <w:gridCol w:w="1133"/>
        <w:gridCol w:w="994"/>
        <w:gridCol w:w="989"/>
        <w:gridCol w:w="1133"/>
        <w:gridCol w:w="710"/>
        <w:gridCol w:w="715"/>
        <w:gridCol w:w="1272"/>
        <w:gridCol w:w="1114"/>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投资</w:t>
            </w:r>
          </w:p>
          <w:p>
            <w:pPr>
              <w:pStyle w:val="Style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单位</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期初</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余额</w:t>
            </w:r>
          </w:p>
        </w:tc>
        <w:tc>
          <w:tcPr>
            <w:gridSpan w:val="8"/>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余额</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减值准备</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追加</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减少</w:t>
            </w:r>
          </w:p>
          <w:p>
            <w:pPr>
              <w:pStyle w:val="Style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权益法下</w:t>
            </w:r>
          </w:p>
          <w:p>
            <w:pPr>
              <w:pStyle w:val="Style5"/>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确认的投</w:t>
            </w:r>
          </w:p>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资损益</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其他综</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合收益</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其他权</w:t>
            </w:r>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益变动</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宣告发放</w:t>
            </w:r>
          </w:p>
          <w:p>
            <w:pPr>
              <w:pStyle w:val="Style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现金股利 或利润</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计提</w:t>
            </w:r>
          </w:p>
          <w:p>
            <w:pPr>
              <w:pStyle w:val="Style5"/>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减值</w:t>
            </w:r>
          </w:p>
          <w:p>
            <w:pPr>
              <w:pStyle w:val="Style5"/>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一、合营企业</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二、联营企业</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天津金城银行股份有限公司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1,305, 959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6,601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1,312, 195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1,305, 959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6,601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1,312, 195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1,305, 959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6,601</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1,312, 195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2"/>
        <w:keepNext w:val="0"/>
        <w:keepLines w:val="0"/>
        <w:widowControl w:val="0"/>
        <w:shd w:val="clear" w:color="auto" w:fill="auto"/>
        <w:bidi w:val="0"/>
        <w:spacing w:before="0" w:after="3000" w:line="278" w:lineRule="exact"/>
        <w:ind w:left="280" w:right="0" w:firstLine="0"/>
        <w:jc w:val="left"/>
      </w:pPr>
      <w:r>
        <w:rPr>
          <w:color w:val="000000"/>
          <w:spacing w:val="0"/>
          <w:w w:val="100"/>
          <w:position w:val="0"/>
        </w:rPr>
        <w:t>其他说明: 无</w:t>
      </w:r>
    </w:p>
    <w:p>
      <w:pPr>
        <w:pStyle w:val="Style227"/>
        <w:keepNext w:val="0"/>
        <w:keepLines w:val="0"/>
        <w:widowControl w:val="0"/>
        <w:shd w:val="clear" w:color="auto" w:fill="auto"/>
        <w:bidi w:val="0"/>
        <w:spacing w:before="0" w:after="300" w:line="240" w:lineRule="auto"/>
        <w:ind w:left="0" w:right="0" w:firstLine="0"/>
        <w:jc w:val="center"/>
        <w:sectPr>
          <w:footnotePr>
            <w:pos w:val="pageBottom"/>
            <w:numFmt w:val="decimal"/>
            <w:numRestart w:val="continuous"/>
          </w:footnotePr>
          <w:pgSz w:w="16840" w:h="11900" w:orient="landscape"/>
          <w:pgMar w:top="2132" w:right="1508" w:bottom="1190" w:left="1148" w:header="0" w:footer="3" w:gutter="0"/>
          <w:cols w:space="720"/>
          <w:noEndnote/>
          <w:rtlGutter w:val="0"/>
          <w:docGrid w:linePitch="360"/>
        </w:sectPr>
      </w:pPr>
      <w:r>
        <w:rPr>
          <w:color w:val="000000"/>
          <w:spacing w:val="0"/>
          <w:w w:val="100"/>
          <w:position w:val="0"/>
        </w:rPr>
        <w:t xml:space="preserve">270 </w:t>
      </w:r>
      <w:r>
        <w:rPr>
          <w:b w:val="0"/>
          <w:bCs w:val="0"/>
          <w:color w:val="000000"/>
          <w:spacing w:val="0"/>
          <w:w w:val="100"/>
          <w:position w:val="0"/>
        </w:rPr>
        <w:t xml:space="preserve">/ </w:t>
      </w:r>
      <w:r>
        <w:rPr>
          <w:color w:val="000000"/>
          <w:spacing w:val="0"/>
          <w:w w:val="100"/>
          <w:position w:val="0"/>
        </w:rPr>
        <w:t>273</w:t>
      </w:r>
    </w:p>
    <w:p>
      <w:pPr>
        <w:pStyle w:val="Style26"/>
        <w:keepNext/>
        <w:keepLines/>
        <w:widowControl w:val="0"/>
        <w:shd w:val="clear" w:color="auto" w:fill="auto"/>
        <w:tabs>
          <w:tab w:pos="378" w:val="left"/>
        </w:tabs>
        <w:bidi w:val="0"/>
        <w:spacing w:before="340" w:after="80" w:line="240" w:lineRule="auto"/>
        <w:ind w:left="0" w:right="0" w:firstLine="0"/>
        <w:jc w:val="left"/>
      </w:pPr>
      <w:bookmarkStart w:id="2014" w:name="bookmark2014"/>
      <w:bookmarkStart w:id="2015" w:name="bookmark2015"/>
      <w:bookmarkStart w:id="2016" w:name="bookmark2016"/>
      <w:bookmarkStart w:id="2017" w:name="bookmark2017"/>
      <w:r>
        <w:rPr>
          <w:rFonts w:ascii="Tahoma" w:eastAsia="Tahoma" w:hAnsi="Tahoma" w:cs="Tahoma"/>
          <w:b w:val="0"/>
          <w:bCs w:val="0"/>
          <w:color w:val="000000"/>
          <w:spacing w:val="0"/>
          <w:w w:val="100"/>
          <w:position w:val="0"/>
          <w:sz w:val="19"/>
          <w:szCs w:val="19"/>
        </w:rPr>
        <w:t>4</w:t>
      </w:r>
      <w:bookmarkEnd w:id="2016"/>
      <w:r>
        <w:rPr>
          <w:color w:val="000000"/>
          <w:spacing w:val="0"/>
          <w:w w:val="100"/>
          <w:position w:val="0"/>
        </w:rPr>
        <w:t>、</w:t>
        <w:tab/>
        <w:t>营业收入和营业成本</w:t>
      </w:r>
      <w:bookmarkEnd w:id="2014"/>
      <w:bookmarkEnd w:id="2015"/>
      <w:bookmarkEnd w:id="2017"/>
    </w:p>
    <w:p>
      <w:pPr>
        <w:pStyle w:val="Style26"/>
        <w:keepNext/>
        <w:keepLines/>
        <w:widowControl w:val="0"/>
        <w:numPr>
          <w:ilvl w:val="0"/>
          <w:numId w:val="213"/>
        </w:numPr>
        <w:shd w:val="clear" w:color="auto" w:fill="auto"/>
        <w:tabs>
          <w:tab w:pos="430" w:val="left"/>
        </w:tabs>
        <w:bidi w:val="0"/>
        <w:spacing w:before="0" w:after="80" w:line="240" w:lineRule="auto"/>
        <w:ind w:left="0" w:right="0" w:firstLine="0"/>
        <w:jc w:val="left"/>
      </w:pPr>
      <w:bookmarkStart w:id="2014" w:name="bookmark2014"/>
      <w:bookmarkStart w:id="2015" w:name="bookmark2015"/>
      <w:bookmarkStart w:id="2018" w:name="bookmark2018"/>
      <w:bookmarkStart w:id="2019" w:name="bookmark2019"/>
      <w:bookmarkEnd w:id="2018"/>
      <w:r>
        <w:rPr>
          <w:rFonts w:ascii="Tahoma" w:eastAsia="Tahoma" w:hAnsi="Tahoma" w:cs="Tahoma"/>
          <w:b w:val="0"/>
          <w:bCs w:val="0"/>
          <w:color w:val="000000"/>
          <w:spacing w:val="0"/>
          <w:w w:val="100"/>
          <w:position w:val="0"/>
          <w:sz w:val="19"/>
          <w:szCs w:val="19"/>
        </w:rPr>
        <w:t>.</w:t>
      </w:r>
      <w:r>
        <w:rPr>
          <w:color w:val="000000"/>
          <w:spacing w:val="0"/>
          <w:w w:val="100"/>
          <w:position w:val="0"/>
        </w:rPr>
        <w:t>营业收入和营业成本情况</w:t>
      </w:r>
      <w:bookmarkEnd w:id="2014"/>
      <w:bookmarkEnd w:id="2015"/>
      <w:bookmarkEnd w:id="201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213"/>
        </w:numPr>
        <w:shd w:val="clear" w:color="auto" w:fill="auto"/>
        <w:tabs>
          <w:tab w:pos="430" w:val="left"/>
        </w:tabs>
        <w:bidi w:val="0"/>
        <w:spacing w:before="0" w:after="80" w:line="240" w:lineRule="auto"/>
        <w:ind w:left="0" w:right="0" w:firstLine="0"/>
        <w:jc w:val="left"/>
      </w:pPr>
      <w:bookmarkStart w:id="2020" w:name="bookmark2020"/>
      <w:bookmarkStart w:id="2021" w:name="bookmark2021"/>
      <w:bookmarkStart w:id="2022" w:name="bookmark2022"/>
      <w:bookmarkStart w:id="2023" w:name="bookmark2023"/>
      <w:bookmarkEnd w:id="2022"/>
      <w:r>
        <w:rPr>
          <w:rFonts w:ascii="Tahoma" w:eastAsia="Tahoma" w:hAnsi="Tahoma" w:cs="Tahoma"/>
          <w:b w:val="0"/>
          <w:bCs w:val="0"/>
          <w:color w:val="000000"/>
          <w:spacing w:val="0"/>
          <w:w w:val="100"/>
          <w:position w:val="0"/>
          <w:sz w:val="19"/>
          <w:szCs w:val="19"/>
        </w:rPr>
        <w:t>.</w:t>
      </w:r>
      <w:r>
        <w:rPr>
          <w:color w:val="000000"/>
          <w:spacing w:val="0"/>
          <w:w w:val="100"/>
          <w:position w:val="0"/>
        </w:rPr>
        <w:t>合同产生的收入的情况</w:t>
      </w:r>
      <w:bookmarkEnd w:id="2020"/>
      <w:bookmarkEnd w:id="2021"/>
      <w:bookmarkEnd w:id="202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3"/>
        </w:numPr>
        <w:shd w:val="clear" w:color="auto" w:fill="auto"/>
        <w:tabs>
          <w:tab w:pos="430" w:val="left"/>
        </w:tabs>
        <w:bidi w:val="0"/>
        <w:spacing w:before="0" w:after="80" w:line="240" w:lineRule="auto"/>
        <w:ind w:left="0" w:right="0" w:firstLine="0"/>
        <w:jc w:val="left"/>
      </w:pPr>
      <w:bookmarkStart w:id="2024" w:name="bookmark2024"/>
      <w:bookmarkEnd w:id="2024"/>
      <w:r>
        <w:rPr>
          <w:rFonts w:ascii="Tahoma" w:eastAsia="Tahoma" w:hAnsi="Tahoma" w:cs="Tahoma"/>
          <w:color w:val="000000"/>
          <w:spacing w:val="0"/>
          <w:w w:val="100"/>
          <w:position w:val="0"/>
          <w:sz w:val="19"/>
          <w:szCs w:val="19"/>
        </w:rPr>
        <w:t>.</w:t>
      </w:r>
      <w:r>
        <w:rPr>
          <w:b/>
          <w:bCs/>
          <w:color w:val="000000"/>
          <w:spacing w:val="0"/>
          <w:w w:val="100"/>
          <w:position w:val="0"/>
        </w:rPr>
        <w:t>履约义务的说明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numPr>
          <w:ilvl w:val="0"/>
          <w:numId w:val="213"/>
        </w:numPr>
        <w:shd w:val="clear" w:color="auto" w:fill="auto"/>
        <w:tabs>
          <w:tab w:pos="430" w:val="left"/>
        </w:tabs>
        <w:bidi w:val="0"/>
        <w:spacing w:before="0" w:after="80" w:line="240" w:lineRule="auto"/>
        <w:ind w:left="0" w:right="0" w:firstLine="0"/>
        <w:jc w:val="left"/>
      </w:pPr>
      <w:bookmarkStart w:id="2025" w:name="bookmark2025"/>
      <w:bookmarkStart w:id="2026" w:name="bookmark2026"/>
      <w:bookmarkStart w:id="2027" w:name="bookmark2027"/>
      <w:bookmarkStart w:id="2028" w:name="bookmark2028"/>
      <w:bookmarkEnd w:id="2027"/>
      <w:r>
        <w:rPr>
          <w:rFonts w:ascii="Tahoma" w:eastAsia="Tahoma" w:hAnsi="Tahoma" w:cs="Tahoma"/>
          <w:b w:val="0"/>
          <w:bCs w:val="0"/>
          <w:color w:val="000000"/>
          <w:spacing w:val="0"/>
          <w:w w:val="100"/>
          <w:position w:val="0"/>
          <w:sz w:val="19"/>
          <w:szCs w:val="19"/>
        </w:rPr>
        <w:t>.</w:t>
      </w:r>
      <w:r>
        <w:rPr>
          <w:color w:val="000000"/>
          <w:spacing w:val="0"/>
          <w:w w:val="100"/>
          <w:position w:val="0"/>
        </w:rPr>
        <w:t>分摊至剩余履约义务的说明</w:t>
      </w:r>
      <w:bookmarkEnd w:id="2025"/>
      <w:bookmarkEnd w:id="2026"/>
      <w:bookmarkEnd w:id="202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378" w:val="left"/>
        </w:tabs>
        <w:bidi w:val="0"/>
        <w:spacing w:before="0" w:after="80" w:line="240" w:lineRule="auto"/>
        <w:ind w:left="0" w:right="0" w:firstLine="0"/>
        <w:jc w:val="left"/>
      </w:pPr>
      <w:bookmarkStart w:id="2029" w:name="bookmark2029"/>
      <w:bookmarkStart w:id="2030" w:name="bookmark2030"/>
      <w:bookmarkStart w:id="2031" w:name="bookmark2031"/>
      <w:bookmarkStart w:id="2032" w:name="bookmark2032"/>
      <w:r>
        <w:rPr>
          <w:rFonts w:ascii="Tahoma" w:eastAsia="Tahoma" w:hAnsi="Tahoma" w:cs="Tahoma"/>
          <w:b w:val="0"/>
          <w:bCs w:val="0"/>
          <w:color w:val="000000"/>
          <w:spacing w:val="0"/>
          <w:w w:val="100"/>
          <w:position w:val="0"/>
          <w:sz w:val="19"/>
          <w:szCs w:val="19"/>
        </w:rPr>
        <w:t>5</w:t>
      </w:r>
      <w:bookmarkEnd w:id="2031"/>
      <w:r>
        <w:rPr>
          <w:color w:val="000000"/>
          <w:spacing w:val="0"/>
          <w:w w:val="100"/>
          <w:position w:val="0"/>
        </w:rPr>
        <w:t>、</w:t>
        <w:tab/>
        <w:t>投资收益</w:t>
      </w:r>
      <w:bookmarkEnd w:id="2029"/>
      <w:bookmarkEnd w:id="2030"/>
      <w:bookmarkEnd w:id="203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970"/>
        <w:gridCol w:w="2222"/>
        <w:gridCol w:w="2645"/>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成本法核算的长期股权投资收益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8,000, 000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3,000, 000</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6,601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4,496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交易性金融资产在持有期间的投资收益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6,012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8,012,613</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3,004, 496</w:t>
            </w:r>
          </w:p>
        </w:tc>
      </w:tr>
    </w:tbl>
    <w:p>
      <w:pPr>
        <w:pStyle w:val="Style2"/>
        <w:keepNext w:val="0"/>
        <w:keepLines w:val="0"/>
        <w:widowControl w:val="0"/>
        <w:shd w:val="clear" w:color="auto" w:fill="auto"/>
        <w:bidi w:val="0"/>
        <w:spacing w:before="0" w:after="360" w:line="288" w:lineRule="exact"/>
        <w:ind w:left="0" w:right="0" w:firstLine="0"/>
        <w:jc w:val="left"/>
      </w:pPr>
      <w:r>
        <w:rPr>
          <w:color w:val="000000"/>
          <w:spacing w:val="0"/>
          <w:w w:val="100"/>
          <w:position w:val="0"/>
        </w:rPr>
        <w:t>其他说明: 无</w:t>
      </w:r>
    </w:p>
    <w:p>
      <w:pPr>
        <w:pStyle w:val="Style26"/>
        <w:keepNext/>
        <w:keepLines/>
        <w:widowControl w:val="0"/>
        <w:shd w:val="clear" w:color="auto" w:fill="auto"/>
        <w:bidi w:val="0"/>
        <w:spacing w:before="0" w:after="80" w:line="240" w:lineRule="auto"/>
        <w:ind w:left="0" w:right="0" w:firstLine="0"/>
        <w:jc w:val="left"/>
      </w:pPr>
      <w:bookmarkStart w:id="2033" w:name="bookmark2033"/>
      <w:bookmarkStart w:id="2034" w:name="bookmark2034"/>
      <w:bookmarkStart w:id="2035" w:name="bookmark2035"/>
      <w:bookmarkStart w:id="2036" w:name="bookmark2036"/>
      <w:r>
        <w:rPr>
          <w:rFonts w:ascii="Tahoma" w:eastAsia="Tahoma" w:hAnsi="Tahoma" w:cs="Tahoma"/>
          <w:b w:val="0"/>
          <w:bCs w:val="0"/>
          <w:color w:val="000000"/>
          <w:spacing w:val="0"/>
          <w:w w:val="100"/>
          <w:position w:val="0"/>
          <w:sz w:val="19"/>
          <w:szCs w:val="19"/>
        </w:rPr>
        <w:t>6</w:t>
      </w:r>
      <w:bookmarkEnd w:id="2035"/>
      <w:r>
        <w:rPr>
          <w:color w:val="000000"/>
          <w:spacing w:val="0"/>
          <w:w w:val="100"/>
          <w:position w:val="0"/>
        </w:rPr>
        <w:t>、其他</w:t>
      </w:r>
      <w:bookmarkEnd w:id="2033"/>
      <w:bookmarkEnd w:id="2034"/>
      <w:bookmarkEnd w:id="203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十八、补充资料</w:t>
      </w:r>
    </w:p>
    <w:p>
      <w:pPr>
        <w:pStyle w:val="Style21"/>
        <w:keepNext w:val="0"/>
        <w:keepLines w:val="0"/>
        <w:widowControl w:val="0"/>
        <w:shd w:val="clear" w:color="auto" w:fill="auto"/>
        <w:bidi w:val="0"/>
        <w:spacing w:before="0" w:after="80" w:line="240" w:lineRule="auto"/>
        <w:ind w:left="0" w:right="0" w:firstLine="0"/>
        <w:jc w:val="left"/>
      </w:pPr>
      <w:r>
        <w:rPr>
          <w:rFonts w:ascii="Tahoma" w:eastAsia="Tahoma" w:hAnsi="Tahoma" w:cs="Tahoma"/>
          <w:color w:val="000000"/>
          <w:spacing w:val="0"/>
          <w:w w:val="100"/>
          <w:position w:val="0"/>
          <w:sz w:val="19"/>
          <w:szCs w:val="19"/>
        </w:rPr>
        <w:t>1</w:t>
      </w:r>
      <w:r>
        <w:rPr>
          <w:b/>
          <w:bCs/>
          <w:color w:val="000000"/>
          <w:spacing w:val="0"/>
          <w:w w:val="100"/>
          <w:position w:val="0"/>
        </w:rPr>
        <w:t>、当期非经常性损益明细表</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5918"/>
        <w:gridCol w:w="1930"/>
        <w:gridCol w:w="989"/>
      </w:tblGrid>
      <w:tr>
        <w:trPr>
          <w:trHeight w:val="264" w:hRule="exact"/>
        </w:trPr>
        <w:tc>
          <w:tcPr>
            <w:gridSpan w:val="2"/>
            <w:tcBorders/>
            <w:shd w:val="clear" w:color="auto" w:fill="FFFFFF"/>
            <w:vAlign w:val="top"/>
          </w:tcPr>
          <w:p>
            <w:pPr>
              <w:pStyle w:val="Style5"/>
              <w:keepNext w:val="0"/>
              <w:keepLines w:val="0"/>
              <w:widowControl w:val="0"/>
              <w:shd w:val="clear" w:color="auto" w:fill="auto"/>
              <w:tabs>
                <w:tab w:pos="1277" w:val="left"/>
              </w:tabs>
              <w:bidi w:val="0"/>
              <w:spacing w:before="0" w:after="0" w:line="240" w:lineRule="auto"/>
              <w:ind w:left="0" w:right="0" w:firstLine="0"/>
              <w:jc w:val="right"/>
              <w:rPr>
                <w:sz w:val="20"/>
                <w:szCs w:val="20"/>
              </w:rPr>
            </w:pPr>
            <w:r>
              <w:rPr>
                <w:color w:val="000000"/>
                <w:spacing w:val="0"/>
                <w:w w:val="100"/>
                <w:position w:val="0"/>
                <w:sz w:val="20"/>
                <w:szCs w:val="20"/>
              </w:rPr>
              <w:t>单位：千元</w:t>
              <w:tab/>
              <w:t>币</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:中：人民币</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7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182,254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企业取得子公司、联营企业及合营企业的投资成本小于取得投 资时应享有被投资单位可辨认净资产公允价值产生的收益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因不可抗力因素，如遭受自然灾害而计提的各项资产减值准备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918"/>
        <w:gridCol w:w="1934"/>
        <w:gridCol w:w="98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除同公司正常经营业务相关的有效套期保值业务外，持有交易 性金融资产、衍生金融资产、交易性金融负债、衍生金融负债 产生的公允价值变动损益，以及处置交易性金融资产、衍生金 融资产、交易性金融负债、衍生金融负债和其他债权投资取得 的投资收益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170,811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单独进行减值测试的应收款项、合同资产减值准备转回</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12,949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采用公允价值模式进行后续计量的投资性房地产公允价值变动 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根据税收、会计等法律、法规的要求对当期损益进行一次性调 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(47,580)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长期股权投资处置损益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(38,524)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通过多次交易分步实现非同一控制下企业合并，原股权按照公 允价值重新计量产生的利得(损失)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17,534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减：所得税影响额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9,143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1,430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293,935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2"/>
        <w:keepNext w:val="0"/>
        <w:keepLines w:val="0"/>
        <w:widowControl w:val="0"/>
        <w:shd w:val="clear" w:color="auto" w:fill="auto"/>
        <w:bidi w:val="0"/>
        <w:spacing w:before="0" w:after="0" w:line="257"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2"/>
        <w:keepNext w:val="0"/>
        <w:keepLines w:val="0"/>
        <w:widowControl w:val="0"/>
        <w:shd w:val="clear" w:color="auto" w:fill="auto"/>
        <w:bidi w:val="0"/>
        <w:spacing w:before="0" w:after="360" w:line="257"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rFonts w:ascii="Tahoma" w:eastAsia="Tahoma" w:hAnsi="Tahoma" w:cs="Tahoma"/>
          <w:color w:val="000000"/>
          <w:spacing w:val="0"/>
          <w:w w:val="100"/>
          <w:position w:val="0"/>
          <w:sz w:val="19"/>
          <w:szCs w:val="19"/>
        </w:rPr>
        <w:t>2</w:t>
      </w:r>
      <w:r>
        <w:rPr>
          <w:b/>
          <w:bCs/>
          <w:color w:val="000000"/>
          <w:spacing w:val="0"/>
          <w:w w:val="100"/>
          <w:position w:val="0"/>
        </w:rPr>
        <w:t>、净资产收益率及每股收益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3686"/>
        <w:gridCol w:w="1704"/>
        <w:gridCol w:w="1699"/>
        <w:gridCol w:w="1747"/>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加权平均净资产 收益率(%)</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稀释每股收益</w:t>
            </w:r>
          </w:p>
        </w:tc>
      </w:tr>
      <w:tr>
        <w:trPr>
          <w:trHeight w:val="37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归属于公司普通股股东的净利润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0.13</w:t>
            </w:r>
          </w:p>
        </w:tc>
      </w:tr>
      <w:tr>
        <w:trPr>
          <w:trHeight w:val="56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扣除非经常性损益后归属于公司普通 股股东的净利润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0.09</w:t>
            </w:r>
          </w:p>
        </w:tc>
      </w:tr>
    </w:tbl>
    <w:p>
      <w:pPr>
        <w:widowControl w:val="0"/>
        <w:spacing w:after="359" w:line="1" w:lineRule="exact"/>
      </w:pPr>
    </w:p>
    <w:p>
      <w:pPr>
        <w:pStyle w:val="Style26"/>
        <w:keepNext/>
        <w:keepLines/>
        <w:widowControl w:val="0"/>
        <w:shd w:val="clear" w:color="auto" w:fill="auto"/>
        <w:tabs>
          <w:tab w:pos="420" w:val="left"/>
        </w:tabs>
        <w:bidi w:val="0"/>
        <w:spacing w:before="0" w:after="80" w:line="240" w:lineRule="auto"/>
        <w:ind w:left="0" w:right="0" w:firstLine="0"/>
        <w:jc w:val="both"/>
      </w:pPr>
      <w:bookmarkStart w:id="2037" w:name="bookmark2037"/>
      <w:bookmarkStart w:id="2038" w:name="bookmark2038"/>
      <w:bookmarkStart w:id="2039" w:name="bookmark2039"/>
      <w:bookmarkStart w:id="2040" w:name="bookmark2040"/>
      <w:r>
        <w:rPr>
          <w:rFonts w:ascii="Tahoma" w:eastAsia="Tahoma" w:hAnsi="Tahoma" w:cs="Tahoma"/>
          <w:b w:val="0"/>
          <w:bCs w:val="0"/>
          <w:color w:val="000000"/>
          <w:spacing w:val="0"/>
          <w:w w:val="100"/>
          <w:position w:val="0"/>
          <w:sz w:val="19"/>
          <w:szCs w:val="19"/>
        </w:rPr>
        <w:t>3</w:t>
      </w:r>
      <w:bookmarkEnd w:id="2039"/>
      <w:r>
        <w:rPr>
          <w:color w:val="000000"/>
          <w:spacing w:val="0"/>
          <w:w w:val="100"/>
          <w:position w:val="0"/>
        </w:rPr>
        <w:t>、</w:t>
        <w:tab/>
        <w:t>境内外会计准则下会计数据差异</w:t>
      </w:r>
      <w:bookmarkEnd w:id="2037"/>
      <w:bookmarkEnd w:id="2038"/>
      <w:bookmarkEnd w:id="2040"/>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420" w:val="left"/>
        </w:tabs>
        <w:bidi w:val="0"/>
        <w:spacing w:before="0" w:after="80" w:line="240" w:lineRule="auto"/>
        <w:ind w:left="0" w:right="0" w:firstLine="0"/>
        <w:jc w:val="both"/>
      </w:pPr>
      <w:bookmarkStart w:id="2041" w:name="bookmark2041"/>
      <w:bookmarkStart w:id="2042" w:name="bookmark2042"/>
      <w:bookmarkStart w:id="2043" w:name="bookmark2043"/>
      <w:bookmarkStart w:id="2044" w:name="bookmark2044"/>
      <w:r>
        <w:rPr>
          <w:rFonts w:ascii="Tahoma" w:eastAsia="Tahoma" w:hAnsi="Tahoma" w:cs="Tahoma"/>
          <w:b w:val="0"/>
          <w:bCs w:val="0"/>
          <w:color w:val="000000"/>
          <w:spacing w:val="0"/>
          <w:w w:val="100"/>
          <w:position w:val="0"/>
          <w:sz w:val="19"/>
          <w:szCs w:val="19"/>
        </w:rPr>
        <w:t>4</w:t>
      </w:r>
      <w:bookmarkEnd w:id="2043"/>
      <w:r>
        <w:rPr>
          <w:color w:val="000000"/>
          <w:spacing w:val="0"/>
          <w:w w:val="100"/>
          <w:position w:val="0"/>
        </w:rPr>
        <w:t>、</w:t>
        <w:tab/>
        <w:t>其他</w:t>
      </w:r>
      <w:bookmarkEnd w:id="2041"/>
      <w:bookmarkEnd w:id="2042"/>
      <w:bookmarkEnd w:id="2044"/>
    </w:p>
    <w:p>
      <w:pPr>
        <w:pStyle w:val="Style2"/>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522" w:right="1256" w:bottom="1503" w:left="1770"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tbl>
      <w:tblPr>
        <w:tblOverlap w:val="never"/>
        <w:jc w:val="center"/>
        <w:tblLayout w:type="fixed"/>
      </w:tblPr>
      <w:tblGrid>
        <w:gridCol w:w="2472"/>
        <w:gridCol w:w="6461"/>
      </w:tblGrid>
      <w:tr>
        <w:trPr>
          <w:trHeight w:val="470"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09A84F"/>
                <w:spacing w:val="0"/>
                <w:w w:val="100"/>
                <w:position w:val="0"/>
                <w:sz w:val="32"/>
                <w:szCs w:val="32"/>
              </w:rPr>
              <w:t>£360</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年年度报告</w:t>
            </w:r>
          </w:p>
        </w:tc>
      </w:tr>
      <w:tr>
        <w:trPr>
          <w:trHeight w:val="129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350" w:lineRule="exact"/>
              <w:ind w:left="0" w:right="0" w:firstLine="0"/>
              <w:jc w:val="right"/>
              <w:rPr>
                <w:sz w:val="20"/>
                <w:szCs w:val="20"/>
              </w:rPr>
            </w:pPr>
            <w:r>
              <w:rPr>
                <w:color w:val="000000"/>
                <w:spacing w:val="0"/>
                <w:w w:val="100"/>
                <w:position w:val="0"/>
                <w:sz w:val="20"/>
                <w:szCs w:val="20"/>
              </w:rPr>
              <w:t>董事长：周鸿祎 董事会批准报送日期</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20</w:t>
            </w:r>
            <w:r>
              <w:rPr>
                <w:color w:val="000000"/>
                <w:spacing w:val="0"/>
                <w:w w:val="100"/>
                <w:position w:val="0"/>
                <w:sz w:val="20"/>
                <w:szCs w:val="20"/>
              </w:rPr>
              <w:t>日</w:t>
            </w:r>
          </w:p>
        </w:tc>
      </w:tr>
    </w:tbl>
    <w:p>
      <w:pPr>
        <w:widowControl w:val="0"/>
        <w:spacing w:after="819" w:line="1" w:lineRule="exact"/>
      </w:pPr>
    </w:p>
    <w:p>
      <w:pPr>
        <w:pStyle w:val="Style245"/>
        <w:keepNext w:val="0"/>
        <w:keepLines w:val="0"/>
        <w:widowControl w:val="0"/>
        <w:shd w:val="clear" w:color="auto" w:fill="auto"/>
        <w:bidi w:val="0"/>
        <w:spacing w:before="0" w:line="240" w:lineRule="auto"/>
        <w:ind w:left="0" w:right="0" w:firstLine="0"/>
        <w:jc w:val="left"/>
      </w:pPr>
      <w:r>
        <w:rPr>
          <w:color w:val="000000"/>
          <w:spacing w:val="0"/>
          <w:w w:val="100"/>
          <w:position w:val="0"/>
        </w:rPr>
        <w:t>修订信息</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sectPr>
      <w:footnotePr>
        <w:pos w:val="pageBottom"/>
        <w:numFmt w:val="decimal"/>
        <w:numRestart w:val="continuous"/>
      </w:footnotePr>
      <w:pgSz w:w="11900" w:h="16840"/>
      <w:pgMar w:top="826" w:right="1234" w:bottom="1392" w:left="17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rPr>
    </w:lvl>
  </w:abstractNum>
  <w:abstractNum w:abstractNumId="4">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rPr>
    </w:lvl>
  </w:abstractNum>
  <w:abstractNum w:abstractNumId="3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42">
    <w:multiLevelType w:val="multilevel"/>
    <w:lvl w:ilvl="0">
      <w:start w:val="2"/>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upperLetter"/>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48">
    <w:multiLevelType w:val="multilevel"/>
    <w:lvl w:ilvl="0">
      <w:start w:val="4"/>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50">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52">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54">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5"/>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58">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60">
    <w:multiLevelType w:val="multilevel"/>
    <w:lvl w:ilvl="0">
      <w:start w:val="2017"/>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66">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68">
    <w:multiLevelType w:val="multilevel"/>
    <w:lvl w:ilvl="0">
      <w:start w:val="3"/>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70">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72">
    <w:multiLevelType w:val="multilevel"/>
    <w:lvl w:ilvl="0">
      <w:start w:val="1"/>
      <w:numFmt w:val="ideographDigit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76">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78">
    <w:multiLevelType w:val="multilevel"/>
    <w:lvl w:ilvl="0">
      <w:start w:val="3"/>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bullet"/>
      <w:lvlText w:val="&gt;"/>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90">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9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04">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06">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08">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10">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12">
    <w:multiLevelType w:val="multilevel"/>
    <w:lvl w:ilvl="0">
      <w:start w:val="22"/>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14">
    <w:multiLevelType w:val="multilevel"/>
    <w:lvl w:ilvl="0">
      <w:start w:val="24"/>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16">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30"/>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22">
    <w:multiLevelType w:val="multilevel"/>
    <w:lvl w:ilvl="0">
      <w:start w:val="3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24">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26">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28">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30">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3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42"/>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36">
    <w:multiLevelType w:val="multilevel"/>
    <w:lvl w:ilvl="0">
      <w:start w:val="43"/>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38">
    <w:multiLevelType w:val="multilevel"/>
    <w:lvl w:ilvl="0">
      <w:start w:val="2"/>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40">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42">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44">
    <w:multiLevelType w:val="multilevel"/>
    <w:lvl w:ilvl="0">
      <w:start w:val="2"/>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46">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48">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50">
    <w:multiLevelType w:val="multilevel"/>
    <w:lvl w:ilvl="0">
      <w:start w:val="2"/>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52">
    <w:multiLevelType w:val="multilevel"/>
    <w:lvl w:ilvl="0">
      <w:start w:val="2"/>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54">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56">
    <w:multiLevelType w:val="multilevel"/>
    <w:lvl w:ilvl="0">
      <w:start w:val="2"/>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58">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60">
    <w:multiLevelType w:val="multilevel"/>
    <w:lvl w:ilvl="0">
      <w:start w:val="2"/>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62">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64">
    <w:multiLevelType w:val="multilevel"/>
    <w:lvl w:ilvl="0">
      <w:start w:val="2"/>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66">
    <w:multiLevelType w:val="multilevel"/>
    <w:lvl w:ilvl="0">
      <w:start w:val="2"/>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68">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70">
    <w:multiLevelType w:val="multilevel"/>
    <w:lvl w:ilvl="0">
      <w:start w:val="2"/>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72">
    <w:multiLevelType w:val="multilevel"/>
    <w:lvl w:ilvl="0">
      <w:start w:val="2"/>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78">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80">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82">
    <w:multiLevelType w:val="multilevel"/>
    <w:lvl w:ilvl="0">
      <w:start w:val="4"/>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84">
    <w:multiLevelType w:val="multilevel"/>
    <w:lvl w:ilvl="0">
      <w:start w:val="3"/>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86">
    <w:multiLevelType w:val="multilevel"/>
    <w:lvl w:ilvl="0">
      <w:start w:val="3"/>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88">
    <w:multiLevelType w:val="multilevel"/>
    <w:lvl w:ilvl="0">
      <w:start w:val="4"/>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90">
    <w:multiLevelType w:val="multilevel"/>
    <w:lvl w:ilvl="0">
      <w:start w:val="4"/>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92">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94">
    <w:multiLevelType w:val="multilevel"/>
    <w:lvl w:ilvl="0">
      <w:start w:val="2"/>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96">
    <w:multiLevelType w:val="multilevel"/>
    <w:lvl w:ilvl="0">
      <w:start w:val="4"/>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98">
    <w:multiLevelType w:val="multilevel"/>
    <w:lvl w:ilvl="0">
      <w:start w:val="202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202">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204">
    <w:multiLevelType w:val="multilevel"/>
    <w:lvl w:ilvl="0">
      <w:start w:val="2"/>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206">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208">
    <w:multiLevelType w:val="multilevel"/>
    <w:lvl w:ilvl="0">
      <w:start w:val="4"/>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210">
    <w:multiLevelType w:val="multilevel"/>
    <w:lvl w:ilvl="0">
      <w:start w:val="2"/>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212">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Other_"/>
    <w:basedOn w:val="DefaultParagraphFont"/>
    <w:link w:val="Style5"/>
    <w:rPr>
      <w:rFonts w:ascii="SimSun" w:eastAsia="SimSun" w:hAnsi="SimSun" w:cs="SimSun"/>
      <w:b w:val="0"/>
      <w:bCs w:val="0"/>
      <w:i w:val="0"/>
      <w:iCs w:val="0"/>
      <w:smallCaps w:val="0"/>
      <w:strike w:val="0"/>
      <w:sz w:val="12"/>
      <w:szCs w:val="12"/>
      <w:u w:val="none"/>
      <w:shd w:val="clear" w:color="auto" w:fill="auto"/>
    </w:rPr>
  </w:style>
  <w:style w:type="character" w:customStyle="1" w:styleId="CharStyle10">
    <w:name w:val="Heading #2_"/>
    <w:basedOn w:val="DefaultParagraphFont"/>
    <w:link w:val="Style9"/>
    <w:rPr>
      <w:rFonts w:ascii="SimHei" w:eastAsia="SimHei" w:hAnsi="SimHei" w:cs="SimHei"/>
      <w:b/>
      <w:bCs/>
      <w:i w:val="0"/>
      <w:iCs w:val="0"/>
      <w:smallCaps w:val="0"/>
      <w:strike w:val="0"/>
      <w:sz w:val="28"/>
      <w:szCs w:val="28"/>
      <w:u w:val="none"/>
      <w:shd w:val="clear" w:color="auto" w:fill="auto"/>
    </w:rPr>
  </w:style>
  <w:style w:type="character" w:customStyle="1" w:styleId="CharStyle14">
    <w:name w:val="Table of contents_"/>
    <w:basedOn w:val="DefaultParagraphFont"/>
    <w:link w:val="Style13"/>
    <w:rPr>
      <w:rFonts w:ascii="SimSun" w:eastAsia="SimSun" w:hAnsi="SimSun" w:cs="SimSun"/>
      <w:b/>
      <w:bCs/>
      <w:i w:val="0"/>
      <w:iCs w:val="0"/>
      <w:smallCaps w:val="0"/>
      <w:strike w:val="0"/>
      <w:sz w:val="20"/>
      <w:szCs w:val="20"/>
      <w:u w:val="none"/>
      <w:shd w:val="clear" w:color="auto" w:fill="auto"/>
    </w:rPr>
  </w:style>
  <w:style w:type="character" w:customStyle="1" w:styleId="CharStyle22">
    <w:name w:val="Table caption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7">
    <w:name w:val="Heading #3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38">
    <w:name w:val="Picture caption_"/>
    <w:basedOn w:val="DefaultParagraphFont"/>
    <w:link w:val="Style37"/>
    <w:rPr>
      <w:rFonts w:ascii="SimHei" w:eastAsia="SimHei" w:hAnsi="SimHei" w:cs="SimHei"/>
      <w:b w:val="0"/>
      <w:bCs w:val="0"/>
      <w:i w:val="0"/>
      <w:iCs w:val="0"/>
      <w:smallCaps w:val="0"/>
      <w:strike w:val="0"/>
      <w:color w:val="6E7A84"/>
      <w:sz w:val="13"/>
      <w:szCs w:val="13"/>
      <w:u w:val="none"/>
      <w:shd w:val="clear" w:color="auto" w:fill="auto"/>
    </w:rPr>
  </w:style>
  <w:style w:type="character" w:customStyle="1" w:styleId="CharStyle56">
    <w:name w:val="Body text (2)_"/>
    <w:basedOn w:val="DefaultParagraphFont"/>
    <w:link w:val="Style55"/>
    <w:rPr>
      <w:rFonts w:ascii="SimSun" w:eastAsia="SimSun" w:hAnsi="SimSun" w:cs="SimSun"/>
      <w:b w:val="0"/>
      <w:bCs w:val="0"/>
      <w:i w:val="0"/>
      <w:iCs w:val="0"/>
      <w:smallCaps w:val="0"/>
      <w:strike w:val="0"/>
      <w:sz w:val="12"/>
      <w:szCs w:val="12"/>
      <w:u w:val="none"/>
      <w:shd w:val="clear" w:color="auto" w:fill="auto"/>
    </w:rPr>
  </w:style>
  <w:style w:type="character" w:customStyle="1" w:styleId="CharStyle61">
    <w:name w:val="Body text (3)_"/>
    <w:basedOn w:val="DefaultParagraphFont"/>
    <w:link w:val="Style60"/>
    <w:rPr>
      <w:rFonts w:ascii="SimSun" w:eastAsia="SimSun" w:hAnsi="SimSun" w:cs="SimSun"/>
      <w:b w:val="0"/>
      <w:bCs w:val="0"/>
      <w:i w:val="0"/>
      <w:iCs w:val="0"/>
      <w:smallCaps w:val="0"/>
      <w:strike w:val="0"/>
      <w:sz w:val="15"/>
      <w:szCs w:val="15"/>
      <w:u w:val="none"/>
      <w:shd w:val="clear" w:color="auto" w:fill="auto"/>
    </w:rPr>
  </w:style>
  <w:style w:type="character" w:customStyle="1" w:styleId="CharStyle132">
    <w:name w:val="Body text (7)_"/>
    <w:basedOn w:val="DefaultParagraphFont"/>
    <w:link w:val="Style131"/>
    <w:rPr>
      <w:rFonts w:ascii="SimHei" w:eastAsia="SimHei" w:hAnsi="SimHei" w:cs="SimHei"/>
      <w:b w:val="0"/>
      <w:bCs w:val="0"/>
      <w:i w:val="0"/>
      <w:iCs w:val="0"/>
      <w:smallCaps w:val="0"/>
      <w:strike w:val="0"/>
      <w:color w:val="584966"/>
      <w:sz w:val="13"/>
      <w:szCs w:val="13"/>
      <w:u w:val="none"/>
      <w:shd w:val="clear" w:color="auto" w:fill="auto"/>
    </w:rPr>
  </w:style>
  <w:style w:type="character" w:customStyle="1" w:styleId="CharStyle136">
    <w:name w:val="Body text (6)_"/>
    <w:basedOn w:val="DefaultParagraphFont"/>
    <w:link w:val="Style135"/>
    <w:rPr>
      <w:rFonts w:ascii="Tahoma" w:eastAsia="Tahoma" w:hAnsi="Tahoma" w:cs="Tahoma"/>
      <w:b w:val="0"/>
      <w:bCs w:val="0"/>
      <w:i w:val="0"/>
      <w:iCs w:val="0"/>
      <w:smallCaps w:val="0"/>
      <w:strike w:val="0"/>
      <w:color w:val="211917"/>
      <w:sz w:val="19"/>
      <w:szCs w:val="19"/>
      <w:u w:val="none"/>
      <w:shd w:val="clear" w:color="auto" w:fill="auto"/>
    </w:rPr>
  </w:style>
  <w:style w:type="character" w:customStyle="1" w:styleId="CharStyle140">
    <w:name w:val="Other (3)_"/>
    <w:basedOn w:val="DefaultParagraphFont"/>
    <w:link w:val="Style139"/>
    <w:rPr>
      <w:rFonts w:ascii="SimHei" w:eastAsia="SimHei" w:hAnsi="SimHei" w:cs="SimHei"/>
      <w:b w:val="0"/>
      <w:bCs w:val="0"/>
      <w:i w:val="0"/>
      <w:iCs w:val="0"/>
      <w:smallCaps w:val="0"/>
      <w:strike w:val="0"/>
      <w:color w:val="81A17B"/>
      <w:sz w:val="56"/>
      <w:szCs w:val="56"/>
      <w:u w:val="none"/>
      <w:shd w:val="clear" w:color="auto" w:fill="auto"/>
    </w:rPr>
  </w:style>
  <w:style w:type="character" w:customStyle="1" w:styleId="CharStyle223">
    <w:name w:val="Body text (8)_"/>
    <w:basedOn w:val="DefaultParagraphFont"/>
    <w:link w:val="Style222"/>
    <w:rPr>
      <w:rFonts w:ascii="Times New Roman" w:eastAsia="Times New Roman" w:hAnsi="Times New Roman" w:cs="Times New Roman"/>
      <w:b w:val="0"/>
      <w:bCs w:val="0"/>
      <w:i w:val="0"/>
      <w:iCs w:val="0"/>
      <w:smallCaps w:val="0"/>
      <w:strike w:val="0"/>
      <w:color w:val="62514F"/>
      <w:sz w:val="14"/>
      <w:szCs w:val="14"/>
      <w:u w:val="none"/>
      <w:shd w:val="clear" w:color="auto" w:fill="auto"/>
    </w:rPr>
  </w:style>
  <w:style w:type="character" w:customStyle="1" w:styleId="CharStyle228">
    <w:name w:val="Body text (9)_"/>
    <w:basedOn w:val="DefaultParagraphFont"/>
    <w:link w:val="Style227"/>
    <w:rPr>
      <w:rFonts w:ascii="Calibri" w:eastAsia="Calibri" w:hAnsi="Calibri" w:cs="Calibri"/>
      <w:b/>
      <w:bCs/>
      <w:i w:val="0"/>
      <w:iCs w:val="0"/>
      <w:smallCaps w:val="0"/>
      <w:strike w:val="0"/>
      <w:sz w:val="18"/>
      <w:szCs w:val="18"/>
      <w:u w:val="none"/>
      <w:shd w:val="clear" w:color="auto" w:fill="auto"/>
    </w:rPr>
  </w:style>
  <w:style w:type="character" w:customStyle="1" w:styleId="CharStyle231">
    <w:name w:val="Heading #1_"/>
    <w:basedOn w:val="DefaultParagraphFont"/>
    <w:link w:val="Style230"/>
    <w:rPr>
      <w:rFonts w:ascii="Times New Roman" w:eastAsia="Times New Roman" w:hAnsi="Times New Roman" w:cs="Times New Roman"/>
      <w:b w:val="0"/>
      <w:bCs w:val="0"/>
      <w:i w:val="0"/>
      <w:iCs w:val="0"/>
      <w:smallCaps w:val="0"/>
      <w:strike w:val="0"/>
      <w:color w:val="09A84F"/>
      <w:sz w:val="48"/>
      <w:szCs w:val="48"/>
      <w:u w:val="none"/>
      <w:shd w:val="clear" w:color="auto" w:fill="auto"/>
    </w:rPr>
  </w:style>
  <w:style w:type="character" w:customStyle="1" w:styleId="CharStyle246">
    <w:name w:val="Body text (10)_"/>
    <w:basedOn w:val="DefaultParagraphFont"/>
    <w:link w:val="Style245"/>
    <w:rPr>
      <w:rFonts w:ascii="SimHei" w:eastAsia="SimHei" w:hAnsi="SimHei" w:cs="SimHei"/>
      <w:b w:val="0"/>
      <w:bCs w:val="0"/>
      <w:i w:val="0"/>
      <w:iCs w:val="0"/>
      <w:smallCaps w:val="0"/>
      <w:strike w:val="0"/>
      <w:sz w:val="22"/>
      <w:szCs w:val="22"/>
      <w:u w:val="none"/>
      <w:shd w:val="clear" w:color="auto" w:fill="auto"/>
    </w:rPr>
  </w:style>
  <w:style w:type="paragraph" w:styleId="Style2">
    <w:name w:val="Body text"/>
    <w:basedOn w:val="Normal"/>
    <w:link w:val="CharStyle3"/>
    <w:qFormat/>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Other"/>
    <w:basedOn w:val="Normal"/>
    <w:link w:val="CharStyle6"/>
    <w:pPr>
      <w:widowControl w:val="0"/>
      <w:shd w:val="clear" w:color="auto" w:fill="auto"/>
    </w:pPr>
    <w:rPr>
      <w:rFonts w:ascii="SimSun" w:eastAsia="SimSun" w:hAnsi="SimSun" w:cs="SimSun"/>
      <w:b w:val="0"/>
      <w:bCs w:val="0"/>
      <w:i w:val="0"/>
      <w:iCs w:val="0"/>
      <w:smallCaps w:val="0"/>
      <w:strike w:val="0"/>
      <w:sz w:val="12"/>
      <w:szCs w:val="12"/>
      <w:u w:val="none"/>
      <w:shd w:val="clear" w:color="auto" w:fill="auto"/>
    </w:rPr>
  </w:style>
  <w:style w:type="paragraph" w:customStyle="1" w:styleId="Style9">
    <w:name w:val="Heading #2"/>
    <w:basedOn w:val="Normal"/>
    <w:link w:val="CharStyle10"/>
    <w:pPr>
      <w:widowControl w:val="0"/>
      <w:shd w:val="clear" w:color="auto" w:fill="auto"/>
      <w:spacing w:before="140" w:after="34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3">
    <w:name w:val="Table of contents"/>
    <w:basedOn w:val="Normal"/>
    <w:link w:val="CharStyle14"/>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1">
    <w:name w:val="Table caption"/>
    <w:basedOn w:val="Normal"/>
    <w:link w:val="CharStyle2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6">
    <w:name w:val="Heading #3"/>
    <w:basedOn w:val="Normal"/>
    <w:link w:val="CharStyle27"/>
    <w:pPr>
      <w:widowControl w:val="0"/>
      <w:shd w:val="clear" w:color="auto" w:fill="auto"/>
      <w:spacing w:after="20" w:line="408" w:lineRule="exact"/>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Picture caption"/>
    <w:basedOn w:val="Normal"/>
    <w:link w:val="CharStyle38"/>
    <w:pPr>
      <w:widowControl w:val="0"/>
      <w:shd w:val="clear" w:color="auto" w:fill="auto"/>
    </w:pPr>
    <w:rPr>
      <w:rFonts w:ascii="SimHei" w:eastAsia="SimHei" w:hAnsi="SimHei" w:cs="SimHei"/>
      <w:b w:val="0"/>
      <w:bCs w:val="0"/>
      <w:i w:val="0"/>
      <w:iCs w:val="0"/>
      <w:smallCaps w:val="0"/>
      <w:strike w:val="0"/>
      <w:color w:val="6E7A84"/>
      <w:sz w:val="13"/>
      <w:szCs w:val="13"/>
      <w:u w:val="none"/>
      <w:shd w:val="clear" w:color="auto" w:fill="auto"/>
    </w:rPr>
  </w:style>
  <w:style w:type="paragraph" w:customStyle="1" w:styleId="Style55">
    <w:name w:val="Body text (2)"/>
    <w:basedOn w:val="Normal"/>
    <w:link w:val="CharStyle56"/>
    <w:pPr>
      <w:widowControl w:val="0"/>
      <w:shd w:val="clear" w:color="auto" w:fill="auto"/>
      <w:spacing w:line="253" w:lineRule="exact"/>
      <w:ind w:left="590"/>
    </w:pPr>
    <w:rPr>
      <w:rFonts w:ascii="SimSun" w:eastAsia="SimSun" w:hAnsi="SimSun" w:cs="SimSun"/>
      <w:b w:val="0"/>
      <w:bCs w:val="0"/>
      <w:i w:val="0"/>
      <w:iCs w:val="0"/>
      <w:smallCaps w:val="0"/>
      <w:strike w:val="0"/>
      <w:sz w:val="12"/>
      <w:szCs w:val="12"/>
      <w:u w:val="none"/>
      <w:shd w:val="clear" w:color="auto" w:fill="auto"/>
    </w:rPr>
  </w:style>
  <w:style w:type="paragraph" w:customStyle="1" w:styleId="Style60">
    <w:name w:val="Body text (3)"/>
    <w:basedOn w:val="Normal"/>
    <w:link w:val="CharStyle61"/>
    <w:pPr>
      <w:widowControl w:val="0"/>
      <w:shd w:val="clear" w:color="auto" w:fill="auto"/>
      <w:spacing w:after="120"/>
      <w:jc w:val="center"/>
    </w:pPr>
    <w:rPr>
      <w:rFonts w:ascii="SimSun" w:eastAsia="SimSun" w:hAnsi="SimSun" w:cs="SimSun"/>
      <w:b w:val="0"/>
      <w:bCs w:val="0"/>
      <w:i w:val="0"/>
      <w:iCs w:val="0"/>
      <w:smallCaps w:val="0"/>
      <w:strike w:val="0"/>
      <w:sz w:val="15"/>
      <w:szCs w:val="15"/>
      <w:u w:val="none"/>
      <w:shd w:val="clear" w:color="auto" w:fill="auto"/>
    </w:rPr>
  </w:style>
  <w:style w:type="paragraph" w:customStyle="1" w:styleId="Style131">
    <w:name w:val="Body text (7)"/>
    <w:basedOn w:val="Normal"/>
    <w:link w:val="CharStyle132"/>
    <w:pPr>
      <w:widowControl w:val="0"/>
      <w:shd w:val="clear" w:color="auto" w:fill="auto"/>
    </w:pPr>
    <w:rPr>
      <w:rFonts w:ascii="SimHei" w:eastAsia="SimHei" w:hAnsi="SimHei" w:cs="SimHei"/>
      <w:b w:val="0"/>
      <w:bCs w:val="0"/>
      <w:i w:val="0"/>
      <w:iCs w:val="0"/>
      <w:smallCaps w:val="0"/>
      <w:strike w:val="0"/>
      <w:color w:val="584966"/>
      <w:sz w:val="13"/>
      <w:szCs w:val="13"/>
      <w:u w:val="none"/>
      <w:shd w:val="clear" w:color="auto" w:fill="auto"/>
    </w:rPr>
  </w:style>
  <w:style w:type="paragraph" w:customStyle="1" w:styleId="Style135">
    <w:name w:val="Body text (6)"/>
    <w:basedOn w:val="Normal"/>
    <w:link w:val="CharStyle136"/>
    <w:pPr>
      <w:widowControl w:val="0"/>
      <w:shd w:val="clear" w:color="auto" w:fill="auto"/>
      <w:spacing w:after="220"/>
    </w:pPr>
    <w:rPr>
      <w:rFonts w:ascii="Tahoma" w:eastAsia="Tahoma" w:hAnsi="Tahoma" w:cs="Tahoma"/>
      <w:b w:val="0"/>
      <w:bCs w:val="0"/>
      <w:i w:val="0"/>
      <w:iCs w:val="0"/>
      <w:smallCaps w:val="0"/>
      <w:strike w:val="0"/>
      <w:color w:val="211917"/>
      <w:sz w:val="19"/>
      <w:szCs w:val="19"/>
      <w:u w:val="none"/>
      <w:shd w:val="clear" w:color="auto" w:fill="auto"/>
    </w:rPr>
  </w:style>
  <w:style w:type="paragraph" w:customStyle="1" w:styleId="Style139">
    <w:name w:val="Other (3)"/>
    <w:basedOn w:val="Normal"/>
    <w:link w:val="CharStyle140"/>
    <w:pPr>
      <w:widowControl w:val="0"/>
      <w:shd w:val="clear" w:color="auto" w:fill="auto"/>
    </w:pPr>
    <w:rPr>
      <w:rFonts w:ascii="SimHei" w:eastAsia="SimHei" w:hAnsi="SimHei" w:cs="SimHei"/>
      <w:b w:val="0"/>
      <w:bCs w:val="0"/>
      <w:i w:val="0"/>
      <w:iCs w:val="0"/>
      <w:smallCaps w:val="0"/>
      <w:strike w:val="0"/>
      <w:color w:val="81A17B"/>
      <w:sz w:val="56"/>
      <w:szCs w:val="56"/>
      <w:u w:val="none"/>
      <w:shd w:val="clear" w:color="auto" w:fill="auto"/>
    </w:rPr>
  </w:style>
  <w:style w:type="paragraph" w:customStyle="1" w:styleId="Style222">
    <w:name w:val="Body text (8)"/>
    <w:basedOn w:val="Normal"/>
    <w:link w:val="CharStyle223"/>
    <w:pPr>
      <w:widowControl w:val="0"/>
      <w:shd w:val="clear" w:color="auto" w:fill="auto"/>
      <w:spacing w:after="320"/>
      <w:ind w:left="1740"/>
    </w:pPr>
    <w:rPr>
      <w:rFonts w:ascii="Times New Roman" w:eastAsia="Times New Roman" w:hAnsi="Times New Roman" w:cs="Times New Roman"/>
      <w:b w:val="0"/>
      <w:bCs w:val="0"/>
      <w:i w:val="0"/>
      <w:iCs w:val="0"/>
      <w:smallCaps w:val="0"/>
      <w:strike w:val="0"/>
      <w:color w:val="62514F"/>
      <w:sz w:val="14"/>
      <w:szCs w:val="14"/>
      <w:u w:val="none"/>
      <w:shd w:val="clear" w:color="auto" w:fill="auto"/>
    </w:rPr>
  </w:style>
  <w:style w:type="paragraph" w:customStyle="1" w:styleId="Style227">
    <w:name w:val="Body text (9)"/>
    <w:basedOn w:val="Normal"/>
    <w:link w:val="CharStyle228"/>
    <w:pPr>
      <w:widowControl w:val="0"/>
      <w:shd w:val="clear" w:color="auto" w:fill="auto"/>
      <w:spacing w:after="14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230">
    <w:name w:val="Heading #1"/>
    <w:basedOn w:val="Normal"/>
    <w:link w:val="CharStyle231"/>
    <w:pPr>
      <w:widowControl w:val="0"/>
      <w:shd w:val="clear" w:color="auto" w:fill="auto"/>
      <w:spacing w:after="220"/>
      <w:outlineLvl w:val="0"/>
    </w:pPr>
    <w:rPr>
      <w:rFonts w:ascii="Times New Roman" w:eastAsia="Times New Roman" w:hAnsi="Times New Roman" w:cs="Times New Roman"/>
      <w:b w:val="0"/>
      <w:bCs w:val="0"/>
      <w:i w:val="0"/>
      <w:iCs w:val="0"/>
      <w:smallCaps w:val="0"/>
      <w:strike w:val="0"/>
      <w:color w:val="09A84F"/>
      <w:sz w:val="48"/>
      <w:szCs w:val="48"/>
      <w:u w:val="none"/>
      <w:shd w:val="clear" w:color="auto" w:fill="auto"/>
    </w:rPr>
  </w:style>
  <w:style w:type="paragraph" w:customStyle="1" w:styleId="Style245">
    <w:name w:val="Body text (10)"/>
    <w:basedOn w:val="Normal"/>
    <w:link w:val="CharStyle246"/>
    <w:pPr>
      <w:widowControl w:val="0"/>
      <w:shd w:val="clear" w:color="auto" w:fill="auto"/>
      <w:spacing w:after="40"/>
    </w:pPr>
    <w:rPr>
      <w:rFonts w:ascii="SimHei" w:eastAsia="SimHei" w:hAnsi="SimHei" w:cs="SimHei"/>
      <w:b w:val="0"/>
      <w:bCs w:val="0"/>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 Id="rId51" Type="http://schemas.openxmlformats.org/officeDocument/2006/relationships/image" Target="media/image24.jpeg"/><Relationship Id="rId52" Type="http://schemas.openxmlformats.org/officeDocument/2006/relationships/image" Target="media/image24.jpeg" TargetMode="External"/><Relationship Id="rId53" Type="http://schemas.openxmlformats.org/officeDocument/2006/relationships/image" Target="media/image25.jpeg"/><Relationship Id="rId54" Type="http://schemas.openxmlformats.org/officeDocument/2006/relationships/image" Target="media/image25.jpeg" TargetMode="External"/><Relationship Id="rId55" Type="http://schemas.openxmlformats.org/officeDocument/2006/relationships/image" Target="media/image26.jpeg"/><Relationship Id="rId56" Type="http://schemas.openxmlformats.org/officeDocument/2006/relationships/image" Target="media/image26.jpeg" TargetMode="External"/><Relationship Id="rId57" Type="http://schemas.openxmlformats.org/officeDocument/2006/relationships/image" Target="media/image27.jpeg"/><Relationship Id="rId58" Type="http://schemas.openxmlformats.org/officeDocument/2006/relationships/image" Target="media/image27.jpeg" TargetMode="External"/><Relationship Id="rId59" Type="http://schemas.openxmlformats.org/officeDocument/2006/relationships/image" Target="media/image28.jpeg"/><Relationship Id="rId60" Type="http://schemas.openxmlformats.org/officeDocument/2006/relationships/image" Target="media/image28.jpeg" TargetMode="External"/><Relationship Id="rId61" Type="http://schemas.openxmlformats.org/officeDocument/2006/relationships/image" Target="media/image29.jpeg"/><Relationship Id="rId62" Type="http://schemas.openxmlformats.org/officeDocument/2006/relationships/image" Target="media/image29.jpeg" TargetMode="External"/><Relationship Id="rId63" Type="http://schemas.openxmlformats.org/officeDocument/2006/relationships/image" Target="media/image30.jpeg"/><Relationship Id="rId64" Type="http://schemas.openxmlformats.org/officeDocument/2006/relationships/image" Target="media/image30.jpeg" TargetMode="External"/><Relationship Id="rId65" Type="http://schemas.openxmlformats.org/officeDocument/2006/relationships/image" Target="media/image31.jpeg"/><Relationship Id="rId66" Type="http://schemas.openxmlformats.org/officeDocument/2006/relationships/image" Target="media/image31.jpeg" TargetMode="External"/><Relationship Id="rId67" Type="http://schemas.openxmlformats.org/officeDocument/2006/relationships/image" Target="media/image32.jpeg"/><Relationship Id="rId68" Type="http://schemas.openxmlformats.org/officeDocument/2006/relationships/image" Target="media/image32.jpeg" TargetMode="External"/><Relationship Id="rId69" Type="http://schemas.openxmlformats.org/officeDocument/2006/relationships/image" Target="media/image33.jpeg"/><Relationship Id="rId70" Type="http://schemas.openxmlformats.org/officeDocument/2006/relationships/image" Target="media/image33.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