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601789</w:t>
        <w:tab/>
      </w:r>
      <w:r>
        <w:rPr>
          <w:spacing w:val="-2"/>
        </w:rPr>
        <w:t>公司简称：宁波建工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437" w:right="245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宁波建工股份有限公司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2435" w:right="245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7"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4"/>
        <w:spacing w:line="240" w:lineRule="auto" w:before="30"/>
        <w:ind w:left="138" w:right="0"/>
        <w:jc w:val="left"/>
        <w:rPr>
          <w:b w:val="0"/>
          <w:bCs w:val="0"/>
        </w:rPr>
      </w:pPr>
      <w:r>
        <w:rPr/>
        <w:t>二、</w:t>
      </w:r>
      <w:r>
        <w:rPr>
          <w:spacing w:val="-77"/>
        </w:rPr>
        <w:t> </w:t>
      </w:r>
      <w:r>
        <w:rPr/>
        <w:t>未出席董事情况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因公出差</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沈成德</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4"/>
        <w:spacing w:line="240" w:lineRule="auto"/>
        <w:ind w:left="138" w:right="0"/>
        <w:jc w:val="left"/>
        <w:rPr>
          <w:b w:val="0"/>
          <w:bCs w:val="0"/>
        </w:rPr>
      </w:pPr>
      <w:r>
        <w:rPr/>
        <w:t>三、</w:t>
      </w:r>
      <w:r>
        <w:rPr>
          <w:spacing w:val="-14"/>
        </w:rPr>
        <w:t> </w:t>
      </w:r>
      <w:r>
        <w:rPr/>
        <w:t>大信会计师事务所（特殊普通合伙）为本公司出具了标准无保留意见的审计报告。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7" w:lineRule="auto" w:before="145"/>
        <w:ind w:left="505" w:right="0" w:hanging="368"/>
        <w:jc w:val="left"/>
        <w:rPr>
          <w:b w:val="0"/>
          <w:bCs w:val="0"/>
        </w:rPr>
      </w:pPr>
      <w:r>
        <w:rPr>
          <w:spacing w:val="-1"/>
        </w:rPr>
        <w:t>四、公司负责人徐文卫、主管会计工作负责人李长春及会计机构负责人（会计主管人员）王菊侠</w:t>
      </w:r>
      <w:r>
        <w:rPr>
          <w:spacing w:val="-88"/>
        </w:rPr>
        <w:t> </w:t>
      </w:r>
      <w:r>
        <w:rPr>
          <w:spacing w:val="-88"/>
        </w:rPr>
      </w:r>
      <w:r>
        <w:rPr/>
        <w:t>声明：保证年度报告中财务报告的真实、准确、完整。</w:t>
      </w:r>
      <w:r>
        <w:rPr>
          <w:b w:val="0"/>
          <w:bCs w:val="0"/>
        </w:rPr>
      </w:r>
    </w:p>
    <w:p>
      <w:pPr>
        <w:spacing w:line="240" w:lineRule="auto" w:before="3"/>
        <w:rPr>
          <w:rFonts w:ascii="宋体" w:hAnsi="宋体" w:cs="宋体" w:eastAsia="宋体" w:hint="default"/>
          <w:b/>
          <w:bCs/>
          <w:sz w:val="23"/>
          <w:szCs w:val="23"/>
        </w:rPr>
      </w:pPr>
    </w:p>
    <w:p>
      <w:pPr>
        <w:pStyle w:val="Heading4"/>
        <w:spacing w:line="240" w:lineRule="auto" w:before="0"/>
        <w:ind w:left="138" w:right="0"/>
        <w:jc w:val="left"/>
        <w:rPr>
          <w:b w:val="0"/>
          <w:bCs w:val="0"/>
        </w:rPr>
      </w:pPr>
      <w:r>
        <w:rPr/>
        <w:t>五、</w:t>
      </w:r>
      <w:r>
        <w:rPr>
          <w:spacing w:val="-41"/>
        </w:rPr>
        <w:t> </w:t>
      </w:r>
      <w:r>
        <w:rPr/>
        <w:t>经董事会审议的报告期利润分配预案或公积金转增股本预案</w:t>
      </w:r>
      <w:r>
        <w:rPr>
          <w:b w:val="0"/>
          <w:bCs w:val="0"/>
        </w:rPr>
      </w:r>
    </w:p>
    <w:p>
      <w:pPr>
        <w:pStyle w:val="BodyText"/>
        <w:spacing w:line="240" w:lineRule="auto" w:before="133"/>
        <w:ind w:left="138" w:right="0"/>
        <w:jc w:val="left"/>
        <w:rPr>
          <w:rFonts w:ascii="宋体" w:hAnsi="宋体" w:cs="宋体" w:eastAsia="宋体" w:hint="default"/>
        </w:rPr>
      </w:pPr>
      <w:r>
        <w:rPr/>
        <w:t>以</w:t>
      </w:r>
      <w:r>
        <w:rPr>
          <w:spacing w:val="-55"/>
        </w:rPr>
        <w:t> </w:t>
      </w:r>
      <w:r>
        <w:rPr>
          <w:rFonts w:ascii="宋体" w:hAnsi="宋体" w:cs="宋体" w:eastAsia="宋体" w:hint="default"/>
        </w:rPr>
        <w:t>2015</w:t>
      </w:r>
      <w:r>
        <w:rPr>
          <w:rFonts w:ascii="宋体" w:hAnsi="宋体" w:cs="宋体" w:eastAsia="宋体" w:hint="default"/>
          <w:spacing w:val="-55"/>
        </w:rPr>
        <w:t> </w:t>
      </w:r>
      <w:r>
        <w:rPr/>
        <w:t>年末股本</w:t>
      </w:r>
      <w:r>
        <w:rPr>
          <w:spacing w:val="-55"/>
        </w:rPr>
        <w:t> </w:t>
      </w:r>
      <w:r>
        <w:rPr>
          <w:rFonts w:ascii="宋体" w:hAnsi="宋体" w:cs="宋体" w:eastAsia="宋体" w:hint="default"/>
        </w:rPr>
        <w:t>488,040,000.00</w:t>
      </w:r>
      <w:r>
        <w:rPr>
          <w:rFonts w:ascii="宋体" w:hAnsi="宋体" w:cs="宋体" w:eastAsia="宋体" w:hint="default"/>
          <w:spacing w:val="-54"/>
        </w:rPr>
        <w:t> </w:t>
      </w:r>
      <w:r>
        <w:rPr/>
        <w:t>股为基数，每</w:t>
      </w:r>
      <w:r>
        <w:rPr>
          <w:spacing w:val="-55"/>
        </w:rPr>
        <w:t> </w:t>
      </w:r>
      <w:r>
        <w:rPr>
          <w:rFonts w:ascii="宋体" w:hAnsi="宋体" w:cs="宋体" w:eastAsia="宋体" w:hint="default"/>
        </w:rPr>
        <w:t>10</w:t>
      </w:r>
      <w:r>
        <w:rPr>
          <w:rFonts w:ascii="宋体" w:hAnsi="宋体" w:cs="宋体" w:eastAsia="宋体" w:hint="default"/>
          <w:spacing w:val="-57"/>
        </w:rPr>
        <w:t> </w:t>
      </w:r>
      <w:r>
        <w:rPr/>
        <w:t>股派现金红利</w:t>
      </w:r>
      <w:r>
        <w:rPr>
          <w:spacing w:val="-55"/>
        </w:rPr>
        <w:t> </w:t>
      </w:r>
      <w:r>
        <w:rPr>
          <w:rFonts w:ascii="宋体" w:hAnsi="宋体" w:cs="宋体" w:eastAsia="宋体" w:hint="default"/>
        </w:rPr>
        <w:t>1.20</w:t>
      </w:r>
      <w:r>
        <w:rPr>
          <w:rFonts w:ascii="宋体" w:hAnsi="宋体" w:cs="宋体" w:eastAsia="宋体" w:hint="default"/>
          <w:spacing w:val="-57"/>
        </w:rPr>
        <w:t> </w:t>
      </w:r>
      <w:r>
        <w:rPr/>
        <w:t>元（含税），应付</w:t>
      </w:r>
      <w:r>
        <w:rPr>
          <w:spacing w:val="-54"/>
        </w:rPr>
        <w:t> </w:t>
      </w:r>
      <w:r>
        <w:rPr>
          <w:rFonts w:ascii="宋体" w:hAnsi="宋体" w:cs="宋体" w:eastAsia="宋体" w:hint="default"/>
        </w:rPr>
        <w:t>2015</w:t>
      </w:r>
    </w:p>
    <w:p>
      <w:pPr>
        <w:pStyle w:val="BodyText"/>
        <w:spacing w:line="240" w:lineRule="auto" w:before="133"/>
        <w:ind w:left="138" w:right="0"/>
        <w:jc w:val="left"/>
      </w:pPr>
      <w:r>
        <w:rPr/>
        <w:t>年普通股股利</w:t>
      </w:r>
      <w:r>
        <w:rPr>
          <w:spacing w:val="-54"/>
        </w:rPr>
        <w:t> </w:t>
      </w:r>
      <w:r>
        <w:rPr>
          <w:rFonts w:ascii="宋体" w:hAnsi="宋体" w:cs="宋体" w:eastAsia="宋体" w:hint="default"/>
        </w:rPr>
        <w:t>58,564,800.00</w:t>
      </w:r>
      <w:r>
        <w:rPr>
          <w:rFonts w:ascii="宋体" w:hAnsi="宋体" w:cs="宋体" w:eastAsia="宋体" w:hint="default"/>
          <w:spacing w:val="-53"/>
        </w:rPr>
        <w:t> </w:t>
      </w:r>
      <w:r>
        <w:rPr/>
        <w:t>元，剩余未分配利润</w:t>
      </w:r>
      <w:r>
        <w:rPr>
          <w:spacing w:val="-56"/>
        </w:rPr>
        <w:t> </w:t>
      </w:r>
      <w:r>
        <w:rPr>
          <w:rFonts w:ascii="宋体" w:hAnsi="宋体" w:cs="宋体" w:eastAsia="宋体" w:hint="default"/>
        </w:rPr>
        <w:t>311,949,540.69</w:t>
      </w:r>
      <w:r>
        <w:rPr>
          <w:rFonts w:ascii="宋体" w:hAnsi="宋体" w:cs="宋体" w:eastAsia="宋体" w:hint="default"/>
          <w:spacing w:val="-56"/>
        </w:rPr>
        <w:t> </w:t>
      </w:r>
      <w:r>
        <w:rPr/>
        <w:t>元结转下年度。另外，</w:t>
      </w:r>
      <w:r>
        <w:rPr>
          <w:spacing w:val="-3"/>
        </w:rPr>
        <w:t> </w:t>
      </w:r>
      <w:r>
        <w:rPr/>
        <w:t>拟以</w:t>
      </w:r>
    </w:p>
    <w:p>
      <w:pPr>
        <w:pStyle w:val="BodyText"/>
        <w:spacing w:line="355" w:lineRule="auto" w:before="133"/>
        <w:ind w:left="138" w:right="0"/>
        <w:jc w:val="left"/>
      </w:pPr>
      <w:r>
        <w:rPr>
          <w:spacing w:val="-2"/>
          <w:w w:val="100"/>
        </w:rPr>
        <w:t>资本公积转增股本</w:t>
      </w:r>
      <w:r>
        <w:rPr>
          <w:spacing w:val="-52"/>
          <w:w w:val="100"/>
        </w:rPr>
        <w:t> </w:t>
      </w:r>
      <w:r>
        <w:rPr>
          <w:rFonts w:ascii="宋体" w:hAnsi="宋体" w:cs="宋体" w:eastAsia="宋体" w:hint="default"/>
          <w:spacing w:val="-1"/>
          <w:w w:val="100"/>
        </w:rPr>
        <w:t>488,040,000.00</w:t>
      </w:r>
      <w:r>
        <w:rPr>
          <w:rFonts w:ascii="宋体" w:hAnsi="宋体" w:cs="宋体" w:eastAsia="宋体" w:hint="default"/>
          <w:spacing w:val="-54"/>
          <w:w w:val="100"/>
        </w:rPr>
        <w:t> </w:t>
      </w:r>
      <w:r>
        <w:rPr>
          <w:spacing w:val="-13"/>
          <w:w w:val="100"/>
        </w:rPr>
        <w:t>元，即向全体股东每</w:t>
      </w:r>
      <w:r>
        <w:rPr>
          <w:spacing w:val="3"/>
          <w:w w:val="100"/>
        </w:rPr>
        <w:t> </w:t>
      </w:r>
      <w:r>
        <w:rPr>
          <w:rFonts w:ascii="宋体" w:hAnsi="宋体" w:cs="宋体" w:eastAsia="宋体" w:hint="default"/>
          <w:spacing w:val="-2"/>
          <w:w w:val="100"/>
        </w:rPr>
        <w:t>10</w:t>
      </w:r>
      <w:r>
        <w:rPr>
          <w:rFonts w:ascii="宋体" w:hAnsi="宋体" w:cs="宋体" w:eastAsia="宋体" w:hint="default"/>
          <w:spacing w:val="3"/>
          <w:w w:val="100"/>
        </w:rPr>
        <w:t> </w:t>
      </w:r>
      <w:r>
        <w:rPr>
          <w:spacing w:val="-1"/>
          <w:w w:val="100"/>
        </w:rPr>
        <w:t>股转增</w:t>
      </w:r>
      <w:r>
        <w:rPr>
          <w:spacing w:val="1"/>
          <w:w w:val="100"/>
        </w:rPr>
        <w:t> </w:t>
      </w:r>
      <w:r>
        <w:rPr>
          <w:rFonts w:ascii="宋体" w:hAnsi="宋体" w:cs="宋体" w:eastAsia="宋体" w:hint="default"/>
          <w:w w:val="100"/>
        </w:rPr>
        <w:t>10</w:t>
      </w:r>
      <w:r>
        <w:rPr>
          <w:rFonts w:ascii="宋体" w:hAnsi="宋体" w:cs="宋体" w:eastAsia="宋体" w:hint="default"/>
          <w:spacing w:val="-54"/>
          <w:w w:val="100"/>
        </w:rPr>
        <w:t> </w:t>
      </w:r>
      <w:r>
        <w:rPr>
          <w:spacing w:val="-18"/>
          <w:w w:val="100"/>
        </w:rPr>
        <w:t>股，共计转增</w:t>
      </w:r>
      <w:r>
        <w:rPr>
          <w:spacing w:val="-51"/>
          <w:w w:val="100"/>
        </w:rPr>
        <w:t> </w:t>
      </w:r>
      <w:r>
        <w:rPr>
          <w:rFonts w:ascii="宋体" w:hAnsi="宋体" w:cs="宋体" w:eastAsia="宋体" w:hint="default"/>
          <w:spacing w:val="-1"/>
          <w:w w:val="100"/>
        </w:rPr>
        <w:t>488,040,000</w:t>
      </w:r>
      <w:r>
        <w:rPr>
          <w:rFonts w:ascii="宋体" w:hAnsi="宋体" w:cs="宋体" w:eastAsia="宋体" w:hint="default"/>
          <w:w w:val="100"/>
        </w:rPr>
        <w:t> </w:t>
      </w:r>
      <w:r>
        <w:rPr/>
        <w:t>股。</w:t>
      </w:r>
    </w:p>
    <w:p>
      <w:pPr>
        <w:spacing w:line="240" w:lineRule="auto" w:before="0"/>
        <w:rPr>
          <w:rFonts w:ascii="宋体" w:hAnsi="宋体" w:cs="宋体" w:eastAsia="宋体" w:hint="default"/>
          <w:sz w:val="20"/>
          <w:szCs w:val="20"/>
        </w:rPr>
      </w:pPr>
    </w:p>
    <w:p>
      <w:pPr>
        <w:pStyle w:val="Heading4"/>
        <w:spacing w:line="240" w:lineRule="auto" w:before="133"/>
        <w:ind w:left="138" w:right="0"/>
        <w:jc w:val="left"/>
        <w:rPr>
          <w:b w:val="0"/>
          <w:bCs w:val="0"/>
        </w:rPr>
      </w:pPr>
      <w:r>
        <w:rPr/>
        <w:t>六、</w:t>
      </w:r>
      <w:r>
        <w:rPr>
          <w:spacing w:val="-24"/>
        </w:rPr>
        <w:t> </w:t>
      </w:r>
      <w:r>
        <w:rPr/>
        <w:t>前瞻性陈述的风险声明</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jc w:val="left"/>
      </w:pPr>
      <w:r>
        <w:rPr>
          <w:spacing w:val="-2"/>
        </w:rPr>
        <w:t>本年度报告中涉及未来计划等前瞻性陈述，不构成公司对投资者的实质承诺，请广大投资者注意</w:t>
      </w:r>
      <w:r>
        <w:rPr>
          <w:spacing w:val="-25"/>
        </w:rPr>
        <w:t> </w:t>
      </w:r>
      <w:r>
        <w:rPr>
          <w:spacing w:val="-25"/>
        </w:rPr>
      </w:r>
      <w:r>
        <w:rPr/>
        <w:t>投资风险。</w:t>
      </w:r>
    </w:p>
    <w:p>
      <w:pPr>
        <w:spacing w:line="240" w:lineRule="auto" w:before="2"/>
        <w:rPr>
          <w:rFonts w:ascii="宋体" w:hAnsi="宋体" w:cs="宋体" w:eastAsia="宋体" w:hint="default"/>
          <w:sz w:val="23"/>
          <w:szCs w:val="23"/>
        </w:rPr>
      </w:pPr>
    </w:p>
    <w:p>
      <w:pPr>
        <w:pStyle w:val="Heading4"/>
        <w:spacing w:line="422" w:lineRule="auto" w:before="0"/>
        <w:ind w:left="138" w:right="348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1" w:val="left" w:leader="none"/>
        </w:tabs>
        <w:spacing w:line="355" w:lineRule="auto" w:before="0"/>
        <w:ind w:left="138" w:right="370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5"/>
          <w:footerReference w:type="default" r:id="rId6"/>
          <w:type w:val="continuous"/>
          <w:pgSz w:w="11910" w:h="16840"/>
          <w:pgMar w:header="880" w:footer="1195" w:top="1120" w:bottom="1380" w:left="1660" w:right="1120"/>
          <w:pgNumType w:start="1"/>
        </w:sectPr>
      </w:pPr>
    </w:p>
    <w:p>
      <w:pPr>
        <w:spacing w:line="240" w:lineRule="auto" w:before="4"/>
        <w:rPr>
          <w:rFonts w:ascii="宋体" w:hAnsi="宋体" w:cs="宋体" w:eastAsia="宋体" w:hint="default"/>
          <w:sz w:val="25"/>
          <w:szCs w:val="25"/>
        </w:rPr>
      </w:pPr>
    </w:p>
    <w:p>
      <w:pPr>
        <w:pStyle w:val="Heading4"/>
        <w:spacing w:line="240" w:lineRule="auto"/>
        <w:ind w:left="138" w:right="0"/>
        <w:jc w:val="both"/>
        <w:rPr>
          <w:b w:val="0"/>
          <w:bCs w:val="0"/>
        </w:rPr>
      </w:pPr>
      <w:r>
        <w:rPr/>
        <w:t>九、 </w:t>
      </w:r>
      <w:r>
        <w:rPr>
          <w:spacing w:val="12"/>
        </w:rPr>
        <w:t> </w:t>
      </w:r>
      <w:r>
        <w:rPr/>
        <w:t>重大风险提示</w:t>
      </w:r>
      <w:r>
        <w:rPr>
          <w:b w:val="0"/>
          <w:bCs w:val="0"/>
        </w:rPr>
      </w:r>
    </w:p>
    <w:p>
      <w:pPr>
        <w:pStyle w:val="BodyText"/>
        <w:spacing w:line="237" w:lineRule="auto" w:before="138"/>
        <w:ind w:left="138" w:right="137"/>
        <w:jc w:val="both"/>
      </w:pPr>
      <w:r>
        <w:rPr>
          <w:spacing w:val="-2"/>
        </w:rPr>
        <w:t>本报告中对公司未来的经营展望是公司根据当前的宏观经济政策、市场状况做出的预判和计划，</w:t>
      </w:r>
      <w:r>
        <w:rPr>
          <w:spacing w:val="-25"/>
        </w:rPr>
        <w:t> </w:t>
      </w:r>
      <w:r>
        <w:rPr>
          <w:spacing w:val="-25"/>
        </w:rPr>
      </w:r>
      <w:r>
        <w:rPr>
          <w:spacing w:val="-2"/>
        </w:rPr>
        <w:t>并不构成公司的业绩承诺。公司已在本报告中描述存在的风险因素，敬请查阅管理层讨论与分析</w:t>
      </w:r>
      <w:r>
        <w:rPr>
          <w:spacing w:val="-25"/>
        </w:rPr>
        <w:t> </w:t>
      </w:r>
      <w:r>
        <w:rPr>
          <w:spacing w:val="-25"/>
        </w:rPr>
      </w:r>
      <w:r>
        <w:rPr/>
        <w:t>告中公司关于未来发展的讨论与分析中“可能面对的风险”部分的内容。</w:t>
      </w:r>
    </w:p>
    <w:p>
      <w:pPr>
        <w:spacing w:line="240" w:lineRule="auto" w:before="2"/>
        <w:rPr>
          <w:rFonts w:ascii="宋体" w:hAnsi="宋体" w:cs="宋体" w:eastAsia="宋体" w:hint="default"/>
          <w:sz w:val="20"/>
          <w:szCs w:val="20"/>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0"/>
        <w:jc w:val="both"/>
      </w:pPr>
      <w:r>
        <w:rPr>
          <w:w w:val="100"/>
        </w:rPr>
        <w:t>无</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154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859"/>
        <w:ind w:right="1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2940"/>
        <w:jc w:val="left"/>
      </w:pPr>
      <w:r>
        <w:rPr/>
        <w:pict>
          <v:shape style="position:absolute;margin-left:84.264pt;margin-top:45.773682pt;width:453.2pt;height:595.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9"/>
                    <w:gridCol w:w="713"/>
                    <w:gridCol w:w="5538"/>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3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公司、本公司、上市公司、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宁波建工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控股股东、广天日月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宁波建工股份有限公司股东大会</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宁波建工股份有限公司董事会</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宁波市政、市政集团</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r>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建工集团、工程集团</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建工投资</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宁波建工投资有限公司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上海雍胜</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上海雍胜投资管理有限公司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上海安旌</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上海安旌投资管理有限公司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同创投资</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宁建国际</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宁建国际（香港）有限公司</w:t>
                        </w:r>
                      </w:p>
                    </w:tc>
                  </w:tr>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安兰证券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南非安兰证券有限公司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广天构件</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建乐装潢</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建工钢构</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宁波建工钢构有限公司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建兴物资</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宁波经济技术开发区建兴物资有限公司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宁冶勘、宁勘院</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r>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明州设计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建乐工程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建达起重</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宁波建达起重设备安装有限公司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普利凯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芜湖宁建</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芜湖宁建建筑工程有限公司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温州宁建投资有限公司</w:t>
                        </w:r>
                      </w:p>
                    </w:tc>
                  </w:tr>
                  <w:tr>
                    <w:trPr>
                      <w:trHeight w:val="325"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广天物流</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广天建材</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宁波广天新型建材有限公司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建工构件</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顺安运输</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宁波广天顺安运输有限公司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上饶广天构件</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上饶广天建筑构件有限公司</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人民币元、万元</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BIM</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Building Information Modeling</w:t>
                        </w:r>
                        <w:r>
                          <w:rPr>
                            <w:rFonts w:ascii="宋体" w:hAnsi="宋体" w:cs="宋体" w:eastAsia="宋体" w:hint="default"/>
                            <w:spacing w:val="-6"/>
                            <w:sz w:val="21"/>
                            <w:szCs w:val="21"/>
                          </w:rPr>
                          <w:t> </w:t>
                        </w:r>
                        <w:r>
                          <w:rPr>
                            <w:rFonts w:ascii="宋体" w:hAnsi="宋体" w:cs="宋体" w:eastAsia="宋体" w:hint="default"/>
                            <w:sz w:val="21"/>
                            <w:szCs w:val="21"/>
                          </w:rPr>
                          <w:t>建筑信息模型</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BT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Build-Transfer</w:t>
                        </w:r>
                        <w:r>
                          <w:rPr>
                            <w:rFonts w:ascii="宋体" w:hAnsi="宋体" w:cs="宋体" w:eastAsia="宋体" w:hint="default"/>
                            <w:spacing w:val="-56"/>
                            <w:sz w:val="21"/>
                            <w:szCs w:val="21"/>
                          </w:rPr>
                          <w:t> </w:t>
                        </w:r>
                        <w:r>
                          <w:rPr>
                            <w:rFonts w:ascii="宋体" w:hAnsi="宋体" w:cs="宋体" w:eastAsia="宋体" w:hint="default"/>
                            <w:sz w:val="21"/>
                            <w:szCs w:val="21"/>
                          </w:rPr>
                          <w:t>建设－转让</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BOT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Build-Operate-Transfer</w:t>
                        </w:r>
                        <w:r>
                          <w:rPr>
                            <w:rFonts w:ascii="宋体" w:hAnsi="宋体" w:cs="宋体" w:eastAsia="宋体" w:hint="default"/>
                            <w:spacing w:val="-57"/>
                            <w:sz w:val="21"/>
                            <w:szCs w:val="21"/>
                          </w:rPr>
                          <w:t> </w:t>
                        </w:r>
                        <w:r>
                          <w:rPr>
                            <w:rFonts w:ascii="宋体" w:hAnsi="宋体" w:cs="宋体" w:eastAsia="宋体" w:hint="default"/>
                            <w:sz w:val="21"/>
                            <w:szCs w:val="21"/>
                          </w:rPr>
                          <w:t>建设－运营－转让</w:t>
                        </w:r>
                      </w:p>
                    </w:tc>
                  </w:tr>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EPC</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承包商负责工程项目的设计、采购、施工安装全过程的总</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99"/>
        <w:gridCol w:w="713"/>
        <w:gridCol w:w="5538"/>
      </w:tblGrid>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承包，并负责试运行服务</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QES</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质量、环境、职业健康与安全三合一标准体系认证</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PPP</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Public</w:t>
            </w:r>
            <w:r>
              <w:rPr>
                <w:rFonts w:ascii="宋体" w:hAnsi="宋体" w:cs="宋体" w:eastAsia="宋体" w:hint="default"/>
                <w:sz w:val="21"/>
                <w:szCs w:val="21"/>
              </w:rPr>
              <w:t>—</w:t>
            </w:r>
            <w:r>
              <w:rPr>
                <w:rFonts w:ascii="宋体" w:hAnsi="宋体" w:cs="宋体" w:eastAsia="宋体" w:hint="default"/>
                <w:sz w:val="21"/>
                <w:szCs w:val="21"/>
              </w:rPr>
              <w:t>Private</w:t>
            </w:r>
            <w:r>
              <w:rPr>
                <w:rFonts w:ascii="宋体" w:hAnsi="宋体" w:cs="宋体" w:eastAsia="宋体" w:hint="default"/>
                <w:sz w:val="21"/>
                <w:szCs w:val="21"/>
              </w:rPr>
              <w:t>—</w:t>
            </w:r>
            <w:r>
              <w:rPr>
                <w:rFonts w:ascii="宋体" w:hAnsi="宋体" w:cs="宋体" w:eastAsia="宋体" w:hint="default"/>
                <w:sz w:val="21"/>
                <w:szCs w:val="21"/>
              </w:rPr>
              <w:t>Partnership</w:t>
            </w:r>
            <w:r>
              <w:rPr>
                <w:rFonts w:ascii="宋体" w:hAnsi="宋体" w:cs="宋体" w:eastAsia="宋体" w:hint="default"/>
                <w:spacing w:val="-58"/>
                <w:sz w:val="21"/>
                <w:szCs w:val="21"/>
              </w:rPr>
              <w:t> </w:t>
            </w:r>
            <w:r>
              <w:rPr>
                <w:rFonts w:ascii="宋体" w:hAnsi="宋体" w:cs="宋体" w:eastAsia="宋体" w:hint="default"/>
                <w:sz w:val="21"/>
                <w:szCs w:val="21"/>
              </w:rPr>
              <w:t>政府与社会资本合作</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1"/>
        <w:tabs>
          <w:tab w:pos="3717" w:val="left" w:leader="none"/>
        </w:tabs>
        <w:spacing w:line="240" w:lineRule="auto" w:before="14"/>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right="2940"/>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Ningbo Construction Co.,</w:t>
            </w:r>
            <w:r>
              <w:rPr>
                <w:rFonts w:ascii="宋体"/>
                <w:spacing w:val="-2"/>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NB</w:t>
            </w:r>
            <w:r>
              <w:rPr>
                <w:rFonts w:ascii="宋体"/>
                <w:spacing w:val="-1"/>
                <w:sz w:val="21"/>
              </w:rPr>
              <w:t> </w:t>
            </w:r>
            <w:r>
              <w:rPr>
                <w:rFonts w:ascii="宋体"/>
                <w:sz w:val="21"/>
              </w:rPr>
              <w:t>CONSTRUCTION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徐文卫</w:t>
            </w:r>
          </w:p>
        </w:tc>
      </w:tr>
    </w:tbl>
    <w:p>
      <w:pPr>
        <w:spacing w:line="240" w:lineRule="auto" w:before="9"/>
        <w:rPr>
          <w:rFonts w:ascii="宋体" w:hAnsi="宋体" w:cs="宋体" w:eastAsia="宋体" w:hint="default"/>
          <w:b/>
          <w:bCs/>
          <w:sz w:val="24"/>
          <w:szCs w:val="24"/>
        </w:rPr>
      </w:pPr>
    </w:p>
    <w:p>
      <w:pPr>
        <w:pStyle w:val="Heading4"/>
        <w:spacing w:line="240" w:lineRule="auto"/>
        <w:ind w:right="2940"/>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陈小辉</w:t>
            </w:r>
          </w:p>
        </w:tc>
      </w:tr>
      <w:tr>
        <w:trPr>
          <w:trHeight w:val="55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浙江省宁波市江东区宁穿路</w:t>
            </w:r>
            <w:r>
              <w:rPr>
                <w:rFonts w:ascii="宋体" w:hAnsi="宋体" w:cs="宋体" w:eastAsia="宋体" w:hint="default"/>
                <w:sz w:val="21"/>
                <w:szCs w:val="21"/>
              </w:rPr>
              <w:t>538</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浙江省宁波市江东区宁穿路</w:t>
            </w:r>
            <w:r>
              <w:rPr>
                <w:rFonts w:ascii="宋体" w:hAnsi="宋体" w:cs="宋体" w:eastAsia="宋体" w:hint="default"/>
                <w:sz w:val="21"/>
                <w:szCs w:val="21"/>
              </w:rPr>
              <w:t>538</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号</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0574-87066873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0574-87066661</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0574-87888090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0574-87888090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licc@jiangong.com.cn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veichxh@163.com</w:t>
              </w:r>
            </w:hyperlink>
          </w:p>
        </w:tc>
      </w:tr>
    </w:tbl>
    <w:p>
      <w:pPr>
        <w:spacing w:line="240" w:lineRule="auto" w:before="9"/>
        <w:rPr>
          <w:rFonts w:ascii="宋体" w:hAnsi="宋体" w:cs="宋体" w:eastAsia="宋体" w:hint="default"/>
          <w:b/>
          <w:bCs/>
          <w:sz w:val="24"/>
          <w:szCs w:val="24"/>
        </w:rPr>
      </w:pPr>
    </w:p>
    <w:p>
      <w:pPr>
        <w:pStyle w:val="Heading4"/>
        <w:spacing w:line="240" w:lineRule="auto"/>
        <w:ind w:right="2940"/>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浙江省宁波市江东区兴宁路</w:t>
            </w:r>
            <w:r>
              <w:rPr>
                <w:rFonts w:ascii="宋体" w:hAnsi="宋体" w:cs="宋体" w:eastAsia="宋体" w:hint="default"/>
                <w:sz w:val="21"/>
                <w:szCs w:val="21"/>
              </w:rPr>
              <w:t>46</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315040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浙江省宁波市江东区宁穿路</w:t>
            </w:r>
            <w:r>
              <w:rPr>
                <w:rFonts w:ascii="宋体" w:hAnsi="宋体" w:cs="宋体" w:eastAsia="宋体" w:hint="default"/>
                <w:sz w:val="21"/>
                <w:szCs w:val="21"/>
              </w:rPr>
              <w:t>538</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315040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www.jiangong.com.cn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nbjg601789@163.com</w:t>
              </w:r>
            </w:hyperlink>
          </w:p>
        </w:tc>
      </w:tr>
    </w:tbl>
    <w:p>
      <w:pPr>
        <w:spacing w:line="240" w:lineRule="auto" w:before="9"/>
        <w:rPr>
          <w:rFonts w:ascii="宋体" w:hAnsi="宋体" w:cs="宋体" w:eastAsia="宋体" w:hint="default"/>
          <w:b/>
          <w:bCs/>
          <w:sz w:val="24"/>
          <w:szCs w:val="24"/>
        </w:rPr>
      </w:pPr>
    </w:p>
    <w:p>
      <w:pPr>
        <w:pStyle w:val="Heading4"/>
        <w:spacing w:line="240" w:lineRule="auto"/>
        <w:ind w:right="2940"/>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公司证券与投资部</w:t>
            </w:r>
          </w:p>
        </w:tc>
      </w:tr>
    </w:tbl>
    <w:p>
      <w:pPr>
        <w:spacing w:line="240" w:lineRule="auto" w:before="10"/>
        <w:rPr>
          <w:rFonts w:ascii="宋体" w:hAnsi="宋体" w:cs="宋体" w:eastAsia="宋体" w:hint="default"/>
          <w:b/>
          <w:bCs/>
          <w:sz w:val="21"/>
          <w:szCs w:val="21"/>
        </w:rPr>
      </w:pPr>
    </w:p>
    <w:p>
      <w:pPr>
        <w:pStyle w:val="Heading4"/>
        <w:spacing w:line="240" w:lineRule="auto"/>
        <w:ind w:right="2940"/>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宁波建工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601789</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Heading4"/>
        <w:spacing w:line="240" w:lineRule="auto"/>
        <w:ind w:right="2940"/>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377"/>
        <w:gridCol w:w="1699"/>
        <w:gridCol w:w="4974"/>
      </w:tblGrid>
      <w:tr>
        <w:trPr>
          <w:trHeight w:val="324" w:hRule="exact"/>
        </w:trPr>
        <w:tc>
          <w:tcPr>
            <w:tcW w:w="2377" w:type="dxa"/>
            <w:vMerge w:val="restart"/>
            <w:tcBorders>
              <w:top w:val="single" w:sz="4" w:space="0" w:color="000000"/>
              <w:left w:val="single" w:sz="4" w:space="0" w:color="000000"/>
              <w:right w:val="single" w:sz="4" w:space="0" w:color="000000"/>
            </w:tcBorders>
          </w:tcPr>
          <w:p>
            <w:pPr>
              <w:pStyle w:val="TableParagraph"/>
              <w:spacing w:line="273" w:lineRule="auto" w:before="155"/>
              <w:ind w:left="103" w:right="100"/>
              <w:jc w:val="left"/>
              <w:rPr>
                <w:rFonts w:ascii="宋体" w:hAnsi="宋体" w:cs="宋体" w:eastAsia="宋体" w:hint="default"/>
                <w:sz w:val="21"/>
                <w:szCs w:val="21"/>
              </w:rPr>
            </w:pPr>
            <w:r>
              <w:rPr>
                <w:rFonts w:ascii="宋体" w:hAnsi="宋体" w:cs="宋体" w:eastAsia="宋体" w:hint="default"/>
                <w:spacing w:val="3"/>
                <w:sz w:val="21"/>
                <w:szCs w:val="21"/>
              </w:rPr>
              <w:t>公司聘请的会计师事务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所（境内）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322" w:hRule="exact"/>
        </w:trPr>
        <w:tc>
          <w:tcPr>
            <w:tcW w:w="2377" w:type="dxa"/>
            <w:vMerge/>
            <w:tcBorders>
              <w:left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号学院国际大厦</w:t>
            </w:r>
            <w:r>
              <w:rPr>
                <w:rFonts w:ascii="宋体" w:hAnsi="宋体" w:cs="宋体" w:eastAsia="宋体" w:hint="default"/>
                <w:spacing w:val="-65"/>
                <w:sz w:val="21"/>
                <w:szCs w:val="21"/>
              </w:rPr>
              <w:t> </w:t>
            </w:r>
            <w:r>
              <w:rPr>
                <w:rFonts w:ascii="宋体" w:hAnsi="宋体" w:cs="宋体" w:eastAsia="宋体" w:hint="default"/>
                <w:sz w:val="21"/>
                <w:szCs w:val="21"/>
              </w:rPr>
              <w:t>15</w:t>
            </w:r>
            <w:r>
              <w:rPr>
                <w:rFonts w:ascii="宋体" w:hAnsi="宋体" w:cs="宋体" w:eastAsia="宋体" w:hint="default"/>
                <w:spacing w:val="-68"/>
                <w:sz w:val="21"/>
                <w:szCs w:val="21"/>
              </w:rPr>
              <w:t> </w:t>
            </w:r>
            <w:r>
              <w:rPr>
                <w:rFonts w:ascii="宋体" w:hAnsi="宋体" w:cs="宋体" w:eastAsia="宋体" w:hint="default"/>
                <w:sz w:val="21"/>
                <w:szCs w:val="21"/>
              </w:rPr>
              <w:t>层</w:t>
            </w:r>
            <w:r>
              <w:rPr>
                <w:rFonts w:ascii="宋体" w:hAnsi="宋体" w:cs="宋体" w:eastAsia="宋体" w:hint="default"/>
                <w:spacing w:val="-66"/>
                <w:sz w:val="21"/>
                <w:szCs w:val="21"/>
              </w:rPr>
              <w:t> </w:t>
            </w:r>
            <w:r>
              <w:rPr>
                <w:rFonts w:ascii="宋体" w:hAnsi="宋体" w:cs="宋体" w:eastAsia="宋体" w:hint="default"/>
                <w:sz w:val="21"/>
                <w:szCs w:val="21"/>
              </w:rPr>
              <w:t>1504</w:t>
            </w:r>
            <w:r>
              <w:rPr>
                <w:rFonts w:ascii="宋体" w:hAnsi="宋体" w:cs="宋体" w:eastAsia="宋体" w:hint="default"/>
                <w:spacing w:val="-68"/>
                <w:sz w:val="21"/>
                <w:szCs w:val="21"/>
              </w:rPr>
              <w:t> </w:t>
            </w:r>
            <w:r>
              <w:rPr>
                <w:rFonts w:ascii="宋体" w:hAnsi="宋体" w:cs="宋体" w:eastAsia="宋体" w:hint="default"/>
                <w:sz w:val="21"/>
                <w:szCs w:val="21"/>
              </w:rPr>
              <w:t>室</w:t>
            </w:r>
          </w:p>
        </w:tc>
      </w:tr>
      <w:tr>
        <w:trPr>
          <w:trHeight w:val="322" w:hRule="exact"/>
        </w:trPr>
        <w:tc>
          <w:tcPr>
            <w:tcW w:w="2377"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郭义喜、刘涛</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6"/>
        <w:gridCol w:w="2125"/>
        <w:gridCol w:w="2002"/>
        <w:gridCol w:w="1394"/>
        <w:gridCol w:w="2002"/>
      </w:tblGrid>
      <w:tr>
        <w:trPr>
          <w:trHeight w:val="60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7"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15" w:right="110" w:firstLine="50"/>
              <w:jc w:val="left"/>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13,276,230,505.00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13,644,421,864.22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sz w:val="21"/>
              </w:rPr>
              <w:t>-2.70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13,499,325,426.38</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6"/>
                <w:sz w:val="21"/>
                <w:szCs w:val="21"/>
              </w:rPr>
              <w:t>司股东的净利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191,004,899.58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183,907,431.54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226,662,646.45</w:t>
            </w:r>
          </w:p>
        </w:tc>
      </w:tr>
      <w:tr>
        <w:trPr>
          <w:trHeight w:val="109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归属于上市公</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6"/>
                <w:sz w:val="21"/>
                <w:szCs w:val="21"/>
              </w:rPr>
              <w:t>司股东的扣除</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非经常性损益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的净利润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164,939,469.59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168,822,980.43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218,348,745.75</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经营活动产生</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6"/>
                <w:sz w:val="21"/>
                <w:szCs w:val="21"/>
              </w:rPr>
              <w:t>的现金流量净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158,446,288.54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-601,513,688.59</w:t>
            </w:r>
          </w:p>
        </w:tc>
        <w:tc>
          <w:tcPr>
            <w:tcW w:w="13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-148,147,087.95</w:t>
            </w: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324" w:right="163"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6"/>
                <w:sz w:val="21"/>
                <w:szCs w:val="21"/>
              </w:rPr>
              <w:t>司股东的净资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2,300,556,218.30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2,175,478,783.09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5.75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2,063,807,317.87</w:t>
            </w:r>
          </w:p>
        </w:tc>
      </w:tr>
      <w:tr>
        <w:trPr>
          <w:trHeight w:val="29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12,229,840,391.01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10,368,674,224.60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17.95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8,661,845,566.18</w:t>
            </w:r>
          </w:p>
        </w:tc>
      </w:tr>
      <w:tr>
        <w:trPr>
          <w:trHeight w:val="29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488,040,000.00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488,040,000.00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488,040,000.00</w:t>
            </w:r>
          </w:p>
        </w:tc>
      </w:tr>
    </w:tbl>
    <w:p>
      <w:pPr>
        <w:spacing w:line="240" w:lineRule="auto" w:before="8"/>
        <w:rPr>
          <w:rFonts w:ascii="宋体" w:hAnsi="宋体" w:cs="宋体" w:eastAsia="宋体" w:hint="default"/>
          <w:sz w:val="21"/>
          <w:szCs w:val="21"/>
        </w:rPr>
      </w:pPr>
    </w:p>
    <w:p>
      <w:pPr>
        <w:pStyle w:val="Heading4"/>
        <w:tabs>
          <w:tab w:pos="1057" w:val="left" w:leader="none"/>
        </w:tabs>
        <w:spacing w:line="240" w:lineRule="auto"/>
        <w:ind w:right="294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3032"/>
        <w:gridCol w:w="1330"/>
        <w:gridCol w:w="1277"/>
        <w:gridCol w:w="1983"/>
        <w:gridCol w:w="1428"/>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0.3914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0.3768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0.4769</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0.3914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0.3768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0.4769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0.3380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0.3459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-2.28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0.4594</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8.68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0.27</w:t>
            </w:r>
            <w:r>
              <w:rPr>
                <w:rFonts w:ascii="宋体" w:hAnsi="宋体" w:cs="宋体" w:eastAsia="宋体" w:hint="default"/>
                <w:sz w:val="21"/>
                <w:szCs w:val="21"/>
              </w:rPr>
              <w:t>个百分点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11.82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7.26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7.97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0.71</w:t>
            </w:r>
            <w:r>
              <w:rPr>
                <w:rFonts w:ascii="宋体" w:hAnsi="宋体" w:cs="宋体" w:eastAsia="宋体" w:hint="default"/>
                <w:sz w:val="21"/>
                <w:szCs w:val="21"/>
              </w:rPr>
              <w:t>个百分点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11.41</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2"/>
        <w:rPr>
          <w:rFonts w:ascii="宋体" w:hAnsi="宋体" w:cs="宋体" w:eastAsia="宋体" w:hint="default"/>
          <w:b/>
          <w:bCs/>
          <w:sz w:val="26"/>
          <w:szCs w:val="26"/>
        </w:rPr>
      </w:pPr>
    </w:p>
    <w:p>
      <w:pPr>
        <w:pStyle w:val="Heading4"/>
        <w:spacing w:line="240" w:lineRule="auto"/>
        <w:ind w:right="2940"/>
        <w:jc w:val="left"/>
        <w:rPr>
          <w:b w:val="0"/>
          <w:bCs w:val="0"/>
        </w:rPr>
      </w:pPr>
      <w:r>
        <w:rPr/>
        <w:t>八、</w:t>
      </w:r>
      <w:r>
        <w:rPr>
          <w:spacing w:val="-32"/>
        </w:rPr>
        <w:t> </w:t>
      </w:r>
      <w:r>
        <w:rPr/>
        <w:t>境内外会计准则下会计数据差异</w:t>
      </w:r>
      <w:r>
        <w:rPr>
          <w:b w:val="0"/>
          <w:bCs w:val="0"/>
        </w:rPr>
      </w:r>
    </w:p>
    <w:p>
      <w:pPr>
        <w:pStyle w:val="Heading4"/>
        <w:spacing w:line="247" w:lineRule="auto" w:before="97"/>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right="2940"/>
        <w:jc w:val="left"/>
      </w:pPr>
      <w:r>
        <w:rPr/>
        <w:t>□适用</w:t>
      </w:r>
      <w:r>
        <w:rPr>
          <w:spacing w:val="-1"/>
        </w:rPr>
        <w:t> </w:t>
      </w:r>
      <w:r>
        <w:rPr/>
        <w:t>√不适用</w:t>
      </w:r>
    </w:p>
    <w:p>
      <w:pPr>
        <w:pStyle w:val="Heading4"/>
        <w:spacing w:line="247" w:lineRule="auto" w:before="97"/>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91"/>
        <w:ind w:right="2940"/>
        <w:jc w:val="left"/>
      </w:pPr>
      <w:r>
        <w:rPr/>
        <w:t>□适用</w:t>
      </w:r>
      <w:r>
        <w:rPr>
          <w:spacing w:val="-1"/>
        </w:rPr>
        <w:t> </w:t>
      </w:r>
      <w:r>
        <w:rPr/>
        <w:t>√不适用</w:t>
      </w:r>
    </w:p>
    <w:p>
      <w:pPr>
        <w:pStyle w:val="Heading4"/>
        <w:spacing w:line="295" w:lineRule="auto" w:before="97"/>
        <w:ind w:right="589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100"/>
        </w:rPr>
        <w:t> </w:t>
      </w:r>
      <w:r>
        <w:rPr>
          <w:rFonts w:ascii="宋体" w:hAnsi="宋体" w:cs="宋体" w:eastAsia="宋体" w:hint="default"/>
          <w:b w:val="0"/>
          <w:bCs w:val="0"/>
        </w:rPr>
        <w:t>不适用</w:t>
      </w:r>
    </w:p>
    <w:p>
      <w:pPr>
        <w:spacing w:line="240" w:lineRule="auto" w:before="11"/>
        <w:rPr>
          <w:rFonts w:ascii="宋体" w:hAnsi="宋体" w:cs="宋体" w:eastAsia="宋体" w:hint="default"/>
          <w:sz w:val="24"/>
          <w:szCs w:val="24"/>
        </w:rPr>
      </w:pPr>
    </w:p>
    <w:p>
      <w:pPr>
        <w:pStyle w:val="Heading4"/>
        <w:spacing w:line="240" w:lineRule="auto"/>
        <w:ind w:right="2940"/>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636"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3,746,968,955.60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2,455,885,527.42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2,631,772,228.63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4,441,603,793.35</w:t>
            </w:r>
          </w:p>
        </w:tc>
      </w:tr>
      <w:tr>
        <w:trPr>
          <w:trHeight w:val="94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57"/>
                <w:sz w:val="21"/>
                <w:szCs w:val="21"/>
              </w:rPr>
              <w:t> </w:t>
            </w:r>
            <w:r>
              <w:rPr>
                <w:rFonts w:ascii="宋体" w:hAnsi="宋体" w:cs="宋体" w:eastAsia="宋体" w:hint="default"/>
                <w:sz w:val="21"/>
                <w:szCs w:val="21"/>
              </w:rPr>
              <w:t>属</w:t>
            </w:r>
            <w:r>
              <w:rPr>
                <w:rFonts w:ascii="宋体" w:hAnsi="宋体" w:cs="宋体" w:eastAsia="宋体" w:hint="default"/>
                <w:spacing w:val="-54"/>
                <w:sz w:val="21"/>
                <w:szCs w:val="21"/>
              </w:rPr>
              <w:t> </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57"/>
                <w:sz w:val="21"/>
                <w:szCs w:val="21"/>
              </w:rPr>
              <w:t> </w:t>
            </w: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东</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56,777,910.22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36,077,002.25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51,392,761.06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46,757,226.05</w:t>
            </w:r>
          </w:p>
        </w:tc>
      </w:tr>
      <w:tr>
        <w:trPr>
          <w:trHeight w:val="157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57"/>
                <w:sz w:val="21"/>
                <w:szCs w:val="21"/>
              </w:rPr>
              <w:t> </w:t>
            </w:r>
            <w:r>
              <w:rPr>
                <w:rFonts w:ascii="宋体" w:hAnsi="宋体" w:cs="宋体" w:eastAsia="宋体" w:hint="default"/>
                <w:sz w:val="21"/>
                <w:szCs w:val="21"/>
              </w:rPr>
              <w:t>属</w:t>
            </w:r>
            <w:r>
              <w:rPr>
                <w:rFonts w:ascii="宋体" w:hAnsi="宋体" w:cs="宋体" w:eastAsia="宋体" w:hint="default"/>
                <w:spacing w:val="-54"/>
                <w:sz w:val="21"/>
                <w:szCs w:val="21"/>
              </w:rPr>
              <w:t> </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57"/>
                <w:sz w:val="21"/>
                <w:szCs w:val="21"/>
              </w:rPr>
              <w:t> </w:t>
            </w: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东</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扣</w:t>
            </w:r>
            <w:r>
              <w:rPr>
                <w:rFonts w:ascii="宋体" w:hAnsi="宋体" w:cs="宋体" w:eastAsia="宋体" w:hint="default"/>
                <w:spacing w:val="-57"/>
                <w:sz w:val="21"/>
                <w:szCs w:val="21"/>
              </w:rPr>
              <w:t> </w:t>
            </w:r>
            <w:r>
              <w:rPr>
                <w:rFonts w:ascii="宋体" w:hAnsi="宋体" w:cs="宋体" w:eastAsia="宋体" w:hint="default"/>
                <w:sz w:val="21"/>
                <w:szCs w:val="21"/>
              </w:rPr>
              <w:t>除</w:t>
            </w:r>
            <w:r>
              <w:rPr>
                <w:rFonts w:ascii="宋体" w:hAnsi="宋体" w:cs="宋体" w:eastAsia="宋体" w:hint="default"/>
                <w:spacing w:val="-54"/>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经</w:t>
            </w:r>
            <w:r>
              <w:rPr>
                <w:rFonts w:ascii="宋体" w:hAnsi="宋体" w:cs="宋体" w:eastAsia="宋体" w:hint="default"/>
                <w:spacing w:val="-57"/>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spacing w:val="-57"/>
                <w:sz w:val="21"/>
                <w:szCs w:val="21"/>
              </w:rPr>
              <w:t> </w:t>
            </w:r>
            <w:r>
              <w:rPr>
                <w:rFonts w:ascii="宋体" w:hAnsi="宋体" w:cs="宋体" w:eastAsia="宋体" w:hint="default"/>
                <w:sz w:val="21"/>
                <w:szCs w:val="21"/>
              </w:rPr>
              <w:t>损</w:t>
            </w:r>
            <w:r>
              <w:rPr>
                <w:rFonts w:ascii="宋体" w:hAnsi="宋体" w:cs="宋体" w:eastAsia="宋体" w:hint="default"/>
                <w:spacing w:val="-54"/>
                <w:sz w:val="21"/>
                <w:szCs w:val="21"/>
              </w:rPr>
              <w:t> </w:t>
            </w:r>
            <w:r>
              <w:rPr>
                <w:rFonts w:ascii="宋体" w:hAnsi="宋体" w:cs="宋体" w:eastAsia="宋体" w:hint="default"/>
                <w:sz w:val="21"/>
                <w:szCs w:val="21"/>
              </w:rPr>
              <w:t>益</w:t>
            </w:r>
            <w:r>
              <w:rPr>
                <w:rFonts w:ascii="宋体" w:hAnsi="宋体" w:cs="宋体" w:eastAsia="宋体" w:hint="default"/>
                <w:spacing w:val="-57"/>
                <w:sz w:val="21"/>
                <w:szCs w:val="21"/>
              </w:rPr>
              <w:t> </w:t>
            </w:r>
            <w:r>
              <w:rPr>
                <w:rFonts w:ascii="宋体" w:hAnsi="宋体" w:cs="宋体" w:eastAsia="宋体" w:hint="default"/>
                <w:sz w:val="21"/>
                <w:szCs w:val="21"/>
              </w:rPr>
              <w:t>后</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56,116,119.20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15,328,054.06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49,703,038.99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43,792,257.34</w:t>
            </w:r>
          </w:p>
        </w:tc>
      </w:tr>
      <w:tr>
        <w:trPr>
          <w:trHeight w:val="94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7"/>
                <w:sz w:val="21"/>
                <w:szCs w:val="21"/>
              </w:rPr>
              <w:t> </w:t>
            </w:r>
            <w:r>
              <w:rPr>
                <w:rFonts w:ascii="宋体" w:hAnsi="宋体" w:cs="宋体" w:eastAsia="宋体" w:hint="default"/>
                <w:sz w:val="21"/>
                <w:szCs w:val="21"/>
              </w:rPr>
              <w:t>营</w:t>
            </w:r>
            <w:r>
              <w:rPr>
                <w:rFonts w:ascii="宋体" w:hAnsi="宋体" w:cs="宋体" w:eastAsia="宋体" w:hint="default"/>
                <w:spacing w:val="-54"/>
                <w:sz w:val="21"/>
                <w:szCs w:val="21"/>
              </w:rPr>
              <w:t> </w:t>
            </w:r>
            <w:r>
              <w:rPr>
                <w:rFonts w:ascii="宋体" w:hAnsi="宋体" w:cs="宋体" w:eastAsia="宋体" w:hint="default"/>
                <w:sz w:val="21"/>
                <w:szCs w:val="21"/>
              </w:rPr>
              <w:t>活</w:t>
            </w:r>
            <w:r>
              <w:rPr>
                <w:rFonts w:ascii="宋体" w:hAnsi="宋体" w:cs="宋体" w:eastAsia="宋体" w:hint="default"/>
                <w:spacing w:val="-57"/>
                <w:sz w:val="21"/>
                <w:szCs w:val="21"/>
              </w:rPr>
              <w:t> </w:t>
            </w:r>
            <w:r>
              <w:rPr>
                <w:rFonts w:ascii="宋体" w:hAnsi="宋体" w:cs="宋体" w:eastAsia="宋体" w:hint="default"/>
                <w:sz w:val="21"/>
                <w:szCs w:val="21"/>
              </w:rPr>
              <w:t>动</w:t>
            </w:r>
            <w:r>
              <w:rPr>
                <w:rFonts w:ascii="宋体" w:hAnsi="宋体" w:cs="宋体" w:eastAsia="宋体" w:hint="default"/>
                <w:spacing w:val="-57"/>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宋体" w:hAnsi="宋体" w:cs="宋体" w:eastAsia="宋体" w:hint="default"/>
                <w:sz w:val="21"/>
                <w:szCs w:val="21"/>
              </w:rPr>
              <w:t>现</w:t>
            </w:r>
            <w:r>
              <w:rPr>
                <w:rFonts w:ascii="宋体" w:hAnsi="宋体" w:cs="宋体" w:eastAsia="宋体" w:hint="default"/>
                <w:spacing w:val="-57"/>
                <w:sz w:val="21"/>
                <w:szCs w:val="21"/>
              </w:rPr>
              <w:t> </w:t>
            </w:r>
            <w:r>
              <w:rPr>
                <w:rFonts w:ascii="宋体" w:hAnsi="宋体" w:cs="宋体" w:eastAsia="宋体" w:hint="default"/>
                <w:sz w:val="21"/>
                <w:szCs w:val="21"/>
              </w:rPr>
              <w:t>金</w:t>
            </w:r>
            <w:r>
              <w:rPr>
                <w:rFonts w:ascii="宋体" w:hAnsi="宋体" w:cs="宋体" w:eastAsia="宋体" w:hint="default"/>
                <w:spacing w:val="-57"/>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-411,858,095.96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170,914,300.97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-74,749,230.27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474,139,313.80</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季度数据与已披露定期报告数据差异说明</w:t>
      </w:r>
    </w:p>
    <w:p>
      <w:pPr>
        <w:pStyle w:val="BodyText"/>
        <w:spacing w:line="240" w:lineRule="auto" w:before="37"/>
        <w:ind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52"/>
        <w:gridCol w:w="1582"/>
        <w:gridCol w:w="1049"/>
        <w:gridCol w:w="1688"/>
        <w:gridCol w:w="1579"/>
      </w:tblGrid>
      <w:tr>
        <w:trPr>
          <w:trHeight w:val="63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2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0"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98" w:hanging="101"/>
              <w:jc w:val="left"/>
              <w:rPr>
                <w:rFonts w:ascii="宋体" w:hAnsi="宋体" w:cs="宋体" w:eastAsia="宋体" w:hint="default"/>
                <w:sz w:val="21"/>
                <w:szCs w:val="21"/>
              </w:rPr>
            </w:pPr>
            <w:r>
              <w:rPr>
                <w:rFonts w:ascii="宋体" w:hAnsi="宋体" w:cs="宋体" w:eastAsia="宋体" w:hint="default"/>
                <w:sz w:val="21"/>
                <w:szCs w:val="21"/>
              </w:rPr>
              <w:t>附注（如</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977,981.28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-10,821,475.53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10,981,070.08</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4"/>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或偶发性的税收返还、减免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公司正常经营业务密切相关，符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定额或定量持续享受的政府补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20,417,699.71</w:t>
            </w: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32,577,783.46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11,190,414.37</w:t>
            </w:r>
          </w:p>
        </w:tc>
      </w:tr>
    </w:tbl>
    <w:p>
      <w:pPr>
        <w:spacing w:after="0" w:line="262"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52"/>
        <w:gridCol w:w="1582"/>
        <w:gridCol w:w="1049"/>
        <w:gridCol w:w="1688"/>
        <w:gridCol w:w="1579"/>
      </w:tblGrid>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助除外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收取的资金占用费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-726,378.38</w:t>
            </w:r>
          </w:p>
        </w:tc>
      </w:tr>
      <w:tr>
        <w:trPr>
          <w:trHeight w:val="125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营企业的投资成本小于取得投</w:t>
            </w:r>
            <w:r>
              <w:rPr>
                <w:rFonts w:ascii="宋体" w:hAnsi="宋体" w:cs="宋体" w:eastAsia="宋体" w:hint="default"/>
                <w:w w:val="100"/>
                <w:sz w:val="21"/>
                <w:szCs w:val="21"/>
              </w:rPr>
              <w:t> </w:t>
            </w:r>
            <w:r>
              <w:rPr>
                <w:rFonts w:ascii="宋体" w:hAnsi="宋体" w:cs="宋体" w:eastAsia="宋体" w:hint="default"/>
                <w:sz w:val="21"/>
                <w:szCs w:val="21"/>
              </w:rPr>
              <w:t>资时应享有被投资单位可辨认</w:t>
            </w:r>
            <w:r>
              <w:rPr>
                <w:rFonts w:ascii="宋体" w:hAnsi="宋体" w:cs="宋体" w:eastAsia="宋体" w:hint="default"/>
                <w:w w:val="100"/>
                <w:sz w:val="21"/>
                <w:szCs w:val="21"/>
              </w:rPr>
              <w:t> </w:t>
            </w:r>
            <w:r>
              <w:rPr>
                <w:rFonts w:ascii="宋体" w:hAnsi="宋体" w:cs="宋体" w:eastAsia="宋体" w:hint="default"/>
                <w:sz w:val="21"/>
                <w:szCs w:val="21"/>
              </w:rPr>
              <w:t>净资产公允价值产生的收益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3,329,749.96</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委托他人投资或管理资产的损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害而计提的各项资产减值准备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-5,151,565.73</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出、整合费用等</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的超过公允价值部分的损益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同一控制下企业合并产生的子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有事项产生的损益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pacing w:val="-2"/>
                <w:sz w:val="21"/>
                <w:szCs w:val="21"/>
              </w:rPr>
              <w:t>有效套期保值业务外，持有交易</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性金融资产、交易性金融负债产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生的公允价值变动损益，以及处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16,353.61</w:t>
            </w:r>
          </w:p>
        </w:tc>
      </w:tr>
      <w:tr>
        <w:trPr>
          <w:trHeight w:val="63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减值准备转回</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16,349,255.74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2,533,065.93</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要求对当期损益进行一次性调</w:t>
            </w:r>
            <w:r>
              <w:rPr>
                <w:rFonts w:ascii="宋体" w:hAnsi="宋体" w:cs="宋体" w:eastAsia="宋体" w:hint="default"/>
                <w:w w:val="100"/>
                <w:sz w:val="21"/>
                <w:szCs w:val="21"/>
              </w:rPr>
              <w:t> </w:t>
            </w:r>
            <w:r>
              <w:rPr>
                <w:rFonts w:ascii="宋体" w:hAnsi="宋体" w:cs="宋体" w:eastAsia="宋体" w:hint="default"/>
                <w:sz w:val="21"/>
                <w:szCs w:val="21"/>
              </w:rPr>
              <w:t>整对当期损益的影响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-1,089,433.68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-1,027,654.81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-7,531,820.02</w:t>
            </w:r>
          </w:p>
        </w:tc>
      </w:tr>
      <w:tr>
        <w:trPr>
          <w:trHeight w:val="63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损益项目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52"/>
        <w:gridCol w:w="1582"/>
        <w:gridCol w:w="1049"/>
        <w:gridCol w:w="1688"/>
        <w:gridCol w:w="1579"/>
      </w:tblGrid>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-1,299,363.04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-2,518,345.95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-203,346.86</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-9,290,710.02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-6,455,606.02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-2,793,892.3</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26,065,429.99</w:t>
            </w:r>
          </w:p>
        </w:tc>
        <w:tc>
          <w:tcPr>
            <w:tcW w:w="10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15,084,451.11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8,313,900.70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4"/>
        <w:tabs>
          <w:tab w:pos="1057" w:val="left" w:leader="none"/>
        </w:tabs>
        <w:spacing w:line="324" w:lineRule="auto" w:before="0"/>
        <w:ind w:right="5905"/>
        <w:jc w:val="left"/>
        <w:rPr>
          <w:rFonts w:ascii="宋体" w:hAnsi="宋体" w:cs="宋体" w:eastAsia="宋体" w:hint="default"/>
          <w:b w:val="0"/>
          <w:bCs w:val="0"/>
        </w:rPr>
      </w:pPr>
      <w:r>
        <w:rPr/>
        <w:t>十一、</w:t>
        <w:tab/>
        <w:t>采用公允价值计量的项目</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4"/>
        <w:tabs>
          <w:tab w:pos="1057" w:val="left" w:leader="none"/>
        </w:tabs>
        <w:spacing w:line="324" w:lineRule="auto" w:before="0"/>
        <w:ind w:right="7804"/>
        <w:jc w:val="left"/>
        <w:rPr>
          <w:rFonts w:ascii="宋体" w:hAnsi="宋体" w:cs="宋体" w:eastAsia="宋体" w:hint="default"/>
          <w:b w:val="0"/>
          <w:bCs w:val="0"/>
        </w:rPr>
      </w:pPr>
      <w:r>
        <w:rPr/>
        <w:t>十二、</w:t>
        <w:tab/>
        <w:t>其他</w:t>
      </w:r>
      <w:r>
        <w:rPr>
          <w:w w:val="100"/>
        </w:rPr>
        <w:t> </w:t>
      </w:r>
      <w:r>
        <w:rPr>
          <w:rFonts w:ascii="宋体" w:hAnsi="宋体" w:cs="宋体" w:eastAsia="宋体" w:hint="default"/>
          <w:b w:val="0"/>
          <w:bCs w:val="0"/>
        </w:rPr>
        <w:t>无</w:t>
      </w:r>
    </w:p>
    <w:p>
      <w:pPr>
        <w:pStyle w:val="Heading1"/>
        <w:tabs>
          <w:tab w:pos="1259" w:val="left" w:leader="none"/>
        </w:tabs>
        <w:spacing w:line="240" w:lineRule="auto" w:before="122"/>
        <w:ind w:right="15"/>
        <w:jc w:val="center"/>
        <w:rPr>
          <w:b w:val="0"/>
          <w:bCs w:val="0"/>
        </w:rPr>
      </w:pPr>
      <w:bookmarkStart w:name="_TOC_250009" w:id="3"/>
      <w:r>
        <w:rPr>
          <w:w w:val="95"/>
        </w:rPr>
        <w:t>第三节</w:t>
        <w:tab/>
      </w:r>
      <w:r>
        <w:rPr/>
        <w:t>公司业务概要</w:t>
      </w:r>
      <w:bookmarkEnd w:id="3"/>
      <w:r>
        <w:rPr>
          <w:b w:val="0"/>
          <w:bCs w:val="0"/>
        </w:rPr>
      </w:r>
    </w:p>
    <w:p>
      <w:pPr>
        <w:spacing w:line="475" w:lineRule="auto" w:before="219"/>
        <w:ind w:left="638" w:right="2940" w:hanging="42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、公司的主要业务</w:t>
      </w:r>
    </w:p>
    <w:p>
      <w:pPr>
        <w:pStyle w:val="BodyText"/>
        <w:spacing w:line="408" w:lineRule="auto" w:before="143"/>
        <w:ind w:right="237" w:firstLine="419"/>
        <w:jc w:val="both"/>
      </w:pPr>
      <w:r>
        <w:rPr>
          <w:spacing w:val="-2"/>
        </w:rPr>
        <w:t>公司主业为房屋建筑工程勘察、设计、施工、安装，市政道路桥梁、园林绿化、城市轨道交</w:t>
      </w:r>
      <w:r>
        <w:rPr>
          <w:w w:val="100"/>
        </w:rPr>
        <w:t> </w:t>
      </w:r>
      <w:r>
        <w:rPr>
          <w:spacing w:val="-2"/>
        </w:rPr>
        <w:t>通的施工，建筑装修装饰、建筑幕墙的设计、施工及预拌商品混凝土、水泥预制构件等的生产、</w:t>
      </w:r>
      <w:r>
        <w:rPr>
          <w:spacing w:val="-24"/>
        </w:rPr>
        <w:t> </w:t>
      </w:r>
      <w:r>
        <w:rPr>
          <w:spacing w:val="-24"/>
        </w:rPr>
      </w:r>
      <w:r>
        <w:rPr/>
        <w:t>销售。</w:t>
      </w:r>
    </w:p>
    <w:p>
      <w:pPr>
        <w:spacing w:line="240" w:lineRule="auto" w:before="6"/>
        <w:rPr>
          <w:rFonts w:ascii="宋体" w:hAnsi="宋体" w:cs="宋体" w:eastAsia="宋体" w:hint="default"/>
          <w:sz w:val="15"/>
          <w:szCs w:val="15"/>
        </w:rPr>
      </w:pPr>
    </w:p>
    <w:p>
      <w:pPr>
        <w:pStyle w:val="BodyText"/>
        <w:spacing w:line="240" w:lineRule="auto"/>
        <w:ind w:left="638" w:right="2940"/>
        <w:jc w:val="left"/>
      </w:pPr>
      <w:r>
        <w:rPr>
          <w:rFonts w:ascii="宋体" w:hAnsi="宋体" w:cs="宋体" w:eastAsia="宋体" w:hint="default"/>
        </w:rPr>
        <w:t>2</w:t>
      </w:r>
      <w:r>
        <w:rPr/>
        <w:t>、主营业务经营模式</w:t>
      </w:r>
    </w:p>
    <w:p>
      <w:pPr>
        <w:spacing w:line="240" w:lineRule="auto" w:before="9"/>
        <w:rPr>
          <w:rFonts w:ascii="宋体" w:hAnsi="宋体" w:cs="宋体" w:eastAsia="宋体" w:hint="default"/>
          <w:sz w:val="26"/>
          <w:szCs w:val="26"/>
        </w:rPr>
      </w:pPr>
    </w:p>
    <w:p>
      <w:pPr>
        <w:pStyle w:val="BodyText"/>
        <w:spacing w:line="408" w:lineRule="auto"/>
        <w:ind w:right="228" w:firstLine="419"/>
        <w:jc w:val="both"/>
      </w:pPr>
      <w:r>
        <w:rPr>
          <w:spacing w:val="-2"/>
        </w:rPr>
        <w:t>多年来公司建筑主业形成了以“大市场、大业主、大项目”为主的目标市场经营策略及总承</w:t>
      </w:r>
      <w:r>
        <w:rPr>
          <w:w w:val="100"/>
        </w:rPr>
        <w:t> </w:t>
      </w:r>
      <w:r>
        <w:rPr>
          <w:spacing w:val="-2"/>
        </w:rPr>
        <w:t>包业务和专业分包业务相互配合的横向营销体系。公司通过成功实施一大批富有影响力的“高、</w:t>
      </w:r>
      <w:r>
        <w:rPr>
          <w:spacing w:val="-25"/>
        </w:rPr>
        <w:t> </w:t>
      </w:r>
      <w:r>
        <w:rPr>
          <w:spacing w:val="-25"/>
        </w:rPr>
      </w:r>
      <w:r>
        <w:rPr>
          <w:spacing w:val="-6"/>
        </w:rPr>
        <w:t>大、精、尖”项目强化精品理念，提升品牌优势，进行品牌经营，巩固深耕宁波本地及周边市场，</w:t>
      </w:r>
      <w:r>
        <w:rPr>
          <w:spacing w:val="-50"/>
        </w:rPr>
        <w:t> </w:t>
      </w:r>
      <w:r>
        <w:rPr>
          <w:spacing w:val="-50"/>
        </w:rPr>
      </w:r>
      <w:r>
        <w:rPr/>
        <w:t>拓展外地市场，逐步实现大区域发展。</w:t>
      </w:r>
    </w:p>
    <w:p>
      <w:pPr>
        <w:spacing w:line="240" w:lineRule="auto" w:before="7"/>
        <w:rPr>
          <w:rFonts w:ascii="宋体" w:hAnsi="宋体" w:cs="宋体" w:eastAsia="宋体" w:hint="default"/>
          <w:sz w:val="15"/>
          <w:szCs w:val="15"/>
        </w:rPr>
      </w:pPr>
    </w:p>
    <w:p>
      <w:pPr>
        <w:pStyle w:val="BodyText"/>
        <w:spacing w:line="408" w:lineRule="auto"/>
        <w:ind w:right="228" w:firstLine="419"/>
        <w:jc w:val="both"/>
      </w:pPr>
      <w:r>
        <w:rPr>
          <w:spacing w:val="-2"/>
        </w:rPr>
        <w:t>生产经营方面，通常情况下在公司工程项目中标签约之后，在公司各级职能管理部门管控、</w:t>
      </w:r>
      <w:r>
        <w:rPr>
          <w:w w:val="100"/>
        </w:rPr>
        <w:t> </w:t>
      </w:r>
      <w:r>
        <w:rPr>
          <w:spacing w:val="-6"/>
        </w:rPr>
        <w:t>指导和支持下，由各子、分公司成立工程项目部负责具体项目履约过程中各项事务（合约、成本、</w:t>
      </w:r>
      <w:r>
        <w:rPr>
          <w:spacing w:val="-53"/>
        </w:rPr>
        <w:t> </w:t>
      </w:r>
      <w:r>
        <w:rPr>
          <w:spacing w:val="-53"/>
        </w:rPr>
      </w:r>
      <w:r>
        <w:rPr/>
        <w:t>进度、技术、质量、安全等）的策划、实施、管理与综合协调，完成各项工程任务。</w:t>
      </w:r>
    </w:p>
    <w:p>
      <w:pPr>
        <w:spacing w:line="240" w:lineRule="auto" w:before="6"/>
        <w:rPr>
          <w:rFonts w:ascii="宋体" w:hAnsi="宋体" w:cs="宋体" w:eastAsia="宋体" w:hint="default"/>
          <w:sz w:val="15"/>
          <w:szCs w:val="15"/>
        </w:rPr>
      </w:pPr>
    </w:p>
    <w:p>
      <w:pPr>
        <w:pStyle w:val="BodyText"/>
        <w:spacing w:line="240" w:lineRule="auto"/>
        <w:ind w:left="638" w:right="2940"/>
        <w:jc w:val="left"/>
      </w:pPr>
      <w:r>
        <w:rPr>
          <w:rFonts w:ascii="宋体" w:hAnsi="宋体" w:cs="宋体" w:eastAsia="宋体" w:hint="default"/>
        </w:rPr>
        <w:t>3</w:t>
      </w:r>
      <w:r>
        <w:rPr/>
        <w:t>、行业情况</w:t>
      </w:r>
    </w:p>
    <w:p>
      <w:pPr>
        <w:spacing w:line="240" w:lineRule="auto" w:before="9"/>
        <w:rPr>
          <w:rFonts w:ascii="宋体" w:hAnsi="宋体" w:cs="宋体" w:eastAsia="宋体" w:hint="default"/>
          <w:sz w:val="26"/>
          <w:szCs w:val="26"/>
        </w:rPr>
      </w:pPr>
    </w:p>
    <w:p>
      <w:pPr>
        <w:pStyle w:val="BodyText"/>
        <w:spacing w:line="408" w:lineRule="auto"/>
        <w:ind w:right="228" w:firstLine="419"/>
        <w:jc w:val="both"/>
      </w:pPr>
      <w:r>
        <w:rPr>
          <w:spacing w:val="-2"/>
        </w:rPr>
        <w:t>建筑业是国民经济发展的重要支柱产业，在拉动经济增长、全面建设小康社会和新型城镇化</w:t>
      </w:r>
      <w:r>
        <w:rPr>
          <w:w w:val="100"/>
        </w:rPr>
        <w:t> </w:t>
      </w:r>
      <w:r>
        <w:rPr>
          <w:spacing w:val="-2"/>
        </w:rPr>
        <w:t>建设的推进中起到了至关重要的作用。目前，随着国内工业化、城镇化的深入发展，大规模的投</w:t>
      </w:r>
      <w:r>
        <w:rPr>
          <w:spacing w:val="-25"/>
        </w:rPr>
        <w:t> </w:t>
      </w:r>
      <w:r>
        <w:rPr>
          <w:spacing w:val="-25"/>
        </w:rPr>
      </w:r>
      <w:r>
        <w:rPr>
          <w:spacing w:val="-6"/>
        </w:rPr>
        <w:t>资建设增速放缓，粗放式的发展模式逐步改变，国民经济步入了新常态，城镇化也进入了“创新、</w:t>
      </w:r>
    </w:p>
    <w:p>
      <w:pPr>
        <w:spacing w:after="0" w:line="408" w:lineRule="auto"/>
        <w:jc w:val="both"/>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208"/>
        <w:jc w:val="both"/>
      </w:pPr>
      <w:r>
        <w:rPr>
          <w:spacing w:val="-2"/>
        </w:rPr>
        <w:t>协调、绿色、开放、共享”的新时期，宏观环境的变化对身入其中的建筑业企业提供了新的业务</w:t>
      </w:r>
      <w:r>
        <w:rPr>
          <w:spacing w:val="-25"/>
        </w:rPr>
        <w:t> </w:t>
      </w:r>
      <w:r>
        <w:rPr>
          <w:spacing w:val="-25"/>
        </w:rPr>
      </w:r>
      <w:r>
        <w:rPr>
          <w:spacing w:val="-2"/>
        </w:rPr>
        <w:t>机会，同时也提出了转型升级的新要求。从与建筑业发展密切相关的我国全社会固定资产投资变</w:t>
      </w:r>
      <w:r>
        <w:rPr>
          <w:spacing w:val="-25"/>
        </w:rPr>
        <w:t> </w:t>
      </w:r>
      <w:r>
        <w:rPr>
          <w:spacing w:val="-25"/>
        </w:rPr>
      </w:r>
      <w:r>
        <w:rPr>
          <w:spacing w:val="-6"/>
          <w:w w:val="100"/>
        </w:rPr>
        <w:t>动可以从总量方面了解建筑行业的变动情况。近</w:t>
      </w:r>
      <w:r>
        <w:rPr>
          <w:rFonts w:ascii="宋体" w:hAnsi="宋体" w:cs="宋体" w:eastAsia="宋体" w:hint="default"/>
          <w:spacing w:val="-6"/>
          <w:w w:val="100"/>
        </w:rPr>
        <w:t>10</w:t>
      </w:r>
      <w:r>
        <w:rPr>
          <w:spacing w:val="-6"/>
          <w:w w:val="100"/>
        </w:rPr>
        <w:t>年全社会固定资产投资增长变动情况如下图（数</w:t>
      </w:r>
      <w:r>
        <w:rPr>
          <w:spacing w:val="-99"/>
          <w:w w:val="100"/>
        </w:rPr>
        <w:t> </w:t>
      </w:r>
      <w:r>
        <w:rPr>
          <w:spacing w:val="-99"/>
          <w:w w:val="100"/>
        </w:rPr>
      </w:r>
      <w:r>
        <w:rPr/>
        <w:t>据来源：国家统计局）：</w:t>
      </w:r>
    </w:p>
    <w:p>
      <w:pPr>
        <w:spacing w:line="240" w:lineRule="auto" w:before="4"/>
        <w:rPr>
          <w:rFonts w:ascii="宋体" w:hAnsi="宋体" w:cs="宋体" w:eastAsia="宋体" w:hint="default"/>
          <w:sz w:val="11"/>
          <w:szCs w:val="11"/>
        </w:rPr>
      </w:pPr>
    </w:p>
    <w:p>
      <w:pPr>
        <w:spacing w:line="4045" w:lineRule="exact"/>
        <w:ind w:left="227"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433.1pt;height:202.3pt;mso-position-horizontal-relative:char;mso-position-vertical-relative:line" coordorigin="0,0" coordsize="8662,4046">
            <v:group style="position:absolute;left:7602;top:2529;width:144;height:2" coordorigin="7602,2529" coordsize="144,2">
              <v:shape style="position:absolute;left:7602;top:2529;width:144;height:2" coordorigin="7602,2529" coordsize="144,0" path="m7602,2529l7746,2529e" filled="false" stroked="true" strokeweight=".72pt" strokecolor="#858585">
                <v:path arrowok="t"/>
              </v:shape>
            </v:group>
            <v:group style="position:absolute;left:6930;top:2529;width:288;height:2" coordorigin="6930,2529" coordsize="288,2">
              <v:shape style="position:absolute;left:6930;top:2529;width:288;height:2" coordorigin="6930,2529" coordsize="288,0" path="m6930,2529l7218,2529e" filled="false" stroked="true" strokeweight=".72pt" strokecolor="#858585">
                <v:path arrowok="t"/>
              </v:shape>
            </v:group>
            <v:group style="position:absolute;left:6258;top:2529;width:288;height:2" coordorigin="6258,2529" coordsize="288,2">
              <v:shape style="position:absolute;left:6258;top:2529;width:288;height:2" coordorigin="6258,2529" coordsize="288,0" path="m6258,2529l6546,2529e" filled="false" stroked="true" strokeweight=".72pt" strokecolor="#858585">
                <v:path arrowok="t"/>
              </v:shape>
            </v:group>
            <v:group style="position:absolute;left:5586;top:2529;width:288;height:2" coordorigin="5586,2529" coordsize="288,2">
              <v:shape style="position:absolute;left:5586;top:2529;width:288;height:2" coordorigin="5586,2529" coordsize="288,0" path="m5586,2529l5874,2529e" filled="false" stroked="true" strokeweight=".72pt" strokecolor="#858585">
                <v:path arrowok="t"/>
              </v:shape>
            </v:group>
            <v:group style="position:absolute;left:4914;top:2529;width:288;height:2" coordorigin="4914,2529" coordsize="288,2">
              <v:shape style="position:absolute;left:4914;top:2529;width:288;height:2" coordorigin="4914,2529" coordsize="288,0" path="m4914,2529l5202,2529e" filled="false" stroked="true" strokeweight=".72pt" strokecolor="#858585">
                <v:path arrowok="t"/>
              </v:shape>
            </v:group>
            <v:group style="position:absolute;left:4240;top:2529;width:291;height:2" coordorigin="4240,2529" coordsize="291,2">
              <v:shape style="position:absolute;left:4240;top:2529;width:291;height:2" coordorigin="4240,2529" coordsize="291,0" path="m4240,2529l4530,2529e" filled="false" stroked="true" strokeweight=".72pt" strokecolor="#858585">
                <v:path arrowok="t"/>
              </v:shape>
            </v:group>
            <v:group style="position:absolute;left:3568;top:2529;width:288;height:2" coordorigin="3568,2529" coordsize="288,2">
              <v:shape style="position:absolute;left:3568;top:2529;width:288;height:2" coordorigin="3568,2529" coordsize="288,0" path="m3568,2529l3856,2529e" filled="false" stroked="true" strokeweight=".72pt" strokecolor="#858585">
                <v:path arrowok="t"/>
              </v:shape>
            </v:group>
            <v:group style="position:absolute;left:2896;top:2529;width:288;height:2" coordorigin="2896,2529" coordsize="288,2">
              <v:shape style="position:absolute;left:2896;top:2529;width:288;height:2" coordorigin="2896,2529" coordsize="288,0" path="m2896,2529l3184,2529e" filled="false" stroked="true" strokeweight=".72pt" strokecolor="#858585">
                <v:path arrowok="t"/>
              </v:shape>
            </v:group>
            <v:group style="position:absolute;left:2224;top:2529;width:288;height:2" coordorigin="2224,2529" coordsize="288,2">
              <v:shape style="position:absolute;left:2224;top:2529;width:288;height:2" coordorigin="2224,2529" coordsize="288,0" path="m2224,2529l2512,2529e" filled="false" stroked="true" strokeweight=".72pt" strokecolor="#858585">
                <v:path arrowok="t"/>
              </v:shape>
            </v:group>
            <v:group style="position:absolute;left:1024;top:2529;width:816;height:2" coordorigin="1024,2529" coordsize="816,2">
              <v:shape style="position:absolute;left:1024;top:2529;width:816;height:2" coordorigin="1024,2529" coordsize="816,0" path="m1024,2529l1840,2529e" filled="false" stroked="true" strokeweight=".72pt" strokecolor="#858585">
                <v:path arrowok="t"/>
              </v:shape>
            </v:group>
            <v:group style="position:absolute;left:1168;top:2570;width:384;height:320" coordorigin="1168,2570" coordsize="384,320">
              <v:shape style="position:absolute;left:1168;top:2570;width:384;height:320" coordorigin="1168,2570" coordsize="384,320" path="m1552,2570l1168,2570,1168,2889,1552,2889,1552,2570xe" filled="true" fillcolor="#4f81bc" stroked="false">
                <v:path arrowok="t"/>
                <v:fill type="solid"/>
              </v:shape>
            </v:group>
            <v:group style="position:absolute;left:1840;top:2493;width:384;height:396" coordorigin="1840,2493" coordsize="384,396">
              <v:shape style="position:absolute;left:1840;top:2493;width:384;height:396" coordorigin="1840,2493" coordsize="384,396" path="m2224,2493l1840,2493,1840,2889,2224,2889,2224,2493xe" filled="true" fillcolor="#4f81bc" stroked="false">
                <v:path arrowok="t"/>
                <v:fill type="solid"/>
              </v:shape>
            </v:group>
            <v:group style="position:absolute;left:2512;top:2394;width:384;height:495" coordorigin="2512,2394" coordsize="384,495">
              <v:shape style="position:absolute;left:2512;top:2394;width:384;height:495" coordorigin="2512,2394" coordsize="384,495" path="m2896,2394l2512,2394,2512,2889,2896,2889,2896,2394xe" filled="true" fillcolor="#4f81bc" stroked="false">
                <v:path arrowok="t"/>
                <v:fill type="solid"/>
              </v:shape>
            </v:group>
            <v:group style="position:absolute;left:3184;top:2265;width:384;height:624" coordorigin="3184,2265" coordsize="384,624">
              <v:shape style="position:absolute;left:3184;top:2265;width:384;height:624" coordorigin="3184,2265" coordsize="384,624" path="m3568,2265l3184,2265,3184,2889,3568,2889,3568,2265xe" filled="true" fillcolor="#4f81bc" stroked="false">
                <v:path arrowok="t"/>
                <v:fill type="solid"/>
              </v:shape>
            </v:group>
            <v:group style="position:absolute;left:4240;top:2169;width:291;height:2" coordorigin="4240,2169" coordsize="291,2">
              <v:shape style="position:absolute;left:4240;top:2169;width:291;height:2" coordorigin="4240,2169" coordsize="291,0" path="m4240,2169l4530,2169e" filled="false" stroked="true" strokeweight=".72pt" strokecolor="#858585">
                <v:path arrowok="t"/>
              </v:shape>
            </v:group>
            <v:group style="position:absolute;left:1024;top:2169;width:2832;height:2" coordorigin="1024,2169" coordsize="2832,2">
              <v:shape style="position:absolute;left:1024;top:2169;width:2832;height:2" coordorigin="1024,2169" coordsize="2832,0" path="m1024,2169l3856,2169e" filled="false" stroked="true" strokeweight=".72pt" strokecolor="#858585">
                <v:path arrowok="t"/>
              </v:shape>
            </v:group>
            <v:group style="position:absolute;left:3856;top:2080;width:384;height:809" coordorigin="3856,2080" coordsize="384,809">
              <v:shape style="position:absolute;left:3856;top:2080;width:384;height:809" coordorigin="3856,2080" coordsize="384,809" path="m4240,2080l3856,2080,3856,2889,4240,2889,4240,2080xe" filled="true" fillcolor="#4f81bc" stroked="false">
                <v:path arrowok="t"/>
                <v:fill type="solid"/>
              </v:shape>
            </v:group>
            <v:group style="position:absolute;left:4914;top:2169;width:288;height:2" coordorigin="4914,2169" coordsize="288,2">
              <v:shape style="position:absolute;left:4914;top:2169;width:288;height:2" coordorigin="4914,2169" coordsize="288,0" path="m4914,2169l5202,2169e" filled="false" stroked="true" strokeweight=".72pt" strokecolor="#858585">
                <v:path arrowok="t"/>
              </v:shape>
            </v:group>
            <v:group style="position:absolute;left:4530;top:1982;width:384;height:908" coordorigin="4530,1982" coordsize="384,908">
              <v:shape style="position:absolute;left:4530;top:1982;width:384;height:908" coordorigin="4530,1982" coordsize="384,908" path="m4914,1982l4530,1982,4530,2889,4914,2889,4914,1982xe" filled="true" fillcolor="#4f81bc" stroked="false">
                <v:path arrowok="t"/>
                <v:fill type="solid"/>
              </v:shape>
            </v:group>
            <v:group style="position:absolute;left:5586;top:2169;width:288;height:2" coordorigin="5586,2169" coordsize="288,2">
              <v:shape style="position:absolute;left:5586;top:2169;width:288;height:2" coordorigin="5586,2169" coordsize="288,0" path="m5586,2169l5874,2169e" filled="false" stroked="true" strokeweight=".72pt" strokecolor="#858585">
                <v:path arrowok="t"/>
              </v:shape>
            </v:group>
            <v:group style="position:absolute;left:5586;top:1806;width:288;height:2" coordorigin="5586,1806" coordsize="288,2">
              <v:shape style="position:absolute;left:5586;top:1806;width:288;height:2" coordorigin="5586,1806" coordsize="288,0" path="m5586,1806l5874,1806e" filled="false" stroked="true" strokeweight=".72pt" strokecolor="#858585">
                <v:path arrowok="t"/>
              </v:shape>
            </v:group>
            <v:group style="position:absolute;left:1024;top:1806;width:4179;height:2" coordorigin="1024,1806" coordsize="4179,2">
              <v:shape style="position:absolute;left:1024;top:1806;width:4179;height:2" coordorigin="1024,1806" coordsize="4179,0" path="m1024,1806l5202,1806e" filled="false" stroked="true" strokeweight=".72pt" strokecolor="#858585">
                <v:path arrowok="t"/>
              </v:shape>
            </v:group>
            <v:group style="position:absolute;left:5202;top:1766;width:384;height:1124" coordorigin="5202,1766" coordsize="384,1124">
              <v:shape style="position:absolute;left:5202;top:1766;width:384;height:1124" coordorigin="5202,1766" coordsize="384,1124" path="m5586,1766l5202,1766,5202,2889,5586,2889,5586,1766xe" filled="true" fillcolor="#4f81bc" stroked="false">
                <v:path arrowok="t"/>
                <v:fill type="solid"/>
              </v:shape>
            </v:group>
            <v:group style="position:absolute;left:6258;top:2169;width:288;height:2" coordorigin="6258,2169" coordsize="288,2">
              <v:shape style="position:absolute;left:6258;top:2169;width:288;height:2" coordorigin="6258,2169" coordsize="288,0" path="m6258,2169l6546,2169e" filled="false" stroked="true" strokeweight=".72pt" strokecolor="#858585">
                <v:path arrowok="t"/>
              </v:shape>
            </v:group>
            <v:group style="position:absolute;left:6258;top:1806;width:288;height:2" coordorigin="6258,1806" coordsize="288,2">
              <v:shape style="position:absolute;left:6258;top:1806;width:288;height:2" coordorigin="6258,1806" coordsize="288,0" path="m6258,1806l6546,1806e" filled="false" stroked="true" strokeweight=".72pt" strokecolor="#858585">
                <v:path arrowok="t"/>
              </v:shape>
            </v:group>
            <v:group style="position:absolute;left:5874;top:1538;width:384;height:1352" coordorigin="5874,1538" coordsize="384,1352">
              <v:shape style="position:absolute;left:5874;top:1538;width:384;height:1352" coordorigin="5874,1538" coordsize="384,1352" path="m6258,1538l5874,1538,5874,2889,6258,2889,6258,1538xe" filled="true" fillcolor="#4f81bc" stroked="false">
                <v:path arrowok="t"/>
                <v:fill type="solid"/>
              </v:shape>
            </v:group>
            <v:group style="position:absolute;left:6930;top:2169;width:288;height:2" coordorigin="6930,2169" coordsize="288,2">
              <v:shape style="position:absolute;left:6930;top:2169;width:288;height:2" coordorigin="6930,2169" coordsize="288,0" path="m6930,2169l7218,2169e" filled="false" stroked="true" strokeweight=".72pt" strokecolor="#858585">
                <v:path arrowok="t"/>
              </v:shape>
            </v:group>
            <v:group style="position:absolute;left:6930;top:1806;width:288;height:2" coordorigin="6930,1806" coordsize="288,2">
              <v:shape style="position:absolute;left:6930;top:1806;width:288;height:2" coordorigin="6930,1806" coordsize="288,0" path="m6930,1806l7218,1806e" filled="false" stroked="true" strokeweight=".72pt" strokecolor="#858585">
                <v:path arrowok="t"/>
              </v:shape>
            </v:group>
            <v:group style="position:absolute;left:6930;top:1446;width:288;height:2" coordorigin="6930,1446" coordsize="288,2">
              <v:shape style="position:absolute;left:6930;top:1446;width:288;height:2" coordorigin="6930,1446" coordsize="288,0" path="m6930,1446l7218,1446e" filled="false" stroked="true" strokeweight=".72pt" strokecolor="#858585">
                <v:path arrowok="t"/>
              </v:shape>
            </v:group>
            <v:group style="position:absolute;left:1024;top:1446;width:5523;height:2" coordorigin="1024,1446" coordsize="5523,2">
              <v:shape style="position:absolute;left:1024;top:1446;width:5523;height:2" coordorigin="1024,1446" coordsize="5523,0" path="m1024,1446l6546,1446e" filled="false" stroked="true" strokeweight=".72pt" strokecolor="#858585">
                <v:path arrowok="t"/>
              </v:shape>
            </v:group>
            <v:group style="position:absolute;left:6546;top:1281;width:384;height:1608" coordorigin="6546,1281" coordsize="384,1608">
              <v:shape style="position:absolute;left:6546;top:1281;width:384;height:1608" coordorigin="6546,1281" coordsize="384,1608" path="m6930,1281l6546,1281,6546,2889,6930,2889,6930,1281xe" filled="true" fillcolor="#4f81bc" stroked="false">
                <v:path arrowok="t"/>
                <v:fill type="solid"/>
              </v:shape>
            </v:group>
            <v:group style="position:absolute;left:7602;top:2169;width:144;height:2" coordorigin="7602,2169" coordsize="144,2">
              <v:shape style="position:absolute;left:7602;top:2169;width:144;height:2" coordorigin="7602,2169" coordsize="144,0" path="m7602,2169l7746,2169e" filled="false" stroked="true" strokeweight=".72pt" strokecolor="#858585">
                <v:path arrowok="t"/>
              </v:shape>
            </v:group>
            <v:group style="position:absolute;left:7602;top:1806;width:144;height:2" coordorigin="7602,1806" coordsize="144,2">
              <v:shape style="position:absolute;left:7602;top:1806;width:144;height:2" coordorigin="7602,1806" coordsize="144,0" path="m7602,1806l7746,1806e" filled="false" stroked="true" strokeweight=".72pt" strokecolor="#858585">
                <v:path arrowok="t"/>
              </v:shape>
            </v:group>
            <v:group style="position:absolute;left:7602;top:1446;width:144;height:2" coordorigin="7602,1446" coordsize="144,2">
              <v:shape style="position:absolute;left:7602;top:1446;width:144;height:2" coordorigin="7602,1446" coordsize="144,0" path="m7602,1446l7746,1446e" filled="false" stroked="true" strokeweight=".72pt" strokecolor="#858585">
                <v:path arrowok="t"/>
              </v:shape>
            </v:group>
            <v:group style="position:absolute;left:7602;top:1086;width:144;height:2" coordorigin="7602,1086" coordsize="144,2">
              <v:shape style="position:absolute;left:7602;top:1086;width:144;height:2" coordorigin="7602,1086" coordsize="144,0" path="m7602,1086l7746,1086e" filled="false" stroked="true" strokeweight=".72pt" strokecolor="#858585">
                <v:path arrowok="t"/>
              </v:shape>
            </v:group>
            <v:group style="position:absolute;left:1024;top:1086;width:6195;height:2" coordorigin="1024,1086" coordsize="6195,2">
              <v:shape style="position:absolute;left:1024;top:1086;width:6195;height:2" coordorigin="1024,1086" coordsize="6195,0" path="m1024,1086l7218,1086e" filled="false" stroked="true" strokeweight=".72pt" strokecolor="#858585">
                <v:path arrowok="t"/>
              </v:shape>
            </v:group>
            <v:group style="position:absolute;left:7218;top:1043;width:384;height:1846" coordorigin="7218,1043" coordsize="384,1846">
              <v:shape style="position:absolute;left:7218;top:1043;width:384;height:1846" coordorigin="7218,1043" coordsize="384,1846" path="m7602,1043l7218,1043,7218,2889,7602,2889,7602,1043xe" filled="true" fillcolor="#4f81bc" stroked="false">
                <v:path arrowok="t"/>
                <v:fill type="solid"/>
              </v:shape>
            </v:group>
            <v:group style="position:absolute;left:1024;top:726;width:6723;height:2" coordorigin="1024,726" coordsize="6723,2">
              <v:shape style="position:absolute;left:1024;top:726;width:6723;height:2" coordorigin="1024,726" coordsize="6723,0" path="m1024,726l7746,726e" filled="false" stroked="true" strokeweight=".72pt" strokecolor="#858585">
                <v:path arrowok="t"/>
              </v:shape>
            </v:group>
            <v:group style="position:absolute;left:7746;top:726;width:2;height:2163" coordorigin="7746,726" coordsize="2,2163">
              <v:shape style="position:absolute;left:7746;top:726;width:2;height:2163" coordorigin="7746,726" coordsize="0,2163" path="m7746,2889l7746,726e" filled="false" stroked="true" strokeweight=".72pt" strokecolor="#858585">
                <v:path arrowok="t"/>
              </v:shape>
            </v:group>
            <v:group style="position:absolute;left:7746;top:2889;width:63;height:2" coordorigin="7746,2889" coordsize="63,2">
              <v:shape style="position:absolute;left:7746;top:2889;width:63;height:2" coordorigin="7746,2889" coordsize="63,0" path="m7746,2889l7808,2889e" filled="false" stroked="true" strokeweight=".72pt" strokecolor="#858585">
                <v:path arrowok="t"/>
              </v:shape>
            </v:group>
            <v:group style="position:absolute;left:7746;top:2579;width:63;height:2" coordorigin="7746,2579" coordsize="63,2">
              <v:shape style="position:absolute;left:7746;top:2579;width:63;height:2" coordorigin="7746,2579" coordsize="63,0" path="m7746,2579l7808,2579e" filled="false" stroked="true" strokeweight=".72pt" strokecolor="#858585">
                <v:path arrowok="t"/>
              </v:shape>
            </v:group>
            <v:group style="position:absolute;left:7746;top:2272;width:63;height:2" coordorigin="7746,2272" coordsize="63,2">
              <v:shape style="position:absolute;left:7746;top:2272;width:63;height:2" coordorigin="7746,2272" coordsize="63,0" path="m7746,2272l7808,2272e" filled="false" stroked="true" strokeweight=".72pt" strokecolor="#858585">
                <v:path arrowok="t"/>
              </v:shape>
            </v:group>
            <v:group style="position:absolute;left:7746;top:1962;width:63;height:2" coordorigin="7746,1962" coordsize="63,2">
              <v:shape style="position:absolute;left:7746;top:1962;width:63;height:2" coordorigin="7746,1962" coordsize="63,0" path="m7746,1962l7808,1962e" filled="false" stroked="true" strokeweight=".72pt" strokecolor="#858585">
                <v:path arrowok="t"/>
              </v:shape>
            </v:group>
            <v:group style="position:absolute;left:7746;top:1653;width:63;height:2" coordorigin="7746,1653" coordsize="63,2">
              <v:shape style="position:absolute;left:7746;top:1653;width:63;height:2" coordorigin="7746,1653" coordsize="63,0" path="m7746,1653l7808,1653e" filled="false" stroked="true" strokeweight=".72pt" strokecolor="#858585">
                <v:path arrowok="t"/>
              </v:shape>
            </v:group>
            <v:group style="position:absolute;left:7746;top:1343;width:63;height:2" coordorigin="7746,1343" coordsize="63,2">
              <v:shape style="position:absolute;left:7746;top:1343;width:63;height:2" coordorigin="7746,1343" coordsize="63,0" path="m7746,1343l7808,1343e" filled="false" stroked="true" strokeweight=".72pt" strokecolor="#858585">
                <v:path arrowok="t"/>
              </v:shape>
            </v:group>
            <v:group style="position:absolute;left:7746;top:1036;width:63;height:2" coordorigin="7746,1036" coordsize="63,2">
              <v:shape style="position:absolute;left:7746;top:1036;width:63;height:2" coordorigin="7746,1036" coordsize="63,0" path="m7746,1036l7808,1036e" filled="false" stroked="true" strokeweight=".72pt" strokecolor="#858585">
                <v:path arrowok="t"/>
              </v:shape>
            </v:group>
            <v:group style="position:absolute;left:7746;top:726;width:63;height:2" coordorigin="7746,726" coordsize="63,2">
              <v:shape style="position:absolute;left:7746;top:726;width:63;height:2" coordorigin="7746,726" coordsize="63,0" path="m7746,726l7808,726e" filled="false" stroked="true" strokeweight=".72pt" strokecolor="#858585">
                <v:path arrowok="t"/>
              </v:shape>
            </v:group>
            <v:group style="position:absolute;left:1024;top:2889;width:6723;height:2" coordorigin="1024,2889" coordsize="6723,2">
              <v:shape style="position:absolute;left:1024;top:2889;width:6723;height:2" coordorigin="1024,2889" coordsize="6723,0" path="m1024,2889l7746,2889e" filled="false" stroked="true" strokeweight=".72pt" strokecolor="#858585">
                <v:path arrowok="t"/>
              </v:shape>
            </v:group>
            <v:group style="position:absolute;left:1360;top:1038;width:6051;height:1107" coordorigin="1360,1038" coordsize="6051,1107">
              <v:shape style="position:absolute;left:1360;top:1038;width:6051;height:1107" coordorigin="1360,1038" coordsize="6051,1107" path="m1360,1286l2032,1413,2704,1355,3376,1293,4048,1038,4722,2145,5394,1422,6066,1636,6738,1708,7410,1979e" filled="false" stroked="true" strokeweight="2.16pt" strokecolor="#bd4a47">
                <v:path arrowok="t"/>
              </v:shape>
            </v:group>
            <v:group style="position:absolute;left:1780;top:3681;width:384;height:111" coordorigin="1780,3681" coordsize="384,111">
              <v:shape style="position:absolute;left:1780;top:3681;width:384;height:111" coordorigin="1780,3681" coordsize="384,111" path="m1780,3791l2164,3791,2164,3681,1780,3681,1780,3791xe" filled="true" fillcolor="#4f81bc" stroked="false">
                <v:path arrowok="t"/>
                <v:fill type="solid"/>
              </v:shape>
            </v:group>
            <v:group style="position:absolute;left:5185;top:3736;width:384;height:2" coordorigin="5185,3736" coordsize="384,2">
              <v:shape style="position:absolute;left:5185;top:3736;width:384;height:2" coordorigin="5185,3736" coordsize="384,0" path="m5185,3736l5569,3736e" filled="false" stroked="true" strokeweight="1.92pt" strokecolor="#bd4a47">
                <v:path arrowok="t"/>
              </v:shape>
            </v:group>
            <v:group style="position:absolute;left:10;top:10;width:8642;height:4026" coordorigin="10,10" coordsize="8642,4026">
              <v:shape style="position:absolute;left:10;top:10;width:8642;height:4026" coordorigin="10,10" coordsize="8642,4026" path="m10,4035l8651,4035,8651,10,10,10,10,4035xe" filled="false" stroked="true" strokeweight="1pt" strokecolor="#858585">
                <v:path arrowok="t"/>
              </v:shape>
              <v:shape style="position:absolute;left:3244;top:197;width:2173;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b/>
                          <w:bCs/>
                          <w:sz w:val="24"/>
                          <w:szCs w:val="24"/>
                        </w:rPr>
                        <w:t>全社会固定资产投资</w:t>
                      </w:r>
                      <w:r>
                        <w:rPr>
                          <w:rFonts w:ascii="宋体" w:hAnsi="宋体" w:cs="宋体" w:eastAsia="宋体" w:hint="default"/>
                          <w:sz w:val="24"/>
                          <w:szCs w:val="24"/>
                        </w:rPr>
                      </w:r>
                    </w:p>
                  </w:txbxContent>
                </v:textbox>
                <w10:wrap type="none"/>
              </v:shape>
              <v:shape style="position:absolute;left:232;top:632;width:607;height:2364" type="#_x0000_t202" filled="false" stroked="false">
                <v:textbox inset="0,0,0,0">
                  <w:txbxContent>
                    <w:p>
                      <w:pPr>
                        <w:spacing w:line="203" w:lineRule="exact" w:before="0"/>
                        <w:ind w:left="0" w:right="0" w:firstLine="0"/>
                        <w:jc w:val="left"/>
                        <w:rPr>
                          <w:rFonts w:ascii="Calibri" w:hAnsi="Calibri" w:cs="Calibri" w:eastAsia="Calibri" w:hint="default"/>
                          <w:sz w:val="20"/>
                          <w:szCs w:val="20"/>
                        </w:rPr>
                      </w:pPr>
                      <w:r>
                        <w:rPr>
                          <w:rFonts w:ascii="Calibri"/>
                          <w:spacing w:val="-1"/>
                          <w:sz w:val="20"/>
                        </w:rPr>
                        <w:t>600000</w:t>
                      </w:r>
                      <w:r>
                        <w:rPr>
                          <w:rFonts w:ascii="Calibri"/>
                          <w:sz w:val="20"/>
                        </w:rPr>
                      </w:r>
                    </w:p>
                    <w:p>
                      <w:pPr>
                        <w:spacing w:before="116"/>
                        <w:ind w:left="0" w:right="0" w:firstLine="0"/>
                        <w:jc w:val="left"/>
                        <w:rPr>
                          <w:rFonts w:ascii="Calibri" w:hAnsi="Calibri" w:cs="Calibri" w:eastAsia="Calibri" w:hint="default"/>
                          <w:sz w:val="20"/>
                          <w:szCs w:val="20"/>
                        </w:rPr>
                      </w:pPr>
                      <w:r>
                        <w:rPr>
                          <w:rFonts w:ascii="Calibri"/>
                          <w:spacing w:val="-1"/>
                          <w:sz w:val="20"/>
                        </w:rPr>
                        <w:t>500000</w:t>
                      </w:r>
                      <w:r>
                        <w:rPr>
                          <w:rFonts w:ascii="Calibri"/>
                          <w:sz w:val="20"/>
                        </w:rPr>
                      </w:r>
                    </w:p>
                    <w:p>
                      <w:pPr>
                        <w:spacing w:before="117"/>
                        <w:ind w:left="0" w:right="0" w:firstLine="0"/>
                        <w:jc w:val="left"/>
                        <w:rPr>
                          <w:rFonts w:ascii="Calibri" w:hAnsi="Calibri" w:cs="Calibri" w:eastAsia="Calibri" w:hint="default"/>
                          <w:sz w:val="20"/>
                          <w:szCs w:val="20"/>
                        </w:rPr>
                      </w:pPr>
                      <w:r>
                        <w:rPr>
                          <w:rFonts w:ascii="Calibri"/>
                          <w:spacing w:val="-1"/>
                          <w:sz w:val="20"/>
                        </w:rPr>
                        <w:t>400000</w:t>
                      </w:r>
                      <w:r>
                        <w:rPr>
                          <w:rFonts w:ascii="Calibri"/>
                          <w:sz w:val="20"/>
                        </w:rPr>
                      </w:r>
                    </w:p>
                    <w:p>
                      <w:pPr>
                        <w:spacing w:before="116"/>
                        <w:ind w:left="0" w:right="0" w:firstLine="0"/>
                        <w:jc w:val="left"/>
                        <w:rPr>
                          <w:rFonts w:ascii="Calibri" w:hAnsi="Calibri" w:cs="Calibri" w:eastAsia="Calibri" w:hint="default"/>
                          <w:sz w:val="20"/>
                          <w:szCs w:val="20"/>
                        </w:rPr>
                      </w:pPr>
                      <w:r>
                        <w:rPr>
                          <w:rFonts w:ascii="Calibri"/>
                          <w:spacing w:val="-1"/>
                          <w:sz w:val="20"/>
                        </w:rPr>
                        <w:t>300000</w:t>
                      </w:r>
                      <w:r>
                        <w:rPr>
                          <w:rFonts w:ascii="Calibri"/>
                          <w:sz w:val="20"/>
                        </w:rPr>
                      </w:r>
                    </w:p>
                    <w:p>
                      <w:pPr>
                        <w:spacing w:before="116"/>
                        <w:ind w:left="0" w:right="0" w:firstLine="0"/>
                        <w:jc w:val="left"/>
                        <w:rPr>
                          <w:rFonts w:ascii="Calibri" w:hAnsi="Calibri" w:cs="Calibri" w:eastAsia="Calibri" w:hint="default"/>
                          <w:sz w:val="20"/>
                          <w:szCs w:val="20"/>
                        </w:rPr>
                      </w:pPr>
                      <w:r>
                        <w:rPr>
                          <w:rFonts w:ascii="Calibri"/>
                          <w:spacing w:val="-1"/>
                          <w:sz w:val="20"/>
                        </w:rPr>
                        <w:t>200000</w:t>
                      </w:r>
                      <w:r>
                        <w:rPr>
                          <w:rFonts w:ascii="Calibri"/>
                          <w:sz w:val="20"/>
                        </w:rPr>
                      </w:r>
                    </w:p>
                    <w:p>
                      <w:pPr>
                        <w:spacing w:before="116"/>
                        <w:ind w:left="0" w:right="0" w:firstLine="0"/>
                        <w:jc w:val="left"/>
                        <w:rPr>
                          <w:rFonts w:ascii="Calibri" w:hAnsi="Calibri" w:cs="Calibri" w:eastAsia="Calibri" w:hint="default"/>
                          <w:sz w:val="20"/>
                          <w:szCs w:val="20"/>
                        </w:rPr>
                      </w:pPr>
                      <w:r>
                        <w:rPr>
                          <w:rFonts w:ascii="Calibri"/>
                          <w:spacing w:val="-1"/>
                          <w:sz w:val="20"/>
                        </w:rPr>
                        <w:t>100000</w:t>
                      </w:r>
                      <w:r>
                        <w:rPr>
                          <w:rFonts w:ascii="Calibri"/>
                          <w:sz w:val="20"/>
                        </w:rPr>
                      </w:r>
                    </w:p>
                    <w:p>
                      <w:pPr>
                        <w:spacing w:line="240" w:lineRule="exact" w:before="117"/>
                        <w:ind w:left="0" w:right="0" w:firstLine="0"/>
                        <w:jc w:val="right"/>
                        <w:rPr>
                          <w:rFonts w:ascii="Calibri" w:hAnsi="Calibri" w:cs="Calibri" w:eastAsia="Calibri" w:hint="default"/>
                          <w:sz w:val="20"/>
                          <w:szCs w:val="20"/>
                        </w:rPr>
                      </w:pPr>
                      <w:r>
                        <w:rPr>
                          <w:rFonts w:ascii="Calibri"/>
                          <w:w w:val="99"/>
                          <w:sz w:val="20"/>
                        </w:rPr>
                        <w:t>0</w:t>
                      </w:r>
                      <w:r>
                        <w:rPr>
                          <w:rFonts w:ascii="Calibri"/>
                          <w:sz w:val="20"/>
                        </w:rPr>
                      </w:r>
                    </w:p>
                  </w:txbxContent>
                </v:textbox>
                <w10:wrap type="none"/>
              </v:shape>
              <v:shape style="position:absolute;left:7932;top:632;width:455;height:2364" type="#_x0000_t202" filled="false" stroked="false">
                <v:textbox inset="0,0,0,0">
                  <w:txbxContent>
                    <w:p>
                      <w:pPr>
                        <w:spacing w:line="203" w:lineRule="exact" w:before="0"/>
                        <w:ind w:left="0" w:right="0" w:firstLine="0"/>
                        <w:jc w:val="left"/>
                        <w:rPr>
                          <w:rFonts w:ascii="Calibri" w:hAnsi="Calibri" w:cs="Calibri" w:eastAsia="Calibri" w:hint="default"/>
                          <w:sz w:val="20"/>
                          <w:szCs w:val="20"/>
                        </w:rPr>
                      </w:pPr>
                      <w:r>
                        <w:rPr>
                          <w:rFonts w:ascii="Calibri"/>
                          <w:w w:val="95"/>
                          <w:sz w:val="20"/>
                        </w:rPr>
                        <w:t>35.00</w:t>
                      </w:r>
                      <w:r>
                        <w:rPr>
                          <w:rFonts w:ascii="Calibri"/>
                          <w:sz w:val="20"/>
                        </w:rPr>
                      </w:r>
                    </w:p>
                    <w:p>
                      <w:pPr>
                        <w:spacing w:before="65"/>
                        <w:ind w:left="0" w:right="0" w:firstLine="0"/>
                        <w:jc w:val="left"/>
                        <w:rPr>
                          <w:rFonts w:ascii="Calibri" w:hAnsi="Calibri" w:cs="Calibri" w:eastAsia="Calibri" w:hint="default"/>
                          <w:sz w:val="20"/>
                          <w:szCs w:val="20"/>
                        </w:rPr>
                      </w:pPr>
                      <w:r>
                        <w:rPr>
                          <w:rFonts w:ascii="Calibri"/>
                          <w:w w:val="95"/>
                          <w:sz w:val="20"/>
                        </w:rPr>
                        <w:t>30.00</w:t>
                      </w:r>
                      <w:r>
                        <w:rPr>
                          <w:rFonts w:ascii="Calibri"/>
                          <w:sz w:val="20"/>
                        </w:rPr>
                      </w:r>
                    </w:p>
                    <w:p>
                      <w:pPr>
                        <w:spacing w:before="65"/>
                        <w:ind w:left="0" w:right="0" w:firstLine="0"/>
                        <w:jc w:val="left"/>
                        <w:rPr>
                          <w:rFonts w:ascii="Calibri" w:hAnsi="Calibri" w:cs="Calibri" w:eastAsia="Calibri" w:hint="default"/>
                          <w:sz w:val="20"/>
                          <w:szCs w:val="20"/>
                        </w:rPr>
                      </w:pPr>
                      <w:r>
                        <w:rPr>
                          <w:rFonts w:ascii="Calibri"/>
                          <w:w w:val="95"/>
                          <w:sz w:val="20"/>
                        </w:rPr>
                        <w:t>25.00</w:t>
                      </w:r>
                      <w:r>
                        <w:rPr>
                          <w:rFonts w:ascii="Calibri"/>
                          <w:sz w:val="20"/>
                        </w:rPr>
                      </w:r>
                    </w:p>
                    <w:p>
                      <w:pPr>
                        <w:spacing w:before="65"/>
                        <w:ind w:left="0" w:right="0" w:firstLine="0"/>
                        <w:jc w:val="left"/>
                        <w:rPr>
                          <w:rFonts w:ascii="Calibri" w:hAnsi="Calibri" w:cs="Calibri" w:eastAsia="Calibri" w:hint="default"/>
                          <w:sz w:val="20"/>
                          <w:szCs w:val="20"/>
                        </w:rPr>
                      </w:pPr>
                      <w:r>
                        <w:rPr>
                          <w:rFonts w:ascii="Calibri"/>
                          <w:w w:val="95"/>
                          <w:sz w:val="20"/>
                        </w:rPr>
                        <w:t>20.00</w:t>
                      </w:r>
                      <w:r>
                        <w:rPr>
                          <w:rFonts w:ascii="Calibri"/>
                          <w:sz w:val="20"/>
                        </w:rPr>
                      </w:r>
                    </w:p>
                    <w:p>
                      <w:pPr>
                        <w:spacing w:before="65"/>
                        <w:ind w:left="0" w:right="0" w:firstLine="0"/>
                        <w:jc w:val="left"/>
                        <w:rPr>
                          <w:rFonts w:ascii="Calibri" w:hAnsi="Calibri" w:cs="Calibri" w:eastAsia="Calibri" w:hint="default"/>
                          <w:sz w:val="20"/>
                          <w:szCs w:val="20"/>
                        </w:rPr>
                      </w:pPr>
                      <w:r>
                        <w:rPr>
                          <w:rFonts w:ascii="Calibri"/>
                          <w:w w:val="95"/>
                          <w:sz w:val="20"/>
                        </w:rPr>
                        <w:t>15.00</w:t>
                      </w:r>
                      <w:r>
                        <w:rPr>
                          <w:rFonts w:ascii="Calibri"/>
                          <w:sz w:val="20"/>
                        </w:rPr>
                      </w:r>
                    </w:p>
                    <w:p>
                      <w:pPr>
                        <w:spacing w:before="65"/>
                        <w:ind w:left="0" w:right="0" w:firstLine="0"/>
                        <w:jc w:val="left"/>
                        <w:rPr>
                          <w:rFonts w:ascii="Calibri" w:hAnsi="Calibri" w:cs="Calibri" w:eastAsia="Calibri" w:hint="default"/>
                          <w:sz w:val="20"/>
                          <w:szCs w:val="20"/>
                        </w:rPr>
                      </w:pPr>
                      <w:r>
                        <w:rPr>
                          <w:rFonts w:ascii="Calibri"/>
                          <w:w w:val="95"/>
                          <w:sz w:val="20"/>
                        </w:rPr>
                        <w:t>10.00</w:t>
                      </w:r>
                      <w:r>
                        <w:rPr>
                          <w:rFonts w:ascii="Calibri"/>
                          <w:sz w:val="20"/>
                        </w:rPr>
                      </w:r>
                    </w:p>
                    <w:p>
                      <w:pPr>
                        <w:spacing w:before="65"/>
                        <w:ind w:left="0" w:right="0" w:firstLine="0"/>
                        <w:jc w:val="left"/>
                        <w:rPr>
                          <w:rFonts w:ascii="Calibri" w:hAnsi="Calibri" w:cs="Calibri" w:eastAsia="Calibri" w:hint="default"/>
                          <w:sz w:val="20"/>
                          <w:szCs w:val="20"/>
                        </w:rPr>
                      </w:pPr>
                      <w:r>
                        <w:rPr>
                          <w:rFonts w:ascii="Calibri"/>
                          <w:sz w:val="20"/>
                        </w:rPr>
                        <w:t>5.00</w:t>
                      </w:r>
                    </w:p>
                    <w:p>
                      <w:pPr>
                        <w:spacing w:line="240" w:lineRule="exact" w:before="65"/>
                        <w:ind w:left="0" w:right="0" w:firstLine="0"/>
                        <w:jc w:val="left"/>
                        <w:rPr>
                          <w:rFonts w:ascii="Calibri" w:hAnsi="Calibri" w:cs="Calibri" w:eastAsia="Calibri" w:hint="default"/>
                          <w:sz w:val="20"/>
                          <w:szCs w:val="20"/>
                        </w:rPr>
                      </w:pPr>
                      <w:r>
                        <w:rPr>
                          <w:rFonts w:ascii="Calibri"/>
                          <w:sz w:val="20"/>
                        </w:rPr>
                        <w:t>0.00</w:t>
                      </w:r>
                    </w:p>
                  </w:txbxContent>
                </v:textbox>
                <w10:wrap type="none"/>
              </v:shape>
              <v:shape style="position:absolute;left:1058;top:3105;width:6652;height:221" type="#_x0000_t202" filled="false" stroked="false">
                <v:textbox inset="0,0,0,0">
                  <w:txbxContent>
                    <w:p>
                      <w:pPr>
                        <w:spacing w:line="221" w:lineRule="exact" w:before="0"/>
                        <w:ind w:left="0" w:right="0" w:firstLine="0"/>
                        <w:jc w:val="left"/>
                        <w:rPr>
                          <w:rFonts w:ascii="宋体" w:hAnsi="宋体" w:cs="宋体" w:eastAsia="宋体" w:hint="default"/>
                          <w:sz w:val="20"/>
                          <w:szCs w:val="20"/>
                        </w:rPr>
                      </w:pPr>
                      <w:r>
                        <w:rPr>
                          <w:rFonts w:ascii="Calibri" w:hAnsi="Calibri" w:cs="Calibri" w:eastAsia="Calibri" w:hint="default"/>
                          <w:sz w:val="20"/>
                          <w:szCs w:val="20"/>
                        </w:rPr>
                        <w:t>2005</w:t>
                      </w:r>
                      <w:r>
                        <w:rPr>
                          <w:rFonts w:ascii="宋体" w:hAnsi="宋体" w:cs="宋体" w:eastAsia="宋体" w:hint="default"/>
                          <w:sz w:val="20"/>
                          <w:szCs w:val="20"/>
                        </w:rPr>
                        <w:t>年</w:t>
                      </w:r>
                      <w:r>
                        <w:rPr>
                          <w:rFonts w:ascii="宋体" w:hAnsi="宋体" w:cs="宋体" w:eastAsia="宋体" w:hint="default"/>
                          <w:spacing w:val="-38"/>
                          <w:sz w:val="20"/>
                          <w:szCs w:val="20"/>
                        </w:rPr>
                        <w:t> </w:t>
                      </w:r>
                      <w:r>
                        <w:rPr>
                          <w:rFonts w:ascii="Calibri" w:hAnsi="Calibri" w:cs="Calibri" w:eastAsia="Calibri" w:hint="default"/>
                          <w:sz w:val="20"/>
                          <w:szCs w:val="20"/>
                        </w:rPr>
                        <w:t>2006</w:t>
                      </w:r>
                      <w:r>
                        <w:rPr>
                          <w:rFonts w:ascii="宋体" w:hAnsi="宋体" w:cs="宋体" w:eastAsia="宋体" w:hint="default"/>
                          <w:sz w:val="20"/>
                          <w:szCs w:val="20"/>
                        </w:rPr>
                        <w:t>年</w:t>
                      </w:r>
                      <w:r>
                        <w:rPr>
                          <w:rFonts w:ascii="宋体" w:hAnsi="宋体" w:cs="宋体" w:eastAsia="宋体" w:hint="default"/>
                          <w:spacing w:val="-38"/>
                          <w:sz w:val="20"/>
                          <w:szCs w:val="20"/>
                        </w:rPr>
                        <w:t> </w:t>
                      </w:r>
                      <w:r>
                        <w:rPr>
                          <w:rFonts w:ascii="Calibri" w:hAnsi="Calibri" w:cs="Calibri" w:eastAsia="Calibri" w:hint="default"/>
                          <w:sz w:val="20"/>
                          <w:szCs w:val="20"/>
                        </w:rPr>
                        <w:t>2007</w:t>
                      </w:r>
                      <w:r>
                        <w:rPr>
                          <w:rFonts w:ascii="宋体" w:hAnsi="宋体" w:cs="宋体" w:eastAsia="宋体" w:hint="default"/>
                          <w:sz w:val="20"/>
                          <w:szCs w:val="20"/>
                        </w:rPr>
                        <w:t>年</w:t>
                      </w:r>
                      <w:r>
                        <w:rPr>
                          <w:rFonts w:ascii="宋体" w:hAnsi="宋体" w:cs="宋体" w:eastAsia="宋体" w:hint="default"/>
                          <w:spacing w:val="-38"/>
                          <w:sz w:val="20"/>
                          <w:szCs w:val="20"/>
                        </w:rPr>
                        <w:t> </w:t>
                      </w:r>
                      <w:r>
                        <w:rPr>
                          <w:rFonts w:ascii="Calibri" w:hAnsi="Calibri" w:cs="Calibri" w:eastAsia="Calibri" w:hint="default"/>
                          <w:sz w:val="20"/>
                          <w:szCs w:val="20"/>
                        </w:rPr>
                        <w:t>2008</w:t>
                      </w:r>
                      <w:r>
                        <w:rPr>
                          <w:rFonts w:ascii="宋体" w:hAnsi="宋体" w:cs="宋体" w:eastAsia="宋体" w:hint="default"/>
                          <w:sz w:val="20"/>
                          <w:szCs w:val="20"/>
                        </w:rPr>
                        <w:t>年</w:t>
                      </w:r>
                      <w:r>
                        <w:rPr>
                          <w:rFonts w:ascii="宋体" w:hAnsi="宋体" w:cs="宋体" w:eastAsia="宋体" w:hint="default"/>
                          <w:spacing w:val="-38"/>
                          <w:sz w:val="20"/>
                          <w:szCs w:val="20"/>
                        </w:rPr>
                        <w:t> </w:t>
                      </w:r>
                      <w:r>
                        <w:rPr>
                          <w:rFonts w:ascii="Calibri" w:hAnsi="Calibri" w:cs="Calibri" w:eastAsia="Calibri" w:hint="default"/>
                          <w:sz w:val="20"/>
                          <w:szCs w:val="20"/>
                        </w:rPr>
                        <w:t>2009</w:t>
                      </w:r>
                      <w:r>
                        <w:rPr>
                          <w:rFonts w:ascii="宋体" w:hAnsi="宋体" w:cs="宋体" w:eastAsia="宋体" w:hint="default"/>
                          <w:sz w:val="20"/>
                          <w:szCs w:val="20"/>
                        </w:rPr>
                        <w:t>年</w:t>
                      </w:r>
                      <w:r>
                        <w:rPr>
                          <w:rFonts w:ascii="宋体" w:hAnsi="宋体" w:cs="宋体" w:eastAsia="宋体" w:hint="default"/>
                          <w:spacing w:val="-38"/>
                          <w:sz w:val="20"/>
                          <w:szCs w:val="20"/>
                        </w:rPr>
                        <w:t> </w:t>
                      </w:r>
                      <w:r>
                        <w:rPr>
                          <w:rFonts w:ascii="Calibri" w:hAnsi="Calibri" w:cs="Calibri" w:eastAsia="Calibri" w:hint="default"/>
                          <w:sz w:val="20"/>
                          <w:szCs w:val="20"/>
                        </w:rPr>
                        <w:t>2010</w:t>
                      </w:r>
                      <w:r>
                        <w:rPr>
                          <w:rFonts w:ascii="宋体" w:hAnsi="宋体" w:cs="宋体" w:eastAsia="宋体" w:hint="default"/>
                          <w:sz w:val="20"/>
                          <w:szCs w:val="20"/>
                        </w:rPr>
                        <w:t>年</w:t>
                      </w:r>
                      <w:r>
                        <w:rPr>
                          <w:rFonts w:ascii="宋体" w:hAnsi="宋体" w:cs="宋体" w:eastAsia="宋体" w:hint="default"/>
                          <w:spacing w:val="-38"/>
                          <w:sz w:val="20"/>
                          <w:szCs w:val="20"/>
                        </w:rPr>
                        <w:t> </w:t>
                      </w:r>
                      <w:r>
                        <w:rPr>
                          <w:rFonts w:ascii="Calibri" w:hAnsi="Calibri" w:cs="Calibri" w:eastAsia="Calibri" w:hint="default"/>
                          <w:sz w:val="20"/>
                          <w:szCs w:val="20"/>
                        </w:rPr>
                        <w:t>2011</w:t>
                      </w:r>
                      <w:r>
                        <w:rPr>
                          <w:rFonts w:ascii="宋体" w:hAnsi="宋体" w:cs="宋体" w:eastAsia="宋体" w:hint="default"/>
                          <w:sz w:val="20"/>
                          <w:szCs w:val="20"/>
                        </w:rPr>
                        <w:t>年</w:t>
                      </w:r>
                      <w:r>
                        <w:rPr>
                          <w:rFonts w:ascii="宋体" w:hAnsi="宋体" w:cs="宋体" w:eastAsia="宋体" w:hint="default"/>
                          <w:spacing w:val="-38"/>
                          <w:sz w:val="20"/>
                          <w:szCs w:val="20"/>
                        </w:rPr>
                        <w:t> </w:t>
                      </w:r>
                      <w:r>
                        <w:rPr>
                          <w:rFonts w:ascii="Calibri" w:hAnsi="Calibri" w:cs="Calibri" w:eastAsia="Calibri" w:hint="default"/>
                          <w:sz w:val="20"/>
                          <w:szCs w:val="20"/>
                        </w:rPr>
                        <w:t>2012</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Calibri" w:hAnsi="Calibri" w:cs="Calibri" w:eastAsia="Calibri" w:hint="default"/>
                          <w:sz w:val="20"/>
                          <w:szCs w:val="20"/>
                        </w:rPr>
                        <w:t>2013</w:t>
                      </w:r>
                      <w:r>
                        <w:rPr>
                          <w:rFonts w:ascii="宋体" w:hAnsi="宋体" w:cs="宋体" w:eastAsia="宋体" w:hint="default"/>
                          <w:sz w:val="20"/>
                          <w:szCs w:val="20"/>
                        </w:rPr>
                        <w:t>年</w:t>
                      </w:r>
                      <w:r>
                        <w:rPr>
                          <w:rFonts w:ascii="宋体" w:hAnsi="宋体" w:cs="宋体" w:eastAsia="宋体" w:hint="default"/>
                          <w:spacing w:val="-38"/>
                          <w:sz w:val="20"/>
                          <w:szCs w:val="20"/>
                        </w:rPr>
                        <w:t> </w:t>
                      </w:r>
                      <w:r>
                        <w:rPr>
                          <w:rFonts w:ascii="Calibri" w:hAnsi="Calibri" w:cs="Calibri" w:eastAsia="Calibri" w:hint="default"/>
                          <w:sz w:val="20"/>
                          <w:szCs w:val="20"/>
                        </w:rPr>
                        <w:t>2014</w:t>
                      </w:r>
                      <w:r>
                        <w:rPr>
                          <w:rFonts w:ascii="宋体" w:hAnsi="宋体" w:cs="宋体" w:eastAsia="宋体" w:hint="default"/>
                          <w:sz w:val="20"/>
                          <w:szCs w:val="20"/>
                        </w:rPr>
                        <w:t>年</w:t>
                      </w:r>
                    </w:p>
                  </w:txbxContent>
                </v:textbox>
                <w10:wrap type="none"/>
              </v:shape>
              <v:shape style="position:absolute;left:2204;top:3633;width:2590;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全社会固定资产投资（亿元）</w:t>
                      </w:r>
                      <w:r>
                        <w:rPr>
                          <w:rFonts w:ascii="宋体" w:hAnsi="宋体" w:cs="宋体" w:eastAsia="宋体" w:hint="default"/>
                          <w:sz w:val="20"/>
                          <w:szCs w:val="20"/>
                        </w:rPr>
                      </w:r>
                    </w:p>
                  </w:txbxContent>
                </v:textbox>
                <w10:wrap type="none"/>
              </v:shape>
              <v:shape style="position:absolute;left:5612;top:3633;width:1337;height:221" type="#_x0000_t202" filled="false" stroked="false">
                <v:textbox inset="0,0,0,0">
                  <w:txbxContent>
                    <w:p>
                      <w:pPr>
                        <w:spacing w:line="221"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同比增长（</w:t>
                      </w:r>
                      <w:r>
                        <w:rPr>
                          <w:rFonts w:ascii="Calibri" w:hAnsi="Calibri" w:cs="Calibri" w:eastAsia="Calibri" w:hint="default"/>
                          <w:spacing w:val="-1"/>
                          <w:sz w:val="20"/>
                          <w:szCs w:val="20"/>
                        </w:rPr>
                        <w:t>%</w:t>
                      </w:r>
                      <w:r>
                        <w:rPr>
                          <w:rFonts w:ascii="宋体" w:hAnsi="宋体" w:cs="宋体" w:eastAsia="宋体" w:hint="default"/>
                          <w:spacing w:val="-1"/>
                          <w:sz w:val="20"/>
                          <w:szCs w:val="20"/>
                        </w:rPr>
                        <w:t>）</w:t>
                      </w:r>
                    </w:p>
                  </w:txbxContent>
                </v:textbox>
                <w10:wrap type="none"/>
              </v:shape>
            </v:group>
          </v:group>
        </w:pict>
      </w:r>
      <w:r>
        <w:rPr>
          <w:rFonts w:ascii="宋体" w:hAnsi="宋体" w:cs="宋体" w:eastAsia="宋体" w:hint="default"/>
          <w:position w:val="-8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307" w:lineRule="auto" w:before="0"/>
        <w:ind w:left="558" w:right="105" w:hanging="420"/>
        <w:jc w:val="left"/>
        <w:rPr>
          <w:rFonts w:ascii="宋体" w:hAnsi="宋体" w:cs="宋体" w:eastAsia="宋体" w:hint="default"/>
          <w:sz w:val="21"/>
          <w:szCs w:val="21"/>
        </w:rPr>
      </w:pPr>
      <w:r>
        <w:rPr>
          <w:rFonts w:ascii="宋体" w:hAnsi="宋体" w:cs="宋体" w:eastAsia="宋体" w:hint="default"/>
          <w:b/>
          <w:bCs/>
          <w:sz w:val="21"/>
          <w:szCs w:val="21"/>
        </w:rPr>
        <w:t>二、报告期内公司主要资产发生重大变化情况的说明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为推动宁波建工转型升级，践行生产经营和资本经营双轨发展模式，满足企业创新发展需要</w:t>
      </w:r>
    </w:p>
    <w:p>
      <w:pPr>
        <w:pStyle w:val="BodyText"/>
        <w:spacing w:line="213" w:lineRule="exact"/>
        <w:ind w:left="138" w:right="0"/>
        <w:jc w:val="both"/>
      </w:pPr>
      <w:r>
        <w:rPr>
          <w:spacing w:val="-6"/>
        </w:rPr>
        <w:t>和市场开拓的要求，经公司 </w:t>
      </w:r>
      <w:r>
        <w:rPr>
          <w:rFonts w:ascii="宋体" w:hAnsi="宋体" w:cs="宋体" w:eastAsia="宋体" w:hint="default"/>
        </w:rPr>
        <w:t>2015</w:t>
      </w:r>
      <w:r>
        <w:rPr>
          <w:rFonts w:ascii="宋体" w:hAnsi="宋体" w:cs="宋体" w:eastAsia="宋体" w:hint="default"/>
          <w:spacing w:val="-20"/>
        </w:rPr>
        <w:t> </w:t>
      </w:r>
      <w:r>
        <w:rPr>
          <w:spacing w:val="-4"/>
        </w:rPr>
        <w:t>年第一次临时股东大会审议通过，报告期公司进行了产业架构的</w:t>
      </w:r>
    </w:p>
    <w:p>
      <w:pPr>
        <w:pStyle w:val="BodyText"/>
        <w:spacing w:line="237" w:lineRule="auto"/>
        <w:ind w:left="138" w:right="217"/>
        <w:jc w:val="both"/>
      </w:pPr>
      <w:r>
        <w:rPr>
          <w:spacing w:val="-2"/>
        </w:rPr>
        <w:t>调整优化。公司将与施工总承包及相关配套业务有关的资产、资质、人员等整体转入新设子公司</w:t>
      </w:r>
      <w:r>
        <w:rPr>
          <w:spacing w:val="-25"/>
        </w:rPr>
        <w:t> </w:t>
      </w:r>
      <w:r>
        <w:rPr>
          <w:spacing w:val="-25"/>
        </w:rPr>
      </w:r>
      <w:r>
        <w:rPr>
          <w:spacing w:val="-2"/>
        </w:rPr>
        <w:t>宁波建工工程集团有限公司，由建工集团承继原由上市公司开展的建筑施工业务。本次调整是基</w:t>
      </w:r>
      <w:r>
        <w:rPr>
          <w:spacing w:val="-25"/>
        </w:rPr>
        <w:t> </w:t>
      </w:r>
      <w:r>
        <w:rPr>
          <w:spacing w:val="-25"/>
        </w:rPr>
      </w:r>
      <w:r>
        <w:rPr>
          <w:spacing w:val="-2"/>
        </w:rPr>
        <w:t>于经济新常态对传统建筑企业提出的优化升级要求展开的，有利于形成公司下属各个建筑产业齐</w:t>
      </w:r>
      <w:r>
        <w:rPr>
          <w:spacing w:val="-26"/>
        </w:rPr>
        <w:t> </w:t>
      </w:r>
      <w:r>
        <w:rPr>
          <w:spacing w:val="-26"/>
        </w:rPr>
      </w:r>
      <w:r>
        <w:rPr>
          <w:spacing w:val="-2"/>
        </w:rPr>
        <w:t>头并进、协同互补的市场拓展态势，上市公司本部将集中力量做好战略管理、资本经营、投资及</w:t>
      </w:r>
      <w:r>
        <w:rPr>
          <w:spacing w:val="-25"/>
        </w:rPr>
        <w:t> </w:t>
      </w:r>
      <w:r>
        <w:rPr>
          <w:spacing w:val="-25"/>
        </w:rPr>
      </w:r>
      <w:r>
        <w:rPr/>
        <w:t>资产管理等全局性事项。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07" w:lineRule="auto" w:before="0"/>
        <w:ind w:left="558" w:right="105" w:hanging="420"/>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公司自成立以来一直从事建筑施工及相关业务，目前已形成了以建筑施工、装饰幕墙、市政</w:t>
      </w:r>
    </w:p>
    <w:p>
      <w:pPr>
        <w:pStyle w:val="BodyText"/>
        <w:spacing w:line="212" w:lineRule="exact"/>
        <w:ind w:left="138" w:right="0"/>
        <w:jc w:val="both"/>
      </w:pPr>
      <w:r>
        <w:rPr/>
        <w:t>工程为核心，涵盖建筑科研、勘察测绘、工程设计、施工、安装、钢结构、商品混凝土、预制构</w:t>
      </w:r>
    </w:p>
    <w:p>
      <w:pPr>
        <w:pStyle w:val="BodyText"/>
        <w:spacing w:line="272" w:lineRule="exact" w:before="27"/>
        <w:ind w:left="558" w:right="105" w:hanging="420"/>
        <w:jc w:val="left"/>
      </w:pPr>
      <w:r>
        <w:rPr/>
        <w:t>件等相对完整而紧凑的产业链，各细分产业具有协同发展效应，整体效益日益增强。</w:t>
      </w:r>
      <w:r>
        <w:rPr>
          <w:w w:val="100"/>
        </w:rPr>
        <w:t> </w:t>
      </w:r>
      <w:r>
        <w:rPr>
          <w:spacing w:val="-7"/>
          <w:w w:val="100"/>
        </w:rPr>
        <w:t>公司具有房屋建筑工程施工总承包特级、市政公用工程施工总承包壹级、城市园林绿化壹级、</w:t>
      </w:r>
    </w:p>
    <w:p>
      <w:pPr>
        <w:pStyle w:val="BodyText"/>
        <w:spacing w:line="272" w:lineRule="exact" w:before="1"/>
        <w:ind w:left="138" w:right="217"/>
        <w:jc w:val="both"/>
      </w:pPr>
      <w:r>
        <w:rPr>
          <w:spacing w:val="-2"/>
        </w:rPr>
        <w:t>机电安装工程施工总承包壹级、城市轨道交通专业承包、钢结构工程专业承包壹级、地基与基础</w:t>
      </w:r>
      <w:r>
        <w:rPr>
          <w:spacing w:val="-25"/>
        </w:rPr>
        <w:t> </w:t>
      </w:r>
      <w:r>
        <w:rPr>
          <w:spacing w:val="-25"/>
        </w:rPr>
      </w:r>
      <w:r>
        <w:rPr>
          <w:spacing w:val="-2"/>
        </w:rPr>
        <w:t>工程专业承包壹级、消防设施工程专业承包壹级、建筑智能化工程专业承包壹级、建筑装饰装修</w:t>
      </w:r>
    </w:p>
    <w:p>
      <w:pPr>
        <w:pStyle w:val="BodyText"/>
        <w:spacing w:line="272" w:lineRule="exact" w:before="1"/>
        <w:ind w:left="138" w:right="217"/>
        <w:jc w:val="both"/>
      </w:pPr>
      <w:r>
        <w:rPr>
          <w:spacing w:val="-2"/>
        </w:rPr>
        <w:t>工程专业承包壹级、建筑幕墙工程专业承包壹级、起重设备安装工程专业承包壹级、公路工程施</w:t>
      </w:r>
      <w:r>
        <w:rPr>
          <w:spacing w:val="-25"/>
        </w:rPr>
        <w:t> </w:t>
      </w:r>
      <w:r>
        <w:rPr>
          <w:spacing w:val="-25"/>
        </w:rPr>
      </w:r>
      <w:r>
        <w:rPr>
          <w:spacing w:val="-2"/>
        </w:rPr>
        <w:t>工总承包二级、桥梁工程专业承包贰级、化工石油工程施工总承包贰级、预拌商品混凝土专业承</w:t>
      </w:r>
    </w:p>
    <w:p>
      <w:pPr>
        <w:pStyle w:val="BodyText"/>
        <w:spacing w:line="272" w:lineRule="exact" w:before="1"/>
        <w:ind w:left="138" w:right="217"/>
        <w:jc w:val="both"/>
      </w:pPr>
      <w:r>
        <w:rPr>
          <w:spacing w:val="-2"/>
        </w:rPr>
        <w:t>包贰级、混凝土预制构件专业贰级、附着升降脚手架专业承包贰级、工程勘察综合甲级、测绘甲</w:t>
      </w:r>
      <w:r>
        <w:rPr>
          <w:spacing w:val="-27"/>
        </w:rPr>
        <w:t> </w:t>
      </w:r>
      <w:r>
        <w:rPr>
          <w:spacing w:val="-27"/>
        </w:rPr>
      </w:r>
      <w:r>
        <w:rPr>
          <w:spacing w:val="-2"/>
        </w:rPr>
        <w:t>级、地灾评估甲级、建筑工程设计行业甲级、建筑智能化系统集成（其中消防系统除外）专项工</w:t>
      </w:r>
      <w:r>
        <w:rPr>
          <w:spacing w:val="-25"/>
        </w:rPr>
        <w:t> </w:t>
      </w:r>
      <w:r>
        <w:rPr>
          <w:spacing w:val="-25"/>
        </w:rPr>
      </w:r>
      <w:r>
        <w:rPr/>
        <w:t>程设计甲级、建筑装修及建筑幕墙专项工程设计甲级等资质。</w:t>
      </w:r>
    </w:p>
    <w:p>
      <w:pPr>
        <w:pStyle w:val="BodyText"/>
        <w:spacing w:line="272" w:lineRule="exact" w:before="1"/>
        <w:ind w:left="138" w:right="105" w:firstLine="419"/>
        <w:jc w:val="left"/>
      </w:pPr>
      <w:r>
        <w:rPr/>
        <w:t>宁波建工具有</w:t>
      </w:r>
      <w:r>
        <w:rPr>
          <w:spacing w:val="-53"/>
        </w:rPr>
        <w:t> </w:t>
      </w:r>
      <w:r>
        <w:rPr>
          <w:rFonts w:ascii="宋体" w:hAnsi="宋体" w:cs="宋体" w:eastAsia="宋体" w:hint="default"/>
        </w:rPr>
        <w:t>60</w:t>
      </w:r>
      <w:r>
        <w:rPr>
          <w:rFonts w:ascii="宋体" w:hAnsi="宋体" w:cs="宋体" w:eastAsia="宋体" w:hint="default"/>
          <w:spacing w:val="-53"/>
        </w:rPr>
        <w:t> </w:t>
      </w:r>
      <w:r>
        <w:rPr/>
        <w:t>余年的建筑业从业历史，参与了本地区建筑业发展中所有阶段的建设任务，</w:t>
      </w:r>
      <w:r>
        <w:rPr>
          <w:w w:val="100"/>
        </w:rPr>
        <w:t> </w:t>
      </w:r>
      <w:r>
        <w:rPr/>
        <w:t>在长期生产实践和市场竞争中培养了自身的核心竞争力：</w:t>
      </w:r>
    </w:p>
    <w:p>
      <w:pPr>
        <w:spacing w:after="0" w:line="272" w:lineRule="exact"/>
        <w:jc w:val="left"/>
        <w:sectPr>
          <w:footerReference w:type="default" r:id="rId12"/>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138" w:right="127" w:firstLine="419"/>
        <w:jc w:val="right"/>
      </w:pPr>
      <w:r>
        <w:rPr>
          <w:rFonts w:ascii="宋体" w:hAnsi="宋体" w:cs="宋体" w:eastAsia="宋体" w:hint="default"/>
          <w:spacing w:val="-4"/>
        </w:rPr>
        <w:t>1</w:t>
      </w:r>
      <w:r>
        <w:rPr>
          <w:spacing w:val="-4"/>
        </w:rPr>
        <w:t>、区域市场品牌知名度和美誉度高，业务基础良好。公司深耕宁波市场几十年，承建了宁波</w:t>
      </w:r>
      <w:r>
        <w:rPr>
          <w:w w:val="100"/>
        </w:rPr>
        <w:t> </w:t>
      </w:r>
      <w:r>
        <w:rPr>
          <w:spacing w:val="-2"/>
        </w:rPr>
        <w:t>万豪大酒店、宁波科技广场、丽水财税局办公大楼、宁波商会国贸中心、宁波汇金大厦和东部新</w:t>
      </w:r>
      <w:r>
        <w:rPr>
          <w:spacing w:val="-53"/>
        </w:rPr>
        <w:t> </w:t>
      </w:r>
      <w:r>
        <w:rPr>
          <w:spacing w:val="-53"/>
        </w:rPr>
      </w:r>
      <w:r>
        <w:rPr>
          <w:spacing w:val="-2"/>
        </w:rPr>
        <w:t>城及南部商务区大量的地标性建筑。公司获得国家建筑业最高奖项</w:t>
      </w:r>
      <w:r>
        <w:rPr>
          <w:rFonts w:ascii="宋体" w:hAnsi="宋体" w:cs="宋体" w:eastAsia="宋体" w:hint="default"/>
          <w:spacing w:val="-2"/>
        </w:rPr>
        <w:t>"</w:t>
      </w:r>
      <w:r>
        <w:rPr>
          <w:spacing w:val="-2"/>
        </w:rPr>
        <w:t>鲁班奖</w:t>
      </w:r>
      <w:r>
        <w:rPr>
          <w:rFonts w:ascii="宋体" w:hAnsi="宋体" w:cs="宋体" w:eastAsia="宋体" w:hint="default"/>
          <w:spacing w:val="-2"/>
        </w:rPr>
        <w:t>"4</w:t>
      </w:r>
      <w:r>
        <w:rPr>
          <w:rFonts w:ascii="宋体" w:hAnsi="宋体" w:cs="宋体" w:eastAsia="宋体" w:hint="default"/>
          <w:spacing w:val="2"/>
        </w:rPr>
        <w:t> </w:t>
      </w:r>
      <w:r>
        <w:rPr>
          <w:spacing w:val="-4"/>
        </w:rPr>
        <w:t>项，获评</w:t>
      </w:r>
      <w:r>
        <w:rPr>
          <w:rFonts w:ascii="宋体" w:hAnsi="宋体" w:cs="宋体" w:eastAsia="宋体" w:hint="default"/>
          <w:spacing w:val="-4"/>
        </w:rPr>
        <w:t>"</w:t>
      </w:r>
      <w:r>
        <w:rPr>
          <w:spacing w:val="-4"/>
        </w:rPr>
        <w:t>全国五一</w:t>
      </w:r>
      <w:r>
        <w:rPr>
          <w:w w:val="100"/>
        </w:rPr>
        <w:t> </w:t>
      </w:r>
      <w:r>
        <w:rPr>
          <w:spacing w:val="-4"/>
        </w:rPr>
        <w:t>劳动奖状</w:t>
      </w:r>
      <w:r>
        <w:rPr>
          <w:rFonts w:ascii="宋体" w:hAnsi="宋体" w:cs="宋体" w:eastAsia="宋体" w:hint="default"/>
          <w:spacing w:val="-4"/>
        </w:rPr>
        <w:t>"</w:t>
      </w:r>
      <w:r>
        <w:rPr>
          <w:spacing w:val="-4"/>
        </w:rPr>
        <w:t>、</w:t>
      </w:r>
      <w:r>
        <w:rPr>
          <w:rFonts w:ascii="宋体" w:hAnsi="宋体" w:cs="宋体" w:eastAsia="宋体" w:hint="default"/>
          <w:spacing w:val="-4"/>
        </w:rPr>
        <w:t>"</w:t>
      </w:r>
      <w:r>
        <w:rPr>
          <w:spacing w:val="-4"/>
        </w:rPr>
        <w:t>全国先进施工企业</w:t>
      </w:r>
      <w:r>
        <w:rPr>
          <w:rFonts w:ascii="宋体" w:hAnsi="宋体" w:cs="宋体" w:eastAsia="宋体" w:hint="default"/>
          <w:spacing w:val="-4"/>
        </w:rPr>
        <w:t>"</w:t>
      </w:r>
      <w:r>
        <w:rPr>
          <w:spacing w:val="-4"/>
        </w:rPr>
        <w:t>、</w:t>
      </w:r>
      <w:r>
        <w:rPr>
          <w:rFonts w:ascii="宋体" w:hAnsi="宋体" w:cs="宋体" w:eastAsia="宋体" w:hint="default"/>
          <w:spacing w:val="-4"/>
        </w:rPr>
        <w:t>"</w:t>
      </w:r>
      <w:r>
        <w:rPr>
          <w:spacing w:val="-4"/>
        </w:rPr>
        <w:t>浙江省重点骨干企业</w:t>
      </w:r>
      <w:r>
        <w:rPr>
          <w:rFonts w:ascii="宋体" w:hAnsi="宋体" w:cs="宋体" w:eastAsia="宋体" w:hint="default"/>
          <w:spacing w:val="-4"/>
        </w:rPr>
        <w:t>"</w:t>
      </w:r>
      <w:r>
        <w:rPr>
          <w:spacing w:val="-4"/>
        </w:rPr>
        <w:t>等殊荣多次，是宁波市竞争力最强的施</w:t>
      </w:r>
      <w:r>
        <w:rPr>
          <w:spacing w:val="-45"/>
        </w:rPr>
        <w:t> </w:t>
      </w:r>
      <w:r>
        <w:rPr>
          <w:spacing w:val="-45"/>
        </w:rPr>
      </w:r>
      <w:r>
        <w:rPr/>
        <w:t>工企业，浙江省综合实力与纳税百强和中国民企</w:t>
      </w:r>
      <w:r>
        <w:rPr>
          <w:spacing w:val="-54"/>
        </w:rPr>
        <w:t> </w:t>
      </w:r>
      <w:r>
        <w:rPr>
          <w:rFonts w:ascii="宋体" w:hAnsi="宋体" w:cs="宋体" w:eastAsia="宋体" w:hint="default"/>
        </w:rPr>
        <w:t>500</w:t>
      </w:r>
      <w:r>
        <w:rPr>
          <w:rFonts w:ascii="宋体" w:hAnsi="宋体" w:cs="宋体" w:eastAsia="宋体" w:hint="default"/>
          <w:spacing w:val="-53"/>
        </w:rPr>
        <w:t> </w:t>
      </w:r>
      <w:r>
        <w:rPr>
          <w:spacing w:val="-3"/>
        </w:rPr>
        <w:t>强企业。报告期公司荣获“</w:t>
      </w:r>
      <w:r>
        <w:rPr>
          <w:rFonts w:ascii="宋体" w:hAnsi="宋体" w:cs="宋体" w:eastAsia="宋体" w:hint="default"/>
          <w:spacing w:val="-3"/>
        </w:rPr>
        <w:t>2014</w:t>
      </w:r>
      <w:r>
        <w:rPr>
          <w:rFonts w:ascii="宋体" w:hAnsi="宋体" w:cs="宋体" w:eastAsia="宋体" w:hint="default"/>
          <w:spacing w:val="-56"/>
        </w:rPr>
        <w:t> </w:t>
      </w:r>
      <w:r>
        <w:rPr/>
        <w:t>年度中国竞</w:t>
      </w:r>
      <w:r>
        <w:rPr>
          <w:w w:val="100"/>
        </w:rPr>
        <w:t> </w:t>
      </w:r>
      <w:r>
        <w:rPr>
          <w:spacing w:val="-3"/>
        </w:rPr>
        <w:t>争力百强企业”、“</w:t>
      </w:r>
      <w:r>
        <w:rPr>
          <w:rFonts w:ascii="宋体" w:hAnsi="宋体" w:cs="宋体" w:eastAsia="宋体" w:hint="default"/>
          <w:spacing w:val="-3"/>
        </w:rPr>
        <w:t>2015</w:t>
      </w:r>
      <w:r>
        <w:rPr>
          <w:rFonts w:ascii="宋体" w:hAnsi="宋体" w:cs="宋体" w:eastAsia="宋体" w:hint="default"/>
          <w:spacing w:val="-37"/>
        </w:rPr>
        <w:t> </w:t>
      </w:r>
      <w:r>
        <w:rPr>
          <w:spacing w:val="-3"/>
        </w:rPr>
        <w:t>年度浙江省用户满意度先进企业”、“</w:t>
      </w:r>
      <w:r>
        <w:rPr>
          <w:rFonts w:ascii="宋体" w:hAnsi="宋体" w:cs="宋体" w:eastAsia="宋体" w:hint="default"/>
          <w:spacing w:val="-3"/>
        </w:rPr>
        <w:t>2015</w:t>
      </w:r>
      <w:r>
        <w:rPr>
          <w:rFonts w:ascii="宋体" w:hAnsi="宋体" w:cs="宋体" w:eastAsia="宋体" w:hint="default"/>
          <w:spacing w:val="-37"/>
        </w:rPr>
        <w:t> </w:t>
      </w:r>
      <w:r>
        <w:rPr/>
        <w:t>年度浙江工商企业信用</w:t>
      </w:r>
      <w:r>
        <w:rPr>
          <w:spacing w:val="-33"/>
        </w:rPr>
        <w:t> </w:t>
      </w:r>
      <w:r>
        <w:rPr>
          <w:rFonts w:ascii="宋体" w:hAnsi="宋体" w:cs="宋体" w:eastAsia="宋体" w:hint="default"/>
        </w:rPr>
        <w:t>AAA</w:t>
      </w:r>
      <w:r>
        <w:rPr>
          <w:rFonts w:ascii="宋体" w:hAnsi="宋体" w:cs="宋体" w:eastAsia="宋体" w:hint="default"/>
          <w:w w:val="100"/>
        </w:rPr>
        <w:t> </w:t>
      </w:r>
      <w:r>
        <w:rPr>
          <w:spacing w:val="-13"/>
          <w:w w:val="100"/>
        </w:rPr>
        <w:t>级守合同重信用单位”、“</w:t>
      </w:r>
      <w:r>
        <w:rPr>
          <w:rFonts w:ascii="宋体" w:hAnsi="宋体" w:cs="宋体" w:eastAsia="宋体" w:hint="default"/>
          <w:spacing w:val="-13"/>
          <w:w w:val="100"/>
        </w:rPr>
        <w:t>2014</w:t>
      </w:r>
      <w:r>
        <w:rPr>
          <w:rFonts w:ascii="宋体" w:hAnsi="宋体" w:cs="宋体" w:eastAsia="宋体" w:hint="default"/>
          <w:spacing w:val="-44"/>
          <w:w w:val="100"/>
        </w:rPr>
        <w:t> </w:t>
      </w:r>
      <w:r>
        <w:rPr>
          <w:spacing w:val="-4"/>
          <w:w w:val="100"/>
        </w:rPr>
        <w:t>年度宁波市房屋建筑工程施工总承包先进企业”等多项各级荣誉。</w:t>
      </w:r>
      <w:r>
        <w:rPr>
          <w:w w:val="100"/>
        </w:rPr>
        <w:t> </w:t>
      </w:r>
      <w:r>
        <w:rPr>
          <w:rFonts w:ascii="宋体" w:hAnsi="宋体" w:cs="宋体" w:eastAsia="宋体" w:hint="default"/>
          <w:spacing w:val="-4"/>
        </w:rPr>
        <w:t>2</w:t>
      </w:r>
      <w:r>
        <w:rPr>
          <w:spacing w:val="-4"/>
        </w:rPr>
        <w:t>、拥有一支勇于开拓、善于学习、素质优良、管理有力的企业团队。公司董事、监事、高级</w:t>
      </w:r>
      <w:r>
        <w:rPr>
          <w:w w:val="100"/>
        </w:rPr>
        <w:t> </w:t>
      </w:r>
      <w:r>
        <w:rPr>
          <w:spacing w:val="-2"/>
        </w:rPr>
        <w:t>管理人员及绝大多数业务、技术骨干都具有深厚的理论基础及实践经验，在公司生产经营、技术</w:t>
      </w:r>
    </w:p>
    <w:p>
      <w:pPr>
        <w:pStyle w:val="BodyText"/>
        <w:spacing w:line="272" w:lineRule="exact" w:before="26"/>
        <w:ind w:left="558" w:right="0" w:hanging="420"/>
        <w:jc w:val="left"/>
      </w:pPr>
      <w:r>
        <w:rPr/>
        <w:t>研发、资本运营中发挥着重要作用。</w:t>
      </w:r>
      <w:r>
        <w:rPr>
          <w:w w:val="100"/>
        </w:rPr>
        <w:t> </w:t>
      </w:r>
      <w:r>
        <w:rPr>
          <w:rFonts w:ascii="宋体" w:hAnsi="宋体" w:cs="宋体" w:eastAsia="宋体" w:hint="default"/>
          <w:spacing w:val="-4"/>
        </w:rPr>
        <w:t>3</w:t>
      </w:r>
      <w:r>
        <w:rPr>
          <w:spacing w:val="-4"/>
        </w:rPr>
        <w:t>、产业链完整而紧凑、产业布局优化合理。公司目前已形成从勘察测绘、工程设计、建筑施</w:t>
      </w:r>
    </w:p>
    <w:p>
      <w:pPr>
        <w:pStyle w:val="BodyText"/>
        <w:spacing w:line="272" w:lineRule="exact" w:before="1"/>
        <w:ind w:left="138" w:right="137"/>
        <w:jc w:val="both"/>
      </w:pPr>
      <w:r>
        <w:rPr>
          <w:spacing w:val="-2"/>
        </w:rPr>
        <w:t>工、市政工程、轨道交通、安装工程、装饰装修、建筑材料、制造加工、园林绿化等完整的建筑</w:t>
      </w:r>
      <w:r>
        <w:rPr>
          <w:spacing w:val="-25"/>
        </w:rPr>
        <w:t> </w:t>
      </w:r>
      <w:r>
        <w:rPr>
          <w:spacing w:val="-25"/>
        </w:rPr>
      </w:r>
      <w:r>
        <w:rPr>
          <w:spacing w:val="-2"/>
        </w:rPr>
        <w:t>业产业链，具备提供全方位建筑服务的能力。报告期公司将建工股份母公司与施工总承包及相关</w:t>
      </w:r>
    </w:p>
    <w:p>
      <w:pPr>
        <w:pStyle w:val="BodyText"/>
        <w:spacing w:line="272" w:lineRule="exact" w:before="1"/>
        <w:ind w:left="138" w:right="137"/>
        <w:jc w:val="both"/>
      </w:pPr>
      <w:r>
        <w:rPr>
          <w:spacing w:val="-2"/>
        </w:rPr>
        <w:t>配套业务有关的资产、资质、人员等转入全资子公司宁波建工工程集团有限公司，并完成对施工</w:t>
      </w:r>
      <w:r>
        <w:rPr>
          <w:spacing w:val="-25"/>
        </w:rPr>
        <w:t> </w:t>
      </w:r>
      <w:r>
        <w:rPr>
          <w:spacing w:val="-25"/>
        </w:rPr>
      </w:r>
      <w:r>
        <w:rPr>
          <w:spacing w:val="-2"/>
        </w:rPr>
        <w:t>总承包一级企业浙江置华建设有限公司（现已更名为宁波建工建乐工程有限公司）</w:t>
      </w:r>
      <w:r>
        <w:rPr>
          <w:rFonts w:ascii="宋体" w:hAnsi="宋体" w:cs="宋体" w:eastAsia="宋体" w:hint="default"/>
          <w:spacing w:val="-2"/>
        </w:rPr>
        <w:t>100%</w:t>
      </w:r>
      <w:r>
        <w:rPr>
          <w:spacing w:val="-2"/>
        </w:rPr>
        <w:t>股权的收</w:t>
      </w:r>
    </w:p>
    <w:p>
      <w:pPr>
        <w:pStyle w:val="BodyText"/>
        <w:spacing w:line="272" w:lineRule="exact" w:before="1"/>
        <w:ind w:left="138" w:right="137"/>
        <w:jc w:val="both"/>
      </w:pPr>
      <w:r>
        <w:rPr>
          <w:spacing w:val="-2"/>
        </w:rPr>
        <w:t>购，公司拥有了建工集团、市政集团、建乐工程三个施工总承包平台，工程建造服务提供能力进</w:t>
      </w:r>
      <w:r>
        <w:rPr>
          <w:spacing w:val="-26"/>
        </w:rPr>
        <w:t> </w:t>
      </w:r>
      <w:r>
        <w:rPr>
          <w:spacing w:val="-26"/>
        </w:rPr>
      </w:r>
      <w:r>
        <w:rPr/>
        <w:t>一步增强，业务拓展机制更为灵活高效，集团管控、战略实施及创新发展能力进一步增强。</w:t>
      </w:r>
    </w:p>
    <w:p>
      <w:pPr>
        <w:pStyle w:val="BodyText"/>
        <w:spacing w:line="272" w:lineRule="exact" w:before="1"/>
        <w:ind w:left="138" w:right="127" w:firstLine="419"/>
        <w:jc w:val="both"/>
      </w:pPr>
      <w:r>
        <w:rPr>
          <w:rFonts w:ascii="宋体" w:hAnsi="宋体" w:cs="宋体" w:eastAsia="宋体" w:hint="default"/>
          <w:spacing w:val="-9"/>
          <w:w w:val="100"/>
        </w:rPr>
        <w:t>4</w:t>
      </w:r>
      <w:r>
        <w:rPr>
          <w:spacing w:val="-9"/>
          <w:w w:val="100"/>
        </w:rPr>
        <w:t>、技术优势明显。公司设有两个浙江省级企业技术中心，拥有一大批包括教授级高级工程师、</w:t>
      </w:r>
      <w:r>
        <w:rPr>
          <w:w w:val="100"/>
        </w:rPr>
        <w:t> </w:t>
      </w:r>
      <w:r>
        <w:rPr>
          <w:spacing w:val="-2"/>
        </w:rPr>
        <w:t>高级工程师、一级注册建造师、一级注册建筑师、一级注册结构师等高级技术人员，为生产经营</w:t>
      </w:r>
      <w:r>
        <w:rPr>
          <w:spacing w:val="-25"/>
        </w:rPr>
        <w:t> </w:t>
      </w:r>
      <w:r>
        <w:rPr>
          <w:spacing w:val="-25"/>
        </w:rPr>
      </w:r>
      <w:r>
        <w:rPr>
          <w:spacing w:val="-3"/>
        </w:rPr>
        <w:t>提供了强大的技术支持。多年来获得了大量技术研发成果，部分已应用于生产实际。</w:t>
      </w:r>
      <w:r>
        <w:rPr>
          <w:rFonts w:ascii="宋体" w:hAnsi="宋体" w:cs="宋体" w:eastAsia="宋体" w:hint="default"/>
          <w:spacing w:val="-3"/>
        </w:rPr>
        <w:t>2015</w:t>
      </w:r>
      <w:r>
        <w:rPr>
          <w:rFonts w:ascii="宋体" w:hAnsi="宋体" w:cs="宋体" w:eastAsia="宋体" w:hint="default"/>
          <w:spacing w:val="21"/>
        </w:rPr>
        <w:t> </w:t>
      </w:r>
      <w:r>
        <w:rPr/>
        <w:t>年公司</w:t>
      </w:r>
    </w:p>
    <w:p>
      <w:pPr>
        <w:pStyle w:val="BodyText"/>
        <w:spacing w:line="272" w:lineRule="exact" w:before="1"/>
        <w:ind w:left="138" w:right="127"/>
        <w:jc w:val="both"/>
      </w:pPr>
      <w:r>
        <w:rPr/>
        <w:t>获得发明专利</w:t>
      </w:r>
      <w:r>
        <w:rPr>
          <w:spacing w:val="-47"/>
        </w:rPr>
        <w:t> </w:t>
      </w:r>
      <w:r>
        <w:rPr>
          <w:rFonts w:ascii="宋体" w:hAnsi="宋体" w:cs="宋体" w:eastAsia="宋体" w:hint="default"/>
        </w:rPr>
        <w:t>10</w:t>
      </w:r>
      <w:r>
        <w:rPr>
          <w:rFonts w:ascii="宋体" w:hAnsi="宋体" w:cs="宋体" w:eastAsia="宋体" w:hint="default"/>
          <w:spacing w:val="-47"/>
        </w:rPr>
        <w:t> </w:t>
      </w:r>
      <w:r>
        <w:rPr>
          <w:spacing w:val="-5"/>
        </w:rPr>
        <w:t>项，实用新型专利</w:t>
      </w:r>
      <w:r>
        <w:rPr>
          <w:spacing w:val="-45"/>
        </w:rPr>
        <w:t> </w:t>
      </w:r>
      <w:r>
        <w:rPr>
          <w:rFonts w:ascii="宋体" w:hAnsi="宋体" w:cs="宋体" w:eastAsia="宋体" w:hint="default"/>
        </w:rPr>
        <w:t>9</w:t>
      </w:r>
      <w:r>
        <w:rPr>
          <w:rFonts w:ascii="宋体" w:hAnsi="宋体" w:cs="宋体" w:eastAsia="宋体" w:hint="default"/>
          <w:spacing w:val="-49"/>
        </w:rPr>
        <w:t> </w:t>
      </w:r>
      <w:r>
        <w:rPr>
          <w:spacing w:val="-5"/>
        </w:rPr>
        <w:t>项，获评省级工法</w:t>
      </w:r>
      <w:r>
        <w:rPr>
          <w:spacing w:val="-45"/>
        </w:rPr>
        <w:t> </w:t>
      </w:r>
      <w:r>
        <w:rPr>
          <w:rFonts w:ascii="宋体" w:hAnsi="宋体" w:cs="宋体" w:eastAsia="宋体" w:hint="default"/>
        </w:rPr>
        <w:t>9</w:t>
      </w:r>
      <w:r>
        <w:rPr>
          <w:rFonts w:ascii="宋体" w:hAnsi="宋体" w:cs="宋体" w:eastAsia="宋体" w:hint="default"/>
          <w:spacing w:val="-49"/>
        </w:rPr>
        <w:t> </w:t>
      </w:r>
      <w:r>
        <w:rPr>
          <w:spacing w:val="-4"/>
        </w:rPr>
        <w:t>项，主编参编行业标准</w:t>
      </w:r>
      <w:r>
        <w:rPr>
          <w:spacing w:val="-45"/>
        </w:rPr>
        <w:t> </w:t>
      </w:r>
      <w:r>
        <w:rPr>
          <w:rFonts w:ascii="宋体" w:hAnsi="宋体" w:cs="宋体" w:eastAsia="宋体" w:hint="default"/>
        </w:rPr>
        <w:t>4</w:t>
      </w:r>
      <w:r>
        <w:rPr>
          <w:rFonts w:ascii="宋体" w:hAnsi="宋体" w:cs="宋体" w:eastAsia="宋体" w:hint="default"/>
          <w:spacing w:val="-49"/>
        </w:rPr>
        <w:t> </w:t>
      </w:r>
      <w:r>
        <w:rPr>
          <w:spacing w:val="-5"/>
        </w:rPr>
        <w:t>项。科研项目</w:t>
      </w:r>
      <w:r>
        <w:rPr>
          <w:spacing w:val="-103"/>
        </w:rPr>
        <w:t> </w:t>
      </w:r>
      <w:r>
        <w:rPr>
          <w:spacing w:val="-103"/>
        </w:rPr>
      </w:r>
      <w:r>
        <w:rPr/>
        <w:t>“宁波轨道交通软土工程特性研究及应用”获得浙江省科技进步二等奖。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tabs>
          <w:tab w:pos="1262" w:val="left" w:leader="none"/>
        </w:tabs>
        <w:spacing w:line="240" w:lineRule="auto"/>
        <w:ind w:left="2" w:right="0"/>
        <w:jc w:val="center"/>
        <w:rPr>
          <w:b w:val="0"/>
          <w:bCs w:val="0"/>
        </w:rPr>
      </w:pPr>
      <w:bookmarkStart w:name="_TOC_250008" w:id="4"/>
      <w:r>
        <w:rPr>
          <w:w w:val="95"/>
        </w:rPr>
        <w:t>第四节</w:t>
        <w:tab/>
      </w:r>
      <w:r>
        <w:rPr/>
        <w:t>管理层讨论与分析</w:t>
      </w:r>
      <w:bookmarkEnd w:id="4"/>
      <w:r>
        <w:rPr>
          <w:b w:val="0"/>
          <w:bCs w:val="0"/>
        </w:rPr>
      </w:r>
    </w:p>
    <w:p>
      <w:pPr>
        <w:pStyle w:val="Heading4"/>
        <w:spacing w:line="240" w:lineRule="auto" w:before="219"/>
        <w:ind w:left="138" w:right="0"/>
        <w:jc w:val="both"/>
        <w:rPr>
          <w:b w:val="0"/>
          <w:bCs w:val="0"/>
        </w:rPr>
      </w:pPr>
      <w:r>
        <w:rPr/>
        <w:t>一、管理层讨论与分析</w:t>
      </w:r>
      <w:r>
        <w:rPr>
          <w:b w:val="0"/>
          <w:bCs w:val="0"/>
        </w:rPr>
      </w:r>
    </w:p>
    <w:p>
      <w:pPr>
        <w:pStyle w:val="BodyText"/>
        <w:spacing w:line="237" w:lineRule="auto" w:before="78"/>
        <w:ind w:left="138" w:right="132" w:firstLine="419"/>
        <w:jc w:val="both"/>
      </w:pPr>
      <w:r>
        <w:rPr>
          <w:rFonts w:ascii="宋体" w:hAnsi="宋体" w:cs="宋体" w:eastAsia="宋体" w:hint="default"/>
        </w:rPr>
        <w:t>2015</w:t>
      </w:r>
      <w:r>
        <w:rPr>
          <w:rFonts w:ascii="宋体" w:hAnsi="宋体" w:cs="宋体" w:eastAsia="宋体" w:hint="default"/>
          <w:spacing w:val="-9"/>
        </w:rPr>
        <w:t> </w:t>
      </w:r>
      <w:r>
        <w:rPr>
          <w:spacing w:val="-3"/>
        </w:rPr>
        <w:t>年，面对复杂多变的宏观形势，宁波建工主动适应新常态，以科学发展为指导，以提高</w:t>
      </w:r>
      <w:r>
        <w:rPr>
          <w:w w:val="100"/>
        </w:rPr>
        <w:t> </w:t>
      </w:r>
      <w:r>
        <w:rPr>
          <w:spacing w:val="-2"/>
        </w:rPr>
        <w:t>企业发展质量效益为中心，以深化改革为驱动，坚持产业结构优化、推进管理模式升级、强化内</w:t>
      </w:r>
      <w:r>
        <w:rPr>
          <w:spacing w:val="-25"/>
        </w:rPr>
        <w:t> </w:t>
      </w:r>
      <w:r>
        <w:rPr>
          <w:spacing w:val="-25"/>
        </w:rPr>
      </w:r>
      <w:r>
        <w:rPr>
          <w:spacing w:val="-2"/>
        </w:rPr>
        <w:t>控建设，加快转型升级步伐，各业务板块协同发展，企业战略稳步实施，各项经营指标达到了预</w:t>
      </w:r>
      <w:r>
        <w:rPr>
          <w:spacing w:val="-25"/>
        </w:rPr>
        <w:t> </w:t>
      </w:r>
      <w:r>
        <w:rPr>
          <w:spacing w:val="-25"/>
        </w:rPr>
      </w:r>
      <w:r>
        <w:rPr/>
        <w:t>定目标。</w:t>
      </w:r>
    </w:p>
    <w:p>
      <w:pPr>
        <w:pStyle w:val="BodyText"/>
        <w:spacing w:line="272" w:lineRule="exact"/>
        <w:ind w:left="0" w:right="133"/>
        <w:jc w:val="right"/>
      </w:pPr>
      <w:r>
        <w:rPr>
          <w:rFonts w:ascii="宋体" w:hAnsi="宋体" w:cs="宋体" w:eastAsia="宋体" w:hint="default"/>
        </w:rPr>
        <w:t>2015</w:t>
      </w:r>
      <w:r>
        <w:rPr>
          <w:rFonts w:ascii="宋体" w:hAnsi="宋体" w:cs="宋体" w:eastAsia="宋体" w:hint="default"/>
          <w:spacing w:val="7"/>
        </w:rPr>
        <w:t> </w:t>
      </w:r>
      <w:r>
        <w:rPr>
          <w:spacing w:val="-3"/>
        </w:rPr>
        <w:t>年公司主营业务经营继续贯彻“进行品牌经营，巩固本地市场，深耕外地市场，实现大</w:t>
      </w:r>
    </w:p>
    <w:p>
      <w:pPr>
        <w:pStyle w:val="BodyText"/>
        <w:spacing w:line="272" w:lineRule="exact"/>
        <w:ind w:left="138" w:right="0"/>
        <w:jc w:val="both"/>
      </w:pPr>
      <w:r>
        <w:rPr/>
        <w:t>区域发展”的思路，全年承接业务量</w:t>
      </w:r>
      <w:r>
        <w:rPr>
          <w:spacing w:val="-54"/>
        </w:rPr>
        <w:t> </w:t>
      </w:r>
      <w:r>
        <w:rPr>
          <w:rFonts w:ascii="宋体" w:hAnsi="宋体" w:cs="宋体" w:eastAsia="宋体" w:hint="default"/>
        </w:rPr>
        <w:t>107.8</w:t>
      </w:r>
      <w:r>
        <w:rPr>
          <w:rFonts w:ascii="宋体" w:hAnsi="宋体" w:cs="宋体" w:eastAsia="宋体" w:hint="default"/>
          <w:spacing w:val="-55"/>
        </w:rPr>
        <w:t> </w:t>
      </w:r>
      <w:r>
        <w:rPr/>
        <w:t>亿元，其中承接房建施工业务</w:t>
      </w:r>
      <w:r>
        <w:rPr>
          <w:spacing w:val="-55"/>
        </w:rPr>
        <w:t> </w:t>
      </w:r>
      <w:r>
        <w:rPr>
          <w:rFonts w:ascii="宋体" w:hAnsi="宋体" w:cs="宋体" w:eastAsia="宋体" w:hint="default"/>
        </w:rPr>
        <w:t>56.42</w:t>
      </w:r>
      <w:r>
        <w:rPr>
          <w:rFonts w:ascii="宋体" w:hAnsi="宋体" w:cs="宋体" w:eastAsia="宋体" w:hint="default"/>
          <w:spacing w:val="-55"/>
        </w:rPr>
        <w:t> </w:t>
      </w:r>
      <w:r>
        <w:rPr/>
        <w:t>亿元、市政工程</w:t>
      </w:r>
    </w:p>
    <w:p>
      <w:pPr>
        <w:pStyle w:val="BodyText"/>
        <w:spacing w:line="272" w:lineRule="exact"/>
        <w:ind w:left="138" w:right="0"/>
        <w:jc w:val="both"/>
      </w:pPr>
      <w:r>
        <w:rPr/>
        <w:t>业务</w:t>
      </w:r>
      <w:r>
        <w:rPr>
          <w:spacing w:val="-46"/>
        </w:rPr>
        <w:t> </w:t>
      </w:r>
      <w:r>
        <w:rPr>
          <w:rFonts w:ascii="宋体" w:hAnsi="宋体" w:cs="宋体" w:eastAsia="宋体" w:hint="default"/>
        </w:rPr>
        <w:t>31.09</w:t>
      </w:r>
      <w:r>
        <w:rPr>
          <w:rFonts w:ascii="宋体" w:hAnsi="宋体" w:cs="宋体" w:eastAsia="宋体" w:hint="default"/>
          <w:spacing w:val="-48"/>
        </w:rPr>
        <w:t> </w:t>
      </w:r>
      <w:r>
        <w:rPr>
          <w:spacing w:val="-5"/>
        </w:rPr>
        <w:t>亿元、装饰装修业务</w:t>
      </w:r>
      <w:r>
        <w:rPr>
          <w:spacing w:val="-45"/>
        </w:rPr>
        <w:t> </w:t>
      </w:r>
      <w:r>
        <w:rPr>
          <w:rFonts w:ascii="宋体" w:hAnsi="宋体" w:cs="宋体" w:eastAsia="宋体" w:hint="default"/>
        </w:rPr>
        <w:t>6.32</w:t>
      </w:r>
      <w:r>
        <w:rPr>
          <w:rFonts w:ascii="宋体" w:hAnsi="宋体" w:cs="宋体" w:eastAsia="宋体" w:hint="default"/>
          <w:spacing w:val="-46"/>
        </w:rPr>
        <w:t> </w:t>
      </w:r>
      <w:r>
        <w:rPr>
          <w:spacing w:val="-5"/>
        </w:rPr>
        <w:t>亿元、安装工程业务</w:t>
      </w:r>
      <w:r>
        <w:rPr>
          <w:spacing w:val="-46"/>
        </w:rPr>
        <w:t> </w:t>
      </w:r>
      <w:r>
        <w:rPr>
          <w:rFonts w:ascii="宋体" w:hAnsi="宋体" w:cs="宋体" w:eastAsia="宋体" w:hint="default"/>
        </w:rPr>
        <w:t>11.17</w:t>
      </w:r>
      <w:r>
        <w:rPr>
          <w:rFonts w:ascii="宋体" w:hAnsi="宋体" w:cs="宋体" w:eastAsia="宋体" w:hint="default"/>
          <w:spacing w:val="-46"/>
        </w:rPr>
        <w:t> </w:t>
      </w:r>
      <w:r>
        <w:rPr>
          <w:spacing w:val="-4"/>
        </w:rPr>
        <w:t>亿元。报告期公司承接了宁波奥</w:t>
      </w:r>
    </w:p>
    <w:p>
      <w:pPr>
        <w:pStyle w:val="BodyText"/>
        <w:spacing w:line="237" w:lineRule="auto"/>
        <w:ind w:left="138" w:right="127"/>
        <w:jc w:val="both"/>
      </w:pPr>
      <w:r>
        <w:rPr>
          <w:spacing w:val="-5"/>
        </w:rPr>
        <w:t>体中心工程、宁波国际贸易展览中心</w:t>
      </w:r>
      <w:r>
        <w:rPr>
          <w:spacing w:val="-18"/>
        </w:rPr>
        <w:t> </w:t>
      </w:r>
      <w:r>
        <w:rPr>
          <w:rFonts w:ascii="宋体" w:hAnsi="宋体" w:cs="宋体" w:eastAsia="宋体" w:hint="default"/>
        </w:rPr>
        <w:t>11</w:t>
      </w:r>
      <w:r>
        <w:rPr>
          <w:rFonts w:ascii="宋体" w:hAnsi="宋体" w:cs="宋体" w:eastAsia="宋体" w:hint="default"/>
          <w:spacing w:val="-22"/>
        </w:rPr>
        <w:t> </w:t>
      </w:r>
      <w:r>
        <w:rPr>
          <w:spacing w:val="-4"/>
        </w:rPr>
        <w:t>号馆、宁波市眼科医院迁建及江东区东部新城社区卫生服</w:t>
      </w:r>
      <w:r>
        <w:rPr>
          <w:spacing w:val="-92"/>
        </w:rPr>
        <w:t> </w:t>
      </w:r>
      <w:r>
        <w:rPr>
          <w:spacing w:val="-92"/>
        </w:rPr>
      </w:r>
      <w:r>
        <w:rPr>
          <w:spacing w:val="-2"/>
        </w:rPr>
        <w:t>务中心新建工程等一系列预期收益较好的公建项目。公司下属建乐装潢、广天构件、建工钢构、</w:t>
      </w:r>
      <w:r>
        <w:rPr>
          <w:spacing w:val="-25"/>
        </w:rPr>
        <w:t> </w:t>
      </w:r>
      <w:r>
        <w:rPr>
          <w:spacing w:val="-25"/>
        </w:rPr>
      </w:r>
      <w:r>
        <w:rPr>
          <w:spacing w:val="-6"/>
          <w:w w:val="100"/>
        </w:rPr>
        <w:t>普利凯获批宁波市新型建筑工业化第一批示范基地，建工集团承接了首个新型装配式工程项目“宁</w:t>
      </w:r>
      <w:r>
        <w:rPr>
          <w:spacing w:val="-104"/>
          <w:w w:val="100"/>
        </w:rPr>
        <w:t> </w:t>
      </w:r>
      <w:r>
        <w:rPr>
          <w:spacing w:val="-104"/>
          <w:w w:val="100"/>
        </w:rPr>
      </w:r>
      <w:r>
        <w:rPr/>
        <w:t>海县老客运总站地块项目”。市政集团成功中标宁波市轨道交通</w:t>
      </w:r>
      <w:r>
        <w:rPr>
          <w:spacing w:val="-54"/>
        </w:rPr>
        <w:t> </w:t>
      </w:r>
      <w:r>
        <w:rPr>
          <w:rFonts w:ascii="宋体" w:hAnsi="宋体" w:cs="宋体" w:eastAsia="宋体" w:hint="default"/>
        </w:rPr>
        <w:t>3</w:t>
      </w:r>
      <w:r>
        <w:rPr>
          <w:rFonts w:ascii="宋体" w:hAnsi="宋体" w:cs="宋体" w:eastAsia="宋体" w:hint="default"/>
          <w:spacing w:val="-56"/>
        </w:rPr>
        <w:t> </w:t>
      </w:r>
      <w:r>
        <w:rPr/>
        <w:t>号线陈黄区间工程、金华经济</w:t>
      </w:r>
      <w:r>
        <w:rPr>
          <w:w w:val="100"/>
        </w:rPr>
        <w:t> </w:t>
      </w:r>
      <w:r>
        <w:rPr/>
        <w:t>技术开发区</w:t>
      </w:r>
      <w:r>
        <w:rPr>
          <w:spacing w:val="-54"/>
        </w:rPr>
        <w:t> </w:t>
      </w:r>
      <w:r>
        <w:rPr>
          <w:rFonts w:ascii="宋体" w:hAnsi="宋体" w:cs="宋体" w:eastAsia="宋体" w:hint="default"/>
        </w:rPr>
        <w:t>330</w:t>
      </w:r>
      <w:r>
        <w:rPr>
          <w:rFonts w:ascii="宋体" w:hAnsi="宋体" w:cs="宋体" w:eastAsia="宋体" w:hint="default"/>
          <w:spacing w:val="-56"/>
        </w:rPr>
        <w:t> </w:t>
      </w:r>
      <w:r>
        <w:rPr/>
        <w:t>国道改建工程</w:t>
      </w:r>
      <w:r>
        <w:rPr>
          <w:spacing w:val="-53"/>
        </w:rPr>
        <w:t> </w:t>
      </w:r>
      <w:r>
        <w:rPr>
          <w:rFonts w:ascii="宋体" w:hAnsi="宋体" w:cs="宋体" w:eastAsia="宋体" w:hint="default"/>
        </w:rPr>
        <w:t>PC+</w:t>
      </w:r>
      <w:r>
        <w:rPr/>
        <w:t>融资Ⅱ标项目等工程，实现了公司在轨道交通主体施工、政府</w:t>
      </w:r>
      <w:r>
        <w:rPr>
          <w:w w:val="100"/>
        </w:rPr>
        <w:t> </w:t>
      </w:r>
      <w:r>
        <w:rPr>
          <w:spacing w:val="-4"/>
        </w:rPr>
        <w:t>和社会资本合作（</w:t>
      </w:r>
      <w:r>
        <w:rPr>
          <w:rFonts w:ascii="宋体" w:hAnsi="宋体" w:cs="宋体" w:eastAsia="宋体" w:hint="default"/>
          <w:spacing w:val="-4"/>
        </w:rPr>
        <w:t>PPP</w:t>
      </w:r>
      <w:r>
        <w:rPr>
          <w:spacing w:val="-4"/>
        </w:rPr>
        <w:t>）领域零的突破。广天构件继续保持在宁波轨道交通建筑构件供应的优势地</w:t>
      </w:r>
      <w:r>
        <w:rPr>
          <w:spacing w:val="-31"/>
        </w:rPr>
        <w:t> </w:t>
      </w:r>
      <w:r>
        <w:rPr>
          <w:spacing w:val="-31"/>
        </w:rPr>
      </w:r>
      <w:r>
        <w:rPr/>
        <w:t>位，相继中标宁波市轨道交通</w:t>
      </w:r>
      <w:r>
        <w:rPr>
          <w:spacing w:val="-53"/>
        </w:rPr>
        <w:t> </w:t>
      </w:r>
      <w:r>
        <w:rPr>
          <w:rFonts w:ascii="宋体" w:hAnsi="宋体" w:cs="宋体" w:eastAsia="宋体" w:hint="default"/>
        </w:rPr>
        <w:t>3</w:t>
      </w:r>
      <w:r>
        <w:rPr>
          <w:rFonts w:ascii="宋体" w:hAnsi="宋体" w:cs="宋体" w:eastAsia="宋体" w:hint="default"/>
          <w:spacing w:val="-56"/>
        </w:rPr>
        <w:t> </w:t>
      </w:r>
      <w:r>
        <w:rPr/>
        <w:t>号线、</w:t>
      </w:r>
      <w:r>
        <w:rPr>
          <w:rFonts w:ascii="宋体" w:hAnsi="宋体" w:cs="宋体" w:eastAsia="宋体" w:hint="default"/>
        </w:rPr>
        <w:t>4</w:t>
      </w:r>
      <w:r>
        <w:rPr>
          <w:rFonts w:ascii="宋体" w:hAnsi="宋体" w:cs="宋体" w:eastAsia="宋体" w:hint="default"/>
          <w:spacing w:val="-56"/>
        </w:rPr>
        <w:t> </w:t>
      </w:r>
      <w:r>
        <w:rPr/>
        <w:t>号线商品混凝土、盾构管片及盾构钢管片项目。</w:t>
      </w:r>
    </w:p>
    <w:p>
      <w:pPr>
        <w:pStyle w:val="BodyText"/>
        <w:spacing w:line="237" w:lineRule="auto" w:before="1"/>
        <w:ind w:left="138" w:right="128" w:firstLine="419"/>
        <w:jc w:val="both"/>
      </w:pPr>
      <w:r>
        <w:rPr>
          <w:spacing w:val="-2"/>
        </w:rPr>
        <w:t>为推动宁波建工转型升级发展，践行生产经营和资本经营双轨发展模式，满足企业创新发展</w:t>
      </w:r>
      <w:r>
        <w:rPr>
          <w:w w:val="100"/>
        </w:rPr>
        <w:t> </w:t>
      </w:r>
      <w:r>
        <w:rPr>
          <w:spacing w:val="-2"/>
        </w:rPr>
        <w:t>需要和市场开拓的要求，报告期公司进行了公司产业架构的调整优化。公司将与施工总承包及相</w:t>
      </w:r>
      <w:r>
        <w:rPr>
          <w:spacing w:val="-25"/>
        </w:rPr>
        <w:t> </w:t>
      </w:r>
      <w:r>
        <w:rPr>
          <w:spacing w:val="-25"/>
        </w:rPr>
      </w:r>
      <w:r>
        <w:rPr>
          <w:spacing w:val="-2"/>
        </w:rPr>
        <w:t>关配套业务有关的资产、资质、人员等整体转入新设子公司宁波建工工程集团有限公司，并收购</w:t>
      </w:r>
      <w:r>
        <w:rPr>
          <w:spacing w:val="-26"/>
        </w:rPr>
        <w:t> </w:t>
      </w:r>
      <w:r>
        <w:rPr>
          <w:spacing w:val="-26"/>
        </w:rPr>
      </w:r>
      <w:r>
        <w:rPr>
          <w:spacing w:val="-2"/>
        </w:rPr>
        <w:t>了拥有施工总承包一级资质的宁波建工建乐工程有限公司（原名浙江置华建设有限公司）。经过</w:t>
      </w:r>
      <w:r>
        <w:rPr>
          <w:spacing w:val="-24"/>
        </w:rPr>
        <w:t> </w:t>
      </w:r>
      <w:r>
        <w:rPr>
          <w:spacing w:val="-24"/>
        </w:rPr>
      </w:r>
      <w:r>
        <w:rPr>
          <w:spacing w:val="-2"/>
        </w:rPr>
        <w:t>本次调整，公司形成了下属建工工程集团、宁波市政集团、建工建乐在房屋建筑工程施工领域齐</w:t>
      </w:r>
      <w:r>
        <w:rPr>
          <w:spacing w:val="-26"/>
        </w:rPr>
        <w:t> </w:t>
      </w:r>
      <w:r>
        <w:rPr>
          <w:spacing w:val="-26"/>
        </w:rPr>
      </w:r>
      <w:r>
        <w:rPr>
          <w:spacing w:val="-6"/>
        </w:rPr>
        <w:t>头并进、协同互补的市场拓展态势，上市公司本部将集中力量做好企业战略管理、资本经营管理、</w:t>
      </w:r>
      <w:r>
        <w:rPr>
          <w:spacing w:val="-54"/>
        </w:rPr>
        <w:t> </w:t>
      </w:r>
      <w:r>
        <w:rPr>
          <w:spacing w:val="-54"/>
        </w:rPr>
      </w:r>
      <w:r>
        <w:rPr/>
        <w:t>投资及资产管理等全局性事项。</w:t>
      </w:r>
    </w:p>
    <w:p>
      <w:pPr>
        <w:spacing w:after="0" w:line="237" w:lineRule="auto"/>
        <w:jc w:val="both"/>
        <w:sectPr>
          <w:footerReference w:type="default" r:id="rId13"/>
          <w:pgSz w:w="11910" w:h="16840"/>
          <w:pgMar w:footer="1195" w:header="880" w:top="1120" w:bottom="1380" w:left="1660" w:right="1140"/>
          <w:pgNumType w:start="11"/>
        </w:sectPr>
      </w:pPr>
    </w:p>
    <w:p>
      <w:pPr>
        <w:spacing w:line="240" w:lineRule="auto" w:before="4"/>
        <w:rPr>
          <w:rFonts w:ascii="宋体" w:hAnsi="宋体" w:cs="宋体" w:eastAsia="宋体" w:hint="default"/>
          <w:sz w:val="25"/>
          <w:szCs w:val="25"/>
        </w:rPr>
      </w:pPr>
    </w:p>
    <w:p>
      <w:pPr>
        <w:pStyle w:val="BodyText"/>
        <w:spacing w:line="237" w:lineRule="auto" w:before="38"/>
        <w:ind w:right="228" w:firstLine="419"/>
        <w:jc w:val="both"/>
      </w:pPr>
      <w:r>
        <w:rPr>
          <w:spacing w:val="-10"/>
          <w:w w:val="100"/>
        </w:rPr>
        <w:t>报告期公司荣获“</w:t>
      </w:r>
      <w:r>
        <w:rPr>
          <w:rFonts w:ascii="宋体" w:hAnsi="宋体" w:cs="宋体" w:eastAsia="宋体" w:hint="default"/>
          <w:spacing w:val="-10"/>
          <w:w w:val="100"/>
        </w:rPr>
        <w:t>2014</w:t>
      </w:r>
      <w:r>
        <w:rPr>
          <w:rFonts w:ascii="宋体" w:hAnsi="宋体" w:cs="宋体" w:eastAsia="宋体" w:hint="default"/>
          <w:spacing w:val="-44"/>
          <w:w w:val="100"/>
        </w:rPr>
        <w:t> </w:t>
      </w:r>
      <w:r>
        <w:rPr>
          <w:spacing w:val="-19"/>
          <w:w w:val="100"/>
        </w:rPr>
        <w:t>年度中国竞争力百强企业”、“</w:t>
      </w:r>
      <w:r>
        <w:rPr>
          <w:rFonts w:ascii="宋体" w:hAnsi="宋体" w:cs="宋体" w:eastAsia="宋体" w:hint="default"/>
          <w:spacing w:val="-19"/>
          <w:w w:val="100"/>
        </w:rPr>
        <w:t>2015</w:t>
      </w:r>
      <w:r>
        <w:rPr>
          <w:rFonts w:ascii="宋体" w:hAnsi="宋体" w:cs="宋体" w:eastAsia="宋体" w:hint="default"/>
          <w:spacing w:val="-48"/>
          <w:w w:val="100"/>
        </w:rPr>
        <w:t> </w:t>
      </w:r>
      <w:r>
        <w:rPr>
          <w:spacing w:val="-8"/>
          <w:w w:val="100"/>
        </w:rPr>
        <w:t>年度浙江省用户满意度先进企业”、</w:t>
      </w:r>
      <w:r>
        <w:rPr>
          <w:w w:val="100"/>
        </w:rPr>
        <w:t> </w:t>
      </w:r>
      <w:r>
        <w:rPr/>
        <w:t>“</w:t>
      </w:r>
      <w:r>
        <w:rPr>
          <w:rFonts w:ascii="宋体" w:hAnsi="宋体" w:cs="宋体" w:eastAsia="宋体" w:hint="default"/>
        </w:rPr>
        <w:t>2015</w:t>
      </w:r>
      <w:r>
        <w:rPr>
          <w:rFonts w:ascii="宋体" w:hAnsi="宋体" w:cs="宋体" w:eastAsia="宋体" w:hint="default"/>
          <w:spacing w:val="-48"/>
        </w:rPr>
        <w:t> </w:t>
      </w:r>
      <w:r>
        <w:rPr/>
        <w:t>年度浙江工商企业信用</w:t>
      </w:r>
      <w:r>
        <w:rPr>
          <w:spacing w:val="-47"/>
        </w:rPr>
        <w:t> </w:t>
      </w:r>
      <w:r>
        <w:rPr>
          <w:rFonts w:ascii="宋体" w:hAnsi="宋体" w:cs="宋体" w:eastAsia="宋体" w:hint="default"/>
        </w:rPr>
        <w:t>AAA</w:t>
      </w:r>
      <w:r>
        <w:rPr>
          <w:rFonts w:ascii="宋体" w:hAnsi="宋体" w:cs="宋体" w:eastAsia="宋体" w:hint="default"/>
          <w:spacing w:val="-48"/>
        </w:rPr>
        <w:t> </w:t>
      </w:r>
      <w:r>
        <w:rPr>
          <w:spacing w:val="-8"/>
        </w:rPr>
        <w:t>级守合同重信用单位”、“</w:t>
      </w:r>
      <w:r>
        <w:rPr>
          <w:rFonts w:ascii="宋体" w:hAnsi="宋体" w:cs="宋体" w:eastAsia="宋体" w:hint="default"/>
          <w:spacing w:val="-8"/>
        </w:rPr>
        <w:t>2014</w:t>
      </w:r>
      <w:r>
        <w:rPr>
          <w:rFonts w:ascii="宋体" w:hAnsi="宋体" w:cs="宋体" w:eastAsia="宋体" w:hint="default"/>
          <w:spacing w:val="-48"/>
        </w:rPr>
        <w:t> </w:t>
      </w:r>
      <w:r>
        <w:rPr/>
        <w:t>年度宁波市房屋建筑工程施工</w:t>
      </w:r>
      <w:r>
        <w:rPr>
          <w:spacing w:val="-103"/>
        </w:rPr>
        <w:t> </w:t>
      </w:r>
      <w:r>
        <w:rPr>
          <w:spacing w:val="-103"/>
        </w:rPr>
      </w:r>
      <w:r>
        <w:rPr/>
        <w:t>总承包先进企业”等多项各级荣誉。建乐装潢获评“全国建筑装饰行业信用评价</w:t>
      </w:r>
      <w:r>
        <w:rPr>
          <w:spacing w:val="-54"/>
        </w:rPr>
        <w:t> </w:t>
      </w:r>
      <w:r>
        <w:rPr>
          <w:rFonts w:ascii="宋体" w:hAnsi="宋体" w:cs="宋体" w:eastAsia="宋体" w:hint="default"/>
        </w:rPr>
        <w:t>AAA</w:t>
      </w:r>
      <w:r>
        <w:rPr>
          <w:rFonts w:ascii="宋体" w:hAnsi="宋体" w:cs="宋体" w:eastAsia="宋体" w:hint="default"/>
          <w:spacing w:val="-55"/>
        </w:rPr>
        <w:t> </w:t>
      </w:r>
      <w:r>
        <w:rPr/>
        <w:t>级企业”、</w:t>
      </w:r>
      <w:r>
        <w:rPr>
          <w:w w:val="100"/>
        </w:rPr>
        <w:t> </w:t>
      </w:r>
      <w:r>
        <w:rPr>
          <w:spacing w:val="-2"/>
        </w:rPr>
        <w:t>“全国建筑工程装饰奖明星企业”、“中国装饰三十年专业化百强企业”。广天构件获评“全国</w:t>
      </w:r>
      <w:r>
        <w:rPr>
          <w:spacing w:val="-25"/>
        </w:rPr>
        <w:t> </w:t>
      </w:r>
      <w:r>
        <w:rPr>
          <w:spacing w:val="-25"/>
        </w:rPr>
      </w:r>
      <w:r>
        <w:rPr>
          <w:spacing w:val="-2"/>
        </w:rPr>
        <w:t>混凝土绿色生产示范企业”、“宁波市轨道交通立功竞赛年度金质材料供应商”。宁冶勘被评为</w:t>
      </w:r>
      <w:r>
        <w:rPr>
          <w:spacing w:val="-25"/>
        </w:rPr>
        <w:t> </w:t>
      </w:r>
      <w:r>
        <w:rPr>
          <w:spacing w:val="-25"/>
        </w:rPr>
      </w:r>
      <w:r>
        <w:rPr/>
        <w:t>“浙江省重合同守信用</w:t>
      </w:r>
      <w:r>
        <w:rPr>
          <w:spacing w:val="-52"/>
        </w:rPr>
        <w:t> </w:t>
      </w:r>
      <w:r>
        <w:rPr>
          <w:rFonts w:ascii="宋体" w:hAnsi="宋体" w:cs="宋体" w:eastAsia="宋体" w:hint="default"/>
        </w:rPr>
        <w:t>AA</w:t>
      </w:r>
      <w:r>
        <w:rPr>
          <w:rFonts w:ascii="宋体" w:hAnsi="宋体" w:cs="宋体" w:eastAsia="宋体" w:hint="default"/>
          <w:spacing w:val="-55"/>
        </w:rPr>
        <w:t> </w:t>
      </w:r>
      <w:r>
        <w:rPr/>
        <w:t>级企业”。</w:t>
      </w:r>
    </w:p>
    <w:p>
      <w:pPr>
        <w:pStyle w:val="BodyText"/>
        <w:spacing w:line="237" w:lineRule="auto"/>
        <w:ind w:right="0" w:firstLine="419"/>
        <w:jc w:val="left"/>
      </w:pPr>
      <w:r>
        <w:rPr>
          <w:rFonts w:ascii="宋体" w:hAnsi="宋体" w:cs="宋体" w:eastAsia="宋体" w:hint="default"/>
        </w:rPr>
        <w:t>2015</w:t>
      </w:r>
      <w:r>
        <w:rPr>
          <w:rFonts w:ascii="宋体" w:hAnsi="宋体" w:cs="宋体" w:eastAsia="宋体" w:hint="default"/>
          <w:spacing w:val="-13"/>
        </w:rPr>
        <w:t> </w:t>
      </w:r>
      <w:r>
        <w:rPr/>
        <w:t>年公司的技术研发及信息化工作稳步开展。报告期公司注重项目建设过程中的新工艺、</w:t>
      </w:r>
      <w:r>
        <w:rPr>
          <w:w w:val="100"/>
        </w:rPr>
        <w:t> </w:t>
      </w:r>
      <w:r>
        <w:rPr/>
        <w:t>新技术的总结提炼，积极申报国家级和省级工法，着力提高科技水平向经济效益的转化效率。年</w:t>
      </w:r>
      <w:r>
        <w:rPr>
          <w:w w:val="100"/>
        </w:rPr>
        <w:t> </w:t>
      </w:r>
      <w:r>
        <w:rPr/>
        <w:t>内公司共获得发明专利</w:t>
      </w:r>
      <w:r>
        <w:rPr>
          <w:spacing w:val="-52"/>
        </w:rPr>
        <w:t> </w:t>
      </w:r>
      <w:r>
        <w:rPr>
          <w:rFonts w:ascii="宋体" w:hAnsi="宋体" w:cs="宋体" w:eastAsia="宋体" w:hint="default"/>
        </w:rPr>
        <w:t>10</w:t>
      </w:r>
      <w:r>
        <w:rPr>
          <w:rFonts w:ascii="宋体" w:hAnsi="宋体" w:cs="宋体" w:eastAsia="宋体" w:hint="default"/>
          <w:spacing w:val="-55"/>
        </w:rPr>
        <w:t> </w:t>
      </w:r>
      <w:r>
        <w:rPr/>
        <w:t>项，实用新型专利</w:t>
      </w:r>
      <w:r>
        <w:rPr>
          <w:spacing w:val="-53"/>
        </w:rPr>
        <w:t> </w:t>
      </w:r>
      <w:r>
        <w:rPr>
          <w:rFonts w:ascii="宋体" w:hAnsi="宋体" w:cs="宋体" w:eastAsia="宋体" w:hint="default"/>
        </w:rPr>
        <w:t>9</w:t>
      </w:r>
      <w:r>
        <w:rPr>
          <w:rFonts w:ascii="宋体" w:hAnsi="宋体" w:cs="宋体" w:eastAsia="宋体" w:hint="default"/>
          <w:spacing w:val="-55"/>
        </w:rPr>
        <w:t> </w:t>
      </w:r>
      <w:r>
        <w:rPr/>
        <w:t>项，获评省级工法</w:t>
      </w:r>
      <w:r>
        <w:rPr>
          <w:spacing w:val="-53"/>
        </w:rPr>
        <w:t> </w:t>
      </w:r>
      <w:r>
        <w:rPr>
          <w:rFonts w:ascii="宋体" w:hAnsi="宋体" w:cs="宋体" w:eastAsia="宋体" w:hint="default"/>
        </w:rPr>
        <w:t>9</w:t>
      </w:r>
      <w:r>
        <w:rPr>
          <w:rFonts w:ascii="宋体" w:hAnsi="宋体" w:cs="宋体" w:eastAsia="宋体" w:hint="default"/>
          <w:spacing w:val="-55"/>
        </w:rPr>
        <w:t> </w:t>
      </w:r>
      <w:r>
        <w:rPr/>
        <w:t>项，主编参编行业标准</w:t>
      </w:r>
      <w:r>
        <w:rPr>
          <w:spacing w:val="-50"/>
        </w:rPr>
        <w:t> </w:t>
      </w:r>
      <w:r>
        <w:rPr>
          <w:rFonts w:ascii="宋体" w:hAnsi="宋体" w:cs="宋体" w:eastAsia="宋体" w:hint="default"/>
        </w:rPr>
        <w:t>4</w:t>
      </w:r>
      <w:r>
        <w:rPr>
          <w:rFonts w:ascii="宋体" w:hAnsi="宋体" w:cs="宋体" w:eastAsia="宋体" w:hint="default"/>
          <w:spacing w:val="-53"/>
        </w:rPr>
        <w:t> </w:t>
      </w:r>
      <w:r>
        <w:rPr/>
        <w:t>项。</w:t>
      </w:r>
    </w:p>
    <w:p>
      <w:pPr>
        <w:pStyle w:val="BodyText"/>
        <w:spacing w:line="272" w:lineRule="exact"/>
        <w:ind w:right="0"/>
        <w:jc w:val="left"/>
      </w:pPr>
      <w:r>
        <w:rPr>
          <w:spacing w:val="-3"/>
        </w:rPr>
        <w:t>截至目前，宁波建工合计拥有授权专利</w:t>
      </w:r>
      <w:r>
        <w:rPr>
          <w:spacing w:val="-42"/>
        </w:rPr>
        <w:t> </w:t>
      </w:r>
      <w:r>
        <w:rPr>
          <w:rFonts w:ascii="宋体" w:hAnsi="宋体" w:cs="宋体" w:eastAsia="宋体" w:hint="default"/>
        </w:rPr>
        <w:t>112</w:t>
      </w:r>
      <w:r>
        <w:rPr>
          <w:rFonts w:ascii="宋体" w:hAnsi="宋体" w:cs="宋体" w:eastAsia="宋体" w:hint="default"/>
          <w:spacing w:val="-44"/>
        </w:rPr>
        <w:t> </w:t>
      </w:r>
      <w:r>
        <w:rPr>
          <w:spacing w:val="-5"/>
        </w:rPr>
        <w:t>项，其中发明专利</w:t>
      </w:r>
      <w:r>
        <w:rPr>
          <w:spacing w:val="-44"/>
        </w:rPr>
        <w:t> </w:t>
      </w:r>
      <w:r>
        <w:rPr>
          <w:rFonts w:ascii="宋体" w:hAnsi="宋体" w:cs="宋体" w:eastAsia="宋体" w:hint="default"/>
        </w:rPr>
        <w:t>26</w:t>
      </w:r>
      <w:r>
        <w:rPr>
          <w:rFonts w:ascii="宋体" w:hAnsi="宋体" w:cs="宋体" w:eastAsia="宋体" w:hint="default"/>
          <w:spacing w:val="-46"/>
        </w:rPr>
        <w:t> </w:t>
      </w:r>
      <w:r>
        <w:rPr>
          <w:spacing w:val="-4"/>
        </w:rPr>
        <w:t>项，拥有国家级工法</w:t>
      </w:r>
      <w:r>
        <w:rPr>
          <w:spacing w:val="-42"/>
        </w:rPr>
        <w:t> </w:t>
      </w:r>
      <w:r>
        <w:rPr>
          <w:rFonts w:ascii="宋体" w:hAnsi="宋体" w:cs="宋体" w:eastAsia="宋体" w:hint="default"/>
        </w:rPr>
        <w:t>8</w:t>
      </w:r>
      <w:r>
        <w:rPr>
          <w:rFonts w:ascii="宋体" w:hAnsi="宋体" w:cs="宋体" w:eastAsia="宋体" w:hint="default"/>
          <w:spacing w:val="-46"/>
        </w:rPr>
        <w:t> </w:t>
      </w:r>
      <w:r>
        <w:rPr>
          <w:spacing w:val="-7"/>
        </w:rPr>
        <w:t>项，省级</w:t>
      </w:r>
    </w:p>
    <w:p>
      <w:pPr>
        <w:pStyle w:val="BodyText"/>
        <w:spacing w:line="237" w:lineRule="auto"/>
        <w:ind w:right="124"/>
        <w:jc w:val="left"/>
      </w:pPr>
      <w:r>
        <w:rPr/>
        <w:t>工法</w:t>
      </w:r>
      <w:r>
        <w:rPr>
          <w:spacing w:val="-53"/>
        </w:rPr>
        <w:t> </w:t>
      </w:r>
      <w:r>
        <w:rPr>
          <w:rFonts w:ascii="宋体" w:hAnsi="宋体" w:cs="宋体" w:eastAsia="宋体" w:hint="default"/>
        </w:rPr>
        <w:t>66</w:t>
      </w:r>
      <w:r>
        <w:rPr>
          <w:rFonts w:ascii="宋体" w:hAnsi="宋体" w:cs="宋体" w:eastAsia="宋体" w:hint="default"/>
          <w:spacing w:val="-53"/>
        </w:rPr>
        <w:t> </w:t>
      </w:r>
      <w:r>
        <w:rPr/>
        <w:t>项。公司博士后工作站获得浙江省人力资源与社会保障厅“浙江省博士后工作站”授牌，</w:t>
      </w:r>
      <w:r>
        <w:rPr>
          <w:w w:val="100"/>
        </w:rPr>
        <w:t> </w:t>
      </w:r>
      <w:r>
        <w:rPr/>
        <w:t>首位企业博士后中期考核顺利通过。公司信息化工作完成了项目管理核心模块材料管理的优化改</w:t>
      </w:r>
      <w:r>
        <w:rPr>
          <w:w w:val="100"/>
        </w:rPr>
        <w:t> </w:t>
      </w:r>
      <w:r>
        <w:rPr/>
        <w:t>造和试点推广，同时初步建立了公司的软件开发团队，以公司的实际需求为前提，有计划的推进</w:t>
      </w:r>
      <w:r>
        <w:rPr>
          <w:w w:val="100"/>
        </w:rPr>
        <w:t> </w:t>
      </w:r>
      <w:r>
        <w:rPr/>
        <w:t>信息模块的设计开发工作。项目工地现场的视频监控建设进一步完善，建筑施工动态监管水平得</w:t>
      </w:r>
      <w:r>
        <w:rPr>
          <w:w w:val="100"/>
        </w:rPr>
        <w:t> </w:t>
      </w:r>
      <w:r>
        <w:rPr/>
        <w:t>到提升，施工现场安全质量、文明施工、材料管理等借助信息化建设得到加强。</w:t>
      </w:r>
    </w:p>
    <w:p>
      <w:pPr>
        <w:spacing w:line="240" w:lineRule="auto" w:before="0"/>
        <w:rPr>
          <w:rFonts w:ascii="宋体" w:hAnsi="宋体" w:cs="宋体" w:eastAsia="宋体" w:hint="default"/>
          <w:sz w:val="20"/>
          <w:szCs w:val="20"/>
        </w:rPr>
      </w:pPr>
    </w:p>
    <w:p>
      <w:pPr>
        <w:pStyle w:val="Heading4"/>
        <w:spacing w:line="240" w:lineRule="auto" w:before="131"/>
        <w:ind w:right="2940"/>
        <w:jc w:val="left"/>
        <w:rPr>
          <w:b w:val="0"/>
          <w:bCs w:val="0"/>
        </w:rPr>
      </w:pPr>
      <w:r>
        <w:rPr/>
        <w:t>二、报告期内主要经营情况</w:t>
      </w:r>
      <w:r>
        <w:rPr>
          <w:b w:val="0"/>
          <w:bCs w:val="0"/>
        </w:rPr>
      </w:r>
    </w:p>
    <w:p>
      <w:pPr>
        <w:pStyle w:val="BodyText"/>
        <w:spacing w:line="273" w:lineRule="auto" w:before="97"/>
        <w:ind w:right="228"/>
        <w:jc w:val="both"/>
      </w:pPr>
      <w:r>
        <w:rPr>
          <w:spacing w:val="-11"/>
          <w:w w:val="100"/>
        </w:rPr>
        <w:t>报告期末，公司资产总额</w:t>
      </w:r>
      <w:r>
        <w:rPr>
          <w:spacing w:val="-68"/>
          <w:w w:val="100"/>
        </w:rPr>
        <w:t> </w:t>
      </w:r>
      <w:r>
        <w:rPr>
          <w:rFonts w:ascii="宋体" w:hAnsi="宋体" w:cs="宋体" w:eastAsia="宋体" w:hint="default"/>
          <w:spacing w:val="-1"/>
          <w:w w:val="100"/>
        </w:rPr>
        <w:t>122.30</w:t>
      </w:r>
      <w:r>
        <w:rPr>
          <w:rFonts w:ascii="宋体" w:hAnsi="宋体" w:cs="宋体" w:eastAsia="宋体" w:hint="default"/>
          <w:spacing w:val="-68"/>
          <w:w w:val="100"/>
        </w:rPr>
        <w:t> </w:t>
      </w:r>
      <w:r>
        <w:rPr>
          <w:spacing w:val="-16"/>
          <w:w w:val="100"/>
        </w:rPr>
        <w:t>亿元，同比增长</w:t>
      </w:r>
      <w:r>
        <w:rPr>
          <w:spacing w:val="-69"/>
          <w:w w:val="100"/>
        </w:rPr>
        <w:t> </w:t>
      </w:r>
      <w:r>
        <w:rPr>
          <w:rFonts w:ascii="宋体" w:hAnsi="宋体" w:cs="宋体" w:eastAsia="宋体" w:hint="default"/>
          <w:spacing w:val="-1"/>
          <w:w w:val="100"/>
        </w:rPr>
        <w:t>17.95%,</w:t>
      </w:r>
      <w:r>
        <w:rPr>
          <w:spacing w:val="-1"/>
          <w:w w:val="100"/>
        </w:rPr>
        <w:t>所有者权益</w:t>
      </w:r>
      <w:r>
        <w:rPr>
          <w:spacing w:val="-71"/>
          <w:w w:val="100"/>
        </w:rPr>
        <w:t> </w:t>
      </w:r>
      <w:r>
        <w:rPr>
          <w:rFonts w:ascii="宋体" w:hAnsi="宋体" w:cs="宋体" w:eastAsia="宋体" w:hint="default"/>
          <w:w w:val="100"/>
        </w:rPr>
        <w:t>24.04</w:t>
      </w:r>
      <w:r>
        <w:rPr>
          <w:rFonts w:ascii="宋体" w:hAnsi="宋体" w:cs="宋体" w:eastAsia="宋体" w:hint="default"/>
          <w:spacing w:val="-71"/>
          <w:w w:val="100"/>
        </w:rPr>
        <w:t> </w:t>
      </w:r>
      <w:r>
        <w:rPr>
          <w:spacing w:val="-16"/>
          <w:w w:val="100"/>
        </w:rPr>
        <w:t>亿元，同比增长</w:t>
      </w:r>
      <w:r>
        <w:rPr>
          <w:spacing w:val="-70"/>
          <w:w w:val="100"/>
        </w:rPr>
        <w:t> </w:t>
      </w:r>
      <w:r>
        <w:rPr>
          <w:rFonts w:ascii="宋体" w:hAnsi="宋体" w:cs="宋体" w:eastAsia="宋体" w:hint="default"/>
          <w:spacing w:val="-1"/>
          <w:w w:val="100"/>
        </w:rPr>
        <w:t>6.25%</w:t>
      </w:r>
      <w:r>
        <w:rPr>
          <w:spacing w:val="-1"/>
          <w:w w:val="100"/>
        </w:rPr>
        <w:t>。</w:t>
      </w:r>
      <w:r>
        <w:rPr>
          <w:w w:val="100"/>
        </w:rPr>
        <w:t> </w:t>
      </w:r>
      <w:r>
        <w:rPr/>
        <w:t>全年实现营业收入</w:t>
      </w:r>
      <w:r>
        <w:rPr>
          <w:spacing w:val="-55"/>
        </w:rPr>
        <w:t> </w:t>
      </w:r>
      <w:r>
        <w:rPr>
          <w:rFonts w:ascii="宋体" w:hAnsi="宋体" w:cs="宋体" w:eastAsia="宋体" w:hint="default"/>
        </w:rPr>
        <w:t>132.76</w:t>
      </w:r>
      <w:r>
        <w:rPr>
          <w:rFonts w:ascii="宋体" w:hAnsi="宋体" w:cs="宋体" w:eastAsia="宋体" w:hint="default"/>
          <w:spacing w:val="-57"/>
        </w:rPr>
        <w:t> </w:t>
      </w:r>
      <w:r>
        <w:rPr/>
        <w:t>亿元，同比下降</w:t>
      </w:r>
      <w:r>
        <w:rPr>
          <w:spacing w:val="-55"/>
        </w:rPr>
        <w:t> </w:t>
      </w:r>
      <w:r>
        <w:rPr>
          <w:rFonts w:ascii="宋体" w:hAnsi="宋体" w:cs="宋体" w:eastAsia="宋体" w:hint="default"/>
        </w:rPr>
        <w:t>2.7%</w:t>
      </w:r>
      <w:r>
        <w:rPr/>
        <w:t>；实现净利润</w:t>
      </w:r>
      <w:r>
        <w:rPr>
          <w:spacing w:val="-55"/>
        </w:rPr>
        <w:t> </w:t>
      </w:r>
      <w:r>
        <w:rPr>
          <w:rFonts w:ascii="宋体" w:hAnsi="宋体" w:cs="宋体" w:eastAsia="宋体" w:hint="default"/>
        </w:rPr>
        <w:t>1.98</w:t>
      </w:r>
      <w:r>
        <w:rPr>
          <w:rFonts w:ascii="宋体" w:hAnsi="宋体" w:cs="宋体" w:eastAsia="宋体" w:hint="default"/>
          <w:spacing w:val="-57"/>
        </w:rPr>
        <w:t> </w:t>
      </w:r>
      <w:r>
        <w:rPr/>
        <w:t>亿元，同比增长</w:t>
      </w:r>
      <w:r>
        <w:rPr>
          <w:spacing w:val="-54"/>
        </w:rPr>
        <w:t> </w:t>
      </w:r>
      <w:r>
        <w:rPr>
          <w:rFonts w:ascii="宋体" w:hAnsi="宋体" w:cs="宋体" w:eastAsia="宋体" w:hint="default"/>
        </w:rPr>
        <w:t>0.75%</w:t>
      </w:r>
      <w:r>
        <w:rPr/>
        <w:t>；实现</w:t>
      </w:r>
      <w:r>
        <w:rPr>
          <w:w w:val="100"/>
        </w:rPr>
        <w:t> </w:t>
      </w:r>
      <w:r>
        <w:rPr/>
        <w:t>归属于母公司所有者净利润</w:t>
      </w:r>
      <w:r>
        <w:rPr>
          <w:spacing w:val="-54"/>
        </w:rPr>
        <w:t> </w:t>
      </w:r>
      <w:r>
        <w:rPr>
          <w:rFonts w:ascii="宋体" w:hAnsi="宋体" w:cs="宋体" w:eastAsia="宋体" w:hint="default"/>
        </w:rPr>
        <w:t>1.91</w:t>
      </w:r>
      <w:r>
        <w:rPr>
          <w:rFonts w:ascii="宋体" w:hAnsi="宋体" w:cs="宋体" w:eastAsia="宋体" w:hint="default"/>
          <w:spacing w:val="-54"/>
        </w:rPr>
        <w:t> </w:t>
      </w:r>
      <w:r>
        <w:rPr/>
        <w:t>亿元，同比增长</w:t>
      </w:r>
      <w:r>
        <w:rPr>
          <w:spacing w:val="-56"/>
        </w:rPr>
        <w:t> </w:t>
      </w:r>
      <w:r>
        <w:rPr>
          <w:rFonts w:ascii="宋体" w:hAnsi="宋体" w:cs="宋体" w:eastAsia="宋体" w:hint="default"/>
        </w:rPr>
        <w:t>3.86%</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before="168"/>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1"/>
          <w:szCs w:val="21"/>
        </w:rPr>
      </w:pPr>
    </w:p>
    <w:p>
      <w:pPr>
        <w:pStyle w:val="Heading4"/>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53"/>
        <w:gridCol w:w="2002"/>
        <w:gridCol w:w="2002"/>
        <w:gridCol w:w="1793"/>
      </w:tblGrid>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13,276,230,505.00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13,644,421,864.22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-2.70</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12,017,355,580.01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12,420,782,438.41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-3.25</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5,198,778.92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8,149,395.65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-36.21</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306,273,835.72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275,748,933.76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11.07</w:t>
            </w:r>
          </w:p>
        </w:tc>
      </w:tr>
      <w:tr>
        <w:trPr>
          <w:trHeight w:val="32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149,968,604.00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133,314,202.20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12.49</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158,446,288.54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-601,513,688.59</w:t>
            </w: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-275,679,118.25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-118,642,626.45</w:t>
            </w: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628,116,640.34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686,555,886.25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-8.51</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8,001,946.58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7,846,102.51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1.99</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-1,915,850.87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1,315,382.06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-245.65</w:t>
            </w:r>
          </w:p>
        </w:tc>
      </w:tr>
      <w:tr>
        <w:trPr>
          <w:trHeight w:val="32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21,986,097.99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37,840,900.01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-41.90</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1,679,850.68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13,782,496.93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-87.81</w:t>
            </w:r>
          </w:p>
        </w:tc>
      </w:tr>
    </w:tbl>
    <w:p>
      <w:pPr>
        <w:pStyle w:val="BodyText"/>
        <w:spacing w:line="247" w:lineRule="auto"/>
        <w:ind w:right="273"/>
        <w:jc w:val="left"/>
      </w:pPr>
      <w:r>
        <w:rPr/>
        <w:t>注</w:t>
      </w:r>
      <w:r>
        <w:rPr>
          <w:spacing w:val="-55"/>
        </w:rPr>
        <w:t> </w:t>
      </w:r>
      <w:r>
        <w:rPr>
          <w:rFonts w:ascii="Calibri" w:hAnsi="Calibri" w:cs="Calibri" w:eastAsia="Calibri" w:hint="default"/>
        </w:rPr>
        <w:t>1</w:t>
      </w:r>
      <w:r>
        <w:rPr/>
        <w:t>：销售费用本期较上年同期下降</w:t>
      </w:r>
      <w:r>
        <w:rPr>
          <w:spacing w:val="-55"/>
        </w:rPr>
        <w:t> </w:t>
      </w:r>
      <w:r>
        <w:rPr>
          <w:rFonts w:ascii="Calibri" w:hAnsi="Calibri" w:cs="Calibri" w:eastAsia="Calibri" w:hint="default"/>
        </w:rPr>
        <w:t>36.21%</w:t>
      </w:r>
      <w:r>
        <w:rPr/>
        <w:t>，主要由于本期材料物资销售业务的运输费下降。</w:t>
      </w:r>
      <w:r>
        <w:rPr>
          <w:w w:val="100"/>
        </w:rPr>
        <w:t> </w:t>
      </w:r>
      <w:r>
        <w:rPr/>
        <w:t>注 </w:t>
      </w:r>
      <w:r>
        <w:rPr>
          <w:rFonts w:ascii="Calibri" w:hAnsi="Calibri" w:cs="Calibri" w:eastAsia="Calibri" w:hint="default"/>
          <w:spacing w:val="-2"/>
        </w:rPr>
        <w:t>2</w:t>
      </w:r>
      <w:r>
        <w:rPr>
          <w:spacing w:val="-2"/>
        </w:rPr>
        <w:t>：经营活动产生的现金流量净额较上期增加，主要由于本期加强应收账款的管理，工程款回</w:t>
      </w:r>
      <w:r>
        <w:rPr>
          <w:spacing w:val="-82"/>
        </w:rPr>
        <w:t> </w:t>
      </w:r>
      <w:r>
        <w:rPr>
          <w:spacing w:val="-82"/>
        </w:rPr>
      </w:r>
      <w:r>
        <w:rPr/>
        <w:t>收增加所致。</w:t>
      </w:r>
    </w:p>
    <w:p>
      <w:pPr>
        <w:pStyle w:val="BodyText"/>
        <w:spacing w:line="249" w:lineRule="auto" w:before="31"/>
        <w:ind w:right="227"/>
        <w:jc w:val="left"/>
      </w:pPr>
      <w:r>
        <w:rPr/>
        <w:t>注 </w:t>
      </w:r>
      <w:r>
        <w:rPr>
          <w:rFonts w:ascii="Calibri" w:hAnsi="Calibri" w:cs="Calibri" w:eastAsia="Calibri" w:hint="default"/>
          <w:spacing w:val="-2"/>
        </w:rPr>
        <w:t>3</w:t>
      </w:r>
      <w:r>
        <w:rPr>
          <w:spacing w:val="-2"/>
        </w:rPr>
        <w:t>：投资活动产生的现金流量净额较上期减少，主要由于本期追加对宁波普利凯建筑科技有限</w:t>
      </w:r>
      <w:r>
        <w:rPr>
          <w:spacing w:val="-82"/>
        </w:rPr>
        <w:t> </w:t>
      </w:r>
      <w:r>
        <w:rPr>
          <w:spacing w:val="-82"/>
        </w:rPr>
      </w:r>
      <w:r>
        <w:rPr/>
        <w:t>公司的投资以及新增对深圳市融美科技有限公司的投资所致。</w:t>
      </w:r>
    </w:p>
    <w:p>
      <w:pPr>
        <w:pStyle w:val="BodyText"/>
        <w:spacing w:line="273" w:lineRule="auto" w:before="28"/>
        <w:ind w:right="227"/>
        <w:jc w:val="left"/>
      </w:pPr>
      <w:r>
        <w:rPr/>
        <w:t>注</w:t>
      </w:r>
      <w:r>
        <w:rPr>
          <w:spacing w:val="-27"/>
        </w:rPr>
        <w:t> </w:t>
      </w:r>
      <w:r>
        <w:rPr>
          <w:rFonts w:ascii="宋体" w:hAnsi="宋体" w:cs="宋体" w:eastAsia="宋体" w:hint="default"/>
          <w:spacing w:val="-5"/>
        </w:rPr>
        <w:t>4</w:t>
      </w:r>
      <w:r>
        <w:rPr>
          <w:spacing w:val="-5"/>
        </w:rPr>
        <w:t>：投资收益本期较上年同期下降</w:t>
      </w:r>
      <w:r>
        <w:rPr>
          <w:spacing w:val="-27"/>
        </w:rPr>
        <w:t> </w:t>
      </w:r>
      <w:r>
        <w:rPr>
          <w:rFonts w:ascii="宋体" w:hAnsi="宋体" w:cs="宋体" w:eastAsia="宋体" w:hint="default"/>
          <w:spacing w:val="-3"/>
        </w:rPr>
        <w:t>245.65%</w:t>
      </w:r>
      <w:r>
        <w:rPr>
          <w:spacing w:val="-3"/>
        </w:rPr>
        <w:t>，主要由于上期本公司子公司浙江广天构件股份有限</w:t>
      </w:r>
      <w:r>
        <w:rPr>
          <w:spacing w:val="-95"/>
        </w:rPr>
        <w:t> </w:t>
      </w:r>
      <w:r>
        <w:rPr>
          <w:spacing w:val="-95"/>
        </w:rPr>
      </w:r>
      <w:r>
        <w:rPr>
          <w:spacing w:val="-2"/>
        </w:rPr>
        <w:t>公司收购原联营企业上饶广天建筑构件有限公司确认了投资收益，而本期除对宁波普利凯建筑科</w:t>
      </w:r>
    </w:p>
    <w:p>
      <w:pPr>
        <w:spacing w:after="0" w:line="273"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BodyText"/>
        <w:spacing w:line="240" w:lineRule="auto" w:before="36"/>
        <w:ind w:right="2940"/>
        <w:jc w:val="left"/>
      </w:pPr>
      <w:r>
        <w:rPr/>
        <w:t>技有限公司的投资收益外，未确认其他投资收益。</w:t>
      </w:r>
    </w:p>
    <w:p>
      <w:pPr>
        <w:pStyle w:val="BodyText"/>
        <w:spacing w:line="273" w:lineRule="auto" w:before="37"/>
        <w:ind w:right="237"/>
        <w:jc w:val="left"/>
      </w:pPr>
      <w:r>
        <w:rPr/>
        <w:t>注</w:t>
      </w:r>
      <w:r>
        <w:rPr>
          <w:spacing w:val="-57"/>
        </w:rPr>
        <w:t> </w:t>
      </w:r>
      <w:r>
        <w:rPr>
          <w:rFonts w:ascii="宋体" w:hAnsi="宋体" w:cs="宋体" w:eastAsia="宋体" w:hint="default"/>
        </w:rPr>
        <w:t>5</w:t>
      </w:r>
      <w:r>
        <w:rPr/>
        <w:t>：营业外收入本期较上年同期下降</w:t>
      </w:r>
      <w:r>
        <w:rPr>
          <w:spacing w:val="-57"/>
        </w:rPr>
        <w:t> </w:t>
      </w:r>
      <w:r>
        <w:rPr>
          <w:rFonts w:ascii="宋体" w:hAnsi="宋体" w:cs="宋体" w:eastAsia="宋体" w:hint="default"/>
        </w:rPr>
        <w:t>41.90%</w:t>
      </w:r>
      <w:r>
        <w:rPr/>
        <w:t>，主要由于上期本公司子公司宁波市政工程建设集</w:t>
      </w:r>
      <w:r>
        <w:rPr>
          <w:w w:val="100"/>
        </w:rPr>
        <w:t> </w:t>
      </w:r>
      <w:r>
        <w:rPr/>
        <w:t>团股份有限公司获得了房屋拆迁补偿款收入，而本期未发生此类特殊业务。</w:t>
      </w:r>
    </w:p>
    <w:p>
      <w:pPr>
        <w:pStyle w:val="BodyText"/>
        <w:spacing w:line="273" w:lineRule="auto" w:before="7"/>
        <w:ind w:right="227"/>
        <w:jc w:val="left"/>
      </w:pPr>
      <w:r>
        <w:rPr/>
        <w:t>注</w:t>
      </w:r>
      <w:r>
        <w:rPr>
          <w:spacing w:val="-57"/>
        </w:rPr>
        <w:t> </w:t>
      </w:r>
      <w:r>
        <w:rPr>
          <w:rFonts w:ascii="宋体" w:hAnsi="宋体" w:cs="宋体" w:eastAsia="宋体" w:hint="default"/>
        </w:rPr>
        <w:t>6</w:t>
      </w:r>
      <w:r>
        <w:rPr/>
        <w:t>：营业外支出本期较上年同期下降</w:t>
      </w:r>
      <w:r>
        <w:rPr>
          <w:spacing w:val="-57"/>
        </w:rPr>
        <w:t> </w:t>
      </w:r>
      <w:r>
        <w:rPr>
          <w:rFonts w:ascii="宋体" w:hAnsi="宋体" w:cs="宋体" w:eastAsia="宋体" w:hint="default"/>
        </w:rPr>
        <w:t>87.81%</w:t>
      </w:r>
      <w:r>
        <w:rPr/>
        <w:t>，主要由于上期本公司子公司宁波市政工程建设集</w:t>
      </w:r>
      <w:r>
        <w:rPr>
          <w:w w:val="100"/>
        </w:rPr>
        <w:t> </w:t>
      </w:r>
      <w:r>
        <w:rPr>
          <w:spacing w:val="-2"/>
        </w:rPr>
        <w:t>团股份有限公司新典路土地房屋拆迁确认了非流动资产处置损失，而本期未发生此类特殊业务。</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tabs>
          <w:tab w:pos="637" w:val="left" w:leader="none"/>
        </w:tabs>
        <w:spacing w:line="324" w:lineRule="auto" w:before="36"/>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收入和成本分析</w:t>
      </w:r>
      <w:r>
        <w:rPr>
          <w:rFonts w:ascii="宋体" w:hAnsi="宋体" w:cs="宋体" w:eastAsia="宋体" w:hint="default"/>
          <w:b/>
          <w:bCs/>
          <w:spacing w:val="-104"/>
          <w:sz w:val="21"/>
          <w:szCs w:val="21"/>
        </w:rPr>
        <w:t> </w:t>
      </w:r>
      <w:r>
        <w:rPr>
          <w:rFonts w:ascii="宋体" w:hAnsi="宋体" w:cs="宋体" w:eastAsia="宋体" w:hint="default"/>
          <w:spacing w:val="-2"/>
          <w:sz w:val="21"/>
          <w:szCs w:val="21"/>
        </w:rPr>
        <w:t>报告期公司营业收入和营业成本情况与去年同期相比基本平稳。</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z w:val="21"/>
          <w:szCs w:val="21"/>
        </w:rPr>
        <w:t>(1).</w:t>
      </w:r>
      <w:r>
        <w:rPr>
          <w:rFonts w:ascii="宋体" w:hAnsi="宋体" w:cs="宋体" w:eastAsia="宋体" w:hint="default"/>
          <w:b/>
          <w:bCs/>
          <w:spacing w:val="37"/>
          <w:sz w:val="21"/>
          <w:szCs w:val="21"/>
        </w:rPr>
        <w:t> </w:t>
      </w:r>
      <w:r>
        <w:rPr>
          <w:rFonts w:ascii="宋体" w:hAnsi="宋体" w:cs="宋体" w:eastAsia="宋体" w:hint="default"/>
          <w:b/>
          <w:bCs/>
          <w:sz w:val="21"/>
          <w:szCs w:val="21"/>
        </w:rPr>
        <w:t>主营业务分行业、分产品、分地区情况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6104" w:space="629"/>
            <w:col w:w="2557"/>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54"/>
        <w:gridCol w:w="1897"/>
        <w:gridCol w:w="1896"/>
        <w:gridCol w:w="1054"/>
        <w:gridCol w:w="1051"/>
        <w:gridCol w:w="1052"/>
        <w:gridCol w:w="1046"/>
      </w:tblGrid>
      <w:tr>
        <w:trPr>
          <w:trHeight w:val="32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2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204"/>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2"/>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51" w:right="122" w:hanging="82"/>
              <w:jc w:val="left"/>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5"/>
              <w:jc w:val="left"/>
              <w:rPr>
                <w:rFonts w:ascii="宋体" w:hAnsi="宋体" w:cs="宋体" w:eastAsia="宋体" w:hint="default"/>
                <w:sz w:val="21"/>
                <w:szCs w:val="21"/>
              </w:rPr>
            </w:pPr>
            <w:r>
              <w:rPr>
                <w:rFonts w:ascii="宋体" w:hAnsi="宋体" w:cs="宋体" w:eastAsia="宋体" w:hint="default"/>
                <w:sz w:val="21"/>
                <w:szCs w:val="21"/>
              </w:rPr>
              <w:t>房屋建</w:t>
            </w:r>
            <w:r>
              <w:rPr>
                <w:rFonts w:ascii="宋体" w:hAnsi="宋体" w:cs="宋体" w:eastAsia="宋体" w:hint="default"/>
                <w:spacing w:val="-102"/>
                <w:sz w:val="21"/>
                <w:szCs w:val="21"/>
              </w:rPr>
              <w:t> </w:t>
            </w:r>
            <w:r>
              <w:rPr>
                <w:rFonts w:ascii="宋体" w:hAnsi="宋体" w:cs="宋体" w:eastAsia="宋体" w:hint="default"/>
                <w:sz w:val="21"/>
                <w:szCs w:val="21"/>
              </w:rPr>
              <w:t>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8,056,875,945.70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7,370,977,115.93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8.51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-5.34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0.09</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9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5"/>
              <w:jc w:val="both"/>
              <w:rPr>
                <w:rFonts w:ascii="宋体" w:hAnsi="宋体" w:cs="宋体" w:eastAsia="宋体" w:hint="default"/>
                <w:sz w:val="21"/>
                <w:szCs w:val="21"/>
              </w:rPr>
            </w:pPr>
            <w:r>
              <w:rPr>
                <w:rFonts w:ascii="宋体" w:hAnsi="宋体" w:cs="宋体" w:eastAsia="宋体" w:hint="default"/>
                <w:sz w:val="21"/>
                <w:szCs w:val="21"/>
              </w:rPr>
              <w:t>市政与</w:t>
            </w:r>
            <w:r>
              <w:rPr>
                <w:rFonts w:ascii="宋体" w:hAnsi="宋体" w:cs="宋体" w:eastAsia="宋体" w:hint="default"/>
                <w:spacing w:val="-102"/>
                <w:sz w:val="21"/>
                <w:szCs w:val="21"/>
              </w:rPr>
              <w:t> </w:t>
            </w:r>
            <w:r>
              <w:rPr>
                <w:rFonts w:ascii="宋体" w:hAnsi="宋体" w:cs="宋体" w:eastAsia="宋体" w:hint="default"/>
                <w:sz w:val="21"/>
                <w:szCs w:val="21"/>
              </w:rPr>
              <w:t>公用设</w:t>
            </w:r>
            <w:r>
              <w:rPr>
                <w:rFonts w:ascii="宋体" w:hAnsi="宋体" w:cs="宋体" w:eastAsia="宋体" w:hint="default"/>
                <w:spacing w:val="-102"/>
                <w:sz w:val="21"/>
                <w:szCs w:val="21"/>
              </w:rPr>
              <w:t> </w:t>
            </w:r>
            <w:r>
              <w:rPr>
                <w:rFonts w:ascii="宋体" w:hAnsi="宋体" w:cs="宋体" w:eastAsia="宋体" w:hint="default"/>
                <w:sz w:val="21"/>
                <w:szCs w:val="21"/>
              </w:rPr>
              <w:t>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2,215,684,184.51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1,988,782,301.30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-1.42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2.01</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5"/>
              <w:jc w:val="left"/>
              <w:rPr>
                <w:rFonts w:ascii="宋体" w:hAnsi="宋体" w:cs="宋体" w:eastAsia="宋体" w:hint="default"/>
                <w:sz w:val="21"/>
                <w:szCs w:val="21"/>
              </w:rPr>
            </w:pPr>
            <w:r>
              <w:rPr>
                <w:rFonts w:ascii="宋体" w:hAnsi="宋体" w:cs="宋体" w:eastAsia="宋体" w:hint="default"/>
                <w:sz w:val="21"/>
                <w:szCs w:val="21"/>
              </w:rPr>
              <w:t>建筑装</w:t>
            </w:r>
            <w:r>
              <w:rPr>
                <w:rFonts w:ascii="宋体" w:hAnsi="宋体" w:cs="宋体" w:eastAsia="宋体" w:hint="default"/>
                <w:spacing w:val="-102"/>
                <w:sz w:val="21"/>
                <w:szCs w:val="21"/>
              </w:rPr>
              <w:t> </w:t>
            </w:r>
            <w:r>
              <w:rPr>
                <w:rFonts w:ascii="宋体" w:hAnsi="宋体" w:cs="宋体" w:eastAsia="宋体" w:hint="default"/>
                <w:sz w:val="21"/>
                <w:szCs w:val="21"/>
              </w:rPr>
              <w:t>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681,157,969.53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619,519,587.69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9.05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-15.36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0.13</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1,179,042,072.28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1,044,230,351.67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11.43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19.38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2.38</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5"/>
              <w:jc w:val="left"/>
              <w:rPr>
                <w:rFonts w:ascii="宋体" w:hAnsi="宋体" w:cs="宋体" w:eastAsia="宋体" w:hint="default"/>
                <w:sz w:val="21"/>
                <w:szCs w:val="21"/>
              </w:rPr>
            </w:pPr>
            <w:r>
              <w:rPr>
                <w:rFonts w:ascii="宋体" w:hAnsi="宋体" w:cs="宋体" w:eastAsia="宋体" w:hint="default"/>
                <w:sz w:val="21"/>
                <w:szCs w:val="21"/>
              </w:rPr>
              <w:t>勘察设</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111,280,467.04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88,031,909.49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20.89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25.81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28.27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1.52</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3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114,060,561.39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106,785,921.53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6.38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5"/>
              <w:jc w:val="left"/>
              <w:rPr>
                <w:rFonts w:ascii="宋体" w:hAnsi="宋体" w:cs="宋体" w:eastAsia="宋体" w:hint="default"/>
                <w:sz w:val="21"/>
                <w:szCs w:val="21"/>
              </w:rPr>
            </w:pPr>
            <w:r>
              <w:rPr>
                <w:rFonts w:ascii="宋体" w:hAnsi="宋体" w:cs="宋体" w:eastAsia="宋体" w:hint="default"/>
                <w:sz w:val="21"/>
                <w:szCs w:val="21"/>
              </w:rPr>
              <w:t>建筑材</w:t>
            </w:r>
            <w:r>
              <w:rPr>
                <w:rFonts w:ascii="宋体" w:hAnsi="宋体" w:cs="宋体" w:eastAsia="宋体" w:hint="default"/>
                <w:spacing w:val="-102"/>
                <w:sz w:val="21"/>
                <w:szCs w:val="21"/>
              </w:rPr>
              <w:t> </w:t>
            </w:r>
            <w:r>
              <w:rPr>
                <w:rFonts w:ascii="宋体" w:hAnsi="宋体" w:cs="宋体" w:eastAsia="宋体" w:hint="default"/>
                <w:sz w:val="21"/>
                <w:szCs w:val="21"/>
              </w:rPr>
              <w:t>料销售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892,621,132.41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778,109,902.71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12.83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0.50</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15,115,101.71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12,405,185.83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17.93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-69.81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-69.50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0.84</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2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204"/>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2"/>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
                <w:sz w:val="21"/>
                <w:szCs w:val="21"/>
              </w:rPr>
              <w:t>增减（</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r>
      <w:tr>
        <w:trPr>
          <w:trHeight w:val="32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2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204"/>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2"/>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
                <w:sz w:val="21"/>
                <w:szCs w:val="21"/>
              </w:rPr>
              <w:t>增减（</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r>
    </w:tbl>
    <w:p>
      <w:pPr>
        <w:spacing w:after="0" w:line="273"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54"/>
        <w:gridCol w:w="1897"/>
        <w:gridCol w:w="1896"/>
        <w:gridCol w:w="1054"/>
        <w:gridCol w:w="1051"/>
        <w:gridCol w:w="1052"/>
        <w:gridCol w:w="1046"/>
      </w:tblGrid>
      <w:tr>
        <w:trPr>
          <w:trHeight w:val="63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5"/>
              <w:jc w:val="left"/>
              <w:rPr>
                <w:rFonts w:ascii="宋体" w:hAnsi="宋体" w:cs="宋体" w:eastAsia="宋体" w:hint="default"/>
                <w:sz w:val="21"/>
                <w:szCs w:val="21"/>
              </w:rPr>
            </w:pPr>
            <w:r>
              <w:rPr>
                <w:rFonts w:ascii="宋体" w:hAnsi="宋体" w:cs="宋体" w:eastAsia="宋体" w:hint="default"/>
                <w:sz w:val="21"/>
                <w:szCs w:val="21"/>
              </w:rPr>
              <w:t>宁波大</w:t>
            </w:r>
            <w:r>
              <w:rPr>
                <w:rFonts w:ascii="宋体" w:hAnsi="宋体" w:cs="宋体" w:eastAsia="宋体" w:hint="default"/>
                <w:spacing w:val="-102"/>
                <w:sz w:val="21"/>
                <w:szCs w:val="21"/>
              </w:rPr>
              <w:t> </w:t>
            </w:r>
            <w:r>
              <w:rPr>
                <w:rFonts w:ascii="宋体" w:hAnsi="宋体" w:cs="宋体" w:eastAsia="宋体" w:hint="default"/>
                <w:sz w:val="21"/>
                <w:szCs w:val="21"/>
              </w:rPr>
              <w:t>市内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9,815,508,218.51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8,818,314,840.03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10.16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-7.71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-8.49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0.77</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9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5"/>
              <w:jc w:val="both"/>
              <w:rPr>
                <w:rFonts w:ascii="宋体" w:hAnsi="宋体" w:cs="宋体" w:eastAsia="宋体" w:hint="default"/>
                <w:sz w:val="21"/>
                <w:szCs w:val="21"/>
              </w:rPr>
            </w:pPr>
            <w:r>
              <w:rPr>
                <w:rFonts w:ascii="宋体" w:hAnsi="宋体" w:cs="宋体" w:eastAsia="宋体" w:hint="default"/>
                <w:sz w:val="21"/>
                <w:szCs w:val="21"/>
              </w:rPr>
              <w:t>宁波大</w:t>
            </w:r>
            <w:r>
              <w:rPr>
                <w:rFonts w:ascii="宋体" w:hAnsi="宋体" w:cs="宋体" w:eastAsia="宋体" w:hint="default"/>
                <w:spacing w:val="-102"/>
                <w:sz w:val="21"/>
                <w:szCs w:val="21"/>
              </w:rPr>
              <w:t> </w:t>
            </w:r>
            <w:r>
              <w:rPr>
                <w:rFonts w:ascii="宋体" w:hAnsi="宋体" w:cs="宋体" w:eastAsia="宋体" w:hint="default"/>
                <w:sz w:val="21"/>
                <w:szCs w:val="21"/>
              </w:rPr>
              <w:t>市外省</w:t>
            </w:r>
            <w:r>
              <w:rPr>
                <w:rFonts w:ascii="宋体" w:hAnsi="宋体" w:cs="宋体" w:eastAsia="宋体" w:hint="default"/>
                <w:spacing w:val="-102"/>
                <w:sz w:val="21"/>
                <w:szCs w:val="21"/>
              </w:rPr>
              <w:t> </w:t>
            </w:r>
            <w:r>
              <w:rPr>
                <w:rFonts w:ascii="宋体" w:hAnsi="宋体" w:cs="宋体" w:eastAsia="宋体" w:hint="default"/>
                <w:sz w:val="21"/>
                <w:szCs w:val="21"/>
              </w:rPr>
              <w:t>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1,215,087,183.80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1,095,817,257.17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9.82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-5.60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0.14</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5"/>
              <w:jc w:val="left"/>
              <w:rPr>
                <w:rFonts w:ascii="宋体" w:hAnsi="宋体" w:cs="宋体" w:eastAsia="宋体" w:hint="default"/>
                <w:sz w:val="21"/>
                <w:szCs w:val="21"/>
              </w:rPr>
            </w:pPr>
            <w:r>
              <w:rPr>
                <w:rFonts w:ascii="宋体" w:hAnsi="宋体" w:cs="宋体" w:eastAsia="宋体" w:hint="default"/>
                <w:sz w:val="21"/>
                <w:szCs w:val="21"/>
              </w:rPr>
              <w:t>浙江省</w:t>
            </w:r>
            <w:r>
              <w:rPr>
                <w:rFonts w:ascii="宋体" w:hAnsi="宋体" w:cs="宋体" w:eastAsia="宋体" w:hint="default"/>
                <w:spacing w:val="-102"/>
                <w:sz w:val="21"/>
                <w:szCs w:val="21"/>
              </w:rPr>
              <w:t> </w:t>
            </w:r>
            <w:r>
              <w:rPr>
                <w:rFonts w:ascii="宋体" w:hAnsi="宋体" w:cs="宋体" w:eastAsia="宋体" w:hint="default"/>
                <w:sz w:val="21"/>
                <w:szCs w:val="21"/>
              </w:rPr>
              <w:t>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2,235,242,032.26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2,094,710,178.95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6.29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30.87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0.65</w:t>
            </w:r>
            <w:r>
              <w:rPr>
                <w:rFonts w:ascii="宋体" w:hAnsi="宋体" w:cs="宋体" w:eastAsia="宋体" w:hint="default"/>
                <w:w w:val="100"/>
                <w:sz w:val="21"/>
                <w:szCs w:val="21"/>
              </w:rPr>
              <w:t> </w:t>
            </w:r>
            <w:r>
              <w:rPr>
                <w:rFonts w:ascii="宋体" w:hAnsi="宋体" w:cs="宋体" w:eastAsia="宋体" w:hint="default"/>
                <w:sz w:val="21"/>
                <w:szCs w:val="21"/>
              </w:rPr>
              <w:t>个百分点</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before="0"/>
        <w:ind w:right="2940"/>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97"/>
        <w:ind w:left="0" w:right="2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15"/>
        <w:gridCol w:w="936"/>
        <w:gridCol w:w="1897"/>
        <w:gridCol w:w="910"/>
        <w:gridCol w:w="1896"/>
        <w:gridCol w:w="848"/>
        <w:gridCol w:w="948"/>
        <w:gridCol w:w="600"/>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570"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46" w:right="144"/>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4" w:right="130"/>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51"/>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9" w:right="187"/>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63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
              <w:jc w:val="left"/>
              <w:rPr>
                <w:rFonts w:ascii="宋体" w:hAnsi="宋体" w:cs="宋体" w:eastAsia="宋体" w:hint="default"/>
                <w:sz w:val="21"/>
                <w:szCs w:val="21"/>
              </w:rPr>
            </w:pPr>
            <w:r>
              <w:rPr>
                <w:rFonts w:ascii="宋体" w:hAnsi="宋体" w:cs="宋体" w:eastAsia="宋体" w:hint="default"/>
                <w:spacing w:val="55"/>
                <w:sz w:val="21"/>
                <w:szCs w:val="21"/>
              </w:rPr>
              <w:t>房屋建</w:t>
            </w:r>
            <w:r>
              <w:rPr>
                <w:rFonts w:ascii="宋体" w:hAnsi="宋体" w:cs="宋体" w:eastAsia="宋体" w:hint="default"/>
                <w:spacing w:val="-99"/>
                <w:sz w:val="21"/>
                <w:szCs w:val="21"/>
              </w:rPr>
              <w:t> </w:t>
            </w:r>
            <w:r>
              <w:rPr>
                <w:rFonts w:ascii="宋体" w:hAnsi="宋体" w:cs="宋体" w:eastAsia="宋体" w:hint="default"/>
                <w:sz w:val="21"/>
                <w:szCs w:val="21"/>
              </w:rPr>
              <w:t>设</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3,142,356,726.82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42.63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3,580,946,913.89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45.94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-12.25</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2,250,682,670.10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30.53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2,473,811,105.40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31.73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-9.02</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59"/>
                <w:sz w:val="21"/>
                <w:szCs w:val="21"/>
              </w:rPr>
              <w:t> </w:t>
            </w:r>
            <w:r>
              <w:rPr>
                <w:rFonts w:ascii="宋体" w:hAnsi="宋体" w:cs="宋体" w:eastAsia="宋体" w:hint="default"/>
                <w:sz w:val="21"/>
                <w:szCs w:val="21"/>
              </w:rPr>
              <w:t>械</w:t>
            </w:r>
            <w:r>
              <w:rPr>
                <w:rFonts w:ascii="宋体" w:hAnsi="宋体" w:cs="宋体" w:eastAsia="宋体" w:hint="default"/>
                <w:spacing w:val="-61"/>
                <w:sz w:val="21"/>
                <w:szCs w:val="21"/>
              </w:rPr>
              <w:t> </w:t>
            </w:r>
            <w:r>
              <w:rPr>
                <w:rFonts w:ascii="宋体" w:hAnsi="宋体" w:cs="宋体" w:eastAsia="宋体" w:hint="default"/>
                <w:sz w:val="21"/>
                <w:szCs w:val="21"/>
              </w:rPr>
              <w:t>使</w:t>
            </w:r>
            <w:r>
              <w:rPr>
                <w:rFonts w:ascii="宋体" w:hAnsi="宋体" w:cs="宋体" w:eastAsia="宋体" w:hint="default"/>
                <w:w w:val="100"/>
                <w:sz w:val="21"/>
                <w:szCs w:val="21"/>
              </w:rPr>
              <w:t> </w:t>
            </w:r>
            <w:r>
              <w:rPr>
                <w:rFonts w:ascii="宋体" w:hAnsi="宋体" w:cs="宋体" w:eastAsia="宋体" w:hint="default"/>
                <w:sz w:val="21"/>
                <w:szCs w:val="21"/>
              </w:rPr>
              <w:t>用费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111,124,644.67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128,821,669.62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1.65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-13.74</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他</w:t>
            </w:r>
            <w:r>
              <w:rPr>
                <w:rFonts w:ascii="宋体" w:hAnsi="宋体" w:cs="宋体" w:eastAsia="宋体" w:hint="default"/>
                <w:spacing w:val="-61"/>
                <w:sz w:val="21"/>
                <w:szCs w:val="21"/>
              </w:rPr>
              <w:t> </w:t>
            </w:r>
            <w:r>
              <w:rPr>
                <w:rFonts w:ascii="宋体" w:hAnsi="宋体" w:cs="宋体" w:eastAsia="宋体" w:hint="default"/>
                <w:sz w:val="21"/>
                <w:szCs w:val="21"/>
              </w:rPr>
              <w:t>直</w:t>
            </w:r>
            <w:r>
              <w:rPr>
                <w:rFonts w:ascii="宋体" w:hAnsi="宋体" w:cs="宋体" w:eastAsia="宋体" w:hint="default"/>
                <w:w w:val="100"/>
                <w:sz w:val="21"/>
                <w:szCs w:val="21"/>
              </w:rPr>
              <w:t> </w:t>
            </w:r>
            <w:r>
              <w:rPr>
                <w:rFonts w:ascii="宋体" w:hAnsi="宋体" w:cs="宋体" w:eastAsia="宋体" w:hint="default"/>
                <w:sz w:val="21"/>
                <w:szCs w:val="21"/>
              </w:rPr>
              <w:t>接费用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17,809,332.12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26,613,555.35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0.34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-33.08</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59"/>
                <w:sz w:val="21"/>
                <w:szCs w:val="21"/>
              </w:rPr>
              <w:t> </w:t>
            </w:r>
            <w:r>
              <w:rPr>
                <w:rFonts w:ascii="宋体" w:hAnsi="宋体" w:cs="宋体" w:eastAsia="宋体" w:hint="default"/>
                <w:sz w:val="21"/>
                <w:szCs w:val="21"/>
              </w:rPr>
              <w:t>包</w:t>
            </w:r>
            <w:r>
              <w:rPr>
                <w:rFonts w:ascii="宋体" w:hAnsi="宋体" w:cs="宋体" w:eastAsia="宋体" w:hint="default"/>
                <w:spacing w:val="-6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1,602,294,134.45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21.74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1,396,357,197.95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17.91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14.75</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246,709,607.77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188,866,575.60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2.42</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30.63</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7,370,977,115.93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7,795,417,017.81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-5.44</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
              <w:jc w:val="both"/>
              <w:rPr>
                <w:rFonts w:ascii="宋体" w:hAnsi="宋体" w:cs="宋体" w:eastAsia="宋体" w:hint="default"/>
                <w:sz w:val="21"/>
                <w:szCs w:val="21"/>
              </w:rPr>
            </w:pPr>
            <w:r>
              <w:rPr>
                <w:rFonts w:ascii="宋体" w:hAnsi="宋体" w:cs="宋体" w:eastAsia="宋体" w:hint="default"/>
                <w:spacing w:val="55"/>
                <w:sz w:val="21"/>
                <w:szCs w:val="21"/>
              </w:rPr>
              <w:t>市政与</w:t>
            </w:r>
            <w:r>
              <w:rPr>
                <w:rFonts w:ascii="宋体" w:hAnsi="宋体" w:cs="宋体" w:eastAsia="宋体" w:hint="default"/>
                <w:spacing w:val="-99"/>
                <w:sz w:val="21"/>
                <w:szCs w:val="21"/>
              </w:rPr>
              <w:t> </w:t>
            </w:r>
            <w:r>
              <w:rPr>
                <w:rFonts w:ascii="宋体" w:hAnsi="宋体" w:cs="宋体" w:eastAsia="宋体" w:hint="default"/>
                <w:spacing w:val="55"/>
                <w:sz w:val="21"/>
                <w:szCs w:val="21"/>
              </w:rPr>
              <w:t>公用设</w:t>
            </w:r>
            <w:r>
              <w:rPr>
                <w:rFonts w:ascii="宋体" w:hAnsi="宋体" w:cs="宋体" w:eastAsia="宋体" w:hint="default"/>
                <w:spacing w:val="-99"/>
                <w:sz w:val="21"/>
                <w:szCs w:val="21"/>
              </w:rPr>
              <w:t> </w:t>
            </w:r>
            <w:r>
              <w:rPr>
                <w:rFonts w:ascii="宋体" w:hAnsi="宋体" w:cs="宋体" w:eastAsia="宋体" w:hint="default"/>
                <w:sz w:val="21"/>
                <w:szCs w:val="21"/>
              </w:rPr>
              <w:t>施</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1,055,168,135.73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53.06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1,160,102,276.28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56.25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-9.05</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508,650,920.18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25.58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409,750,734.37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19.87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24.14</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59"/>
                <w:sz w:val="21"/>
                <w:szCs w:val="21"/>
              </w:rPr>
              <w:t> </w:t>
            </w:r>
            <w:r>
              <w:rPr>
                <w:rFonts w:ascii="宋体" w:hAnsi="宋体" w:cs="宋体" w:eastAsia="宋体" w:hint="default"/>
                <w:sz w:val="21"/>
                <w:szCs w:val="21"/>
              </w:rPr>
              <w:t>械</w:t>
            </w:r>
            <w:r>
              <w:rPr>
                <w:rFonts w:ascii="宋体" w:hAnsi="宋体" w:cs="宋体" w:eastAsia="宋体" w:hint="default"/>
                <w:spacing w:val="-61"/>
                <w:sz w:val="21"/>
                <w:szCs w:val="21"/>
              </w:rPr>
              <w:t> </w:t>
            </w:r>
            <w:r>
              <w:rPr>
                <w:rFonts w:ascii="宋体" w:hAnsi="宋体" w:cs="宋体" w:eastAsia="宋体" w:hint="default"/>
                <w:sz w:val="21"/>
                <w:szCs w:val="21"/>
              </w:rPr>
              <w:t>使</w:t>
            </w:r>
            <w:r>
              <w:rPr>
                <w:rFonts w:ascii="宋体" w:hAnsi="宋体" w:cs="宋体" w:eastAsia="宋体" w:hint="default"/>
                <w:w w:val="100"/>
                <w:sz w:val="21"/>
                <w:szCs w:val="21"/>
              </w:rPr>
              <w:t> </w:t>
            </w:r>
            <w:r>
              <w:rPr>
                <w:rFonts w:ascii="宋体" w:hAnsi="宋体" w:cs="宋体" w:eastAsia="宋体" w:hint="default"/>
                <w:sz w:val="21"/>
                <w:szCs w:val="21"/>
              </w:rPr>
              <w:t>用费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97,260,795.71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108,852,775.92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5.28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-10.65</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他</w:t>
            </w:r>
            <w:r>
              <w:rPr>
                <w:rFonts w:ascii="宋体" w:hAnsi="宋体" w:cs="宋体" w:eastAsia="宋体" w:hint="default"/>
                <w:spacing w:val="-61"/>
                <w:sz w:val="21"/>
                <w:szCs w:val="21"/>
              </w:rPr>
              <w:t> </w:t>
            </w:r>
            <w:r>
              <w:rPr>
                <w:rFonts w:ascii="宋体" w:hAnsi="宋体" w:cs="宋体" w:eastAsia="宋体" w:hint="default"/>
                <w:sz w:val="21"/>
                <w:szCs w:val="21"/>
              </w:rPr>
              <w:t>直</w:t>
            </w:r>
            <w:r>
              <w:rPr>
                <w:rFonts w:ascii="宋体" w:hAnsi="宋体" w:cs="宋体" w:eastAsia="宋体" w:hint="default"/>
                <w:w w:val="100"/>
                <w:sz w:val="21"/>
                <w:szCs w:val="21"/>
              </w:rPr>
              <w:t> </w:t>
            </w:r>
            <w:r>
              <w:rPr>
                <w:rFonts w:ascii="宋体" w:hAnsi="宋体" w:cs="宋体" w:eastAsia="宋体" w:hint="default"/>
                <w:sz w:val="21"/>
                <w:szCs w:val="21"/>
              </w:rPr>
              <w:t>接费用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78,625,704.24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48,277,445.31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2.34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62.86</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59"/>
                <w:sz w:val="21"/>
                <w:szCs w:val="21"/>
              </w:rPr>
              <w:t> </w:t>
            </w:r>
            <w:r>
              <w:rPr>
                <w:rFonts w:ascii="宋体" w:hAnsi="宋体" w:cs="宋体" w:eastAsia="宋体" w:hint="default"/>
                <w:sz w:val="21"/>
                <w:szCs w:val="21"/>
              </w:rPr>
              <w:t>包</w:t>
            </w:r>
            <w:r>
              <w:rPr>
                <w:rFonts w:ascii="宋体" w:hAnsi="宋体" w:cs="宋体" w:eastAsia="宋体" w:hint="default"/>
                <w:spacing w:val="-6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220,350,132.87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11.08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307,460,883.25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14.91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-28.33</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28,726,612.57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28,076,611.44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1.36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2.32</w:t>
            </w:r>
          </w:p>
        </w:tc>
        <w:tc>
          <w:tcPr>
            <w:tcW w:w="6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15"/>
        <w:gridCol w:w="936"/>
        <w:gridCol w:w="1897"/>
        <w:gridCol w:w="910"/>
        <w:gridCol w:w="1896"/>
        <w:gridCol w:w="848"/>
        <w:gridCol w:w="948"/>
        <w:gridCol w:w="600"/>
      </w:tblGrid>
      <w:tr>
        <w:trPr>
          <w:trHeight w:val="32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1,988,782,301.30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2,062,520,726.57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-3.58</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
              <w:jc w:val="left"/>
              <w:rPr>
                <w:rFonts w:ascii="宋体" w:hAnsi="宋体" w:cs="宋体" w:eastAsia="宋体" w:hint="default"/>
                <w:sz w:val="21"/>
                <w:szCs w:val="21"/>
              </w:rPr>
            </w:pPr>
            <w:r>
              <w:rPr>
                <w:rFonts w:ascii="宋体" w:hAnsi="宋体" w:cs="宋体" w:eastAsia="宋体" w:hint="default"/>
                <w:spacing w:val="55"/>
                <w:sz w:val="21"/>
                <w:szCs w:val="21"/>
              </w:rPr>
              <w:t>建筑装</w:t>
            </w:r>
            <w:r>
              <w:rPr>
                <w:rFonts w:ascii="宋体" w:hAnsi="宋体" w:cs="宋体" w:eastAsia="宋体" w:hint="default"/>
                <w:spacing w:val="-99"/>
                <w:sz w:val="21"/>
                <w:szCs w:val="21"/>
              </w:rPr>
              <w:t> </w:t>
            </w:r>
            <w:r>
              <w:rPr>
                <w:rFonts w:ascii="宋体" w:hAnsi="宋体" w:cs="宋体" w:eastAsia="宋体" w:hint="default"/>
                <w:sz w:val="21"/>
                <w:szCs w:val="21"/>
              </w:rPr>
              <w:t>饰</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357,007,283.84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57.63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417,108,260.41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57.07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-14.41</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168,493,142.19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27.20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175,194,152.01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23.97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-3.82</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59"/>
                <w:sz w:val="21"/>
                <w:szCs w:val="21"/>
              </w:rPr>
              <w:t> </w:t>
            </w:r>
            <w:r>
              <w:rPr>
                <w:rFonts w:ascii="宋体" w:hAnsi="宋体" w:cs="宋体" w:eastAsia="宋体" w:hint="default"/>
                <w:sz w:val="21"/>
                <w:szCs w:val="21"/>
              </w:rPr>
              <w:t>械</w:t>
            </w:r>
            <w:r>
              <w:rPr>
                <w:rFonts w:ascii="宋体" w:hAnsi="宋体" w:cs="宋体" w:eastAsia="宋体" w:hint="default"/>
                <w:spacing w:val="-61"/>
                <w:sz w:val="21"/>
                <w:szCs w:val="21"/>
              </w:rPr>
              <w:t> </w:t>
            </w:r>
            <w:r>
              <w:rPr>
                <w:rFonts w:ascii="宋体" w:hAnsi="宋体" w:cs="宋体" w:eastAsia="宋体" w:hint="default"/>
                <w:sz w:val="21"/>
                <w:szCs w:val="21"/>
              </w:rPr>
              <w:t>使</w:t>
            </w:r>
            <w:r>
              <w:rPr>
                <w:rFonts w:ascii="宋体" w:hAnsi="宋体" w:cs="宋体" w:eastAsia="宋体" w:hint="default"/>
                <w:w w:val="100"/>
                <w:sz w:val="21"/>
                <w:szCs w:val="21"/>
              </w:rPr>
              <w:t> </w:t>
            </w:r>
            <w:r>
              <w:rPr>
                <w:rFonts w:ascii="宋体" w:hAnsi="宋体" w:cs="宋体" w:eastAsia="宋体" w:hint="default"/>
                <w:sz w:val="21"/>
                <w:szCs w:val="21"/>
              </w:rPr>
              <w:t>用费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2,355,496.00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2,015,635.00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0.28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16.86</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59"/>
                <w:sz w:val="21"/>
                <w:szCs w:val="21"/>
              </w:rPr>
              <w:t> </w:t>
            </w:r>
            <w:r>
              <w:rPr>
                <w:rFonts w:ascii="宋体" w:hAnsi="宋体" w:cs="宋体" w:eastAsia="宋体" w:hint="default"/>
                <w:sz w:val="21"/>
                <w:szCs w:val="21"/>
              </w:rPr>
              <w:t>包</w:t>
            </w:r>
            <w:r>
              <w:rPr>
                <w:rFonts w:ascii="宋体" w:hAnsi="宋体" w:cs="宋体" w:eastAsia="宋体" w:hint="default"/>
                <w:spacing w:val="-6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49,195,792.31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97,181,735.16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13.30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-49.38</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42,467,873.35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6.85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39,353,536.46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5.38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7.91</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619,519,587.69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730,853,319.04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-15.23</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623,986,744.26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59.76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473,161,306.64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52.68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31.88</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284,986,104.33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27.29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282,722,615.35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31.47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0.80</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59"/>
                <w:sz w:val="21"/>
                <w:szCs w:val="21"/>
              </w:rPr>
              <w:t> </w:t>
            </w:r>
            <w:r>
              <w:rPr>
                <w:rFonts w:ascii="宋体" w:hAnsi="宋体" w:cs="宋体" w:eastAsia="宋体" w:hint="default"/>
                <w:sz w:val="21"/>
                <w:szCs w:val="21"/>
              </w:rPr>
              <w:t>械</w:t>
            </w:r>
            <w:r>
              <w:rPr>
                <w:rFonts w:ascii="宋体" w:hAnsi="宋体" w:cs="宋体" w:eastAsia="宋体" w:hint="default"/>
                <w:spacing w:val="-61"/>
                <w:sz w:val="21"/>
                <w:szCs w:val="21"/>
              </w:rPr>
              <w:t> </w:t>
            </w:r>
            <w:r>
              <w:rPr>
                <w:rFonts w:ascii="宋体" w:hAnsi="宋体" w:cs="宋体" w:eastAsia="宋体" w:hint="default"/>
                <w:sz w:val="21"/>
                <w:szCs w:val="21"/>
              </w:rPr>
              <w:t>使</w:t>
            </w:r>
            <w:r>
              <w:rPr>
                <w:rFonts w:ascii="宋体" w:hAnsi="宋体" w:cs="宋体" w:eastAsia="宋体" w:hint="default"/>
                <w:w w:val="100"/>
                <w:sz w:val="21"/>
                <w:szCs w:val="21"/>
              </w:rPr>
              <w:t> </w:t>
            </w:r>
            <w:r>
              <w:rPr>
                <w:rFonts w:ascii="宋体" w:hAnsi="宋体" w:cs="宋体" w:eastAsia="宋体" w:hint="default"/>
                <w:sz w:val="21"/>
                <w:szCs w:val="21"/>
              </w:rPr>
              <w:t>用费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605,638.48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751,723.32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0.08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-19.43</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他</w:t>
            </w:r>
            <w:r>
              <w:rPr>
                <w:rFonts w:ascii="宋体" w:hAnsi="宋体" w:cs="宋体" w:eastAsia="宋体" w:hint="default"/>
                <w:spacing w:val="-61"/>
                <w:sz w:val="21"/>
                <w:szCs w:val="21"/>
              </w:rPr>
              <w:t> </w:t>
            </w:r>
            <w:r>
              <w:rPr>
                <w:rFonts w:ascii="宋体" w:hAnsi="宋体" w:cs="宋体" w:eastAsia="宋体" w:hint="default"/>
                <w:sz w:val="21"/>
                <w:szCs w:val="21"/>
              </w:rPr>
              <w:t>直</w:t>
            </w:r>
            <w:r>
              <w:rPr>
                <w:rFonts w:ascii="宋体" w:hAnsi="宋体" w:cs="宋体" w:eastAsia="宋体" w:hint="default"/>
                <w:w w:val="100"/>
                <w:sz w:val="21"/>
                <w:szCs w:val="21"/>
              </w:rPr>
              <w:t> </w:t>
            </w:r>
            <w:r>
              <w:rPr>
                <w:rFonts w:ascii="宋体" w:hAnsi="宋体" w:cs="宋体" w:eastAsia="宋体" w:hint="default"/>
                <w:sz w:val="21"/>
                <w:szCs w:val="21"/>
              </w:rPr>
              <w:t>接费用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18,532,493.58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13,561,533.92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1.51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36.65</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59"/>
                <w:sz w:val="21"/>
                <w:szCs w:val="21"/>
              </w:rPr>
              <w:t> </w:t>
            </w:r>
            <w:r>
              <w:rPr>
                <w:rFonts w:ascii="宋体" w:hAnsi="宋体" w:cs="宋体" w:eastAsia="宋体" w:hint="default"/>
                <w:sz w:val="21"/>
                <w:szCs w:val="21"/>
              </w:rPr>
              <w:t>包</w:t>
            </w:r>
            <w:r>
              <w:rPr>
                <w:rFonts w:ascii="宋体" w:hAnsi="宋体" w:cs="宋体" w:eastAsia="宋体" w:hint="default"/>
                <w:spacing w:val="-6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89,511,253.47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8.57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97,237,267.70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10.83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-7.95</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26,608,117.55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30,811,615.35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3.43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-13.64</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1,044,230,351.67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898,246,062.28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16.25</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67,878,066.90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63.56</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27,310,100.00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25.57</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59"/>
                <w:sz w:val="21"/>
                <w:szCs w:val="21"/>
              </w:rPr>
              <w:t> </w:t>
            </w:r>
            <w:r>
              <w:rPr>
                <w:rFonts w:ascii="宋体" w:hAnsi="宋体" w:cs="宋体" w:eastAsia="宋体" w:hint="default"/>
                <w:sz w:val="21"/>
                <w:szCs w:val="21"/>
              </w:rPr>
              <w:t>械</w:t>
            </w:r>
            <w:r>
              <w:rPr>
                <w:rFonts w:ascii="宋体" w:hAnsi="宋体" w:cs="宋体" w:eastAsia="宋体" w:hint="default"/>
                <w:spacing w:val="-61"/>
                <w:sz w:val="21"/>
                <w:szCs w:val="21"/>
              </w:rPr>
              <w:t> </w:t>
            </w:r>
            <w:r>
              <w:rPr>
                <w:rFonts w:ascii="宋体" w:hAnsi="宋体" w:cs="宋体" w:eastAsia="宋体" w:hint="default"/>
                <w:sz w:val="21"/>
                <w:szCs w:val="21"/>
              </w:rPr>
              <w:t>使</w:t>
            </w:r>
            <w:r>
              <w:rPr>
                <w:rFonts w:ascii="宋体" w:hAnsi="宋体" w:cs="宋体" w:eastAsia="宋体" w:hint="default"/>
                <w:w w:val="100"/>
                <w:sz w:val="21"/>
                <w:szCs w:val="21"/>
              </w:rPr>
              <w:t> </w:t>
            </w:r>
            <w:r>
              <w:rPr>
                <w:rFonts w:ascii="宋体" w:hAnsi="宋体" w:cs="宋体" w:eastAsia="宋体" w:hint="default"/>
                <w:sz w:val="21"/>
                <w:szCs w:val="21"/>
              </w:rPr>
              <w:t>用费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1,152,150.00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1.08</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他</w:t>
            </w:r>
            <w:r>
              <w:rPr>
                <w:rFonts w:ascii="宋体" w:hAnsi="宋体" w:cs="宋体" w:eastAsia="宋体" w:hint="default"/>
                <w:spacing w:val="-61"/>
                <w:sz w:val="21"/>
                <w:szCs w:val="21"/>
              </w:rPr>
              <w:t> </w:t>
            </w:r>
            <w:r>
              <w:rPr>
                <w:rFonts w:ascii="宋体" w:hAnsi="宋体" w:cs="宋体" w:eastAsia="宋体" w:hint="default"/>
                <w:sz w:val="21"/>
                <w:szCs w:val="21"/>
              </w:rPr>
              <w:t>直</w:t>
            </w:r>
            <w:r>
              <w:rPr>
                <w:rFonts w:ascii="宋体" w:hAnsi="宋体" w:cs="宋体" w:eastAsia="宋体" w:hint="default"/>
                <w:w w:val="100"/>
                <w:sz w:val="21"/>
                <w:szCs w:val="21"/>
              </w:rPr>
              <w:t> </w:t>
            </w:r>
            <w:r>
              <w:rPr>
                <w:rFonts w:ascii="宋体" w:hAnsi="宋体" w:cs="宋体" w:eastAsia="宋体" w:hint="default"/>
                <w:sz w:val="21"/>
                <w:szCs w:val="21"/>
              </w:rPr>
              <w:t>接费用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7,739,530.40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7.25</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59"/>
                <w:sz w:val="21"/>
                <w:szCs w:val="21"/>
              </w:rPr>
              <w:t> </w:t>
            </w:r>
            <w:r>
              <w:rPr>
                <w:rFonts w:ascii="宋体" w:hAnsi="宋体" w:cs="宋体" w:eastAsia="宋体" w:hint="default"/>
                <w:sz w:val="21"/>
                <w:szCs w:val="21"/>
              </w:rPr>
              <w:t>包</w:t>
            </w:r>
            <w:r>
              <w:rPr>
                <w:rFonts w:ascii="宋体" w:hAnsi="宋体" w:cs="宋体" w:eastAsia="宋体" w:hint="default"/>
                <w:spacing w:val="-6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974,749.90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0.91</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59"/>
                <w:sz w:val="21"/>
                <w:szCs w:val="21"/>
              </w:rPr>
              <w:t> </w:t>
            </w:r>
            <w:r>
              <w:rPr>
                <w:rFonts w:ascii="宋体" w:hAnsi="宋体" w:cs="宋体" w:eastAsia="宋体" w:hint="default"/>
                <w:sz w:val="21"/>
                <w:szCs w:val="21"/>
              </w:rPr>
              <w:t>接</w:t>
            </w:r>
            <w:r>
              <w:rPr>
                <w:rFonts w:ascii="宋体" w:hAnsi="宋体" w:cs="宋体" w:eastAsia="宋体" w:hint="default"/>
                <w:spacing w:val="-6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1,731,324.33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1.62</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106,785,921.53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
              <w:jc w:val="left"/>
              <w:rPr>
                <w:rFonts w:ascii="宋体" w:hAnsi="宋体" w:cs="宋体" w:eastAsia="宋体" w:hint="default"/>
                <w:sz w:val="21"/>
                <w:szCs w:val="21"/>
              </w:rPr>
            </w:pPr>
            <w:r>
              <w:rPr>
                <w:rFonts w:ascii="宋体" w:hAnsi="宋体" w:cs="宋体" w:eastAsia="宋体" w:hint="default"/>
                <w:spacing w:val="55"/>
                <w:sz w:val="21"/>
                <w:szCs w:val="21"/>
              </w:rPr>
              <w:t>勘察设</w:t>
            </w:r>
            <w:r>
              <w:rPr>
                <w:rFonts w:ascii="宋体" w:hAnsi="宋体" w:cs="宋体" w:eastAsia="宋体" w:hint="default"/>
                <w:spacing w:val="-99"/>
                <w:sz w:val="21"/>
                <w:szCs w:val="21"/>
              </w:rPr>
              <w:t> </w:t>
            </w:r>
            <w:r>
              <w:rPr>
                <w:rFonts w:ascii="宋体" w:hAnsi="宋体" w:cs="宋体" w:eastAsia="宋体" w:hint="default"/>
                <w:sz w:val="21"/>
                <w:szCs w:val="21"/>
              </w:rPr>
              <w:t>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88,031,909.49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68,631,134.49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28.27</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
              <w:jc w:val="left"/>
              <w:rPr>
                <w:rFonts w:ascii="宋体" w:hAnsi="宋体" w:cs="宋体" w:eastAsia="宋体" w:hint="default"/>
                <w:sz w:val="21"/>
                <w:szCs w:val="21"/>
              </w:rPr>
            </w:pPr>
            <w:r>
              <w:rPr>
                <w:rFonts w:ascii="宋体" w:hAnsi="宋体" w:cs="宋体" w:eastAsia="宋体" w:hint="default"/>
                <w:spacing w:val="55"/>
                <w:sz w:val="21"/>
                <w:szCs w:val="21"/>
              </w:rPr>
              <w:t>建筑材</w:t>
            </w:r>
            <w:r>
              <w:rPr>
                <w:rFonts w:ascii="宋体" w:hAnsi="宋体" w:cs="宋体" w:eastAsia="宋体" w:hint="default"/>
                <w:spacing w:val="-99"/>
                <w:sz w:val="21"/>
                <w:szCs w:val="21"/>
              </w:rPr>
              <w:t> </w:t>
            </w:r>
            <w:r>
              <w:rPr>
                <w:rFonts w:ascii="宋体" w:hAnsi="宋体" w:cs="宋体" w:eastAsia="宋体" w:hint="default"/>
                <w:sz w:val="21"/>
                <w:szCs w:val="21"/>
              </w:rPr>
              <w:t>料销售</w:t>
            </w:r>
          </w:p>
        </w:tc>
        <w:tc>
          <w:tcPr>
            <w:tcW w:w="9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778,109,902.71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814,665,915.97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-4.49</w:t>
            </w:r>
          </w:p>
        </w:tc>
        <w:tc>
          <w:tcPr>
            <w:tcW w:w="6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15"/>
        <w:gridCol w:w="936"/>
        <w:gridCol w:w="1897"/>
        <w:gridCol w:w="910"/>
        <w:gridCol w:w="1896"/>
        <w:gridCol w:w="848"/>
        <w:gridCol w:w="948"/>
        <w:gridCol w:w="600"/>
      </w:tblGrid>
      <w:tr>
        <w:trPr>
          <w:trHeight w:val="32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8" w:right="0"/>
              <w:jc w:val="left"/>
              <w:rPr>
                <w:rFonts w:ascii="宋体" w:hAnsi="宋体" w:cs="宋体" w:eastAsia="宋体" w:hint="default"/>
                <w:sz w:val="21"/>
                <w:szCs w:val="21"/>
              </w:rPr>
            </w:pPr>
            <w:r>
              <w:rPr>
                <w:rFonts w:ascii="宋体"/>
                <w:sz w:val="21"/>
              </w:rPr>
              <w:t>12,405,185.83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5" w:right="0"/>
              <w:jc w:val="lef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7" w:right="0"/>
              <w:jc w:val="left"/>
              <w:rPr>
                <w:rFonts w:ascii="宋体" w:hAnsi="宋体" w:cs="宋体" w:eastAsia="宋体" w:hint="default"/>
                <w:sz w:val="21"/>
                <w:szCs w:val="21"/>
              </w:rPr>
            </w:pPr>
            <w:r>
              <w:rPr>
                <w:rFonts w:ascii="宋体"/>
                <w:sz w:val="21"/>
              </w:rPr>
              <w:t>50,448,262.25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1" w:right="0"/>
              <w:jc w:val="left"/>
              <w:rPr>
                <w:rFonts w:ascii="宋体" w:hAnsi="宋体" w:cs="宋体" w:eastAsia="宋体" w:hint="default"/>
                <w:sz w:val="21"/>
                <w:szCs w:val="21"/>
              </w:rPr>
            </w:pPr>
            <w:r>
              <w:rPr>
                <w:rFonts w:ascii="宋体"/>
                <w:sz w:val="21"/>
              </w:rPr>
              <w:t>-75.41</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570"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8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46" w:right="144"/>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4" w:right="130"/>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31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51"/>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9" w:right="187"/>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322"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0" w:footer="1195" w:top="1120" w:bottom="1380" w:left="1580" w:right="1040"/>
        </w:sectPr>
      </w:pPr>
    </w:p>
    <w:p>
      <w:pPr>
        <w:spacing w:line="240" w:lineRule="auto" w:before="5"/>
        <w:rPr>
          <w:rFonts w:ascii="Times New Roman" w:hAnsi="Times New Roman" w:cs="Times New Roman" w:eastAsia="Times New Roman" w:hint="default"/>
          <w:sz w:val="18"/>
          <w:szCs w:val="18"/>
        </w:rPr>
      </w:pPr>
    </w:p>
    <w:p>
      <w:pPr>
        <w:pStyle w:val="BodyText"/>
        <w:tabs>
          <w:tab w:pos="637" w:val="left" w:leader="none"/>
        </w:tabs>
        <w:spacing w:line="324" w:lineRule="auto"/>
        <w:ind w:right="0"/>
        <w:jc w:val="left"/>
      </w:pPr>
      <w:r>
        <w:rPr>
          <w:rFonts w:ascii="宋体" w:hAnsi="宋体" w:cs="宋体" w:eastAsia="宋体" w:hint="default"/>
          <w:b/>
          <w:bCs/>
          <w:w w:val="95"/>
        </w:rPr>
        <w:t>2.</w:t>
        <w:tab/>
      </w:r>
      <w:r>
        <w:rPr>
          <w:rFonts w:ascii="宋体" w:hAnsi="宋体" w:cs="宋体" w:eastAsia="宋体" w:hint="default"/>
          <w:b/>
          <w:bCs/>
        </w:rPr>
        <w:t>费用</w:t>
      </w:r>
      <w:r>
        <w:rPr>
          <w:rFonts w:ascii="宋体" w:hAnsi="宋体" w:cs="宋体" w:eastAsia="宋体" w:hint="default"/>
          <w:b/>
          <w:bCs/>
          <w:w w:val="100"/>
        </w:rPr>
        <w:t> </w:t>
      </w:r>
      <w:r>
        <w:rPr>
          <w:spacing w:val="-2"/>
        </w:rPr>
        <w:t>报告期公司销售费用、管理费用、财务费用情况如下：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5264" w:space="2729"/>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w:t>
              <w:tab/>
              <w:t>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5,198,778.92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8,149,395.65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-36.21</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306,273,835.72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275,748,933.76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11.07</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149,968,604.00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133,314,202.20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12.49</w:t>
            </w:r>
          </w:p>
        </w:tc>
      </w:tr>
    </w:tbl>
    <w:p>
      <w:pPr>
        <w:pStyle w:val="BodyText"/>
        <w:spacing w:line="262" w:lineRule="exact"/>
        <w:ind w:right="227"/>
        <w:jc w:val="left"/>
      </w:pPr>
      <w:r>
        <w:rPr>
          <w:spacing w:val="-2"/>
        </w:rPr>
        <w:t>销售费用本期较上年同期下降</w:t>
      </w:r>
      <w:r>
        <w:rPr>
          <w:spacing w:val="22"/>
        </w:rPr>
        <w:t> </w:t>
      </w:r>
      <w:r>
        <w:rPr>
          <w:rFonts w:ascii="宋体" w:hAnsi="宋体" w:cs="宋体" w:eastAsia="宋体" w:hint="default"/>
          <w:spacing w:val="-2"/>
        </w:rPr>
        <w:t>36.21%</w:t>
      </w:r>
      <w:r>
        <w:rPr>
          <w:spacing w:val="-2"/>
        </w:rPr>
        <w:t>，主要由于本期材料物资销售业务的运输费下降。</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4"/>
        <w:tabs>
          <w:tab w:pos="637" w:val="left" w:leader="none"/>
        </w:tabs>
        <w:spacing w:line="324" w:lineRule="auto"/>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697" w:space="6297"/>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8,001,946.58</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8,001,946.58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272</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7.43</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tabs>
          <w:tab w:pos="637" w:val="left" w:leader="none"/>
        </w:tabs>
        <w:spacing w:line="240" w:lineRule="auto"/>
        <w:ind w:right="2940"/>
        <w:jc w:val="left"/>
        <w:rPr>
          <w:b w:val="0"/>
          <w:bCs w:val="0"/>
        </w:rPr>
      </w:pPr>
      <w:r>
        <w:rPr>
          <w:rFonts w:ascii="宋体" w:hAnsi="宋体" w:cs="宋体" w:eastAsia="宋体" w:hint="default"/>
          <w:w w:val="95"/>
        </w:rPr>
        <w:t>4.</w:t>
        <w:tab/>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2660"/>
        <w:gridCol w:w="1985"/>
        <w:gridCol w:w="2127"/>
        <w:gridCol w:w="1846"/>
      </w:tblGrid>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s>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科</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本期数</w:t>
            </w:r>
            <w:r>
              <w:rPr>
                <w:rFonts w:ascii="宋体" w:hAnsi="宋体" w:cs="宋体" w:eastAsia="宋体" w:hint="default"/>
                <w:sz w:val="22"/>
                <w:szCs w:val="22"/>
              </w:rPr>
              <w:t>(</w:t>
            </w:r>
            <w:r>
              <w:rPr>
                <w:rFonts w:ascii="宋体" w:hAnsi="宋体" w:cs="宋体" w:eastAsia="宋体" w:hint="default"/>
                <w:sz w:val="22"/>
                <w:szCs w:val="22"/>
              </w:rPr>
              <w:t>元</w:t>
            </w:r>
            <w:r>
              <w:rPr>
                <w:rFonts w:ascii="宋体" w:hAnsi="宋体" w:cs="宋体" w:eastAsia="宋体" w:hint="default"/>
                <w:sz w:val="22"/>
                <w:szCs w:val="22"/>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上期数</w:t>
            </w:r>
            <w:r>
              <w:rPr>
                <w:rFonts w:ascii="宋体" w:hAnsi="宋体" w:cs="宋体" w:eastAsia="宋体" w:hint="default"/>
                <w:sz w:val="22"/>
                <w:szCs w:val="22"/>
              </w:rPr>
              <w:t>(</w:t>
            </w:r>
            <w:r>
              <w:rPr>
                <w:rFonts w:ascii="宋体" w:hAnsi="宋体" w:cs="宋体" w:eastAsia="宋体" w:hint="default"/>
                <w:sz w:val="22"/>
                <w:szCs w:val="22"/>
              </w:rPr>
              <w:t>元</w:t>
            </w:r>
            <w:r>
              <w:rPr>
                <w:rFonts w:ascii="宋体" w:hAnsi="宋体" w:cs="宋体" w:eastAsia="宋体" w:hint="default"/>
                <w:sz w:val="22"/>
                <w:szCs w:val="22"/>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变动额</w:t>
            </w:r>
            <w:r>
              <w:rPr>
                <w:rFonts w:ascii="宋体" w:hAnsi="宋体" w:cs="宋体" w:eastAsia="宋体" w:hint="default"/>
                <w:sz w:val="22"/>
                <w:szCs w:val="22"/>
              </w:rPr>
              <w:t>(</w:t>
            </w:r>
            <w:r>
              <w:rPr>
                <w:rFonts w:ascii="宋体" w:hAnsi="宋体" w:cs="宋体" w:eastAsia="宋体" w:hint="default"/>
                <w:sz w:val="22"/>
                <w:szCs w:val="22"/>
              </w:rPr>
              <w:t>元</w:t>
            </w:r>
            <w:r>
              <w:rPr>
                <w:rFonts w:ascii="宋体" w:hAnsi="宋体" w:cs="宋体" w:eastAsia="宋体" w:hint="default"/>
                <w:sz w:val="22"/>
                <w:szCs w:val="22"/>
              </w:rPr>
              <w:t>)</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158,446,288.54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-601,513,688.59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759,959,977.13</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-275,679,118.25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-118,642,626.45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-157,036,491.80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628,116,640.34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686,555,886.25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-58,439,245.91</w:t>
            </w:r>
          </w:p>
        </w:tc>
      </w:tr>
    </w:tbl>
    <w:p>
      <w:pPr>
        <w:pStyle w:val="BodyText"/>
        <w:spacing w:line="247" w:lineRule="auto"/>
        <w:ind w:right="227"/>
        <w:jc w:val="left"/>
      </w:pPr>
      <w:r>
        <w:rPr/>
        <w:t>注 </w:t>
      </w:r>
      <w:r>
        <w:rPr>
          <w:rFonts w:ascii="Calibri" w:hAnsi="Calibri" w:cs="Calibri" w:eastAsia="Calibri" w:hint="default"/>
          <w:spacing w:val="-2"/>
        </w:rPr>
        <w:t>1</w:t>
      </w:r>
      <w:r>
        <w:rPr>
          <w:spacing w:val="-2"/>
        </w:rPr>
        <w:t>：经营活动产生的现金流量净额较上期增加，主要由于本期加强应收账款的管理，工程款回</w:t>
      </w:r>
      <w:r>
        <w:rPr>
          <w:spacing w:val="-82"/>
        </w:rPr>
        <w:t> </w:t>
      </w:r>
      <w:r>
        <w:rPr>
          <w:spacing w:val="-82"/>
        </w:rPr>
      </w:r>
      <w:r>
        <w:rPr/>
        <w:t>收增加所致。</w:t>
      </w:r>
    </w:p>
    <w:p>
      <w:pPr>
        <w:pStyle w:val="BodyText"/>
        <w:spacing w:line="273" w:lineRule="auto" w:before="31"/>
        <w:ind w:right="227"/>
        <w:jc w:val="left"/>
      </w:pPr>
      <w:r>
        <w:rPr/>
        <w:t>注 </w:t>
      </w:r>
      <w:r>
        <w:rPr>
          <w:rFonts w:ascii="宋体" w:hAnsi="宋体" w:cs="宋体" w:eastAsia="宋体" w:hint="default"/>
          <w:spacing w:val="-2"/>
        </w:rPr>
        <w:t>2</w:t>
      </w:r>
      <w:r>
        <w:rPr>
          <w:spacing w:val="-2"/>
        </w:rPr>
        <w:t>：投资活动产生的现金流量净额较上期减少，主要由于本期追加对宁波普利凯建筑科技有限</w:t>
      </w:r>
      <w:r>
        <w:rPr>
          <w:spacing w:val="-80"/>
        </w:rPr>
        <w:t> </w:t>
      </w:r>
      <w:r>
        <w:rPr>
          <w:spacing w:val="-80"/>
        </w:rPr>
      </w:r>
      <w:r>
        <w:rPr/>
        <w:t>公司的投资以及新增对深圳市融美科技有限公司的投资所致。</w:t>
      </w:r>
    </w:p>
    <w:p>
      <w:pPr>
        <w:spacing w:after="0" w:line="273"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left="678" w:right="11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70"/>
        <w:ind w:left="678" w:right="11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120" w:right="1040"/>
        </w:sectPr>
      </w:pPr>
    </w:p>
    <w:p>
      <w:pPr>
        <w:pStyle w:val="Heading4"/>
        <w:spacing w:line="240" w:lineRule="auto"/>
        <w:ind w:left="678"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4"/>
        <w:spacing w:line="240" w:lineRule="auto" w:before="146"/>
        <w:ind w:left="678"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left="678" w:right="0"/>
        <w:jc w:val="left"/>
      </w:pPr>
      <w:r>
        <w:rPr/>
        <w:t>单位：元</w:t>
      </w:r>
    </w:p>
    <w:p>
      <w:pPr>
        <w:spacing w:after="0" w:line="240" w:lineRule="auto"/>
        <w:jc w:val="left"/>
        <w:sectPr>
          <w:type w:val="continuous"/>
          <w:pgSz w:w="11910" w:h="16840"/>
          <w:pgMar w:top="1120" w:bottom="1380" w:left="1120" w:right="1040"/>
          <w:cols w:num="3" w:equalWidth="0">
            <w:col w:w="2999" w:space="678"/>
            <w:col w:w="2157" w:space="2159"/>
            <w:col w:w="1757"/>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02"/>
        <w:gridCol w:w="1985"/>
        <w:gridCol w:w="1032"/>
        <w:gridCol w:w="1899"/>
        <w:gridCol w:w="1078"/>
        <w:gridCol w:w="1056"/>
        <w:gridCol w:w="758"/>
      </w:tblGrid>
      <w:tr>
        <w:trPr>
          <w:trHeight w:val="157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2"/>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24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12" w:right="111"/>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40" w:lineRule="auto" w:before="7"/>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60" w:right="16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1,339,682,129.84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5"/>
              <w:jc w:val="right"/>
              <w:rPr>
                <w:rFonts w:ascii="宋体" w:hAnsi="宋体" w:cs="宋体" w:eastAsia="宋体" w:hint="default"/>
                <w:sz w:val="21"/>
                <w:szCs w:val="21"/>
              </w:rPr>
            </w:pPr>
            <w:r>
              <w:rPr>
                <w:rFonts w:ascii="宋体"/>
                <w:sz w:val="21"/>
              </w:rPr>
              <w:t>10.95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891,530,420.47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8.60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50.27</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60,140,000.00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9"/>
              <w:jc w:val="right"/>
              <w:rPr>
                <w:rFonts w:ascii="宋体" w:hAnsi="宋体" w:cs="宋体" w:eastAsia="宋体" w:hint="default"/>
                <w:sz w:val="21"/>
                <w:szCs w:val="21"/>
              </w:rPr>
            </w:pPr>
            <w:r>
              <w:rPr>
                <w:rFonts w:ascii="宋体"/>
                <w:sz w:val="21"/>
              </w:rPr>
              <w:t>0.49</w:t>
            </w:r>
          </w:p>
        </w:tc>
        <w:tc>
          <w:tcPr>
            <w:tcW w:w="189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100"/>
              <w:jc w:val="left"/>
              <w:rPr>
                <w:rFonts w:ascii="宋体" w:hAnsi="宋体" w:cs="宋体" w:eastAsia="宋体" w:hint="default"/>
                <w:sz w:val="21"/>
                <w:szCs w:val="21"/>
              </w:rPr>
            </w:pPr>
            <w:r>
              <w:rPr>
                <w:rFonts w:ascii="宋体" w:hAnsi="宋体" w:cs="宋体" w:eastAsia="宋体" w:hint="default"/>
                <w:sz w:val="21"/>
                <w:szCs w:val="21"/>
              </w:rPr>
              <w:t>可供出售金融资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86,300,000.00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99"/>
              <w:jc w:val="right"/>
              <w:rPr>
                <w:rFonts w:ascii="宋体" w:hAnsi="宋体" w:cs="宋体" w:eastAsia="宋体" w:hint="default"/>
                <w:sz w:val="21"/>
                <w:szCs w:val="21"/>
              </w:rPr>
            </w:pPr>
            <w:r>
              <w:rPr>
                <w:rFonts w:ascii="宋体"/>
                <w:sz w:val="21"/>
              </w:rPr>
              <w:t>0.71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18,300,000.00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sz w:val="21"/>
              </w:rPr>
              <w:t>0.18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371.58</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35,323,620.20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9"/>
              <w:jc w:val="right"/>
              <w:rPr>
                <w:rFonts w:ascii="宋体" w:hAnsi="宋体" w:cs="宋体" w:eastAsia="宋体" w:hint="default"/>
                <w:sz w:val="21"/>
                <w:szCs w:val="21"/>
              </w:rPr>
            </w:pPr>
            <w:r>
              <w:rPr>
                <w:rFonts w:ascii="宋体"/>
                <w:sz w:val="21"/>
              </w:rPr>
              <w:t>0.29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4,519,021.84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0.04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681.67</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3,426,550,000.00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5"/>
              <w:jc w:val="right"/>
              <w:rPr>
                <w:rFonts w:ascii="宋体" w:hAnsi="宋体" w:cs="宋体" w:eastAsia="宋体" w:hint="default"/>
                <w:sz w:val="21"/>
                <w:szCs w:val="21"/>
              </w:rPr>
            </w:pPr>
            <w:r>
              <w:rPr>
                <w:rFonts w:ascii="宋体"/>
                <w:sz w:val="21"/>
              </w:rPr>
              <w:t>28.02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2,493,300,000.00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24.05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37.43</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494,797,182.13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99"/>
              <w:jc w:val="right"/>
              <w:rPr>
                <w:rFonts w:ascii="宋体" w:hAnsi="宋体" w:cs="宋体" w:eastAsia="宋体" w:hint="default"/>
                <w:sz w:val="21"/>
                <w:szCs w:val="21"/>
              </w:rPr>
            </w:pPr>
            <w:r>
              <w:rPr>
                <w:rFonts w:ascii="宋体"/>
                <w:sz w:val="21"/>
              </w:rPr>
              <w:t>4.05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331,340,643.27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3.20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49.33</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6,284,889.18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9"/>
              <w:jc w:val="right"/>
              <w:rPr>
                <w:rFonts w:ascii="宋体" w:hAnsi="宋体" w:cs="宋体" w:eastAsia="宋体" w:hint="default"/>
                <w:sz w:val="21"/>
                <w:szCs w:val="21"/>
              </w:rPr>
            </w:pPr>
            <w:r>
              <w:rPr>
                <w:rFonts w:ascii="宋体"/>
                <w:sz w:val="21"/>
              </w:rPr>
              <w:t>0.05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3,740,862.01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0.04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68.01</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100"/>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115,000,000.00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99"/>
              <w:jc w:val="right"/>
              <w:rPr>
                <w:rFonts w:ascii="宋体" w:hAnsi="宋体" w:cs="宋体" w:eastAsia="宋体" w:hint="default"/>
                <w:sz w:val="21"/>
                <w:szCs w:val="21"/>
              </w:rPr>
            </w:pPr>
            <w:r>
              <w:rPr>
                <w:rFonts w:ascii="宋体"/>
                <w:sz w:val="21"/>
              </w:rPr>
              <w:t>0.94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7,500,000.00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sz w:val="21"/>
              </w:rPr>
              <w:t>0.07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1,433.33</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45,000,000.00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9"/>
              <w:jc w:val="right"/>
              <w:rPr>
                <w:rFonts w:ascii="宋体" w:hAnsi="宋体" w:cs="宋体" w:eastAsia="宋体" w:hint="default"/>
                <w:sz w:val="21"/>
                <w:szCs w:val="21"/>
              </w:rPr>
            </w:pPr>
            <w:r>
              <w:rPr>
                <w:rFonts w:ascii="宋体"/>
                <w:sz w:val="21"/>
              </w:rPr>
              <w:t>0.37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144,000,000.00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1.39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-68.75</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9"/>
              <w:jc w:val="right"/>
              <w:rPr>
                <w:rFonts w:ascii="宋体" w:hAnsi="宋体" w:cs="宋体" w:eastAsia="宋体" w:hint="default"/>
                <w:sz w:val="21"/>
                <w:szCs w:val="21"/>
              </w:rPr>
            </w:pPr>
            <w:r>
              <w:rPr>
                <w:rFonts w:ascii="宋体"/>
                <w:sz w:val="21"/>
              </w:rPr>
              <w:t>0.01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2,455,000.00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0.02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-42.97</w:t>
            </w:r>
          </w:p>
        </w:tc>
        <w:tc>
          <w:tcPr>
            <w:tcW w:w="7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73" w:lineRule="auto" w:before="36"/>
        <w:ind w:left="678" w:right="240"/>
        <w:jc w:val="both"/>
      </w:pPr>
      <w:r>
        <w:rPr/>
        <w:t>注</w:t>
      </w:r>
      <w:r>
        <w:rPr>
          <w:spacing w:val="-56"/>
        </w:rPr>
        <w:t> </w:t>
      </w:r>
      <w:r>
        <w:rPr>
          <w:rFonts w:ascii="宋体" w:hAnsi="宋体" w:cs="宋体" w:eastAsia="宋体" w:hint="default"/>
        </w:rPr>
        <w:t>1</w:t>
      </w:r>
      <w:r>
        <w:rPr/>
        <w:t>：货币资金期末余额较年初增长</w:t>
      </w:r>
      <w:r>
        <w:rPr>
          <w:spacing w:val="-56"/>
        </w:rPr>
        <w:t> </w:t>
      </w:r>
      <w:r>
        <w:rPr>
          <w:rFonts w:ascii="宋体" w:hAnsi="宋体" w:cs="宋体" w:eastAsia="宋体" w:hint="default"/>
        </w:rPr>
        <w:t>50.27%</w:t>
      </w:r>
      <w:r>
        <w:rPr/>
        <w:t>，主要是由于本期加强应收账款管理，工程款回收增</w:t>
      </w:r>
      <w:r>
        <w:rPr>
          <w:w w:val="100"/>
        </w:rPr>
        <w:t> </w:t>
      </w:r>
      <w:r>
        <w:rPr/>
        <w:t>加所致。</w:t>
      </w:r>
    </w:p>
    <w:p>
      <w:pPr>
        <w:pStyle w:val="BodyText"/>
        <w:spacing w:line="273" w:lineRule="auto" w:before="7"/>
        <w:ind w:left="678" w:right="230"/>
        <w:jc w:val="both"/>
      </w:pPr>
      <w:r>
        <w:rPr/>
        <w:t>注</w:t>
      </w:r>
      <w:r>
        <w:rPr>
          <w:spacing w:val="-51"/>
        </w:rPr>
        <w:t> </w:t>
      </w:r>
      <w:r>
        <w:rPr>
          <w:rFonts w:ascii="宋体" w:hAnsi="宋体" w:cs="宋体" w:eastAsia="宋体" w:hint="default"/>
          <w:spacing w:val="-6"/>
        </w:rPr>
        <w:t>2</w:t>
      </w:r>
      <w:r>
        <w:rPr>
          <w:spacing w:val="-6"/>
        </w:rPr>
        <w:t>：长期应收款为截至</w:t>
      </w:r>
      <w:r>
        <w:rPr>
          <w:spacing w:val="-50"/>
        </w:rPr>
        <w:t> </w:t>
      </w:r>
      <w:r>
        <w:rPr>
          <w:rFonts w:ascii="宋体" w:hAnsi="宋体" w:cs="宋体" w:eastAsia="宋体" w:hint="default"/>
        </w:rPr>
        <w:t>2015</w:t>
      </w:r>
      <w:r>
        <w:rPr>
          <w:rFonts w:ascii="宋体" w:hAnsi="宋体" w:cs="宋体" w:eastAsia="宋体" w:hint="default"/>
          <w:spacing w:val="-51"/>
        </w:rPr>
        <w:t> </w:t>
      </w:r>
      <w:r>
        <w:rPr/>
        <w:t>年末本公司子公司宁波市政工程集团为金华经济开发区</w:t>
      </w:r>
      <w:r>
        <w:rPr>
          <w:spacing w:val="-50"/>
        </w:rPr>
        <w:t> </w:t>
      </w:r>
      <w:r>
        <w:rPr>
          <w:rFonts w:ascii="宋体" w:hAnsi="宋体" w:cs="宋体" w:eastAsia="宋体" w:hint="default"/>
        </w:rPr>
        <w:t>330</w:t>
      </w:r>
      <w:r>
        <w:rPr>
          <w:rFonts w:ascii="宋体" w:hAnsi="宋体" w:cs="宋体" w:eastAsia="宋体" w:hint="default"/>
          <w:spacing w:val="-51"/>
        </w:rPr>
        <w:t> </w:t>
      </w:r>
      <w:r>
        <w:rPr>
          <w:spacing w:val="-3"/>
        </w:rPr>
        <w:t>国道改</w:t>
      </w:r>
      <w:r>
        <w:rPr>
          <w:spacing w:val="-3"/>
          <w:w w:val="100"/>
        </w:rPr>
        <w:t> </w:t>
      </w:r>
      <w:r>
        <w:rPr>
          <w:spacing w:val="-1"/>
          <w:w w:val="100"/>
        </w:rPr>
        <w:t>建工程</w:t>
      </w:r>
      <w:r>
        <w:rPr>
          <w:spacing w:val="-50"/>
          <w:w w:val="100"/>
        </w:rPr>
        <w:t> </w:t>
      </w:r>
      <w:r>
        <w:rPr>
          <w:rFonts w:ascii="宋体" w:hAnsi="宋体" w:cs="宋体" w:eastAsia="宋体" w:hint="default"/>
          <w:spacing w:val="-1"/>
          <w:w w:val="100"/>
        </w:rPr>
        <w:t>PC+</w:t>
      </w:r>
      <w:r>
        <w:rPr>
          <w:spacing w:val="-1"/>
          <w:w w:val="100"/>
        </w:rPr>
        <w:t>融资项目</w:t>
      </w:r>
      <w:r>
        <w:rPr>
          <w:spacing w:val="-53"/>
          <w:w w:val="100"/>
        </w:rPr>
        <w:t> </w:t>
      </w:r>
      <w:r>
        <w:rPr>
          <w:rFonts w:ascii="宋体" w:hAnsi="宋体" w:cs="宋体" w:eastAsia="宋体" w:hint="default"/>
          <w:w w:val="100"/>
        </w:rPr>
        <w:t>2</w:t>
      </w:r>
      <w:r>
        <w:rPr>
          <w:rFonts w:ascii="宋体" w:hAnsi="宋体" w:cs="宋体" w:eastAsia="宋体" w:hint="default"/>
          <w:spacing w:val="-49"/>
          <w:w w:val="100"/>
        </w:rPr>
        <w:t> </w:t>
      </w:r>
      <w:r>
        <w:rPr>
          <w:spacing w:val="-15"/>
          <w:w w:val="100"/>
        </w:rPr>
        <w:t>标公司已垫付的工程款，详见第十一节财务报告附注“七、</w:t>
      </w:r>
      <w:r>
        <w:rPr>
          <w:rFonts w:ascii="宋体" w:hAnsi="宋体" w:cs="宋体" w:eastAsia="宋体" w:hint="default"/>
          <w:spacing w:val="-15"/>
          <w:w w:val="100"/>
        </w:rPr>
        <w:t>9</w:t>
      </w:r>
      <w:r>
        <w:rPr>
          <w:spacing w:val="-15"/>
          <w:w w:val="100"/>
        </w:rPr>
        <w:t>、长期应收款”。</w:t>
      </w:r>
      <w:r>
        <w:rPr>
          <w:w w:val="100"/>
        </w:rPr>
        <w:t> </w:t>
      </w:r>
      <w:r>
        <w:rPr/>
        <w:t>注</w:t>
      </w:r>
      <w:r>
        <w:rPr>
          <w:spacing w:val="-22"/>
        </w:rPr>
        <w:t> </w:t>
      </w:r>
      <w:r>
        <w:rPr>
          <w:rFonts w:ascii="宋体" w:hAnsi="宋体" w:cs="宋体" w:eastAsia="宋体" w:hint="default"/>
          <w:spacing w:val="-4"/>
        </w:rPr>
        <w:t>3</w:t>
      </w:r>
      <w:r>
        <w:rPr>
          <w:spacing w:val="-4"/>
        </w:rPr>
        <w:t>：可供出售金融资产期末余额较年初增长</w:t>
      </w:r>
      <w:r>
        <w:rPr>
          <w:spacing w:val="-22"/>
        </w:rPr>
        <w:t> </w:t>
      </w:r>
      <w:r>
        <w:rPr>
          <w:rFonts w:ascii="宋体" w:hAnsi="宋体" w:cs="宋体" w:eastAsia="宋体" w:hint="default"/>
          <w:spacing w:val="-4"/>
        </w:rPr>
        <w:t>371.58%</w:t>
      </w:r>
      <w:r>
        <w:rPr>
          <w:spacing w:val="-4"/>
        </w:rPr>
        <w:t>，主要由于本期新增对深圳市融美科技有限</w:t>
      </w:r>
      <w:r>
        <w:rPr>
          <w:spacing w:val="-92"/>
        </w:rPr>
        <w:t> </w:t>
      </w:r>
      <w:r>
        <w:rPr>
          <w:spacing w:val="-92"/>
        </w:rPr>
      </w:r>
      <w:r>
        <w:rPr/>
        <w:t>公司的投资所致。</w:t>
      </w:r>
    </w:p>
    <w:p>
      <w:pPr>
        <w:pStyle w:val="BodyText"/>
        <w:spacing w:line="273" w:lineRule="auto" w:before="7"/>
        <w:ind w:left="678" w:right="228"/>
        <w:jc w:val="both"/>
      </w:pPr>
      <w:r>
        <w:rPr/>
        <w:t>注</w:t>
      </w:r>
      <w:r>
        <w:rPr>
          <w:spacing w:val="-27"/>
        </w:rPr>
        <w:t> </w:t>
      </w:r>
      <w:r>
        <w:rPr>
          <w:rFonts w:ascii="宋体" w:hAnsi="宋体" w:cs="宋体" w:eastAsia="宋体" w:hint="default"/>
          <w:spacing w:val="-5"/>
        </w:rPr>
        <w:t>4</w:t>
      </w:r>
      <w:r>
        <w:rPr>
          <w:spacing w:val="-5"/>
        </w:rPr>
        <w:t>：在建工程期末余额较年初增长</w:t>
      </w:r>
      <w:r>
        <w:rPr>
          <w:spacing w:val="-27"/>
        </w:rPr>
        <w:t> </w:t>
      </w:r>
      <w:r>
        <w:rPr>
          <w:rFonts w:ascii="宋体" w:hAnsi="宋体" w:cs="宋体" w:eastAsia="宋体" w:hint="default"/>
          <w:spacing w:val="-3"/>
        </w:rPr>
        <w:t>681.67%</w:t>
      </w:r>
      <w:r>
        <w:rPr>
          <w:spacing w:val="-3"/>
        </w:rPr>
        <w:t>，主要原因为本公司子公司宁波市政工程建设集团股</w:t>
      </w:r>
      <w:r>
        <w:rPr>
          <w:spacing w:val="-95"/>
        </w:rPr>
        <w:t> </w:t>
      </w:r>
      <w:r>
        <w:rPr>
          <w:spacing w:val="-95"/>
        </w:rPr>
      </w:r>
      <w:r>
        <w:rPr/>
        <w:t>份有限公司的新办公楼正在建设。</w:t>
      </w:r>
    </w:p>
    <w:p>
      <w:pPr>
        <w:pStyle w:val="BodyText"/>
        <w:spacing w:line="247" w:lineRule="auto" w:before="7"/>
        <w:ind w:left="678" w:right="228"/>
        <w:jc w:val="both"/>
      </w:pPr>
      <w:r>
        <w:rPr/>
        <w:t>注</w:t>
      </w:r>
      <w:r>
        <w:rPr>
          <w:spacing w:val="-43"/>
        </w:rPr>
        <w:t> </w:t>
      </w:r>
      <w:r>
        <w:rPr>
          <w:rFonts w:ascii="Calibri" w:hAnsi="Calibri" w:cs="Calibri" w:eastAsia="Calibri" w:hint="default"/>
          <w:spacing w:val="-5"/>
        </w:rPr>
        <w:t>5</w:t>
      </w:r>
      <w:r>
        <w:rPr>
          <w:spacing w:val="-5"/>
        </w:rPr>
        <w:t>：短期借款期末余额较年初增长</w:t>
      </w:r>
      <w:r>
        <w:rPr>
          <w:spacing w:val="-43"/>
        </w:rPr>
        <w:t> </w:t>
      </w:r>
      <w:r>
        <w:rPr>
          <w:rFonts w:ascii="宋体" w:hAnsi="宋体" w:cs="宋体" w:eastAsia="宋体" w:hint="default"/>
          <w:spacing w:val="-5"/>
        </w:rPr>
        <w:t>37.43%</w:t>
      </w:r>
      <w:r>
        <w:rPr>
          <w:spacing w:val="-5"/>
        </w:rPr>
        <w:t>，主要原因为本期</w:t>
      </w:r>
      <w:r>
        <w:rPr>
          <w:spacing w:val="-45"/>
        </w:rPr>
        <w:t> </w:t>
      </w:r>
      <w:r>
        <w:rPr>
          <w:rFonts w:ascii="Calibri" w:hAnsi="Calibri" w:cs="Calibri" w:eastAsia="Calibri" w:hint="default"/>
          <w:spacing w:val="-3"/>
        </w:rPr>
        <w:t>BT</w:t>
      </w:r>
      <w:r>
        <w:rPr>
          <w:rFonts w:ascii="Calibri" w:hAnsi="Calibri" w:cs="Calibri" w:eastAsia="Calibri" w:hint="default"/>
          <w:spacing w:val="13"/>
        </w:rPr>
        <w:t> </w:t>
      </w:r>
      <w:r>
        <w:rPr/>
        <w:t>项目工作量增加使工程相应增加</w:t>
      </w:r>
      <w:r>
        <w:rPr>
          <w:spacing w:val="-101"/>
        </w:rPr>
        <w:t> </w:t>
      </w:r>
      <w:r>
        <w:rPr>
          <w:spacing w:val="-101"/>
        </w:rPr>
      </w:r>
      <w:r>
        <w:rPr/>
        <w:t>对外融资规模。</w:t>
      </w:r>
    </w:p>
    <w:p>
      <w:pPr>
        <w:pStyle w:val="BodyText"/>
        <w:spacing w:line="247" w:lineRule="auto" w:before="31"/>
        <w:ind w:left="678" w:right="228"/>
        <w:jc w:val="both"/>
      </w:pPr>
      <w:r>
        <w:rPr/>
        <w:t>注</w:t>
      </w:r>
      <w:r>
        <w:rPr>
          <w:spacing w:val="-42"/>
        </w:rPr>
        <w:t> </w:t>
      </w:r>
      <w:r>
        <w:rPr>
          <w:rFonts w:ascii="宋体" w:hAnsi="宋体" w:cs="宋体" w:eastAsia="宋体" w:hint="default"/>
          <w:spacing w:val="-5"/>
        </w:rPr>
        <w:t>6</w:t>
      </w:r>
      <w:r>
        <w:rPr>
          <w:spacing w:val="-5"/>
        </w:rPr>
        <w:t>：应付票据期末余额较年初增长</w:t>
      </w:r>
      <w:r>
        <w:rPr>
          <w:spacing w:val="-42"/>
        </w:rPr>
        <w:t> </w:t>
      </w:r>
      <w:r>
        <w:rPr>
          <w:rFonts w:ascii="宋体" w:hAnsi="宋体" w:cs="宋体" w:eastAsia="宋体" w:hint="default"/>
          <w:spacing w:val="-5"/>
        </w:rPr>
        <w:t>49.33%</w:t>
      </w:r>
      <w:r>
        <w:rPr>
          <w:spacing w:val="-5"/>
        </w:rPr>
        <w:t>，主要原因为部分</w:t>
      </w:r>
      <w:r>
        <w:rPr>
          <w:spacing w:val="-45"/>
        </w:rPr>
        <w:t> </w:t>
      </w:r>
      <w:r>
        <w:rPr>
          <w:rFonts w:ascii="Calibri" w:hAnsi="Calibri" w:cs="Calibri" w:eastAsia="Calibri" w:hint="default"/>
          <w:spacing w:val="-3"/>
        </w:rPr>
        <w:t>BT</w:t>
      </w:r>
      <w:r>
        <w:rPr>
          <w:rFonts w:ascii="Calibri" w:hAnsi="Calibri" w:cs="Calibri" w:eastAsia="Calibri" w:hint="default"/>
          <w:spacing w:val="13"/>
        </w:rPr>
        <w:t> </w:t>
      </w:r>
      <w:r>
        <w:rPr/>
        <w:t>项目以商业承兑汇票作为融资工</w:t>
      </w:r>
      <w:r>
        <w:rPr>
          <w:spacing w:val="-101"/>
        </w:rPr>
        <w:t> </w:t>
      </w:r>
      <w:r>
        <w:rPr>
          <w:spacing w:val="-101"/>
        </w:rPr>
      </w:r>
      <w:r>
        <w:rPr/>
        <w:t>具。</w:t>
      </w:r>
    </w:p>
    <w:p>
      <w:pPr>
        <w:pStyle w:val="BodyText"/>
        <w:spacing w:line="273" w:lineRule="auto" w:before="31"/>
        <w:ind w:left="678" w:right="240"/>
        <w:jc w:val="both"/>
      </w:pPr>
      <w:r>
        <w:rPr/>
        <w:t>注</w:t>
      </w:r>
      <w:r>
        <w:rPr>
          <w:spacing w:val="-56"/>
        </w:rPr>
        <w:t> </w:t>
      </w:r>
      <w:r>
        <w:rPr>
          <w:rFonts w:ascii="宋体" w:hAnsi="宋体" w:cs="宋体" w:eastAsia="宋体" w:hint="default"/>
        </w:rPr>
        <w:t>7</w:t>
      </w:r>
      <w:r>
        <w:rPr/>
        <w:t>：应付利息期末余额较年初增长</w:t>
      </w:r>
      <w:r>
        <w:rPr>
          <w:spacing w:val="-56"/>
        </w:rPr>
        <w:t> </w:t>
      </w:r>
      <w:r>
        <w:rPr>
          <w:rFonts w:ascii="宋体" w:hAnsi="宋体" w:cs="宋体" w:eastAsia="宋体" w:hint="default"/>
        </w:rPr>
        <w:t>68.01%</w:t>
      </w:r>
      <w:r>
        <w:rPr/>
        <w:t>，主要由于本公司短期借款与长期借款增加，以权责</w:t>
      </w:r>
      <w:r>
        <w:rPr>
          <w:w w:val="100"/>
        </w:rPr>
        <w:t> </w:t>
      </w:r>
      <w:r>
        <w:rPr/>
        <w:t>发生制计提的</w:t>
      </w:r>
      <w:r>
        <w:rPr>
          <w:spacing w:val="-55"/>
        </w:rPr>
        <w:t> </w:t>
      </w:r>
      <w:r>
        <w:rPr>
          <w:rFonts w:ascii="Calibri" w:hAnsi="Calibri" w:cs="Calibri" w:eastAsia="Calibri" w:hint="default"/>
        </w:rPr>
        <w:t>21-30</w:t>
      </w:r>
      <w:r>
        <w:rPr>
          <w:rFonts w:ascii="Calibri" w:hAnsi="Calibri" w:cs="Calibri" w:eastAsia="Calibri" w:hint="default"/>
          <w:spacing w:val="3"/>
        </w:rPr>
        <w:t> </w:t>
      </w:r>
      <w:r>
        <w:rPr/>
        <w:t>日的利息有所增加。</w:t>
      </w:r>
    </w:p>
    <w:p>
      <w:pPr>
        <w:pStyle w:val="BodyText"/>
        <w:spacing w:line="249" w:lineRule="exact"/>
        <w:ind w:left="678" w:right="0"/>
        <w:jc w:val="both"/>
      </w:pPr>
      <w:r>
        <w:rPr/>
        <w:t>注</w:t>
      </w:r>
      <w:r>
        <w:rPr>
          <w:spacing w:val="-58"/>
        </w:rPr>
        <w:t> </w:t>
      </w:r>
      <w:r>
        <w:rPr>
          <w:rFonts w:ascii="宋体" w:hAnsi="宋体" w:cs="宋体" w:eastAsia="宋体" w:hint="default"/>
        </w:rPr>
        <w:t>8</w:t>
      </w:r>
      <w:r>
        <w:rPr/>
        <w:t>：一年内到期的非流动负债期末余额较年初增长</w:t>
      </w:r>
      <w:r>
        <w:rPr>
          <w:spacing w:val="-57"/>
        </w:rPr>
        <w:t> </w:t>
      </w:r>
      <w:r>
        <w:rPr>
          <w:rFonts w:ascii="宋体" w:hAnsi="宋体" w:cs="宋体" w:eastAsia="宋体" w:hint="default"/>
        </w:rPr>
        <w:t>1433.33%</w:t>
      </w:r>
      <w:r>
        <w:rPr/>
        <w:t>，长期借款期末余额较年初下降</w:t>
      </w:r>
    </w:p>
    <w:p>
      <w:pPr>
        <w:pStyle w:val="BodyText"/>
        <w:spacing w:line="273" w:lineRule="auto" w:before="37"/>
        <w:ind w:left="678" w:right="119"/>
        <w:jc w:val="left"/>
      </w:pPr>
      <w:r>
        <w:rPr>
          <w:rFonts w:ascii="宋体" w:hAnsi="宋体" w:cs="宋体" w:eastAsia="宋体" w:hint="default"/>
        </w:rPr>
        <w:t>68.75%</w:t>
      </w:r>
      <w:r>
        <w:rPr/>
        <w:t>，主要由于一部分一年内到期的长期借款重分类至一年内到期的非流动负债列示所致。两</w:t>
      </w:r>
      <w:r>
        <w:rPr>
          <w:w w:val="100"/>
        </w:rPr>
        <w:t> </w:t>
      </w:r>
      <w:r>
        <w:rPr/>
        <w:t>者合计数较期初增长</w:t>
      </w:r>
      <w:r>
        <w:rPr>
          <w:spacing w:val="-35"/>
        </w:rPr>
        <w:t> </w:t>
      </w:r>
      <w:r>
        <w:rPr>
          <w:rFonts w:ascii="宋体" w:hAnsi="宋体" w:cs="宋体" w:eastAsia="宋体" w:hint="default"/>
        </w:rPr>
        <w:t>5.61%</w:t>
      </w:r>
      <w:r>
        <w:rPr/>
        <w:t>，主要原因为本期</w:t>
      </w:r>
      <w:r>
        <w:rPr>
          <w:spacing w:val="-35"/>
        </w:rPr>
        <w:t> </w:t>
      </w:r>
      <w:r>
        <w:rPr>
          <w:rFonts w:ascii="宋体" w:hAnsi="宋体" w:cs="宋体" w:eastAsia="宋体" w:hint="default"/>
        </w:rPr>
        <w:t>BT</w:t>
      </w:r>
      <w:r>
        <w:rPr>
          <w:rFonts w:ascii="宋体" w:hAnsi="宋体" w:cs="宋体" w:eastAsia="宋体" w:hint="default"/>
          <w:spacing w:val="-31"/>
        </w:rPr>
        <w:t> </w:t>
      </w:r>
      <w:r>
        <w:rPr/>
        <w:t>项目工作量增加使工程相应增加对外融资规模。</w:t>
      </w:r>
    </w:p>
    <w:p>
      <w:pPr>
        <w:spacing w:after="0" w:line="273" w:lineRule="auto"/>
        <w:jc w:val="left"/>
        <w:sectPr>
          <w:type w:val="continuous"/>
          <w:pgSz w:w="11910" w:h="16840"/>
          <w:pgMar w:top="1120" w:bottom="1380" w:left="1120" w:right="1040"/>
        </w:sectPr>
      </w:pPr>
    </w:p>
    <w:p>
      <w:pPr>
        <w:spacing w:line="240" w:lineRule="auto" w:before="12"/>
        <w:rPr>
          <w:rFonts w:ascii="宋体" w:hAnsi="宋体" w:cs="宋体" w:eastAsia="宋体" w:hint="default"/>
          <w:sz w:val="26"/>
          <w:szCs w:val="26"/>
        </w:rPr>
      </w:pPr>
    </w:p>
    <w:p>
      <w:pPr>
        <w:pStyle w:val="BodyText"/>
        <w:spacing w:line="273" w:lineRule="auto" w:before="36"/>
        <w:ind w:left="138" w:right="0"/>
        <w:jc w:val="left"/>
      </w:pPr>
      <w:r>
        <w:rPr>
          <w:w w:val="100"/>
        </w:rPr>
        <w:t>注</w:t>
      </w:r>
      <w:r>
        <w:rPr>
          <w:spacing w:val="-44"/>
          <w:w w:val="100"/>
        </w:rPr>
        <w:t> </w:t>
      </w:r>
      <w:r>
        <w:rPr>
          <w:rFonts w:ascii="宋体" w:hAnsi="宋体" w:cs="宋体" w:eastAsia="宋体" w:hint="default"/>
          <w:spacing w:val="-2"/>
          <w:w w:val="100"/>
        </w:rPr>
        <w:t>9:</w:t>
      </w:r>
      <w:r>
        <w:rPr>
          <w:spacing w:val="-2"/>
          <w:w w:val="100"/>
        </w:rPr>
        <w:t>专项应付款期末余额较年初下降</w:t>
      </w:r>
      <w:r>
        <w:rPr>
          <w:spacing w:val="-44"/>
          <w:w w:val="100"/>
        </w:rPr>
        <w:t> </w:t>
      </w:r>
      <w:r>
        <w:rPr>
          <w:rFonts w:ascii="宋体" w:hAnsi="宋体" w:cs="宋体" w:eastAsia="宋体" w:hint="default"/>
          <w:spacing w:val="-5"/>
          <w:w w:val="100"/>
        </w:rPr>
        <w:t>42.97%</w:t>
      </w:r>
      <w:r>
        <w:rPr>
          <w:spacing w:val="-5"/>
          <w:w w:val="100"/>
        </w:rPr>
        <w:t>，主要原因为本期使用了宁波市财政局拨付本公司的</w:t>
      </w:r>
      <w:r>
        <w:rPr>
          <w:spacing w:val="-102"/>
          <w:w w:val="100"/>
        </w:rPr>
        <w:t> </w:t>
      </w:r>
      <w:r>
        <w:rPr>
          <w:spacing w:val="-102"/>
          <w:w w:val="100"/>
        </w:rPr>
      </w:r>
      <w:r>
        <w:rPr/>
        <w:t>专款专用的激励资金。</w:t>
      </w:r>
    </w:p>
    <w:p>
      <w:pPr>
        <w:spacing w:line="240" w:lineRule="auto" w:before="6"/>
        <w:rPr>
          <w:rFonts w:ascii="宋体" w:hAnsi="宋体" w:cs="宋体" w:eastAsia="宋体" w:hint="default"/>
          <w:sz w:val="24"/>
          <w:szCs w:val="24"/>
        </w:rPr>
      </w:pPr>
    </w:p>
    <w:p>
      <w:pPr>
        <w:pStyle w:val="BodyText"/>
        <w:spacing w:line="273" w:lineRule="auto"/>
        <w:ind w:left="138" w:right="8108"/>
        <w:jc w:val="left"/>
      </w:pPr>
      <w:r>
        <w:rPr/>
        <w:t>其他说明</w:t>
      </w:r>
      <w:r>
        <w:rPr>
          <w:w w:val="100"/>
        </w:rPr>
        <w:t> </w:t>
      </w:r>
      <w:r>
        <w:rPr/>
        <w:t>无</w:t>
      </w:r>
    </w:p>
    <w:p>
      <w:pPr>
        <w:spacing w:line="240" w:lineRule="auto" w:before="0"/>
        <w:rPr>
          <w:rFonts w:ascii="宋体" w:hAnsi="宋体" w:cs="宋体" w:eastAsia="宋体" w:hint="default"/>
          <w:sz w:val="29"/>
          <w:szCs w:val="29"/>
        </w:rPr>
      </w:pPr>
    </w:p>
    <w:p>
      <w:pPr>
        <w:spacing w:line="295" w:lineRule="auto" w:before="0"/>
        <w:ind w:left="558" w:right="6001"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行业经营性信息分析</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、区域建筑行业情况</w:t>
      </w:r>
    </w:p>
    <w:p>
      <w:pPr>
        <w:pStyle w:val="BodyText"/>
        <w:spacing w:line="273" w:lineRule="auto"/>
        <w:ind w:left="138" w:right="128" w:firstLine="419"/>
        <w:jc w:val="both"/>
      </w:pPr>
      <w:r>
        <w:rPr>
          <w:spacing w:val="-2"/>
        </w:rPr>
        <w:t>本公司属于区域建筑企业，大部分业务集中在宁波及周边地区，近年来宁波区域经济及建筑</w:t>
      </w:r>
      <w:r>
        <w:rPr>
          <w:w w:val="100"/>
        </w:rPr>
        <w:t> </w:t>
      </w:r>
      <w:r>
        <w:rPr>
          <w:spacing w:val="-2"/>
        </w:rPr>
        <w:t>行业保持了较快的增长，本公司也保持了稳健有序的成长态势。随着全面改革的深入推进，经济</w:t>
      </w:r>
      <w:r>
        <w:rPr>
          <w:spacing w:val="-25"/>
        </w:rPr>
        <w:t> </w:t>
      </w:r>
      <w:r>
        <w:rPr>
          <w:spacing w:val="-25"/>
        </w:rPr>
      </w:r>
      <w:r>
        <w:rPr>
          <w:spacing w:val="-2"/>
        </w:rPr>
        <w:t>社会的转型升级，区域经济发展也在发生新的变化，与建筑企业经营密切相关的固定资产投资、</w:t>
      </w:r>
      <w:r>
        <w:rPr>
          <w:spacing w:val="-25"/>
        </w:rPr>
        <w:t> </w:t>
      </w:r>
      <w:r>
        <w:rPr>
          <w:spacing w:val="-25"/>
        </w:rPr>
      </w:r>
      <w:r>
        <w:rPr>
          <w:spacing w:val="-2"/>
        </w:rPr>
        <w:t>建筑业总产值、房地产开发投资等的增速逐步放缓，城市建设任务和侧重点也有所变化，建筑企</w:t>
      </w:r>
      <w:r>
        <w:rPr>
          <w:spacing w:val="-25"/>
        </w:rPr>
        <w:t> </w:t>
      </w:r>
      <w:r>
        <w:rPr>
          <w:spacing w:val="-25"/>
        </w:rPr>
      </w:r>
      <w:r>
        <w:rPr>
          <w:spacing w:val="-2"/>
        </w:rPr>
        <w:t>业需要紧跟市场脚步、及时发现新的市场需求，调整经营思路、优化业务结构，同时强化风险防</w:t>
      </w:r>
      <w:r>
        <w:rPr>
          <w:spacing w:val="-25"/>
        </w:rPr>
        <w:t> </w:t>
      </w:r>
      <w:r>
        <w:rPr>
          <w:spacing w:val="-25"/>
        </w:rPr>
      </w:r>
      <w:r>
        <w:rPr>
          <w:spacing w:val="-6"/>
        </w:rPr>
        <w:t>范能力，才能在新常态下保持竞争优势。区域市场固定资产投资增长变动情况如下图（数据来源：</w:t>
      </w:r>
      <w:r>
        <w:rPr>
          <w:spacing w:val="-54"/>
        </w:rPr>
        <w:t> </w:t>
      </w:r>
      <w:r>
        <w:rPr>
          <w:spacing w:val="-54"/>
        </w:rPr>
      </w:r>
      <w:r>
        <w:rPr/>
        <w:t>宁波市统计局）：</w:t>
      </w:r>
    </w:p>
    <w:p>
      <w:pPr>
        <w:spacing w:line="240" w:lineRule="auto" w:before="9"/>
        <w:rPr>
          <w:rFonts w:ascii="宋体" w:hAnsi="宋体" w:cs="宋体" w:eastAsia="宋体" w:hint="default"/>
          <w:sz w:val="2"/>
          <w:szCs w:val="2"/>
        </w:rPr>
      </w:pPr>
    </w:p>
    <w:p>
      <w:pPr>
        <w:spacing w:line="4345" w:lineRule="exact"/>
        <w:ind w:left="150"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432.8pt;height:217.3pt;mso-position-horizontal-relative:char;mso-position-vertical-relative:line" coordorigin="0,0" coordsize="8656,4346">
            <v:group style="position:absolute;left:7560;top:2708;width:180;height:2" coordorigin="7560,2708" coordsize="180,2">
              <v:shape style="position:absolute;left:7560;top:2708;width:180;height:2" coordorigin="7560,2708" coordsize="180,0" path="m7560,2708l7740,2708e" filled="false" stroked="true" strokeweight=".72pt" strokecolor="#858585">
                <v:path arrowok="t"/>
              </v:shape>
            </v:group>
            <v:group style="position:absolute;left:6957;top:2708;width:360;height:2" coordorigin="6957,2708" coordsize="360,2">
              <v:shape style="position:absolute;left:6957;top:2708;width:360;height:2" coordorigin="6957,2708" coordsize="360,0" path="m6957,2708l7317,2708e" filled="false" stroked="true" strokeweight=".72pt" strokecolor="#858585">
                <v:path arrowok="t"/>
              </v:shape>
            </v:group>
            <v:group style="position:absolute;left:6355;top:2708;width:363;height:2" coordorigin="6355,2708" coordsize="363,2">
              <v:shape style="position:absolute;left:6355;top:2708;width:363;height:2" coordorigin="6355,2708" coordsize="363,0" path="m6355,2708l6717,2708e" filled="false" stroked="true" strokeweight=".72pt" strokecolor="#858585">
                <v:path arrowok="t"/>
              </v:shape>
            </v:group>
            <v:group style="position:absolute;left:5755;top:2708;width:360;height:2" coordorigin="5755,2708" coordsize="360,2">
              <v:shape style="position:absolute;left:5755;top:2708;width:360;height:2" coordorigin="5755,2708" coordsize="360,0" path="m5755,2708l6115,2708e" filled="false" stroked="true" strokeweight=".72pt" strokecolor="#858585">
                <v:path arrowok="t"/>
              </v:shape>
            </v:group>
            <v:group style="position:absolute;left:5152;top:2708;width:360;height:2" coordorigin="5152,2708" coordsize="360,2">
              <v:shape style="position:absolute;left:5152;top:2708;width:360;height:2" coordorigin="5152,2708" coordsize="360,0" path="m5152,2708l5512,2708e" filled="false" stroked="true" strokeweight=".72pt" strokecolor="#858585">
                <v:path arrowok="t"/>
              </v:shape>
            </v:group>
            <v:group style="position:absolute;left:4550;top:2708;width:363;height:2" coordorigin="4550,2708" coordsize="363,2">
              <v:shape style="position:absolute;left:4550;top:2708;width:363;height:2" coordorigin="4550,2708" coordsize="363,0" path="m4550,2708l4912,2708e" filled="false" stroked="true" strokeweight=".72pt" strokecolor="#858585">
                <v:path arrowok="t"/>
              </v:shape>
            </v:group>
            <v:group style="position:absolute;left:3948;top:2708;width:363;height:2" coordorigin="3948,2708" coordsize="363,2">
              <v:shape style="position:absolute;left:3948;top:2708;width:363;height:2" coordorigin="3948,2708" coordsize="363,0" path="m3948,2708l4310,2708e" filled="false" stroked="true" strokeweight=".72pt" strokecolor="#858585">
                <v:path arrowok="t"/>
              </v:shape>
            </v:group>
            <v:group style="position:absolute;left:3348;top:2708;width:360;height:2" coordorigin="3348,2708" coordsize="360,2">
              <v:shape style="position:absolute;left:3348;top:2708;width:360;height:2" coordorigin="3348,2708" coordsize="360,0" path="m3348,2708l3708,2708e" filled="false" stroked="true" strokeweight=".72pt" strokecolor="#858585">
                <v:path arrowok="t"/>
              </v:shape>
            </v:group>
            <v:group style="position:absolute;left:2745;top:2708;width:360;height:2" coordorigin="2745,2708" coordsize="360,2">
              <v:shape style="position:absolute;left:2745;top:2708;width:360;height:2" coordorigin="2745,2708" coordsize="360,0" path="m2745,2708l3105,2708e" filled="false" stroked="true" strokeweight=".72pt" strokecolor="#858585">
                <v:path arrowok="t"/>
              </v:shape>
            </v:group>
            <v:group style="position:absolute;left:2143;top:2708;width:363;height:2" coordorigin="2143,2708" coordsize="363,2">
              <v:shape style="position:absolute;left:2143;top:2708;width:363;height:2" coordorigin="2143,2708" coordsize="363,0" path="m2143,2708l2505,2708e" filled="false" stroked="true" strokeweight=".72pt" strokecolor="#858585">
                <v:path arrowok="t"/>
              </v:shape>
            </v:group>
            <v:group style="position:absolute;left:1543;top:2708;width:360;height:2" coordorigin="1543,2708" coordsize="360,2">
              <v:shape style="position:absolute;left:1543;top:2708;width:360;height:2" coordorigin="1543,2708" coordsize="360,0" path="m1543,2708l1903,2708e" filled="false" stroked="true" strokeweight=".72pt" strokecolor="#858585">
                <v:path arrowok="t"/>
              </v:shape>
            </v:group>
            <v:group style="position:absolute;left:1120;top:2708;width:180;height:2" coordorigin="1120,2708" coordsize="180,2">
              <v:shape style="position:absolute;left:1120;top:2708;width:180;height:2" coordorigin="1120,2708" coordsize="180,0" path="m1120,2708l1300,2708e" filled="false" stroked="true" strokeweight=".72pt" strokecolor="#858585">
                <v:path arrowok="t"/>
              </v:shape>
            </v:group>
            <v:group style="position:absolute;left:1300;top:2576;width:243;height:629" coordorigin="1300,2576" coordsize="243,629">
              <v:shape style="position:absolute;left:1300;top:2576;width:243;height:629" coordorigin="1300,2576" coordsize="243,629" path="m1543,2576l1300,2576,1300,3204,1543,3204,1543,2576xe" filled="true" fillcolor="#4f81bc" stroked="false">
                <v:path arrowok="t"/>
                <v:fill type="solid"/>
              </v:shape>
            </v:group>
            <v:group style="position:absolute;left:1903;top:2504;width:240;height:701" coordorigin="1903,2504" coordsize="240,701">
              <v:shape style="position:absolute;left:1903;top:2504;width:240;height:701" coordorigin="1903,2504" coordsize="240,701" path="m2143,2504l1903,2504,1903,3204,2143,3204,2143,2504xe" filled="true" fillcolor="#4f81bc" stroked="false">
                <v:path arrowok="t"/>
                <v:fill type="solid"/>
              </v:shape>
            </v:group>
            <v:group style="position:absolute;left:2505;top:2468;width:240;height:737" coordorigin="2505,2468" coordsize="240,737">
              <v:shape style="position:absolute;left:2505;top:2468;width:240;height:737" coordorigin="2505,2468" coordsize="240,737" path="m2745,2468l2505,2468,2505,3204,2745,3204,2745,2468xe" filled="true" fillcolor="#4f81bc" stroked="false">
                <v:path arrowok="t"/>
                <v:fill type="solid"/>
              </v:shape>
            </v:group>
            <v:group style="position:absolute;left:3105;top:2405;width:243;height:800" coordorigin="3105,2405" coordsize="243,800">
              <v:shape style="position:absolute;left:3105;top:2405;width:243;height:800" coordorigin="3105,2405" coordsize="243,800" path="m3348,2405l3105,2405,3105,3204,3348,3204,3348,2405xe" filled="true" fillcolor="#4f81bc" stroked="false">
                <v:path arrowok="t"/>
                <v:fill type="solid"/>
              </v:shape>
            </v:group>
            <v:group style="position:absolute;left:1120;top:2213;width:3792;height:2" coordorigin="1120,2213" coordsize="3792,2">
              <v:shape style="position:absolute;left:1120;top:2213;width:3792;height:2" coordorigin="1120,2213" coordsize="3792,0" path="m1120,2213l4912,2213e" filled="false" stroked="true" strokeweight=".72pt" strokecolor="#858585">
                <v:path arrowok="t"/>
              </v:shape>
            </v:group>
            <v:group style="position:absolute;left:3708;top:2283;width:240;height:922" coordorigin="3708,2283" coordsize="240,922">
              <v:shape style="position:absolute;left:3708;top:2283;width:240;height:922" coordorigin="3708,2283" coordsize="240,922" path="m3948,2283l3708,2283,3708,3204,3948,3204,3948,2283xe" filled="true" fillcolor="#4f81bc" stroked="false">
                <v:path arrowok="t"/>
                <v:fill type="solid"/>
              </v:shape>
            </v:group>
            <v:group style="position:absolute;left:4310;top:2196;width:240;height:1008" coordorigin="4310,2196" coordsize="240,1008">
              <v:shape style="position:absolute;left:4310;top:2196;width:240;height:1008" coordorigin="4310,2196" coordsize="240,1008" path="m4550,2196l4310,2196,4310,3204,4550,3204,4550,2196xe" filled="true" fillcolor="#4f81bc" stroked="false">
                <v:path arrowok="t"/>
                <v:fill type="solid"/>
              </v:shape>
            </v:group>
            <v:group style="position:absolute;left:5152;top:2213;width:360;height:2" coordorigin="5152,2213" coordsize="360,2">
              <v:shape style="position:absolute;left:5152;top:2213;width:360;height:2" coordorigin="5152,2213" coordsize="360,0" path="m5152,2213l5512,2213e" filled="false" stroked="true" strokeweight=".72pt" strokecolor="#858585">
                <v:path arrowok="t"/>
              </v:shape>
            </v:group>
            <v:group style="position:absolute;left:4912;top:2021;width:240;height:1184" coordorigin="4912,2021" coordsize="240,1184">
              <v:shape style="position:absolute;left:4912;top:2021;width:240;height:1184" coordorigin="4912,2021" coordsize="240,1184" path="m5152,2021l4912,2021,4912,3204,5152,3204,5152,2021xe" filled="true" fillcolor="#4f81bc" stroked="false">
                <v:path arrowok="t"/>
                <v:fill type="solid"/>
              </v:shape>
            </v:group>
            <v:group style="position:absolute;left:5755;top:2213;width:360;height:2" coordorigin="5755,2213" coordsize="360,2">
              <v:shape style="position:absolute;left:5755;top:2213;width:360;height:2" coordorigin="5755,2213" coordsize="360,0" path="m5755,2213l6115,2213e" filled="false" stroked="true" strokeweight=".72pt" strokecolor="#858585">
                <v:path arrowok="t"/>
              </v:shape>
            </v:group>
            <v:group style="position:absolute;left:1120;top:1716;width:4995;height:2" coordorigin="1120,1716" coordsize="4995,2">
              <v:shape style="position:absolute;left:1120;top:1716;width:4995;height:2" coordorigin="1120,1716" coordsize="4995,0" path="m1120,1716l6115,1716e" filled="false" stroked="true" strokeweight=".72pt" strokecolor="#858585">
                <v:path arrowok="t"/>
              </v:shape>
            </v:group>
            <v:group style="position:absolute;left:5512;top:1767;width:243;height:1438" coordorigin="5512,1767" coordsize="243,1438">
              <v:shape style="position:absolute;left:5512;top:1767;width:243;height:1438" coordorigin="5512,1767" coordsize="243,1438" path="m5755,1767l5512,1767,5512,3204,5755,3204,5755,1767xe" filled="true" fillcolor="#4f81bc" stroked="false">
                <v:path arrowok="t"/>
                <v:fill type="solid"/>
              </v:shape>
            </v:group>
            <v:group style="position:absolute;left:6355;top:2213;width:363;height:2" coordorigin="6355,2213" coordsize="363,2">
              <v:shape style="position:absolute;left:6355;top:2213;width:363;height:2" coordorigin="6355,2213" coordsize="363,0" path="m6355,2213l6717,2213e" filled="false" stroked="true" strokeweight=".72pt" strokecolor="#858585">
                <v:path arrowok="t"/>
              </v:shape>
            </v:group>
            <v:group style="position:absolute;left:6355;top:1716;width:363;height:2" coordorigin="6355,1716" coordsize="363,2">
              <v:shape style="position:absolute;left:6355;top:1716;width:363;height:2" coordorigin="6355,1716" coordsize="363,0" path="m6355,1716l6717,1716e" filled="false" stroked="true" strokeweight=".72pt" strokecolor="#858585">
                <v:path arrowok="t"/>
              </v:shape>
            </v:group>
            <v:group style="position:absolute;left:6115;top:1508;width:240;height:1697" coordorigin="6115,1508" coordsize="240,1697">
              <v:shape style="position:absolute;left:6115;top:1508;width:240;height:1697" coordorigin="6115,1508" coordsize="240,1697" path="m6355,1508l6115,1508,6115,3204,6355,3204,6355,1508xe" filled="true" fillcolor="#4f81bc" stroked="false">
                <v:path arrowok="t"/>
                <v:fill type="solid"/>
              </v:shape>
            </v:group>
            <v:group style="position:absolute;left:6957;top:2213;width:360;height:2" coordorigin="6957,2213" coordsize="360,2">
              <v:shape style="position:absolute;left:6957;top:2213;width:360;height:2" coordorigin="6957,2213" coordsize="360,0" path="m6957,2213l7317,2213e" filled="false" stroked="true" strokeweight=".72pt" strokecolor="#858585">
                <v:path arrowok="t"/>
              </v:shape>
            </v:group>
            <v:group style="position:absolute;left:6957;top:1716;width:360;height:2" coordorigin="6957,1716" coordsize="360,2">
              <v:shape style="position:absolute;left:6957;top:1716;width:360;height:2" coordorigin="6957,1716" coordsize="360,0" path="m6957,1716l7317,1716e" filled="false" stroked="true" strokeweight=".72pt" strokecolor="#858585">
                <v:path arrowok="t"/>
              </v:shape>
            </v:group>
            <v:group style="position:absolute;left:1120;top:1222;width:6197;height:2" coordorigin="1120,1222" coordsize="6197,2">
              <v:shape style="position:absolute;left:1120;top:1222;width:6197;height:2" coordorigin="1120,1222" coordsize="6197,0" path="m1120,1222l7317,1222e" filled="false" stroked="true" strokeweight=".72pt" strokecolor="#858585">
                <v:path arrowok="t"/>
              </v:shape>
            </v:group>
            <v:group style="position:absolute;left:6717;top:1227;width:240;height:1978" coordorigin="6717,1227" coordsize="240,1978">
              <v:shape style="position:absolute;left:6717;top:1227;width:240;height:1978" coordorigin="6717,1227" coordsize="240,1978" path="m6957,1227l6717,1227,6717,3204,6957,3204,6957,1227xe" filled="true" fillcolor="#4f81bc" stroked="false">
                <v:path arrowok="t"/>
                <v:fill type="solid"/>
              </v:shape>
            </v:group>
            <v:group style="position:absolute;left:7560;top:2213;width:180;height:2" coordorigin="7560,2213" coordsize="180,2">
              <v:shape style="position:absolute;left:7560;top:2213;width:180;height:2" coordorigin="7560,2213" coordsize="180,0" path="m7560,2213l7740,2213e" filled="false" stroked="true" strokeweight=".72pt" strokecolor="#858585">
                <v:path arrowok="t"/>
              </v:shape>
            </v:group>
            <v:group style="position:absolute;left:7560;top:1716;width:180;height:2" coordorigin="7560,1716" coordsize="180,2">
              <v:shape style="position:absolute;left:7560;top:1716;width:180;height:2" coordorigin="7560,1716" coordsize="180,0" path="m7560,1716l7740,1716e" filled="false" stroked="true" strokeweight=".72pt" strokecolor="#858585">
                <v:path arrowok="t"/>
              </v:shape>
            </v:group>
            <v:group style="position:absolute;left:7560;top:1222;width:180;height:2" coordorigin="7560,1222" coordsize="180,2">
              <v:shape style="position:absolute;left:7560;top:1222;width:180;height:2" coordorigin="7560,1222" coordsize="180,0" path="m7560,1222l7740,1222e" filled="false" stroked="true" strokeweight=".72pt" strokecolor="#858585">
                <v:path arrowok="t"/>
              </v:shape>
            </v:group>
            <v:group style="position:absolute;left:7317;top:970;width:243;height:2235" coordorigin="7317,970" coordsize="243,2235">
              <v:shape style="position:absolute;left:7317;top:970;width:243;height:2235" coordorigin="7317,970" coordsize="243,2235" path="m7560,970l7317,970,7317,3204,7560,3204,7560,970xe" filled="true" fillcolor="#4f81bc" stroked="false">
                <v:path arrowok="t"/>
                <v:fill type="solid"/>
              </v:shape>
            </v:group>
            <v:group style="position:absolute;left:1120;top:725;width:6620;height:2" coordorigin="1120,725" coordsize="6620,2">
              <v:shape style="position:absolute;left:1120;top:725;width:6620;height:2" coordorigin="1120,725" coordsize="6620,0" path="m1120,725l7740,725e" filled="false" stroked="true" strokeweight=".72pt" strokecolor="#858585">
                <v:path arrowok="t"/>
              </v:shape>
            </v:group>
            <v:group style="position:absolute;left:7740;top:725;width:2;height:2480" coordorigin="7740,725" coordsize="2,2480">
              <v:shape style="position:absolute;left:7740;top:725;width:2;height:2480" coordorigin="7740,725" coordsize="0,2480" path="m7740,3204l7740,725e" filled="false" stroked="true" strokeweight=".72pt" strokecolor="#858585">
                <v:path arrowok="t"/>
              </v:shape>
            </v:group>
            <v:group style="position:absolute;left:7740;top:3204;width:65;height:2" coordorigin="7740,3204" coordsize="65,2">
              <v:shape style="position:absolute;left:7740;top:3204;width:65;height:2" coordorigin="7740,3204" coordsize="65,0" path="m7740,3204l7804,3204e" filled="false" stroked="true" strokeweight=".72pt" strokecolor="#858585">
                <v:path arrowok="t"/>
              </v:shape>
            </v:group>
            <v:group style="position:absolute;left:7740;top:2708;width:65;height:2" coordorigin="7740,2708" coordsize="65,2">
              <v:shape style="position:absolute;left:7740;top:2708;width:65;height:2" coordorigin="7740,2708" coordsize="65,0" path="m7740,2708l7804,2708e" filled="false" stroked="true" strokeweight=".72pt" strokecolor="#858585">
                <v:path arrowok="t"/>
              </v:shape>
            </v:group>
            <v:group style="position:absolute;left:7740;top:2213;width:65;height:2" coordorigin="7740,2213" coordsize="65,2">
              <v:shape style="position:absolute;left:7740;top:2213;width:65;height:2" coordorigin="7740,2213" coordsize="65,0" path="m7740,2213l7804,2213e" filled="false" stroked="true" strokeweight=".72pt" strokecolor="#858585">
                <v:path arrowok="t"/>
              </v:shape>
            </v:group>
            <v:group style="position:absolute;left:7740;top:1716;width:65;height:2" coordorigin="7740,1716" coordsize="65,2">
              <v:shape style="position:absolute;left:7740;top:1716;width:65;height:2" coordorigin="7740,1716" coordsize="65,0" path="m7740,1716l7804,1716e" filled="false" stroked="true" strokeweight=".72pt" strokecolor="#858585">
                <v:path arrowok="t"/>
              </v:shape>
            </v:group>
            <v:group style="position:absolute;left:7740;top:1222;width:65;height:2" coordorigin="7740,1222" coordsize="65,2">
              <v:shape style="position:absolute;left:7740;top:1222;width:65;height:2" coordorigin="7740,1222" coordsize="65,0" path="m7740,1222l7804,1222e" filled="false" stroked="true" strokeweight=".72pt" strokecolor="#858585">
                <v:path arrowok="t"/>
              </v:shape>
            </v:group>
            <v:group style="position:absolute;left:7740;top:725;width:65;height:2" coordorigin="7740,725" coordsize="65,2">
              <v:shape style="position:absolute;left:7740;top:725;width:65;height:2" coordorigin="7740,725" coordsize="65,0" path="m7740,725l7804,725e" filled="false" stroked="true" strokeweight=".72pt" strokecolor="#858585">
                <v:path arrowok="t"/>
              </v:shape>
            </v:group>
            <v:group style="position:absolute;left:1120;top:725;width:2;height:2480" coordorigin="1120,725" coordsize="2,2480">
              <v:shape style="position:absolute;left:1120;top:725;width:2;height:2480" coordorigin="1120,725" coordsize="0,2480" path="m1120,3204l1120,725e" filled="false" stroked="true" strokeweight=".72pt" strokecolor="#858585">
                <v:path arrowok="t"/>
              </v:shape>
            </v:group>
            <v:group style="position:absolute;left:1058;top:3204;width:63;height:2" coordorigin="1058,3204" coordsize="63,2">
              <v:shape style="position:absolute;left:1058;top:3204;width:63;height:2" coordorigin="1058,3204" coordsize="63,0" path="m1058,3204l1120,3204e" filled="false" stroked="true" strokeweight=".72pt" strokecolor="#858585">
                <v:path arrowok="t"/>
              </v:shape>
            </v:group>
            <v:group style="position:absolute;left:1058;top:2708;width:63;height:2" coordorigin="1058,2708" coordsize="63,2">
              <v:shape style="position:absolute;left:1058;top:2708;width:63;height:2" coordorigin="1058,2708" coordsize="63,0" path="m1058,2708l1120,2708e" filled="false" stroked="true" strokeweight=".72pt" strokecolor="#858585">
                <v:path arrowok="t"/>
              </v:shape>
            </v:group>
            <v:group style="position:absolute;left:1058;top:2213;width:63;height:2" coordorigin="1058,2213" coordsize="63,2">
              <v:shape style="position:absolute;left:1058;top:2213;width:63;height:2" coordorigin="1058,2213" coordsize="63,0" path="m1058,2213l1120,2213e" filled="false" stroked="true" strokeweight=".72pt" strokecolor="#858585">
                <v:path arrowok="t"/>
              </v:shape>
            </v:group>
            <v:group style="position:absolute;left:1058;top:1716;width:63;height:2" coordorigin="1058,1716" coordsize="63,2">
              <v:shape style="position:absolute;left:1058;top:1716;width:63;height:2" coordorigin="1058,1716" coordsize="63,0" path="m1058,1716l1120,1716e" filled="false" stroked="true" strokeweight=".72pt" strokecolor="#858585">
                <v:path arrowok="t"/>
              </v:shape>
            </v:group>
            <v:group style="position:absolute;left:1058;top:1222;width:63;height:2" coordorigin="1058,1222" coordsize="63,2">
              <v:shape style="position:absolute;left:1058;top:1222;width:63;height:2" coordorigin="1058,1222" coordsize="63,0" path="m1058,1222l1120,1222e" filled="false" stroked="true" strokeweight=".72pt" strokecolor="#858585">
                <v:path arrowok="t"/>
              </v:shape>
            </v:group>
            <v:group style="position:absolute;left:1058;top:725;width:63;height:2" coordorigin="1058,725" coordsize="63,2">
              <v:shape style="position:absolute;left:1058;top:725;width:63;height:2" coordorigin="1058,725" coordsize="63,0" path="m1058,725l1120,725e" filled="false" stroked="true" strokeweight=".72pt" strokecolor="#858585">
                <v:path arrowok="t"/>
              </v:shape>
            </v:group>
            <v:group style="position:absolute;left:1120;top:3204;width:6620;height:2" coordorigin="1120,3204" coordsize="6620,2">
              <v:shape style="position:absolute;left:1120;top:3204;width:6620;height:2" coordorigin="1120,3204" coordsize="6620,0" path="m1120,3204l7740,3204e" filled="false" stroked="true" strokeweight=".72pt" strokecolor="#858585">
                <v:path arrowok="t"/>
              </v:shape>
            </v:group>
            <v:group style="position:absolute;left:1120;top:3204;width:2;height:63" coordorigin="1120,3204" coordsize="2,63">
              <v:shape style="position:absolute;left:1120;top:3204;width:2;height:63" coordorigin="1120,3204" coordsize="0,63" path="m1120,3204l1120,3267e" filled="false" stroked="true" strokeweight=".72pt" strokecolor="#858585">
                <v:path arrowok="t"/>
              </v:shape>
            </v:group>
            <v:group style="position:absolute;left:1723;top:3204;width:2;height:63" coordorigin="1723,3204" coordsize="2,63">
              <v:shape style="position:absolute;left:1723;top:3204;width:2;height:63" coordorigin="1723,3204" coordsize="0,63" path="m1723,3204l1723,3267e" filled="false" stroked="true" strokeweight=".72pt" strokecolor="#858585">
                <v:path arrowok="t"/>
              </v:shape>
            </v:group>
            <v:group style="position:absolute;left:2323;top:3204;width:2;height:63" coordorigin="2323,3204" coordsize="2,63">
              <v:shape style="position:absolute;left:2323;top:3204;width:2;height:63" coordorigin="2323,3204" coordsize="0,63" path="m2323,3204l2323,3267e" filled="false" stroked="true" strokeweight=".72pt" strokecolor="#858585">
                <v:path arrowok="t"/>
              </v:shape>
            </v:group>
            <v:group style="position:absolute;left:2925;top:3204;width:2;height:63" coordorigin="2925,3204" coordsize="2,63">
              <v:shape style="position:absolute;left:2925;top:3204;width:2;height:63" coordorigin="2925,3204" coordsize="0,63" path="m2925,3204l2925,3267e" filled="false" stroked="true" strokeweight=".72pt" strokecolor="#858585">
                <v:path arrowok="t"/>
              </v:shape>
            </v:group>
            <v:group style="position:absolute;left:3528;top:3204;width:2;height:63" coordorigin="3528,3204" coordsize="2,63">
              <v:shape style="position:absolute;left:3528;top:3204;width:2;height:63" coordorigin="3528,3204" coordsize="0,63" path="m3528,3204l3528,3267e" filled="false" stroked="true" strokeweight=".72pt" strokecolor="#858585">
                <v:path arrowok="t"/>
              </v:shape>
            </v:group>
            <v:group style="position:absolute;left:4130;top:3204;width:2;height:63" coordorigin="4130,3204" coordsize="2,63">
              <v:shape style="position:absolute;left:4130;top:3204;width:2;height:63" coordorigin="4130,3204" coordsize="0,63" path="m4130,3204l4130,3267e" filled="false" stroked="true" strokeweight=".72pt" strokecolor="#858585">
                <v:path arrowok="t"/>
              </v:shape>
            </v:group>
            <v:group style="position:absolute;left:4730;top:3204;width:2;height:63" coordorigin="4730,3204" coordsize="2,63">
              <v:shape style="position:absolute;left:4730;top:3204;width:2;height:63" coordorigin="4730,3204" coordsize="0,63" path="m4730,3204l4730,3267e" filled="false" stroked="true" strokeweight=".72pt" strokecolor="#858585">
                <v:path arrowok="t"/>
              </v:shape>
            </v:group>
            <v:group style="position:absolute;left:5332;top:3204;width:2;height:63" coordorigin="5332,3204" coordsize="2,63">
              <v:shape style="position:absolute;left:5332;top:3204;width:2;height:63" coordorigin="5332,3204" coordsize="0,63" path="m5332,3204l5332,3267e" filled="false" stroked="true" strokeweight=".72pt" strokecolor="#858585">
                <v:path arrowok="t"/>
              </v:shape>
            </v:group>
            <v:group style="position:absolute;left:5935;top:3204;width:2;height:63" coordorigin="5935,3204" coordsize="2,63">
              <v:shape style="position:absolute;left:5935;top:3204;width:2;height:63" coordorigin="5935,3204" coordsize="0,63" path="m5935,3204l5935,3267e" filled="false" stroked="true" strokeweight=".72pt" strokecolor="#858585">
                <v:path arrowok="t"/>
              </v:shape>
            </v:group>
            <v:group style="position:absolute;left:6537;top:3204;width:2;height:63" coordorigin="6537,3204" coordsize="2,63">
              <v:shape style="position:absolute;left:6537;top:3204;width:2;height:63" coordorigin="6537,3204" coordsize="0,63" path="m6537,3204l6537,3267e" filled="false" stroked="true" strokeweight=".72pt" strokecolor="#858585">
                <v:path arrowok="t"/>
              </v:shape>
            </v:group>
            <v:group style="position:absolute;left:7137;top:3204;width:2;height:63" coordorigin="7137,3204" coordsize="2,63">
              <v:shape style="position:absolute;left:7137;top:3204;width:2;height:63" coordorigin="7137,3204" coordsize="0,63" path="m7137,3204l7137,3267e" filled="false" stroked="true" strokeweight=".72pt" strokecolor="#858585">
                <v:path arrowok="t"/>
              </v:shape>
            </v:group>
            <v:group style="position:absolute;left:7740;top:3204;width:2;height:63" coordorigin="7740,3204" coordsize="2,63">
              <v:shape style="position:absolute;left:7740;top:3204;width:2;height:63" coordorigin="7740,3204" coordsize="0,63" path="m7740,3204l7740,3267e" filled="false" stroked="true" strokeweight=".72pt" strokecolor="#858585">
                <v:path arrowok="t"/>
              </v:shape>
            </v:group>
            <v:group style="position:absolute;left:1423;top:867;width:6017;height:1822" coordorigin="1423,867" coordsize="6017,1822">
              <v:shape style="position:absolute;left:1423;top:867;width:6017;height:1822" coordorigin="1423,867" coordsize="6017,1822" path="m1423,867l2025,2074,2625,2688,3228,2374,3830,1668,4432,2273,5032,1496,5635,1059,6237,1421,6837,1563,7440,1918e" filled="false" stroked="true" strokeweight="2.16pt" strokecolor="#bd4a47">
                <v:path arrowok="t"/>
              </v:shape>
            </v:group>
            <v:group style="position:absolute;left:1992;top:3980;width:384;height:111" coordorigin="1992,3980" coordsize="384,111">
              <v:shape style="position:absolute;left:1992;top:3980;width:384;height:111" coordorigin="1992,3980" coordsize="384,111" path="m1992,4090l2376,4090,2376,3980,1992,3980,1992,4090xe" filled="true" fillcolor="#4f81bc" stroked="false">
                <v:path arrowok="t"/>
                <v:fill type="solid"/>
              </v:shape>
            </v:group>
            <v:group style="position:absolute;left:4970;top:4035;width:384;height:2" coordorigin="4970,4035" coordsize="384,2">
              <v:shape style="position:absolute;left:4970;top:4035;width:384;height:2" coordorigin="4970,4035" coordsize="384,0" path="m4970,4035l5354,4035e" filled="false" stroked="true" strokeweight="1.92pt" strokecolor="#bd4a47">
                <v:path arrowok="t"/>
              </v:shape>
            </v:group>
            <v:group style="position:absolute;left:10;top:10;width:8636;height:4326" coordorigin="10,10" coordsize="8636,4326">
              <v:shape style="position:absolute;left:10;top:10;width:8636;height:4326" coordorigin="10,10" coordsize="8636,4326" path="m10,4335l8645,4335,8645,10,10,10,10,4335xe" filled="false" stroked="true" strokeweight="1pt" strokecolor="#858585">
                <v:path arrowok="t"/>
              </v:shape>
              <v:shape style="position:absolute;left:2999;top:197;width:2656;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b/>
                          <w:bCs/>
                          <w:sz w:val="24"/>
                          <w:szCs w:val="24"/>
                        </w:rPr>
                        <w:t>宁波市固定资产投资情况</w:t>
                      </w:r>
                      <w:r>
                        <w:rPr>
                          <w:rFonts w:ascii="宋体" w:hAnsi="宋体" w:cs="宋体" w:eastAsia="宋体" w:hint="default"/>
                          <w:sz w:val="24"/>
                          <w:szCs w:val="24"/>
                        </w:rPr>
                      </w:r>
                    </w:p>
                  </w:txbxContent>
                </v:textbox>
                <w10:wrap type="none"/>
              </v:shape>
              <v:shape style="position:absolute;left:232;top:632;width:655;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5000.00</w:t>
                      </w:r>
                      <w:r>
                        <w:rPr>
                          <w:rFonts w:ascii="Calibri"/>
                          <w:sz w:val="20"/>
                        </w:rPr>
                      </w:r>
                    </w:p>
                  </w:txbxContent>
                </v:textbox>
                <w10:wrap type="none"/>
              </v:shape>
              <v:shape style="position:absolute;left:7927;top:632;width:455;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25.00</w:t>
                      </w:r>
                      <w:r>
                        <w:rPr>
                          <w:rFonts w:ascii="Calibri"/>
                          <w:sz w:val="20"/>
                        </w:rPr>
                      </w:r>
                    </w:p>
                  </w:txbxContent>
                </v:textbox>
                <w10:wrap type="none"/>
              </v:shape>
              <v:shape style="position:absolute;left:232;top:1128;width:655;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4000.00</w:t>
                      </w:r>
                      <w:r>
                        <w:rPr>
                          <w:rFonts w:ascii="Calibri"/>
                          <w:sz w:val="20"/>
                        </w:rPr>
                      </w:r>
                    </w:p>
                  </w:txbxContent>
                </v:textbox>
                <w10:wrap type="none"/>
              </v:shape>
              <v:shape style="position:absolute;left:7927;top:1128;width:455;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20.00</w:t>
                      </w:r>
                      <w:r>
                        <w:rPr>
                          <w:rFonts w:ascii="Calibri"/>
                          <w:sz w:val="20"/>
                        </w:rPr>
                      </w:r>
                    </w:p>
                  </w:txbxContent>
                </v:textbox>
                <w10:wrap type="none"/>
              </v:shape>
              <v:shape style="position:absolute;left:232;top:1625;width:655;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3000.00</w:t>
                      </w:r>
                      <w:r>
                        <w:rPr>
                          <w:rFonts w:ascii="Calibri"/>
                          <w:sz w:val="20"/>
                        </w:rPr>
                      </w:r>
                    </w:p>
                  </w:txbxContent>
                </v:textbox>
                <w10:wrap type="none"/>
              </v:shape>
              <v:shape style="position:absolute;left:7927;top:1625;width:455;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15.00</w:t>
                      </w:r>
                      <w:r>
                        <w:rPr>
                          <w:rFonts w:ascii="Calibri"/>
                          <w:sz w:val="20"/>
                        </w:rPr>
                      </w:r>
                    </w:p>
                  </w:txbxContent>
                </v:textbox>
                <w10:wrap type="none"/>
              </v:shape>
              <v:shape style="position:absolute;left:232;top:2120;width:655;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2000.00</w:t>
                      </w:r>
                      <w:r>
                        <w:rPr>
                          <w:rFonts w:ascii="Calibri"/>
                          <w:sz w:val="20"/>
                        </w:rPr>
                      </w:r>
                    </w:p>
                  </w:txbxContent>
                </v:textbox>
                <w10:wrap type="none"/>
              </v:shape>
              <v:shape style="position:absolute;left:7927;top:2120;width:455;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10.00</w:t>
                      </w:r>
                      <w:r>
                        <w:rPr>
                          <w:rFonts w:ascii="Calibri"/>
                          <w:sz w:val="20"/>
                        </w:rPr>
                      </w:r>
                    </w:p>
                  </w:txbxContent>
                </v:textbox>
                <w10:wrap type="none"/>
              </v:shape>
              <v:shape style="position:absolute;left:232;top:2617;width:655;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1000.00</w:t>
                      </w:r>
                      <w:r>
                        <w:rPr>
                          <w:rFonts w:ascii="Calibri"/>
                          <w:sz w:val="20"/>
                        </w:rPr>
                      </w:r>
                    </w:p>
                  </w:txbxContent>
                </v:textbox>
                <w10:wrap type="none"/>
              </v:shape>
              <v:shape style="position:absolute;left:7926;top:2617;width:35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5.00</w:t>
                      </w:r>
                      <w:r>
                        <w:rPr>
                          <w:rFonts w:ascii="Calibri"/>
                          <w:sz w:val="20"/>
                        </w:rPr>
                      </w:r>
                    </w:p>
                  </w:txbxContent>
                </v:textbox>
                <w10:wrap type="none"/>
              </v:shape>
              <v:shape style="position:absolute;left:535;top:3113;width:35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0.00</w:t>
                      </w:r>
                      <w:r>
                        <w:rPr>
                          <w:rFonts w:ascii="Calibri"/>
                          <w:sz w:val="20"/>
                        </w:rPr>
                      </w:r>
                    </w:p>
                  </w:txbxContent>
                </v:textbox>
                <w10:wrap type="none"/>
              </v:shape>
              <v:shape style="position:absolute;left:7926;top:3113;width:35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0.00</w:t>
                      </w:r>
                      <w:r>
                        <w:rPr>
                          <w:rFonts w:ascii="Calibri"/>
                          <w:sz w:val="20"/>
                        </w:rPr>
                      </w:r>
                    </w:p>
                  </w:txbxContent>
                </v:textbox>
                <w10:wrap type="none"/>
              </v:shape>
              <v:shape style="position:absolute;left:1219;top:3431;width:6422;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z w:val="20"/>
                        </w:rPr>
                        <w:t>2005    2006    2007    2008    2009    2010    2011    2012    2013    2014     </w:t>
                      </w:r>
                      <w:r>
                        <w:rPr>
                          <w:rFonts w:ascii="Calibri"/>
                          <w:spacing w:val="27"/>
                          <w:sz w:val="20"/>
                        </w:rPr>
                        <w:t> </w:t>
                      </w:r>
                      <w:r>
                        <w:rPr>
                          <w:rFonts w:ascii="Calibri"/>
                          <w:sz w:val="20"/>
                        </w:rPr>
                        <w:t>2015</w:t>
                      </w:r>
                    </w:p>
                  </w:txbxContent>
                </v:textbox>
                <w10:wrap type="none"/>
              </v:shape>
              <v:shape style="position:absolute;left:2414;top:3934;width:2192;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固定资产投资额（亿元）</w:t>
                      </w:r>
                      <w:r>
                        <w:rPr>
                          <w:rFonts w:ascii="宋体" w:hAnsi="宋体" w:cs="宋体" w:eastAsia="宋体" w:hint="default"/>
                          <w:sz w:val="20"/>
                          <w:szCs w:val="20"/>
                        </w:rPr>
                      </w:r>
                    </w:p>
                  </w:txbxContent>
                </v:textbox>
                <w10:wrap type="none"/>
              </v:shape>
              <v:shape style="position:absolute;left:5395;top:3934;width:1337;height:221" type="#_x0000_t202" filled="false" stroked="false">
                <v:textbox inset="0,0,0,0">
                  <w:txbxContent>
                    <w:p>
                      <w:pPr>
                        <w:spacing w:line="221"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同比增长（</w:t>
                      </w:r>
                      <w:r>
                        <w:rPr>
                          <w:rFonts w:ascii="Calibri" w:hAnsi="Calibri" w:cs="Calibri" w:eastAsia="Calibri" w:hint="default"/>
                          <w:spacing w:val="-1"/>
                          <w:sz w:val="20"/>
                          <w:szCs w:val="20"/>
                        </w:rPr>
                        <w:t>%</w:t>
                      </w:r>
                      <w:r>
                        <w:rPr>
                          <w:rFonts w:ascii="宋体" w:hAnsi="宋体" w:cs="宋体" w:eastAsia="宋体" w:hint="default"/>
                          <w:spacing w:val="-1"/>
                          <w:sz w:val="20"/>
                          <w:szCs w:val="20"/>
                        </w:rPr>
                        <w:t>）</w:t>
                      </w:r>
                    </w:p>
                  </w:txbxContent>
                </v:textbox>
                <w10:wrap type="none"/>
              </v:shape>
            </v:group>
          </v:group>
        </w:pict>
      </w:r>
      <w:r>
        <w:rPr>
          <w:rFonts w:ascii="宋体" w:hAnsi="宋体" w:cs="宋体" w:eastAsia="宋体" w:hint="default"/>
          <w:position w:val="-86"/>
          <w:sz w:val="20"/>
          <w:szCs w:val="20"/>
        </w:rPr>
      </w:r>
    </w:p>
    <w:p>
      <w:pPr>
        <w:pStyle w:val="BodyText"/>
        <w:spacing w:line="273" w:lineRule="auto"/>
        <w:ind w:left="558" w:right="0"/>
        <w:jc w:val="left"/>
      </w:pPr>
      <w:r>
        <w:rPr>
          <w:rFonts w:ascii="宋体" w:hAnsi="宋体" w:cs="宋体" w:eastAsia="宋体" w:hint="default"/>
        </w:rPr>
        <w:t>2</w:t>
      </w:r>
      <w:r>
        <w:rPr/>
        <w:t>、当前建筑企业面临的发展机遇</w:t>
      </w:r>
      <w:r>
        <w:rPr>
          <w:w w:val="100"/>
        </w:rPr>
        <w:t> </w:t>
      </w:r>
      <w:r>
        <w:rPr>
          <w:spacing w:val="-2"/>
        </w:rPr>
        <w:t>虽然新常态下宏观经济面临经济下行和房地产去库存压力，但新型城镇化的推进和全面小康</w:t>
      </w:r>
    </w:p>
    <w:p>
      <w:pPr>
        <w:pStyle w:val="BodyText"/>
        <w:spacing w:line="273" w:lineRule="auto" w:before="8"/>
        <w:ind w:left="138" w:right="0"/>
        <w:jc w:val="left"/>
      </w:pPr>
      <w:r>
        <w:rPr>
          <w:spacing w:val="-2"/>
        </w:rPr>
        <w:t>社会的建设决定了建筑企业在国家经济建设中仍将起到举足轻重的作用，建筑企业发展仍面临众</w:t>
      </w:r>
      <w:r>
        <w:rPr>
          <w:spacing w:val="-25"/>
        </w:rPr>
        <w:t> </w:t>
      </w:r>
      <w:r>
        <w:rPr>
          <w:spacing w:val="-25"/>
        </w:rPr>
      </w:r>
      <w:r>
        <w:rPr/>
        <w:t>多的机遇。</w:t>
      </w:r>
    </w:p>
    <w:p>
      <w:pPr>
        <w:pStyle w:val="BodyText"/>
        <w:spacing w:line="273" w:lineRule="auto" w:before="7"/>
        <w:ind w:left="558" w:right="0"/>
        <w:jc w:val="left"/>
      </w:pPr>
      <w:r>
        <w:rPr/>
        <w:t>（</w:t>
      </w:r>
      <w:r>
        <w:rPr>
          <w:rFonts w:ascii="宋体" w:hAnsi="宋体" w:cs="宋体" w:eastAsia="宋体" w:hint="default"/>
        </w:rPr>
        <w:t>1</w:t>
      </w:r>
      <w:r>
        <w:rPr/>
        <w:t>）国家和省市区域战略带来的机遇</w:t>
      </w:r>
      <w:r>
        <w:rPr>
          <w:w w:val="100"/>
        </w:rPr>
        <w:t> </w:t>
      </w:r>
      <w:r>
        <w:rPr>
          <w:spacing w:val="-2"/>
        </w:rPr>
        <w:t>国家重点实施的“一带一路”、京津冀协同发展、长江经济带三大战略，以互联互通、产能</w:t>
      </w:r>
    </w:p>
    <w:p>
      <w:pPr>
        <w:pStyle w:val="BodyText"/>
        <w:spacing w:line="273" w:lineRule="auto" w:before="7"/>
        <w:ind w:left="138" w:right="0"/>
        <w:jc w:val="left"/>
      </w:pPr>
      <w:r>
        <w:rPr>
          <w:spacing w:val="-2"/>
        </w:rPr>
        <w:t>合作、环境治理等主线推出了一批重大项目和重要园区建设项目为建筑企业优化市场布局、加快</w:t>
      </w:r>
      <w:r>
        <w:rPr>
          <w:spacing w:val="-26"/>
        </w:rPr>
        <w:t> </w:t>
      </w:r>
      <w:r>
        <w:rPr>
          <w:spacing w:val="-26"/>
        </w:rPr>
      </w:r>
      <w:r>
        <w:rPr/>
        <w:t>走出去指明了方向。</w:t>
      </w:r>
    </w:p>
    <w:p>
      <w:pPr>
        <w:pStyle w:val="BodyText"/>
        <w:spacing w:line="273" w:lineRule="auto" w:before="7"/>
        <w:ind w:left="558" w:right="0"/>
        <w:jc w:val="left"/>
      </w:pPr>
      <w:r>
        <w:rPr/>
        <w:t>（</w:t>
      </w:r>
      <w:r>
        <w:rPr>
          <w:rFonts w:ascii="宋体" w:hAnsi="宋体" w:cs="宋体" w:eastAsia="宋体" w:hint="default"/>
        </w:rPr>
        <w:t>2</w:t>
      </w:r>
      <w:r>
        <w:rPr/>
        <w:t>）供给侧结构性改革带来的机遇</w:t>
      </w:r>
      <w:r>
        <w:rPr>
          <w:w w:val="100"/>
        </w:rPr>
        <w:t> </w:t>
      </w:r>
      <w:r>
        <w:rPr>
          <w:spacing w:val="-7"/>
        </w:rPr>
        <w:t>国家大力推出的海绵城市、地下综合管廊、城乡公共交通、棚户区改造、农村垃圾污水处理、</w:t>
      </w:r>
    </w:p>
    <w:p>
      <w:pPr>
        <w:pStyle w:val="BodyText"/>
        <w:spacing w:line="273" w:lineRule="auto" w:before="7"/>
        <w:ind w:left="138" w:right="0"/>
        <w:jc w:val="left"/>
      </w:pPr>
      <w:r>
        <w:rPr>
          <w:spacing w:val="-2"/>
        </w:rPr>
        <w:t>特色小镇、传统村落保护、旅游及文化设施建设等城乡建设任务，为建筑业市场创造了新的增长</w:t>
      </w:r>
      <w:r>
        <w:rPr>
          <w:spacing w:val="-25"/>
        </w:rPr>
        <w:t> </w:t>
      </w:r>
      <w:r>
        <w:rPr>
          <w:spacing w:val="-25"/>
        </w:rPr>
      </w:r>
      <w:r>
        <w:rPr/>
        <w:t>点。绿色环保、轨道交通、港口机场等基础设施和的市场容量仍将保持高速增长。</w:t>
      </w:r>
    </w:p>
    <w:p>
      <w:pPr>
        <w:pStyle w:val="BodyText"/>
        <w:spacing w:line="273" w:lineRule="auto" w:before="8"/>
        <w:ind w:left="558" w:right="0"/>
        <w:jc w:val="left"/>
      </w:pPr>
      <w:r>
        <w:rPr/>
        <w:t>（</w:t>
      </w:r>
      <w:r>
        <w:rPr>
          <w:rFonts w:ascii="宋体" w:hAnsi="宋体" w:cs="宋体" w:eastAsia="宋体" w:hint="default"/>
        </w:rPr>
        <w:t>3</w:t>
      </w:r>
      <w:r>
        <w:rPr/>
        <w:t>）行业格局调整为优势企业逆势成长带来机遇</w:t>
      </w:r>
      <w:r>
        <w:rPr>
          <w:spacing w:val="-3"/>
          <w:w w:val="100"/>
        </w:rPr>
        <w:t> </w:t>
      </w:r>
      <w:r>
        <w:rPr>
          <w:spacing w:val="-2"/>
        </w:rPr>
        <w:t>今后一段时间过度竞争下的建筑行业优胜劣汰将越演越烈，大型施工企业与中小施工企业之</w:t>
      </w:r>
    </w:p>
    <w:p>
      <w:pPr>
        <w:pStyle w:val="BodyText"/>
        <w:spacing w:line="240" w:lineRule="auto" w:before="7"/>
        <w:ind w:left="138" w:right="0"/>
        <w:jc w:val="left"/>
      </w:pPr>
      <w:r>
        <w:rPr/>
        <w:t>间的差距不断拉开。随着“两年质量治理行动”、营改增等行业规范性要求的落地，市场更加统</w:t>
      </w:r>
    </w:p>
    <w:p>
      <w:pPr>
        <w:spacing w:after="0" w:line="240"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left="498" w:right="497"/>
        <w:jc w:val="both"/>
      </w:pPr>
      <w:r>
        <w:rPr>
          <w:spacing w:val="-2"/>
        </w:rPr>
        <w:t>一开放、透明公平，优势企业可以借助行业洗牌扩大品牌影响，吸纳优势资源、优化产业结构、</w:t>
      </w:r>
      <w:r>
        <w:rPr>
          <w:spacing w:val="-24"/>
        </w:rPr>
        <w:t> </w:t>
      </w:r>
      <w:r>
        <w:rPr>
          <w:spacing w:val="-24"/>
        </w:rPr>
      </w:r>
      <w:r>
        <w:rPr/>
        <w:t>夯实发展基础。</w:t>
      </w:r>
    </w:p>
    <w:p>
      <w:pPr>
        <w:pStyle w:val="BodyText"/>
        <w:spacing w:line="240" w:lineRule="auto" w:before="7"/>
        <w:ind w:left="918" w:right="0"/>
        <w:jc w:val="left"/>
      </w:pPr>
      <w:r>
        <w:rPr/>
        <w:t>（</w:t>
      </w:r>
      <w:r>
        <w:rPr>
          <w:rFonts w:ascii="宋体" w:hAnsi="宋体" w:cs="宋体" w:eastAsia="宋体" w:hint="default"/>
        </w:rPr>
        <w:t>4</w:t>
      </w:r>
      <w:r>
        <w:rPr/>
        <w:t>）</w:t>
      </w:r>
      <w:r>
        <w:rPr>
          <w:rFonts w:ascii="宋体" w:hAnsi="宋体" w:cs="宋体" w:eastAsia="宋体" w:hint="default"/>
        </w:rPr>
        <w:t>PPP</w:t>
      </w:r>
      <w:r>
        <w:rPr>
          <w:rFonts w:ascii="宋体" w:hAnsi="宋体" w:cs="宋体" w:eastAsia="宋体" w:hint="default"/>
          <w:spacing w:val="-54"/>
        </w:rPr>
        <w:t> </w:t>
      </w:r>
      <w:r>
        <w:rPr/>
        <w:t>项目模式带来的机遇</w:t>
      </w:r>
    </w:p>
    <w:p>
      <w:pPr>
        <w:pStyle w:val="BodyText"/>
        <w:spacing w:line="273" w:lineRule="auto" w:before="37"/>
        <w:ind w:left="498" w:right="0" w:firstLine="419"/>
        <w:jc w:val="left"/>
      </w:pPr>
      <w:r>
        <w:rPr/>
        <w:t>过去一年全国</w:t>
      </w:r>
      <w:r>
        <w:rPr>
          <w:spacing w:val="-1"/>
        </w:rPr>
        <w:t> </w:t>
      </w:r>
      <w:r>
        <w:rPr>
          <w:rFonts w:ascii="宋体" w:hAnsi="宋体" w:cs="宋体" w:eastAsia="宋体" w:hint="default"/>
        </w:rPr>
        <w:t>PPP</w:t>
      </w:r>
      <w:r>
        <w:rPr>
          <w:rFonts w:ascii="宋体" w:hAnsi="宋体" w:cs="宋体" w:eastAsia="宋体" w:hint="default"/>
          <w:spacing w:val="-56"/>
        </w:rPr>
        <w:t> </w:t>
      </w:r>
      <w:r>
        <w:rPr/>
        <w:t>项目大量推出，目前中央和地方推介的</w:t>
      </w:r>
      <w:r>
        <w:rPr>
          <w:spacing w:val="-54"/>
        </w:rPr>
        <w:t> </w:t>
      </w:r>
      <w:r>
        <w:rPr>
          <w:rFonts w:ascii="宋体" w:hAnsi="宋体" w:cs="宋体" w:eastAsia="宋体" w:hint="default"/>
        </w:rPr>
        <w:t>PPP</w:t>
      </w:r>
      <w:r>
        <w:rPr>
          <w:rFonts w:ascii="宋体" w:hAnsi="宋体" w:cs="宋体" w:eastAsia="宋体" w:hint="default"/>
          <w:spacing w:val="-56"/>
        </w:rPr>
        <w:t> </w:t>
      </w:r>
      <w:r>
        <w:rPr/>
        <w:t>项目投资总额超过</w:t>
      </w:r>
      <w:r>
        <w:rPr>
          <w:spacing w:val="-53"/>
        </w:rPr>
        <w:t> </w:t>
      </w:r>
      <w:r>
        <w:rPr>
          <w:rFonts w:ascii="宋体" w:hAnsi="宋体" w:cs="宋体" w:eastAsia="宋体" w:hint="default"/>
        </w:rPr>
        <w:t>20</w:t>
      </w:r>
      <w:r>
        <w:rPr>
          <w:rFonts w:ascii="宋体" w:hAnsi="宋体" w:cs="宋体" w:eastAsia="宋体" w:hint="default"/>
          <w:spacing w:val="-54"/>
        </w:rPr>
        <w:t> </w:t>
      </w:r>
      <w:r>
        <w:rPr/>
        <w:t>万亿，</w:t>
      </w:r>
      <w:r>
        <w:rPr>
          <w:w w:val="100"/>
        </w:rPr>
        <w:t> </w:t>
      </w:r>
      <w:r>
        <w:rPr/>
        <w:t>为具备管理和资金优势的建筑企业提供了巨大的市场空间。</w:t>
      </w:r>
    </w:p>
    <w:p>
      <w:pPr>
        <w:pStyle w:val="BodyText"/>
        <w:spacing w:line="273" w:lineRule="auto" w:before="7"/>
        <w:ind w:left="918" w:right="0"/>
        <w:jc w:val="left"/>
      </w:pPr>
      <w:r>
        <w:rPr/>
        <w:t>（</w:t>
      </w:r>
      <w:r>
        <w:rPr>
          <w:rFonts w:ascii="宋体" w:hAnsi="宋体" w:cs="宋体" w:eastAsia="宋体" w:hint="default"/>
        </w:rPr>
        <w:t>5</w:t>
      </w:r>
      <w:r>
        <w:rPr/>
        <w:t>）区域城市建设带来的机遇</w:t>
      </w:r>
      <w:r>
        <w:rPr>
          <w:w w:val="100"/>
        </w:rPr>
        <w:t> </w:t>
      </w:r>
      <w:r>
        <w:rPr>
          <w:spacing w:val="-2"/>
        </w:rPr>
        <w:t>近年来，宁波市主动适应经济发展新常态，深入实施“经济社会转型升级三年行动计划”，</w:t>
      </w:r>
    </w:p>
    <w:p>
      <w:pPr>
        <w:pStyle w:val="BodyText"/>
        <w:spacing w:line="273" w:lineRule="auto" w:before="7"/>
        <w:ind w:left="498" w:right="497"/>
        <w:jc w:val="both"/>
      </w:pPr>
      <w:r>
        <w:rPr>
          <w:spacing w:val="-2"/>
        </w:rPr>
        <w:t>优化产业结构，提升城市品质，积极参与“一带一路”、长江经济带建设。公司紧跟区域经济发</w:t>
      </w:r>
      <w:r>
        <w:rPr>
          <w:spacing w:val="-26"/>
        </w:rPr>
        <w:t> </w:t>
      </w:r>
      <w:r>
        <w:rPr>
          <w:spacing w:val="-26"/>
        </w:rPr>
      </w:r>
      <w:r>
        <w:rPr>
          <w:spacing w:val="-2"/>
        </w:rPr>
        <w:t>展步伐，积极寻求新常态下市场拓展的新机会，参与了宁波轨道交通、环城高架、主干道路桥梁</w:t>
      </w:r>
      <w:r>
        <w:rPr>
          <w:spacing w:val="-25"/>
        </w:rPr>
        <w:t> </w:t>
      </w:r>
      <w:r>
        <w:rPr>
          <w:spacing w:val="-25"/>
        </w:rPr>
      </w:r>
      <w:r>
        <w:rPr>
          <w:spacing w:val="-2"/>
        </w:rPr>
        <w:t>等一大批重点工程的建设。城市的转型升级是一个全局性、连续性、长期性的系统工程，今后的</w:t>
      </w:r>
      <w:r>
        <w:rPr>
          <w:spacing w:val="-26"/>
        </w:rPr>
        <w:t> </w:t>
      </w:r>
      <w:r>
        <w:rPr>
          <w:spacing w:val="-26"/>
        </w:rPr>
      </w:r>
      <w:r>
        <w:rPr>
          <w:spacing w:val="-2"/>
        </w:rPr>
        <w:t>发展中，宁波市海绵城市建设、“五水共治”、新城核心区建设、南部商务区建设及旧城区改造</w:t>
      </w:r>
      <w:r>
        <w:rPr>
          <w:spacing w:val="-26"/>
        </w:rPr>
        <w:t> </w:t>
      </w:r>
      <w:r>
        <w:rPr>
          <w:spacing w:val="-26"/>
        </w:rPr>
      </w:r>
      <w:r>
        <w:rPr/>
        <w:t>等的深入推进将继续为优势建筑企业公司提供较大的市场空间。</w:t>
      </w:r>
    </w:p>
    <w:p>
      <w:pPr>
        <w:pStyle w:val="BodyText"/>
        <w:spacing w:line="240" w:lineRule="auto" w:before="7"/>
        <w:ind w:left="918" w:right="0"/>
        <w:jc w:val="left"/>
      </w:pPr>
      <w:r>
        <w:rPr>
          <w:rFonts w:ascii="宋体" w:hAnsi="宋体" w:cs="宋体" w:eastAsia="宋体" w:hint="default"/>
        </w:rPr>
        <w:t>3</w:t>
      </w:r>
      <w:r>
        <w:rPr/>
        <w:t>、公司分行业营业收入及成本情况</w:t>
      </w:r>
    </w:p>
    <w:p>
      <w:pPr>
        <w:pStyle w:val="BodyText"/>
        <w:spacing w:line="240" w:lineRule="auto" w:before="37"/>
        <w:ind w:left="918" w:right="0"/>
        <w:jc w:val="left"/>
      </w:pPr>
      <w:r>
        <w:rPr/>
        <w:t>（</w:t>
      </w:r>
      <w:r>
        <w:rPr>
          <w:rFonts w:ascii="宋体" w:hAnsi="宋体" w:cs="宋体" w:eastAsia="宋体" w:hint="default"/>
        </w:rPr>
        <w:t>1</w:t>
      </w:r>
      <w:r>
        <w:rPr/>
        <w:t>）近三年内公司各细分行业营业收入如下表所示：</w:t>
      </w:r>
    </w:p>
    <w:p>
      <w:pPr>
        <w:spacing w:line="240" w:lineRule="auto" w:before="8"/>
        <w:rPr>
          <w:rFonts w:ascii="宋体" w:hAnsi="宋体" w:cs="宋体" w:eastAsia="宋体"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236"/>
        <w:gridCol w:w="1901"/>
        <w:gridCol w:w="739"/>
        <w:gridCol w:w="1985"/>
        <w:gridCol w:w="763"/>
        <w:gridCol w:w="1897"/>
        <w:gridCol w:w="1080"/>
      </w:tblGrid>
      <w:tr>
        <w:trPr>
          <w:trHeight w:val="324" w:hRule="exact"/>
        </w:trPr>
        <w:tc>
          <w:tcPr>
            <w:tcW w:w="1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3"/>
                <w:sz w:val="22"/>
                <w:szCs w:val="22"/>
              </w:rPr>
              <w:t> </w:t>
            </w:r>
            <w:r>
              <w:rPr>
                <w:rFonts w:ascii="宋体" w:hAnsi="宋体" w:cs="宋体" w:eastAsia="宋体" w:hint="default"/>
                <w:sz w:val="22"/>
                <w:szCs w:val="22"/>
              </w:rPr>
              <w:t>年</w:t>
            </w:r>
          </w:p>
        </w:tc>
      </w:tr>
      <w:tr>
        <w:trPr>
          <w:trHeight w:val="1258" w:hRule="exact"/>
        </w:trPr>
        <w:tc>
          <w:tcPr>
            <w:tcW w:w="1236" w:type="dxa"/>
            <w:vMerge/>
            <w:tcBorders>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5" w:firstLine="52"/>
              <w:jc w:val="left"/>
              <w:rPr>
                <w:rFonts w:ascii="宋体" w:hAnsi="宋体" w:cs="宋体" w:eastAsia="宋体" w:hint="default"/>
                <w:sz w:val="21"/>
                <w:szCs w:val="21"/>
              </w:rPr>
            </w:pPr>
            <w:r>
              <w:rPr>
                <w:rFonts w:ascii="宋体" w:hAnsi="宋体" w:cs="宋体" w:eastAsia="宋体" w:hint="default"/>
                <w:sz w:val="21"/>
                <w:szCs w:val="21"/>
              </w:rPr>
              <w:t>占当</w:t>
            </w:r>
            <w:r>
              <w:rPr>
                <w:rFonts w:ascii="宋体" w:hAnsi="宋体" w:cs="宋体" w:eastAsia="宋体" w:hint="default"/>
                <w:w w:val="100"/>
                <w:sz w:val="21"/>
                <w:szCs w:val="21"/>
              </w:rPr>
              <w:t> </w:t>
            </w:r>
            <w:r>
              <w:rPr>
                <w:rFonts w:ascii="宋体" w:hAnsi="宋体" w:cs="宋体" w:eastAsia="宋体" w:hint="default"/>
                <w:sz w:val="21"/>
                <w:szCs w:val="21"/>
              </w:rPr>
              <w:t>年收</w:t>
            </w:r>
            <w:r>
              <w:rPr>
                <w:rFonts w:ascii="宋体" w:hAnsi="宋体" w:cs="宋体" w:eastAsia="宋体" w:hint="default"/>
                <w:spacing w:val="-103"/>
                <w:sz w:val="21"/>
                <w:szCs w:val="21"/>
              </w:rPr>
              <w:t> </w:t>
            </w:r>
            <w:r>
              <w:rPr>
                <w:rFonts w:ascii="宋体" w:hAnsi="宋体" w:cs="宋体" w:eastAsia="宋体" w:hint="default"/>
                <w:sz w:val="21"/>
                <w:szCs w:val="21"/>
              </w:rPr>
              <w:t>入比</w:t>
            </w:r>
            <w:r>
              <w:rPr>
                <w:rFonts w:ascii="宋体" w:hAnsi="宋体" w:cs="宋体" w:eastAsia="宋体" w:hint="default"/>
                <w:spacing w:val="-103"/>
                <w:sz w:val="21"/>
                <w:szCs w:val="21"/>
              </w:rPr>
              <w:t> </w:t>
            </w:r>
            <w:r>
              <w:rPr>
                <w:rFonts w:ascii="宋体" w:hAnsi="宋体" w:cs="宋体" w:eastAsia="宋体" w:hint="default"/>
                <w:spacing w:val="-26"/>
                <w:w w:val="100"/>
                <w:sz w:val="21"/>
                <w:szCs w:val="21"/>
              </w:rPr>
              <w:t>例（</w:t>
            </w:r>
            <w:r>
              <w:rPr>
                <w:rFonts w:ascii="宋体" w:hAnsi="宋体" w:cs="宋体" w:eastAsia="宋体" w:hint="default"/>
                <w:spacing w:val="-26"/>
                <w:w w:val="100"/>
                <w:sz w:val="21"/>
                <w:szCs w:val="21"/>
              </w:rPr>
              <w:t>%</w:t>
            </w:r>
            <w:r>
              <w:rPr>
                <w:rFonts w:ascii="宋体" w:hAnsi="宋体" w:cs="宋体" w:eastAsia="宋体" w:hint="default"/>
                <w:spacing w:val="-26"/>
                <w:w w:val="100"/>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firstLine="62"/>
              <w:jc w:val="left"/>
              <w:rPr>
                <w:rFonts w:ascii="宋体" w:hAnsi="宋体" w:cs="宋体" w:eastAsia="宋体" w:hint="default"/>
                <w:sz w:val="21"/>
                <w:szCs w:val="21"/>
              </w:rPr>
            </w:pPr>
            <w:r>
              <w:rPr>
                <w:rFonts w:ascii="宋体" w:hAnsi="宋体" w:cs="宋体" w:eastAsia="宋体" w:hint="default"/>
                <w:sz w:val="21"/>
                <w:szCs w:val="21"/>
              </w:rPr>
              <w:t>占当</w:t>
            </w:r>
            <w:r>
              <w:rPr>
                <w:rFonts w:ascii="宋体" w:hAnsi="宋体" w:cs="宋体" w:eastAsia="宋体" w:hint="default"/>
                <w:w w:val="100"/>
                <w:sz w:val="21"/>
                <w:szCs w:val="21"/>
              </w:rPr>
              <w:t> </w:t>
            </w:r>
            <w:r>
              <w:rPr>
                <w:rFonts w:ascii="宋体" w:hAnsi="宋体" w:cs="宋体" w:eastAsia="宋体" w:hint="default"/>
                <w:sz w:val="21"/>
                <w:szCs w:val="21"/>
              </w:rPr>
              <w:t>年收</w:t>
            </w:r>
            <w:r>
              <w:rPr>
                <w:rFonts w:ascii="宋体" w:hAnsi="宋体" w:cs="宋体" w:eastAsia="宋体" w:hint="default"/>
                <w:spacing w:val="-103"/>
                <w:sz w:val="21"/>
                <w:szCs w:val="21"/>
              </w:rPr>
              <w:t> </w:t>
            </w:r>
            <w:r>
              <w:rPr>
                <w:rFonts w:ascii="宋体" w:hAnsi="宋体" w:cs="宋体" w:eastAsia="宋体" w:hint="default"/>
                <w:sz w:val="21"/>
                <w:szCs w:val="21"/>
              </w:rPr>
              <w:t>入比</w:t>
            </w:r>
            <w:r>
              <w:rPr>
                <w:rFonts w:ascii="宋体" w:hAnsi="宋体" w:cs="宋体" w:eastAsia="宋体" w:hint="default"/>
                <w:spacing w:val="-103"/>
                <w:sz w:val="21"/>
                <w:szCs w:val="21"/>
              </w:rPr>
              <w:t> </w:t>
            </w:r>
            <w:r>
              <w:rPr>
                <w:rFonts w:ascii="宋体" w:hAnsi="宋体" w:cs="宋体" w:eastAsia="宋体" w:hint="default"/>
                <w:spacing w:val="-21"/>
                <w:sz w:val="21"/>
                <w:szCs w:val="21"/>
              </w:rPr>
              <w:t>例（</w:t>
            </w:r>
            <w:r>
              <w:rPr>
                <w:rFonts w:ascii="宋体" w:hAnsi="宋体" w:cs="宋体" w:eastAsia="宋体" w:hint="default"/>
                <w:spacing w:val="-21"/>
                <w:sz w:val="21"/>
                <w:szCs w:val="21"/>
              </w:rPr>
              <w:t>%</w:t>
            </w:r>
            <w:r>
              <w:rPr>
                <w:rFonts w:ascii="宋体" w:hAnsi="宋体" w:cs="宋体" w:eastAsia="宋体" w:hint="default"/>
                <w:spacing w:val="-21"/>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13"/>
              <w:jc w:val="center"/>
              <w:rPr>
                <w:rFonts w:ascii="宋体" w:hAnsi="宋体" w:cs="宋体" w:eastAsia="宋体" w:hint="default"/>
                <w:sz w:val="21"/>
                <w:szCs w:val="21"/>
              </w:rPr>
            </w:pPr>
            <w:r>
              <w:rPr>
                <w:rFonts w:ascii="宋体" w:hAnsi="宋体" w:cs="宋体" w:eastAsia="宋体" w:hint="default"/>
                <w:sz w:val="21"/>
                <w:szCs w:val="21"/>
              </w:rPr>
              <w:t>占当年收</w:t>
            </w:r>
            <w:r>
              <w:rPr>
                <w:rFonts w:ascii="宋体" w:hAnsi="宋体" w:cs="宋体" w:eastAsia="宋体" w:hint="default"/>
                <w:w w:val="100"/>
                <w:sz w:val="21"/>
                <w:szCs w:val="21"/>
              </w:rPr>
              <w:t> </w:t>
            </w:r>
            <w:r>
              <w:rPr>
                <w:rFonts w:ascii="宋体" w:hAnsi="宋体" w:cs="宋体" w:eastAsia="宋体" w:hint="default"/>
                <w:sz w:val="21"/>
                <w:szCs w:val="21"/>
              </w:rPr>
              <w:t>入比例</w:t>
            </w:r>
          </w:p>
          <w:p>
            <w:pPr>
              <w:pStyle w:val="TableParagraph"/>
              <w:spacing w:line="240" w:lineRule="auto" w:before="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房屋建设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8,056,875,945.70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60.73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8,511,692,379.10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62.45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8,163,881,833.95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60.54</w:t>
            </w:r>
          </w:p>
        </w:tc>
      </w:tr>
      <w:tr>
        <w:trPr>
          <w:trHeight w:val="63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95" w:right="189" w:hanging="104"/>
              <w:jc w:val="left"/>
              <w:rPr>
                <w:rFonts w:ascii="宋体" w:hAnsi="宋体" w:cs="宋体" w:eastAsia="宋体" w:hint="default"/>
                <w:sz w:val="21"/>
                <w:szCs w:val="21"/>
              </w:rPr>
            </w:pPr>
            <w:r>
              <w:rPr>
                <w:rFonts w:ascii="宋体" w:hAnsi="宋体" w:cs="宋体" w:eastAsia="宋体" w:hint="default"/>
                <w:sz w:val="21"/>
                <w:szCs w:val="21"/>
              </w:rPr>
              <w:t>市政与公</w:t>
            </w:r>
            <w:r>
              <w:rPr>
                <w:rFonts w:ascii="宋体" w:hAnsi="宋体" w:cs="宋体" w:eastAsia="宋体" w:hint="default"/>
                <w:w w:val="100"/>
                <w:sz w:val="21"/>
                <w:szCs w:val="21"/>
              </w:rPr>
              <w:t> </w:t>
            </w:r>
            <w:r>
              <w:rPr>
                <w:rFonts w:ascii="宋体" w:hAnsi="宋体" w:cs="宋体" w:eastAsia="宋体" w:hint="default"/>
                <w:sz w:val="21"/>
                <w:szCs w:val="21"/>
              </w:rPr>
              <w:t>用设施</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2,215,684,184.51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sz w:val="21"/>
              </w:rPr>
              <w:t>16.70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2,247,608,435.77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16.49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2,443,309,241.97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宋体" w:hAnsi="宋体" w:cs="宋体" w:eastAsia="宋体" w:hint="default"/>
                <w:sz w:val="21"/>
                <w:szCs w:val="21"/>
              </w:rPr>
            </w:pPr>
            <w:r>
              <w:rPr>
                <w:rFonts w:ascii="宋体"/>
                <w:sz w:val="21"/>
              </w:rPr>
              <w:t>18.12</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建筑装饰</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681,157,969.53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5.13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804,769,147.95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5.90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742,688,402.76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5.51</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安装</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1,179,042,072.28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8.89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987,616,405.21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7.25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991,339,732.70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7.35</w:t>
            </w:r>
          </w:p>
        </w:tc>
      </w:tr>
      <w:tr>
        <w:trPr>
          <w:trHeight w:val="32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勘察设计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sz w:val="21"/>
              </w:rPr>
              <w:t>111,280,467.04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3" w:right="0"/>
              <w:jc w:val="left"/>
              <w:rPr>
                <w:rFonts w:ascii="宋体" w:hAnsi="宋体" w:cs="宋体" w:eastAsia="宋体" w:hint="default"/>
                <w:sz w:val="21"/>
                <w:szCs w:val="21"/>
              </w:rPr>
            </w:pPr>
            <w:r>
              <w:rPr>
                <w:rFonts w:ascii="宋体"/>
                <w:sz w:val="21"/>
              </w:rPr>
              <w:t>0.84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88,449,461.17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0.65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0.00</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桩基</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114,060,561.39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0.86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0.00</w:t>
            </w:r>
          </w:p>
        </w:tc>
      </w:tr>
      <w:tr>
        <w:trPr>
          <w:trHeight w:val="63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00" w:right="189" w:hanging="209"/>
              <w:jc w:val="left"/>
              <w:rPr>
                <w:rFonts w:ascii="宋体" w:hAnsi="宋体" w:cs="宋体" w:eastAsia="宋体" w:hint="default"/>
                <w:sz w:val="21"/>
                <w:szCs w:val="21"/>
              </w:rPr>
            </w:pPr>
            <w:r>
              <w:rPr>
                <w:rFonts w:ascii="宋体" w:hAnsi="宋体" w:cs="宋体" w:eastAsia="宋体" w:hint="default"/>
                <w:sz w:val="21"/>
                <w:szCs w:val="21"/>
              </w:rPr>
              <w:t>建筑材料</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sz w:val="21"/>
              </w:rPr>
              <w:t>892,621,132.41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3" w:right="0"/>
              <w:jc w:val="left"/>
              <w:rPr>
                <w:rFonts w:ascii="宋体" w:hAnsi="宋体" w:cs="宋体" w:eastAsia="宋体" w:hint="default"/>
                <w:sz w:val="21"/>
                <w:szCs w:val="21"/>
              </w:rPr>
            </w:pPr>
            <w:r>
              <w:rPr>
                <w:rFonts w:ascii="宋体"/>
                <w:sz w:val="21"/>
              </w:rPr>
              <w:t>6.73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940,004,945.04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6.90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1,047,643,743.77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7.77</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15,115,101.71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0.11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50,072,775.71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0.37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97,238,219.15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0.72</w:t>
            </w:r>
          </w:p>
        </w:tc>
      </w:tr>
    </w:tbl>
    <w:p>
      <w:pPr>
        <w:spacing w:line="240" w:lineRule="auto" w:before="2"/>
        <w:rPr>
          <w:rFonts w:ascii="宋体" w:hAnsi="宋体" w:cs="宋体" w:eastAsia="宋体" w:hint="default"/>
          <w:sz w:val="20"/>
          <w:szCs w:val="20"/>
        </w:rPr>
      </w:pPr>
    </w:p>
    <w:p>
      <w:pPr>
        <w:pStyle w:val="BodyText"/>
        <w:spacing w:line="240" w:lineRule="auto" w:before="36"/>
        <w:ind w:left="918" w:right="0"/>
        <w:jc w:val="left"/>
      </w:pPr>
      <w:r>
        <w:rPr/>
        <w:t>（</w:t>
      </w:r>
      <w:r>
        <w:rPr>
          <w:rFonts w:ascii="宋体" w:hAnsi="宋体" w:cs="宋体" w:eastAsia="宋体" w:hint="default"/>
        </w:rPr>
        <w:t>2</w:t>
      </w:r>
      <w:r>
        <w:rPr/>
        <w:t>）近三年内公司各细分行业营业成本如下表所示：</w:t>
      </w:r>
    </w:p>
    <w:p>
      <w:pPr>
        <w:spacing w:line="240" w:lineRule="auto" w:before="10"/>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090"/>
        <w:gridCol w:w="1897"/>
        <w:gridCol w:w="842"/>
        <w:gridCol w:w="1916"/>
        <w:gridCol w:w="991"/>
        <w:gridCol w:w="1897"/>
        <w:gridCol w:w="946"/>
      </w:tblGrid>
      <w:tr>
        <w:trPr>
          <w:trHeight w:val="322" w:hRule="exact"/>
        </w:trPr>
        <w:tc>
          <w:tcPr>
            <w:tcW w:w="1090" w:type="dxa"/>
            <w:vMerge w:val="restart"/>
            <w:tcBorders>
              <w:top w:val="single" w:sz="4" w:space="0" w:color="000000"/>
              <w:left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3"/>
                <w:sz w:val="22"/>
                <w:szCs w:val="22"/>
              </w:rPr>
              <w:t> </w:t>
            </w:r>
            <w:r>
              <w:rPr>
                <w:rFonts w:ascii="宋体" w:hAnsi="宋体" w:cs="宋体" w:eastAsia="宋体" w:hint="default"/>
                <w:sz w:val="22"/>
                <w:szCs w:val="22"/>
              </w:rPr>
              <w:t>年</w:t>
            </w:r>
          </w:p>
        </w:tc>
      </w:tr>
      <w:tr>
        <w:trPr>
          <w:trHeight w:val="1260" w:hRule="exact"/>
        </w:trPr>
        <w:tc>
          <w:tcPr>
            <w:tcW w:w="1090"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tabs>
                <w:tab w:pos="520" w:val="left" w:leader="none"/>
              </w:tabs>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占</w:t>
              <w:tab/>
              <w:t>当</w:t>
            </w:r>
          </w:p>
          <w:p>
            <w:pPr>
              <w:pStyle w:val="TableParagraph"/>
              <w:tabs>
                <w:tab w:pos="520" w:val="left" w:leader="none"/>
              </w:tabs>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年</w:t>
              <w:tab/>
              <w:t>成</w:t>
            </w:r>
          </w:p>
          <w:p>
            <w:pPr>
              <w:pStyle w:val="TableParagraph"/>
              <w:tabs>
                <w:tab w:pos="520" w:val="left" w:leader="none"/>
              </w:tabs>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本</w:t>
              <w:tab/>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
              <w:jc w:val="both"/>
              <w:rPr>
                <w:rFonts w:ascii="宋体" w:hAnsi="宋体" w:cs="宋体" w:eastAsia="宋体" w:hint="default"/>
                <w:sz w:val="21"/>
                <w:szCs w:val="21"/>
              </w:rPr>
            </w:pPr>
            <w:r>
              <w:rPr>
                <w:rFonts w:ascii="宋体" w:hAnsi="宋体" w:cs="宋体" w:eastAsia="宋体" w:hint="default"/>
                <w:spacing w:val="47"/>
                <w:sz w:val="21"/>
                <w:szCs w:val="21"/>
              </w:rPr>
              <w:t>占当年</w:t>
            </w:r>
            <w:r>
              <w:rPr>
                <w:rFonts w:ascii="宋体" w:hAnsi="宋体" w:cs="宋体" w:eastAsia="宋体" w:hint="default"/>
                <w:spacing w:val="-99"/>
                <w:sz w:val="21"/>
                <w:szCs w:val="21"/>
              </w:rPr>
              <w:t> </w:t>
            </w:r>
            <w:r>
              <w:rPr>
                <w:rFonts w:ascii="宋体" w:hAnsi="宋体" w:cs="宋体" w:eastAsia="宋体" w:hint="default"/>
                <w:spacing w:val="47"/>
                <w:sz w:val="21"/>
                <w:szCs w:val="21"/>
              </w:rPr>
              <w:t>成本比</w:t>
            </w:r>
            <w:r>
              <w:rPr>
                <w:rFonts w:ascii="宋体" w:hAnsi="宋体" w:cs="宋体" w:eastAsia="宋体" w:hint="default"/>
                <w:spacing w:val="-99"/>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5"/>
              <w:jc w:val="both"/>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4"/>
                <w:sz w:val="21"/>
                <w:szCs w:val="21"/>
              </w:rPr>
              <w:t> </w:t>
            </w:r>
            <w:r>
              <w:rPr>
                <w:rFonts w:ascii="宋体" w:hAnsi="宋体" w:cs="宋体" w:eastAsia="宋体" w:hint="default"/>
                <w:sz w:val="21"/>
                <w:szCs w:val="21"/>
              </w:rPr>
              <w:t>当</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pacing w:val="-54"/>
                <w:sz w:val="21"/>
                <w:szCs w:val="21"/>
              </w:rPr>
              <w:t> </w:t>
            </w:r>
            <w:r>
              <w:rPr>
                <w:rFonts w:ascii="宋体" w:hAnsi="宋体" w:cs="宋体" w:eastAsia="宋体" w:hint="default"/>
                <w:sz w:val="21"/>
                <w:szCs w:val="21"/>
              </w:rPr>
              <w:t>本</w:t>
            </w:r>
            <w:r>
              <w:rPr>
                <w:rFonts w:ascii="宋体" w:hAnsi="宋体" w:cs="宋体" w:eastAsia="宋体" w:hint="default"/>
                <w:spacing w:val="-57"/>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7,370,977,115.93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sz w:val="21"/>
              </w:rPr>
              <w:t>7,795,417,017.81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62.76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7,477,280,594.78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60.75</w:t>
            </w:r>
          </w:p>
        </w:tc>
      </w:tr>
      <w:tr>
        <w:trPr>
          <w:trHeight w:val="63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2"/>
              <w:jc w:val="left"/>
              <w:rPr>
                <w:rFonts w:ascii="宋体" w:hAnsi="宋体" w:cs="宋体" w:eastAsia="宋体" w:hint="default"/>
                <w:sz w:val="21"/>
                <w:szCs w:val="21"/>
              </w:rPr>
            </w:pPr>
            <w:r>
              <w:rPr>
                <w:rFonts w:ascii="宋体" w:hAnsi="宋体" w:cs="宋体" w:eastAsia="宋体" w:hint="default"/>
                <w:sz w:val="21"/>
                <w:szCs w:val="21"/>
              </w:rPr>
              <w:t>市政与公</w:t>
            </w:r>
            <w:r>
              <w:rPr>
                <w:rFonts w:ascii="宋体" w:hAnsi="宋体" w:cs="宋体" w:eastAsia="宋体" w:hint="default"/>
                <w:w w:val="100"/>
                <w:sz w:val="21"/>
                <w:szCs w:val="21"/>
              </w:rPr>
              <w:t> </w:t>
            </w:r>
            <w:r>
              <w:rPr>
                <w:rFonts w:ascii="宋体" w:hAnsi="宋体" w:cs="宋体" w:eastAsia="宋体" w:hint="default"/>
                <w:sz w:val="21"/>
                <w:szCs w:val="21"/>
              </w:rPr>
              <w:t>用设施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1,988,782,301.30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0" w:right="0"/>
              <w:jc w:val="left"/>
              <w:rPr>
                <w:rFonts w:ascii="宋体" w:hAnsi="宋体" w:cs="宋体" w:eastAsia="宋体" w:hint="default"/>
                <w:sz w:val="21"/>
                <w:szCs w:val="21"/>
              </w:rPr>
            </w:pPr>
            <w:r>
              <w:rPr>
                <w:rFonts w:ascii="宋体"/>
                <w:sz w:val="21"/>
              </w:rPr>
              <w:t>2,062,520,726.57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16.61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2,227,076,374.06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18.09</w:t>
            </w:r>
          </w:p>
        </w:tc>
      </w:tr>
      <w:tr>
        <w:trPr>
          <w:trHeight w:val="322"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619,519,587.69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730,853,319.04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5.88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676,811,941.44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5.50</w:t>
            </w:r>
          </w:p>
        </w:tc>
      </w:tr>
      <w:tr>
        <w:trPr>
          <w:trHeight w:val="322"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1,044,230,351.67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8.70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898,246,062.28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sz w:val="21"/>
              </w:rPr>
              <w:t>7.23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904,498,372.12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7.35</w:t>
            </w:r>
          </w:p>
        </w:tc>
      </w:tr>
      <w:tr>
        <w:trPr>
          <w:trHeight w:val="32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88,031,909.49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68,631,134.49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0.55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0.00</w:t>
            </w:r>
          </w:p>
        </w:tc>
      </w:tr>
    </w:tbl>
    <w:p>
      <w:pPr>
        <w:spacing w:after="0" w:line="262" w:lineRule="exact"/>
        <w:jc w:val="left"/>
        <w:rPr>
          <w:rFonts w:ascii="宋体" w:hAnsi="宋体" w:cs="宋体" w:eastAsia="宋体" w:hint="default"/>
          <w:sz w:val="21"/>
          <w:szCs w:val="21"/>
        </w:rPr>
        <w:sectPr>
          <w:pgSz w:w="11910" w:h="16840"/>
          <w:pgMar w:header="880" w:footer="1195" w:top="1120" w:bottom="1380" w:left="1300" w:right="7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61" w:type="dxa"/>
        <w:tblLayout w:type="fixed"/>
        <w:tblCellMar>
          <w:top w:w="0" w:type="dxa"/>
          <w:left w:w="0" w:type="dxa"/>
          <w:bottom w:w="0" w:type="dxa"/>
          <w:right w:w="0" w:type="dxa"/>
        </w:tblCellMar>
        <w:tblLook w:val="01E0"/>
      </w:tblPr>
      <w:tblGrid>
        <w:gridCol w:w="1090"/>
        <w:gridCol w:w="1897"/>
        <w:gridCol w:w="842"/>
        <w:gridCol w:w="1916"/>
        <w:gridCol w:w="991"/>
        <w:gridCol w:w="1897"/>
        <w:gridCol w:w="946"/>
      </w:tblGrid>
      <w:tr>
        <w:trPr>
          <w:trHeight w:val="317" w:hRule="exact"/>
        </w:trPr>
        <w:tc>
          <w:tcPr>
            <w:tcW w:w="1090"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897"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106,785,921.53</w:t>
            </w:r>
          </w:p>
        </w:tc>
        <w:tc>
          <w:tcPr>
            <w:tcW w:w="842"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0.89</w:t>
            </w:r>
          </w:p>
        </w:tc>
        <w:tc>
          <w:tcPr>
            <w:tcW w:w="1916"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z w:val="21"/>
              </w:rPr>
              <w:t>0.00</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sz w:val="21"/>
              </w:rPr>
              <w:t>0.00</w:t>
            </w:r>
          </w:p>
        </w:tc>
        <w:tc>
          <w:tcPr>
            <w:tcW w:w="1897"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0.00</w:t>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0.00</w:t>
            </w:r>
          </w:p>
        </w:tc>
      </w:tr>
      <w:tr>
        <w:trPr>
          <w:trHeight w:val="636"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2"/>
              <w:jc w:val="left"/>
              <w:rPr>
                <w:rFonts w:ascii="宋体" w:hAnsi="宋体" w:cs="宋体" w:eastAsia="宋体" w:hint="default"/>
                <w:sz w:val="21"/>
                <w:szCs w:val="21"/>
              </w:rPr>
            </w:pPr>
            <w:r>
              <w:rPr>
                <w:rFonts w:ascii="宋体" w:hAnsi="宋体" w:cs="宋体" w:eastAsia="宋体" w:hint="default"/>
                <w:sz w:val="21"/>
                <w:szCs w:val="21"/>
              </w:rPr>
              <w:t>建筑材料</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778,109,902.71</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814,665,915.97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6.56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924,440,839.50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7.51</w:t>
            </w:r>
          </w:p>
        </w:tc>
      </w:tr>
      <w:tr>
        <w:trPr>
          <w:trHeight w:val="322"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12,405,185.83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50,448,262.25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0.41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97,837,027.61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0.79</w:t>
            </w:r>
          </w:p>
        </w:tc>
      </w:tr>
    </w:tbl>
    <w:p>
      <w:pPr>
        <w:pStyle w:val="BodyText"/>
        <w:spacing w:line="262" w:lineRule="exact"/>
        <w:ind w:left="958" w:right="5951"/>
        <w:jc w:val="left"/>
      </w:pPr>
      <w:r>
        <w:rPr>
          <w:rFonts w:ascii="宋体" w:hAnsi="宋体" w:cs="宋体" w:eastAsia="宋体" w:hint="default"/>
        </w:rPr>
        <w:t>4</w:t>
      </w:r>
      <w:r>
        <w:rPr/>
        <w:t>、主要客户和供应商情况</w:t>
      </w:r>
    </w:p>
    <w:p>
      <w:pPr>
        <w:pStyle w:val="BodyText"/>
        <w:spacing w:line="240" w:lineRule="auto" w:before="37"/>
        <w:ind w:left="958" w:right="5951"/>
        <w:jc w:val="left"/>
      </w:pPr>
      <w:r>
        <w:rPr/>
        <w:t>（</w:t>
      </w:r>
      <w:r>
        <w:rPr>
          <w:rFonts w:ascii="宋体" w:hAnsi="宋体" w:cs="宋体" w:eastAsia="宋体" w:hint="default"/>
        </w:rPr>
        <w:t>1</w:t>
      </w:r>
      <w:r>
        <w:rPr/>
        <w:t>）主要客户情况</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54"/>
        <w:gridCol w:w="4345"/>
        <w:gridCol w:w="1975"/>
        <w:gridCol w:w="2468"/>
      </w:tblGrid>
      <w:tr>
        <w:trPr>
          <w:trHeight w:val="63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62" w:right="175" w:hanging="685"/>
              <w:jc w:val="left"/>
              <w:rPr>
                <w:rFonts w:ascii="宋体" w:hAnsi="宋体" w:cs="宋体" w:eastAsia="宋体" w:hint="default"/>
                <w:sz w:val="21"/>
                <w:szCs w:val="21"/>
              </w:rPr>
            </w:pPr>
            <w:r>
              <w:rPr>
                <w:rFonts w:ascii="宋体" w:hAnsi="宋体" w:cs="宋体" w:eastAsia="宋体" w:hint="default"/>
                <w:spacing w:val="-2"/>
                <w:sz w:val="21"/>
                <w:szCs w:val="21"/>
              </w:rPr>
              <w:t>占公司全部营业收入的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1</w:t>
            </w: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长沙奥克斯置业有限公司</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285,033,705.27</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2.15</w:t>
            </w:r>
          </w:p>
        </w:tc>
      </w:tr>
      <w:tr>
        <w:trPr>
          <w:trHeight w:val="461"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2</w:t>
            </w: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鄞州区高桥镇保障性住房建设办公室</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230,480,000.00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1.74</w:t>
            </w:r>
          </w:p>
        </w:tc>
      </w:tr>
      <w:tr>
        <w:trPr>
          <w:trHeight w:val="461"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3</w:t>
            </w: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宁波市鄞州下应东南片区拆迁置业有限公司</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221,250,122.18</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1.67</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4</w:t>
            </w: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威县天海光伏发电有限公司</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203,645,000.94</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1.53</w:t>
            </w:r>
          </w:p>
        </w:tc>
      </w:tr>
      <w:tr>
        <w:trPr>
          <w:trHeight w:val="4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5</w:t>
            </w: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（高鑫家园）苍南龙华房地产开发有限公司</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191,970,000.00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1.45</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1,132,378,828.39</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8.54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538" w:right="5951"/>
        <w:jc w:val="left"/>
      </w:pPr>
      <w:r>
        <w:rPr/>
        <w:t>（</w:t>
      </w:r>
      <w:r>
        <w:rPr>
          <w:rFonts w:ascii="宋体" w:hAnsi="宋体" w:cs="宋体" w:eastAsia="宋体" w:hint="default"/>
        </w:rPr>
        <w:t>2</w:t>
      </w:r>
      <w:r>
        <w:rPr/>
        <w:t>）主要供应商情况</w:t>
      </w:r>
    </w:p>
    <w:p>
      <w:pPr>
        <w:spacing w:line="240" w:lineRule="auto" w:before="10"/>
        <w:rPr>
          <w:rFonts w:ascii="宋体" w:hAnsi="宋体" w:cs="宋体" w:eastAsia="宋体" w:hint="default"/>
          <w:sz w:val="3"/>
          <w:szCs w:val="3"/>
        </w:rPr>
      </w:pPr>
    </w:p>
    <w:tbl>
      <w:tblPr>
        <w:tblW w:w="0" w:type="auto"/>
        <w:jc w:val="left"/>
        <w:tblInd w:w="475" w:type="dxa"/>
        <w:tblLayout w:type="fixed"/>
        <w:tblCellMar>
          <w:top w:w="0" w:type="dxa"/>
          <w:left w:w="0" w:type="dxa"/>
          <w:bottom w:w="0" w:type="dxa"/>
          <w:right w:w="0" w:type="dxa"/>
        </w:tblCellMar>
        <w:tblLook w:val="01E0"/>
      </w:tblPr>
      <w:tblGrid>
        <w:gridCol w:w="583"/>
        <w:gridCol w:w="3445"/>
        <w:gridCol w:w="2268"/>
        <w:gridCol w:w="2653"/>
      </w:tblGrid>
      <w:tr>
        <w:trPr>
          <w:trHeight w:val="634"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9" w:right="180"/>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采购金额（元）</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占营业成本比例</w:t>
            </w:r>
            <w:r>
              <w:rPr>
                <w:rFonts w:ascii="宋体" w:hAnsi="宋体" w:cs="宋体" w:eastAsia="宋体" w:hint="default"/>
                <w:sz w:val="21"/>
                <w:szCs w:val="21"/>
              </w:rPr>
              <w:t>(%)</w:t>
            </w:r>
          </w:p>
        </w:tc>
      </w:tr>
      <w:tr>
        <w:trPr>
          <w:trHeight w:val="322"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1</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浙江广天建筑劳务有限公司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sz w:val="21"/>
              </w:rPr>
              <w:t>1,263,975,278.53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sz w:val="21"/>
              </w:rPr>
              <w:t>10.52</w:t>
            </w:r>
          </w:p>
        </w:tc>
      </w:tr>
      <w:tr>
        <w:trPr>
          <w:trHeight w:val="322"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2</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宁波天久建筑劳务有限公司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391,852,578.66</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3.26</w:t>
            </w:r>
          </w:p>
        </w:tc>
      </w:tr>
      <w:tr>
        <w:trPr>
          <w:trHeight w:val="322"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3</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宁波建盛劳务有限公司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191,974,247.21</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1.6</w:t>
            </w:r>
          </w:p>
        </w:tc>
      </w:tr>
      <w:tr>
        <w:trPr>
          <w:trHeight w:val="324"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4</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巨力新能源股份有限公司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116,850,000.00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0.97</w:t>
            </w:r>
          </w:p>
        </w:tc>
      </w:tr>
      <w:tr>
        <w:trPr>
          <w:trHeight w:val="322"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5</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江西省欧雄劳务有限公司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100,990,022.30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0.84</w:t>
            </w:r>
          </w:p>
        </w:tc>
      </w:tr>
      <w:tr>
        <w:trPr>
          <w:trHeight w:val="322" w:hRule="exact"/>
        </w:trPr>
        <w:tc>
          <w:tcPr>
            <w:tcW w:w="583" w:type="dxa"/>
            <w:tcBorders>
              <w:top w:val="single" w:sz="4" w:space="0" w:color="000000"/>
              <w:left w:val="single" w:sz="4" w:space="0" w:color="000000"/>
              <w:bottom w:val="single" w:sz="4" w:space="0" w:color="000000"/>
              <w:right w:val="single" w:sz="4" w:space="0" w:color="000000"/>
            </w:tcBorders>
          </w:tcPr>
          <w:p>
            <w:pP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2,065,642,126.70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17.19</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4"/>
          <w:pgSz w:w="11910" w:h="16840"/>
          <w:pgMar w:footer="1195" w:header="880" w:top="1120" w:bottom="1380" w:left="1260" w:right="780"/>
        </w:sectPr>
      </w:pPr>
    </w:p>
    <w:p>
      <w:pPr>
        <w:pStyle w:val="Heading4"/>
        <w:spacing w:line="240" w:lineRule="auto"/>
        <w:ind w:left="538" w:right="-6"/>
        <w:jc w:val="left"/>
        <w:rPr>
          <w:b w:val="0"/>
          <w:bCs w:val="0"/>
        </w:rPr>
      </w:pPr>
      <w:r>
        <w:rPr/>
        <w:t>建筑行业经营性信息分析</w:t>
      </w:r>
      <w:r>
        <w:rPr>
          <w:b w:val="0"/>
          <w:bCs w:val="0"/>
        </w:rPr>
      </w:r>
    </w:p>
    <w:p>
      <w:pPr>
        <w:pStyle w:val="Heading4"/>
        <w:tabs>
          <w:tab w:pos="962" w:val="left" w:leader="none"/>
        </w:tabs>
        <w:spacing w:line="240" w:lineRule="auto" w:before="97"/>
        <w:ind w:left="538" w:right="-6"/>
        <w:jc w:val="left"/>
        <w:rPr>
          <w:b w:val="0"/>
          <w:bCs w:val="0"/>
        </w:rPr>
      </w:pPr>
      <w:r>
        <w:rPr>
          <w:rFonts w:ascii="宋体" w:hAnsi="宋体" w:cs="宋体" w:eastAsia="宋体" w:hint="default"/>
          <w:w w:val="95"/>
        </w:rPr>
        <w:t>1.</w:t>
        <w:tab/>
      </w:r>
      <w:r>
        <w:rPr>
          <w:spacing w:val="-1"/>
        </w:rPr>
        <w:t>报告期内竣工验收的项目情况</w:t>
      </w:r>
      <w:r>
        <w:rPr>
          <w:b w:val="0"/>
          <w:bCs w:val="0"/>
          <w:spacing w:val="-1"/>
        </w:rPr>
      </w:r>
    </w:p>
    <w:p>
      <w:pPr>
        <w:pStyle w:val="BodyText"/>
        <w:spacing w:line="240" w:lineRule="auto" w:before="75"/>
        <w:ind w:left="538" w:right="-6"/>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1849" w:val="left" w:leader="none"/>
        </w:tabs>
        <w:spacing w:before="164"/>
        <w:ind w:left="538"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3"/>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260" w:right="780"/>
          <w:cols w:num="2" w:equalWidth="0">
            <w:col w:w="3704" w:space="2558"/>
            <w:col w:w="3608"/>
          </w:cols>
        </w:sectPr>
      </w:pPr>
    </w:p>
    <w:p>
      <w:pPr>
        <w:spacing w:line="240" w:lineRule="auto" w:before="8"/>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313"/>
        <w:gridCol w:w="1265"/>
        <w:gridCol w:w="1267"/>
        <w:gridCol w:w="1265"/>
        <w:gridCol w:w="1246"/>
        <w:gridCol w:w="1217"/>
        <w:gridCol w:w="1476"/>
      </w:tblGrid>
      <w:tr>
        <w:trPr>
          <w:trHeight w:val="32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细分行业</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8"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hAnsi="宋体" w:cs="宋体" w:eastAsia="宋体" w:hint="default"/>
                <w:sz w:val="21"/>
                <w:szCs w:val="21"/>
              </w:rPr>
              <w:t>专业工程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6"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hAnsi="宋体" w:cs="宋体" w:eastAsia="宋体" w:hint="default"/>
                <w:spacing w:val="-11"/>
                <w:sz w:val="21"/>
                <w:szCs w:val="21"/>
              </w:rPr>
              <w:t>项目数（个）</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641</w:t>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705,021.26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360,227.49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100,063.37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166,312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1,331,624.12</w:t>
            </w:r>
          </w:p>
        </w:tc>
      </w:tr>
    </w:tbl>
    <w:p>
      <w:pPr>
        <w:spacing w:line="240" w:lineRule="auto" w:before="2"/>
        <w:rPr>
          <w:rFonts w:ascii="宋体" w:hAnsi="宋体" w:cs="宋体" w:eastAsia="宋体" w:hint="default"/>
          <w:sz w:val="20"/>
          <w:szCs w:val="20"/>
        </w:rPr>
      </w:pPr>
    </w:p>
    <w:p>
      <w:pPr>
        <w:pStyle w:val="BodyText"/>
        <w:spacing w:line="240" w:lineRule="auto" w:before="36"/>
        <w:ind w:left="538" w:right="5951"/>
        <w:jc w:val="left"/>
      </w:pPr>
      <w:r>
        <w:rPr/>
        <w:t>√适用□不适用</w:t>
      </w:r>
    </w:p>
    <w:p>
      <w:pPr>
        <w:pStyle w:val="BodyText"/>
        <w:tabs>
          <w:tab w:pos="1262" w:val="left" w:leader="none"/>
        </w:tabs>
        <w:spacing w:line="240" w:lineRule="auto" w:before="37"/>
        <w:ind w:left="0" w:right="49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2264"/>
        <w:gridCol w:w="2261"/>
        <w:gridCol w:w="2264"/>
        <w:gridCol w:w="226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641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641</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1,331,624.12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1,331,624.12</w:t>
            </w:r>
          </w:p>
        </w:tc>
      </w:tr>
    </w:tbl>
    <w:p>
      <w:pPr>
        <w:spacing w:line="240" w:lineRule="auto" w:before="2"/>
        <w:rPr>
          <w:rFonts w:ascii="宋体" w:hAnsi="宋体" w:cs="宋体" w:eastAsia="宋体" w:hint="default"/>
          <w:sz w:val="20"/>
          <w:szCs w:val="20"/>
        </w:rPr>
      </w:pPr>
    </w:p>
    <w:p>
      <w:pPr>
        <w:pStyle w:val="BodyText"/>
        <w:spacing w:line="240" w:lineRule="auto" w:before="36"/>
        <w:ind w:left="538" w:right="5951"/>
        <w:jc w:val="left"/>
      </w:pPr>
      <w:r>
        <w:rPr/>
        <w:t>其他说明</w:t>
      </w:r>
    </w:p>
    <w:p>
      <w:pPr>
        <w:spacing w:after="0" w:line="240" w:lineRule="auto"/>
        <w:jc w:val="left"/>
        <w:sectPr>
          <w:type w:val="continuous"/>
          <w:pgSz w:w="11910" w:h="16840"/>
          <w:pgMar w:top="1120" w:bottom="1380" w:left="1260" w:right="780"/>
        </w:sectPr>
      </w:pPr>
    </w:p>
    <w:p>
      <w:pPr>
        <w:spacing w:line="240" w:lineRule="auto" w:before="12"/>
        <w:rPr>
          <w:rFonts w:ascii="宋体" w:hAnsi="宋体" w:cs="宋体" w:eastAsia="宋体" w:hint="default"/>
          <w:sz w:val="26"/>
          <w:szCs w:val="26"/>
        </w:rPr>
      </w:pPr>
    </w:p>
    <w:p>
      <w:pPr>
        <w:pStyle w:val="BodyText"/>
        <w:spacing w:line="273" w:lineRule="auto" w:before="36"/>
        <w:ind w:left="938" w:right="1474"/>
        <w:jc w:val="left"/>
      </w:pPr>
      <w:r>
        <w:rPr/>
        <w:t>√适用□不适用</w:t>
      </w:r>
      <w:r>
        <w:rPr>
          <w:w w:val="100"/>
        </w:rPr>
        <w:t> </w:t>
      </w:r>
      <w:r>
        <w:rPr>
          <w:spacing w:val="-2"/>
        </w:rPr>
        <w:t>按公司业务实际，细分行业中的专业工程是指安装、勘察设计、桩基工程。</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5"/>
          <w:pgSz w:w="11910" w:h="16840"/>
          <w:pgMar w:footer="1195" w:header="880" w:top="1120" w:bottom="1380" w:left="860" w:right="320"/>
          <w:pgNumType w:start="21"/>
        </w:sectPr>
      </w:pPr>
    </w:p>
    <w:p>
      <w:pPr>
        <w:pStyle w:val="Heading4"/>
        <w:tabs>
          <w:tab w:pos="1362" w:val="left" w:leader="none"/>
        </w:tabs>
        <w:spacing w:line="240" w:lineRule="auto"/>
        <w:ind w:left="938" w:right="-10"/>
        <w:jc w:val="left"/>
        <w:rPr>
          <w:b w:val="0"/>
          <w:bCs w:val="0"/>
        </w:rPr>
      </w:pPr>
      <w:r>
        <w:rPr>
          <w:rFonts w:ascii="宋体" w:hAnsi="宋体" w:cs="宋体" w:eastAsia="宋体" w:hint="default"/>
          <w:w w:val="95"/>
        </w:rPr>
        <w:t>2.</w:t>
        <w:tab/>
      </w:r>
      <w:r>
        <w:rPr>
          <w:spacing w:val="-1"/>
        </w:rPr>
        <w:t>报告期内在建项目情况</w:t>
      </w:r>
      <w:r>
        <w:rPr>
          <w:b w:val="0"/>
          <w:bCs w:val="0"/>
        </w:rPr>
      </w:r>
    </w:p>
    <w:p>
      <w:pPr>
        <w:pStyle w:val="BodyText"/>
        <w:spacing w:line="240" w:lineRule="auto" w:before="97"/>
        <w:ind w:left="938" w:right="-1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2200" w:val="left" w:leader="none"/>
        </w:tabs>
        <w:spacing w:line="240" w:lineRule="auto"/>
        <w:ind w:left="9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860" w:right="320"/>
          <w:cols w:num="2" w:equalWidth="0">
            <w:col w:w="3471" w:space="2839"/>
            <w:col w:w="4420"/>
          </w:cols>
        </w:sectPr>
      </w:pPr>
    </w:p>
    <w:p>
      <w:pPr>
        <w:spacing w:line="240" w:lineRule="auto" w:before="10"/>
        <w:rPr>
          <w:rFonts w:ascii="宋体" w:hAnsi="宋体" w:cs="宋体" w:eastAsia="宋体" w:hint="default"/>
          <w:sz w:val="3"/>
          <w:szCs w:val="3"/>
        </w:rPr>
      </w:pPr>
    </w:p>
    <w:tbl>
      <w:tblPr>
        <w:tblW w:w="0" w:type="auto"/>
        <w:jc w:val="left"/>
        <w:tblInd w:w="825" w:type="dxa"/>
        <w:tblLayout w:type="fixed"/>
        <w:tblCellMar>
          <w:top w:w="0" w:type="dxa"/>
          <w:left w:w="0" w:type="dxa"/>
          <w:bottom w:w="0" w:type="dxa"/>
          <w:right w:w="0" w:type="dxa"/>
        </w:tblCellMar>
        <w:tblLook w:val="01E0"/>
      </w:tblPr>
      <w:tblGrid>
        <w:gridCol w:w="1702"/>
        <w:gridCol w:w="1489"/>
        <w:gridCol w:w="1279"/>
        <w:gridCol w:w="1277"/>
        <w:gridCol w:w="1174"/>
        <w:gridCol w:w="641"/>
        <w:gridCol w:w="1488"/>
      </w:tblGrid>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4" w:right="0"/>
              <w:jc w:val="left"/>
              <w:rPr>
                <w:rFonts w:ascii="宋体" w:hAnsi="宋体" w:cs="宋体" w:eastAsia="宋体" w:hint="default"/>
                <w:sz w:val="21"/>
                <w:szCs w:val="21"/>
              </w:rPr>
            </w:pPr>
            <w:r>
              <w:rPr>
                <w:rFonts w:ascii="宋体" w:hAnsi="宋体" w:cs="宋体" w:eastAsia="宋体" w:hint="default"/>
                <w:sz w:val="21"/>
                <w:szCs w:val="21"/>
              </w:rPr>
              <w:t>细分行业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6"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1" w:right="0"/>
              <w:jc w:val="left"/>
              <w:rPr>
                <w:rFonts w:ascii="宋体" w:hAnsi="宋体" w:cs="宋体" w:eastAsia="宋体" w:hint="default"/>
                <w:sz w:val="21"/>
                <w:szCs w:val="21"/>
              </w:rPr>
            </w:pPr>
            <w:r>
              <w:rPr>
                <w:rFonts w:ascii="宋体" w:hAnsi="宋体" w:cs="宋体" w:eastAsia="宋体" w:hint="default"/>
                <w:sz w:val="21"/>
                <w:szCs w:val="21"/>
              </w:rPr>
              <w:t>专业工程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建筑装饰</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hAnsi="宋体" w:cs="宋体" w:eastAsia="宋体" w:hint="default"/>
                <w:sz w:val="21"/>
                <w:szCs w:val="21"/>
              </w:rPr>
              <w:t>其他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19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470</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2,193,849.76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562,387.65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184,579.90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16,579.00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2,957,396.31</w:t>
            </w:r>
          </w:p>
        </w:tc>
      </w:tr>
    </w:tbl>
    <w:p>
      <w:pPr>
        <w:spacing w:line="240" w:lineRule="auto" w:before="2"/>
        <w:rPr>
          <w:rFonts w:ascii="宋体" w:hAnsi="宋体" w:cs="宋体" w:eastAsia="宋体" w:hint="default"/>
          <w:sz w:val="20"/>
          <w:szCs w:val="20"/>
        </w:rPr>
      </w:pPr>
    </w:p>
    <w:p>
      <w:pPr>
        <w:pStyle w:val="BodyText"/>
        <w:spacing w:line="240" w:lineRule="auto" w:before="36"/>
        <w:ind w:left="938" w:right="1474"/>
        <w:jc w:val="left"/>
      </w:pPr>
      <w:r>
        <w:rPr/>
        <w:t>√适用□不适用</w:t>
      </w:r>
    </w:p>
    <w:p>
      <w:pPr>
        <w:pStyle w:val="BodyText"/>
        <w:tabs>
          <w:tab w:pos="1262" w:val="left" w:leader="none"/>
        </w:tabs>
        <w:spacing w:line="240" w:lineRule="auto" w:before="37"/>
        <w:ind w:left="0" w:right="95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825" w:type="dxa"/>
        <w:tblLayout w:type="fixed"/>
        <w:tblCellMar>
          <w:top w:w="0" w:type="dxa"/>
          <w:left w:w="0" w:type="dxa"/>
          <w:bottom w:w="0" w:type="dxa"/>
          <w:right w:w="0" w:type="dxa"/>
        </w:tblCellMar>
        <w:tblLook w:val="01E0"/>
      </w:tblPr>
      <w:tblGrid>
        <w:gridCol w:w="2264"/>
        <w:gridCol w:w="2261"/>
        <w:gridCol w:w="2264"/>
        <w:gridCol w:w="226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470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470</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2,957,396.31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2,957,396.31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860" w:right="320"/>
        </w:sectPr>
      </w:pPr>
    </w:p>
    <w:p>
      <w:pPr>
        <w:pStyle w:val="Heading4"/>
        <w:tabs>
          <w:tab w:pos="1362" w:val="left" w:leader="none"/>
        </w:tabs>
        <w:spacing w:line="240" w:lineRule="auto"/>
        <w:ind w:left="938" w:right="-17"/>
        <w:jc w:val="left"/>
        <w:rPr>
          <w:b w:val="0"/>
          <w:bCs w:val="0"/>
        </w:rPr>
      </w:pPr>
      <w:r>
        <w:rPr>
          <w:rFonts w:ascii="宋体" w:hAnsi="宋体" w:cs="宋体" w:eastAsia="宋体" w:hint="default"/>
          <w:w w:val="95"/>
        </w:rPr>
        <w:t>3.</w:t>
        <w:tab/>
      </w:r>
      <w:r>
        <w:rPr/>
        <w:t>在建重大项目情况</w:t>
      </w:r>
      <w:r>
        <w:rPr>
          <w:b w:val="0"/>
          <w:bCs w:val="0"/>
        </w:rPr>
      </w:r>
    </w:p>
    <w:p>
      <w:pPr>
        <w:pStyle w:val="BodyText"/>
        <w:spacing w:line="240" w:lineRule="auto" w:before="97"/>
        <w:ind w:left="938"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2200" w:val="left" w:leader="none"/>
        </w:tabs>
        <w:spacing w:line="240" w:lineRule="auto"/>
        <w:ind w:left="9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860" w:right="320"/>
          <w:cols w:num="2" w:equalWidth="0">
            <w:col w:w="3053" w:space="3258"/>
            <w:col w:w="441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296"/>
        <w:gridCol w:w="396"/>
        <w:gridCol w:w="1657"/>
        <w:gridCol w:w="576"/>
        <w:gridCol w:w="665"/>
        <w:gridCol w:w="1476"/>
        <w:gridCol w:w="1476"/>
        <w:gridCol w:w="1477"/>
        <w:gridCol w:w="1476"/>
      </w:tblGrid>
      <w:tr>
        <w:trPr>
          <w:trHeight w:val="1258"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业 务 模 式</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643" w:right="641"/>
              <w:jc w:val="center"/>
              <w:rPr>
                <w:rFonts w:ascii="宋体" w:hAnsi="宋体" w:cs="宋体" w:eastAsia="宋体" w:hint="default"/>
                <w:sz w:val="18"/>
                <w:szCs w:val="18"/>
              </w:rPr>
            </w:pPr>
            <w:r>
              <w:rPr>
                <w:rFonts w:ascii="宋体" w:hAnsi="宋体" w:cs="宋体" w:eastAsia="宋体" w:hint="default"/>
                <w:sz w:val="18"/>
                <w:szCs w:val="18"/>
              </w:rPr>
              <w:t>项目 金额</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工期</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完工 百分 比</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本期确认收入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累计确认收入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本期成本投入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累计成本投入</w:t>
            </w:r>
          </w:p>
        </w:tc>
      </w:tr>
      <w:tr>
        <w:trPr>
          <w:trHeight w:val="157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宁波中心三期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A3-23/25-1</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地块）项目</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施 工 总 承 包</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1,357,539,451.00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1252</w:t>
            </w:r>
          </w:p>
          <w:p>
            <w:pPr>
              <w:pStyle w:val="TableParagraph"/>
              <w:spacing w:line="316" w:lineRule="auto" w:before="76"/>
              <w:ind w:left="283" w:right="101" w:hanging="180"/>
              <w:jc w:val="left"/>
              <w:rPr>
                <w:rFonts w:ascii="宋体" w:hAnsi="宋体" w:cs="宋体" w:eastAsia="宋体" w:hint="default"/>
                <w:sz w:val="18"/>
                <w:szCs w:val="18"/>
              </w:rPr>
            </w:pPr>
            <w:r>
              <w:rPr>
                <w:rFonts w:ascii="宋体" w:hAnsi="宋体" w:cs="宋体" w:eastAsia="宋体" w:hint="default"/>
                <w:sz w:val="18"/>
                <w:szCs w:val="18"/>
              </w:rPr>
              <w:t>日历 天</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21,839,941.00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21,839,941.00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20,857,143.93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20,857,143.93</w:t>
            </w:r>
          </w:p>
        </w:tc>
      </w:tr>
      <w:tr>
        <w:trPr>
          <w:trHeight w:val="157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奥克斯缔壹城</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施 工 总 承 包</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1,055,955,206.00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1460</w:t>
            </w:r>
          </w:p>
          <w:p>
            <w:pPr>
              <w:pStyle w:val="TableParagraph"/>
              <w:spacing w:line="319" w:lineRule="auto" w:before="76"/>
              <w:ind w:left="283" w:right="101" w:hanging="180"/>
              <w:jc w:val="left"/>
              <w:rPr>
                <w:rFonts w:ascii="宋体" w:hAnsi="宋体" w:cs="宋体" w:eastAsia="宋体" w:hint="default"/>
                <w:sz w:val="18"/>
                <w:szCs w:val="18"/>
              </w:rPr>
            </w:pPr>
            <w:r>
              <w:rPr>
                <w:rFonts w:ascii="宋体" w:hAnsi="宋体" w:cs="宋体" w:eastAsia="宋体" w:hint="default"/>
                <w:sz w:val="18"/>
                <w:szCs w:val="18"/>
              </w:rPr>
              <w:t>日历 天</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39.79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282,301,626.38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399,605,944.37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269,705,240.80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382,540,455.95</w:t>
            </w:r>
          </w:p>
        </w:tc>
      </w:tr>
    </w:tbl>
    <w:p>
      <w:pPr>
        <w:spacing w:line="240" w:lineRule="auto" w:before="2"/>
        <w:rPr>
          <w:rFonts w:ascii="宋体" w:hAnsi="宋体" w:cs="宋体" w:eastAsia="宋体" w:hint="default"/>
          <w:sz w:val="20"/>
          <w:szCs w:val="20"/>
        </w:rPr>
      </w:pPr>
    </w:p>
    <w:p>
      <w:pPr>
        <w:pStyle w:val="BodyText"/>
        <w:spacing w:line="240" w:lineRule="auto" w:before="36"/>
        <w:ind w:left="938" w:right="1474"/>
        <w:jc w:val="left"/>
      </w:pPr>
      <w:r>
        <w:rPr/>
        <w:t>其他说明</w:t>
      </w:r>
    </w:p>
    <w:p>
      <w:pPr>
        <w:pStyle w:val="BodyText"/>
        <w:spacing w:line="240" w:lineRule="auto" w:before="37"/>
        <w:ind w:left="938" w:right="1474"/>
        <w:jc w:val="left"/>
      </w:pPr>
      <w:r>
        <w:rPr/>
        <w:t>□适用√不适用</w:t>
      </w:r>
    </w:p>
    <w:p>
      <w:pPr>
        <w:spacing w:line="240" w:lineRule="auto" w:before="0"/>
        <w:rPr>
          <w:rFonts w:ascii="宋体" w:hAnsi="宋体" w:cs="宋体" w:eastAsia="宋体" w:hint="default"/>
          <w:sz w:val="20"/>
          <w:szCs w:val="20"/>
        </w:rPr>
      </w:pPr>
    </w:p>
    <w:p>
      <w:pPr>
        <w:pStyle w:val="Heading4"/>
        <w:tabs>
          <w:tab w:pos="1362" w:val="left" w:leader="none"/>
        </w:tabs>
        <w:spacing w:line="240" w:lineRule="auto" w:before="147"/>
        <w:ind w:left="938" w:right="1474"/>
        <w:jc w:val="left"/>
        <w:rPr>
          <w:b w:val="0"/>
          <w:bCs w:val="0"/>
        </w:rPr>
      </w:pPr>
      <w:r>
        <w:rPr>
          <w:rFonts w:ascii="宋体" w:hAnsi="宋体" w:cs="宋体" w:eastAsia="宋体" w:hint="default"/>
          <w:w w:val="95"/>
        </w:rPr>
        <w:t>4.</w:t>
        <w:tab/>
      </w:r>
      <w:r>
        <w:rPr/>
        <w:t>报告期内境外项目情况</w:t>
      </w:r>
      <w:r>
        <w:rPr>
          <w:b w:val="0"/>
          <w:bCs w:val="0"/>
        </w:rPr>
      </w:r>
    </w:p>
    <w:p>
      <w:pPr>
        <w:pStyle w:val="BodyText"/>
        <w:spacing w:line="273" w:lineRule="auto" w:before="97"/>
        <w:ind w:left="938" w:right="8305"/>
        <w:jc w:val="left"/>
      </w:pPr>
      <w:r>
        <w:rPr>
          <w:spacing w:val="-1"/>
        </w:rPr>
        <w:t>□适用√不适用</w:t>
      </w:r>
      <w:r>
        <w:rPr>
          <w:spacing w:val="-97"/>
        </w:rPr>
        <w:t> </w:t>
      </w:r>
      <w:r>
        <w:rPr>
          <w:spacing w:val="-97"/>
        </w:rPr>
      </w:r>
      <w:r>
        <w:rPr/>
        <w:t>其他说明</w:t>
      </w:r>
    </w:p>
    <w:p>
      <w:pPr>
        <w:pStyle w:val="BodyText"/>
        <w:spacing w:line="240" w:lineRule="auto" w:before="8"/>
        <w:ind w:left="938" w:right="1474"/>
        <w:jc w:val="left"/>
      </w:pPr>
      <w:r>
        <w:rPr/>
        <w:t>□适用√不适用</w:t>
      </w:r>
    </w:p>
    <w:p>
      <w:pPr>
        <w:spacing w:after="0" w:line="240" w:lineRule="auto"/>
        <w:jc w:val="left"/>
        <w:sectPr>
          <w:type w:val="continuous"/>
          <w:pgSz w:w="11910" w:h="16840"/>
          <w:pgMar w:top="1120" w:bottom="1380" w:left="860" w:right="32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960" w:right="420"/>
        </w:sectPr>
      </w:pPr>
    </w:p>
    <w:p>
      <w:pPr>
        <w:pStyle w:val="Heading4"/>
        <w:tabs>
          <w:tab w:pos="1262" w:val="left" w:leader="none"/>
        </w:tabs>
        <w:spacing w:line="240" w:lineRule="auto"/>
        <w:ind w:left="838" w:right="-5"/>
        <w:jc w:val="left"/>
        <w:rPr>
          <w:b w:val="0"/>
          <w:bCs w:val="0"/>
        </w:rPr>
      </w:pPr>
      <w:r>
        <w:rPr>
          <w:rFonts w:ascii="宋体" w:hAnsi="宋体" w:cs="宋体" w:eastAsia="宋体" w:hint="default"/>
          <w:w w:val="95"/>
        </w:rPr>
        <w:t>5.</w:t>
        <w:tab/>
      </w:r>
      <w:r>
        <w:rPr>
          <w:spacing w:val="-1"/>
        </w:rPr>
        <w:t>存货中已完工未结算的汇总情况</w:t>
      </w:r>
      <w:r>
        <w:rPr>
          <w:b w:val="0"/>
          <w:bCs w:val="0"/>
          <w:spacing w:val="-1"/>
        </w:rPr>
      </w:r>
    </w:p>
    <w:p>
      <w:pPr>
        <w:pStyle w:val="BodyText"/>
        <w:spacing w:line="240" w:lineRule="auto" w:before="97"/>
        <w:ind w:left="838" w:right="-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2100" w:val="left" w:leader="none"/>
        </w:tabs>
        <w:spacing w:line="240" w:lineRule="auto"/>
        <w:ind w:left="8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960" w:right="420"/>
          <w:cols w:num="2" w:equalWidth="0">
            <w:col w:w="4215" w:space="2095"/>
            <w:col w:w="4220"/>
          </w:cols>
        </w:sectPr>
      </w:pPr>
    </w:p>
    <w:p>
      <w:pPr>
        <w:spacing w:line="240" w:lineRule="auto" w:before="10"/>
        <w:rPr>
          <w:rFonts w:ascii="宋体" w:hAnsi="宋体" w:cs="宋体" w:eastAsia="宋体" w:hint="default"/>
          <w:sz w:val="3"/>
          <w:szCs w:val="3"/>
        </w:rPr>
      </w:pPr>
    </w:p>
    <w:tbl>
      <w:tblPr>
        <w:tblW w:w="0" w:type="auto"/>
        <w:jc w:val="left"/>
        <w:tblInd w:w="725" w:type="dxa"/>
        <w:tblLayout w:type="fixed"/>
        <w:tblCellMar>
          <w:top w:w="0" w:type="dxa"/>
          <w:left w:w="0" w:type="dxa"/>
          <w:bottom w:w="0" w:type="dxa"/>
          <w:right w:w="0" w:type="dxa"/>
        </w:tblCellMar>
        <w:tblLook w:val="01E0"/>
      </w:tblPr>
      <w:tblGrid>
        <w:gridCol w:w="1507"/>
        <w:gridCol w:w="1508"/>
        <w:gridCol w:w="1510"/>
        <w:gridCol w:w="1508"/>
        <w:gridCol w:w="1510"/>
        <w:gridCol w:w="1507"/>
      </w:tblGrid>
      <w:tr>
        <w:trPr>
          <w:trHeight w:val="636"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3" w:right="116" w:hanging="527"/>
              <w:jc w:val="left"/>
              <w:rPr>
                <w:rFonts w:ascii="宋体" w:hAnsi="宋体" w:cs="宋体" w:eastAsia="宋体" w:hint="default"/>
                <w:sz w:val="21"/>
                <w:szCs w:val="21"/>
              </w:rPr>
            </w:pPr>
            <w:r>
              <w:rPr>
                <w:rFonts w:ascii="宋体" w:hAnsi="宋体" w:cs="宋体" w:eastAsia="宋体" w:hint="default"/>
                <w:sz w:val="21"/>
                <w:szCs w:val="21"/>
              </w:rPr>
              <w:t>累计已发生成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3" w:right="117" w:hanging="526"/>
              <w:jc w:val="left"/>
              <w:rPr>
                <w:rFonts w:ascii="宋体" w:hAnsi="宋体" w:cs="宋体" w:eastAsia="宋体" w:hint="default"/>
                <w:sz w:val="21"/>
                <w:szCs w:val="21"/>
              </w:rPr>
            </w:pPr>
            <w:r>
              <w:rPr>
                <w:rFonts w:ascii="宋体" w:hAnsi="宋体" w:cs="宋体" w:eastAsia="宋体" w:hint="default"/>
                <w:sz w:val="21"/>
                <w:szCs w:val="21"/>
              </w:rPr>
              <w:t>累计已确认毛</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26" w:right="0"/>
              <w:jc w:val="left"/>
              <w:rPr>
                <w:rFonts w:ascii="宋体" w:hAnsi="宋体" w:cs="宋体" w:eastAsia="宋体" w:hint="default"/>
                <w:sz w:val="21"/>
                <w:szCs w:val="21"/>
              </w:rPr>
            </w:pPr>
            <w:r>
              <w:rPr>
                <w:rFonts w:ascii="宋体" w:hAnsi="宋体" w:cs="宋体" w:eastAsia="宋体" w:hint="default"/>
                <w:sz w:val="21"/>
                <w:szCs w:val="21"/>
              </w:rPr>
              <w:t>预计损失</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40" w:right="116" w:hanging="420"/>
              <w:jc w:val="left"/>
              <w:rPr>
                <w:rFonts w:ascii="宋体" w:hAnsi="宋体" w:cs="宋体" w:eastAsia="宋体" w:hint="default"/>
                <w:sz w:val="21"/>
                <w:szCs w:val="21"/>
              </w:rPr>
            </w:pPr>
            <w:r>
              <w:rPr>
                <w:rFonts w:ascii="宋体" w:hAnsi="宋体" w:cs="宋体" w:eastAsia="宋体" w:hint="default"/>
                <w:sz w:val="21"/>
                <w:szCs w:val="21"/>
              </w:rPr>
              <w:t>已办理结算的</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1" w:right="115" w:hanging="315"/>
              <w:jc w:val="left"/>
              <w:rPr>
                <w:rFonts w:ascii="宋体" w:hAnsi="宋体" w:cs="宋体" w:eastAsia="宋体" w:hint="default"/>
                <w:sz w:val="21"/>
                <w:szCs w:val="21"/>
              </w:rPr>
            </w:pPr>
            <w:r>
              <w:rPr>
                <w:rFonts w:ascii="宋体" w:hAnsi="宋体" w:cs="宋体" w:eastAsia="宋体" w:hint="default"/>
                <w:sz w:val="21"/>
                <w:szCs w:val="21"/>
              </w:rPr>
              <w:t>已完工未结算</w:t>
            </w:r>
            <w:r>
              <w:rPr>
                <w:rFonts w:ascii="宋体" w:hAnsi="宋体" w:cs="宋体" w:eastAsia="宋体" w:hint="default"/>
                <w:w w:val="100"/>
                <w:sz w:val="21"/>
                <w:szCs w:val="21"/>
              </w:rPr>
              <w:t> </w:t>
            </w:r>
            <w:r>
              <w:rPr>
                <w:rFonts w:ascii="宋体" w:hAnsi="宋体" w:cs="宋体" w:eastAsia="宋体" w:hint="default"/>
                <w:sz w:val="21"/>
                <w:szCs w:val="21"/>
              </w:rPr>
              <w:t>的余额</w:t>
            </w:r>
          </w:p>
        </w:tc>
      </w:tr>
      <w:tr>
        <w:trPr>
          <w:trHeight w:val="322"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left"/>
              <w:rPr>
                <w:rFonts w:ascii="宋体" w:hAnsi="宋体" w:cs="宋体" w:eastAsia="宋体" w:hint="default"/>
                <w:sz w:val="21"/>
                <w:szCs w:val="21"/>
              </w:rPr>
            </w:pPr>
            <w:r>
              <w:rPr>
                <w:rFonts w:ascii="宋体"/>
                <w:sz w:val="21"/>
              </w:rPr>
              <w:t>6,002,945.03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3" w:right="0"/>
              <w:jc w:val="left"/>
              <w:rPr>
                <w:rFonts w:ascii="宋体" w:hAnsi="宋体" w:cs="宋体" w:eastAsia="宋体" w:hint="default"/>
                <w:sz w:val="21"/>
                <w:szCs w:val="21"/>
              </w:rPr>
            </w:pPr>
            <w:r>
              <w:rPr>
                <w:rFonts w:ascii="宋体"/>
                <w:sz w:val="21"/>
              </w:rPr>
              <w:t>454,943.24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2" w:right="0"/>
              <w:jc w:val="left"/>
              <w:rPr>
                <w:rFonts w:ascii="宋体" w:hAnsi="宋体" w:cs="宋体" w:eastAsia="宋体" w:hint="default"/>
                <w:sz w:val="21"/>
                <w:szCs w:val="21"/>
              </w:rPr>
            </w:pPr>
            <w:r>
              <w:rPr>
                <w:rFonts w:ascii="宋体"/>
                <w:sz w:val="21"/>
              </w:rPr>
              <w:t>9,060.03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6,058,273.73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3" w:right="0"/>
              <w:jc w:val="left"/>
              <w:rPr>
                <w:rFonts w:ascii="宋体" w:hAnsi="宋体" w:cs="宋体" w:eastAsia="宋体" w:hint="default"/>
                <w:sz w:val="21"/>
                <w:szCs w:val="21"/>
              </w:rPr>
            </w:pPr>
            <w:r>
              <w:rPr>
                <w:rFonts w:ascii="宋体"/>
                <w:sz w:val="21"/>
              </w:rPr>
              <w:t>390,554.51</w:t>
            </w:r>
          </w:p>
        </w:tc>
      </w:tr>
    </w:tbl>
    <w:p>
      <w:pPr>
        <w:spacing w:line="240" w:lineRule="auto" w:before="9"/>
        <w:rPr>
          <w:rFonts w:ascii="宋体" w:hAnsi="宋体" w:cs="宋体" w:eastAsia="宋体" w:hint="default"/>
          <w:sz w:val="24"/>
          <w:szCs w:val="24"/>
        </w:rPr>
      </w:pPr>
    </w:p>
    <w:p>
      <w:pPr>
        <w:pStyle w:val="Heading4"/>
        <w:tabs>
          <w:tab w:pos="1262" w:val="left" w:leader="none"/>
        </w:tabs>
        <w:spacing w:line="240" w:lineRule="auto"/>
        <w:ind w:left="838" w:right="847"/>
        <w:jc w:val="left"/>
        <w:rPr>
          <w:b w:val="0"/>
          <w:bCs w:val="0"/>
        </w:rPr>
      </w:pPr>
      <w:r>
        <w:rPr>
          <w:rFonts w:ascii="宋体" w:hAnsi="宋体" w:cs="宋体" w:eastAsia="宋体" w:hint="default"/>
          <w:w w:val="95"/>
        </w:rPr>
        <w:t>6.</w:t>
        <w:tab/>
      </w:r>
      <w:r>
        <w:rPr/>
        <w:t>其他说明</w:t>
      </w:r>
      <w:r>
        <w:rPr>
          <w:b w:val="0"/>
          <w:bCs w:val="0"/>
        </w:rPr>
      </w:r>
    </w:p>
    <w:p>
      <w:pPr>
        <w:pStyle w:val="BodyText"/>
        <w:spacing w:line="240" w:lineRule="auto" w:before="97"/>
        <w:ind w:left="838" w:right="847"/>
        <w:jc w:val="left"/>
      </w:pPr>
      <w:r>
        <w:rPr/>
        <w:t>□适用√不适用</w:t>
      </w:r>
    </w:p>
    <w:p>
      <w:pPr>
        <w:spacing w:line="240" w:lineRule="auto" w:before="0"/>
        <w:rPr>
          <w:rFonts w:ascii="宋体" w:hAnsi="宋体" w:cs="宋体" w:eastAsia="宋体" w:hint="default"/>
          <w:sz w:val="20"/>
          <w:szCs w:val="20"/>
        </w:rPr>
      </w:pPr>
    </w:p>
    <w:p>
      <w:pPr>
        <w:pStyle w:val="Heading4"/>
        <w:spacing w:line="240" w:lineRule="auto" w:before="148"/>
        <w:ind w:left="838" w:right="84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4"/>
        <w:spacing w:line="240" w:lineRule="auto" w:before="70"/>
        <w:ind w:left="838" w:right="847"/>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37" w:lineRule="auto" w:before="78"/>
        <w:ind w:left="838" w:right="857" w:firstLine="419"/>
        <w:jc w:val="both"/>
      </w:pPr>
      <w:r>
        <w:rPr/>
        <w:t>报告期内公司新增股权金额</w:t>
      </w:r>
      <w:r>
        <w:rPr>
          <w:spacing w:val="-54"/>
        </w:rPr>
        <w:t> </w:t>
      </w:r>
      <w:r>
        <w:rPr>
          <w:rFonts w:ascii="宋体" w:hAnsi="宋体" w:cs="宋体" w:eastAsia="宋体" w:hint="default"/>
        </w:rPr>
        <w:t>130031.70</w:t>
      </w:r>
      <w:r>
        <w:rPr>
          <w:rFonts w:ascii="宋体" w:hAnsi="宋体" w:cs="宋体" w:eastAsia="宋体" w:hint="default"/>
          <w:spacing w:val="-54"/>
        </w:rPr>
        <w:t> </w:t>
      </w:r>
      <w:r>
        <w:rPr/>
        <w:t>万元</w:t>
      </w:r>
      <w:r>
        <w:rPr>
          <w:rFonts w:ascii="宋体" w:hAnsi="宋体" w:cs="宋体" w:eastAsia="宋体" w:hint="default"/>
        </w:rPr>
        <w:t>,</w:t>
      </w:r>
      <w:r>
        <w:rPr>
          <w:rFonts w:ascii="宋体" w:hAnsi="宋体" w:cs="宋体" w:eastAsia="宋体" w:hint="default"/>
          <w:spacing w:val="-3"/>
        </w:rPr>
        <w:t> </w:t>
      </w:r>
      <w:r>
        <w:rPr/>
        <w:t>投资业务主要涉及建筑施工、建筑工业化、大</w:t>
      </w:r>
      <w:r>
        <w:rPr>
          <w:w w:val="100"/>
        </w:rPr>
        <w:t> </w:t>
      </w:r>
      <w:r>
        <w:rPr/>
        <w:t>数据信息中心、投资管理等方面。投资额较去年增加</w:t>
      </w:r>
      <w:r>
        <w:rPr>
          <w:spacing w:val="-55"/>
        </w:rPr>
        <w:t> </w:t>
      </w:r>
      <w:r>
        <w:rPr>
          <w:rFonts w:ascii="宋体" w:hAnsi="宋体" w:cs="宋体" w:eastAsia="宋体" w:hint="default"/>
        </w:rPr>
        <w:t>115017.99</w:t>
      </w:r>
      <w:r>
        <w:rPr>
          <w:rFonts w:ascii="宋体" w:hAnsi="宋体" w:cs="宋体" w:eastAsia="宋体" w:hint="default"/>
          <w:spacing w:val="-55"/>
        </w:rPr>
        <w:t> </w:t>
      </w:r>
      <w:r>
        <w:rPr/>
        <w:t>万元，增长</w:t>
      </w:r>
      <w:r>
        <w:rPr>
          <w:spacing w:val="-56"/>
        </w:rPr>
        <w:t> </w:t>
      </w:r>
      <w:r>
        <w:rPr>
          <w:rFonts w:ascii="宋体" w:hAnsi="宋体" w:cs="宋体" w:eastAsia="宋体" w:hint="default"/>
        </w:rPr>
        <w:t>766.09%</w:t>
      </w:r>
      <w:r>
        <w:rPr/>
        <w:t>，主要原因</w:t>
      </w:r>
      <w:r>
        <w:rPr>
          <w:w w:val="100"/>
        </w:rPr>
        <w:t> </w:t>
      </w:r>
      <w:r>
        <w:rPr>
          <w:spacing w:val="-2"/>
        </w:rPr>
        <w:t>为报告期公司新设投资宁波建工工程集团有限公司并将与房建施工总承包相关的资产向其进行了</w:t>
      </w:r>
      <w:r>
        <w:rPr>
          <w:spacing w:val="-25"/>
        </w:rPr>
        <w:t> </w:t>
      </w:r>
      <w:r>
        <w:rPr>
          <w:spacing w:val="-25"/>
        </w:rPr>
      </w:r>
      <w:r>
        <w:rPr/>
        <w:t>划转。</w:t>
      </w:r>
    </w:p>
    <w:p>
      <w:pPr>
        <w:pStyle w:val="Heading4"/>
        <w:spacing w:line="240" w:lineRule="auto" w:before="80"/>
        <w:ind w:left="838" w:right="847"/>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2168"/>
        <w:gridCol w:w="3719"/>
        <w:gridCol w:w="1729"/>
        <w:gridCol w:w="1021"/>
        <w:gridCol w:w="1639"/>
      </w:tblGrid>
      <w:tr>
        <w:trPr>
          <w:trHeight w:val="654" w:hRule="exact"/>
        </w:trPr>
        <w:tc>
          <w:tcPr>
            <w:tcW w:w="216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41"/>
              <w:ind w:left="3"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371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729" w:type="dxa"/>
            <w:tcBorders>
              <w:top w:val="single" w:sz="12" w:space="0" w:color="ACA899"/>
              <w:left w:val="single" w:sz="6" w:space="0" w:color="ACA899"/>
              <w:bottom w:val="single" w:sz="12" w:space="0" w:color="ACA899"/>
              <w:right w:val="single" w:sz="12" w:space="0" w:color="ACA899"/>
            </w:tcBorders>
          </w:tcPr>
          <w:p>
            <w:pPr>
              <w:pStyle w:val="TableParagraph"/>
              <w:spacing w:line="240" w:lineRule="auto" w:before="141"/>
              <w:ind w:left="7"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spacing w:val="-87"/>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c>
        <w:tc>
          <w:tcPr>
            <w:tcW w:w="1021" w:type="dxa"/>
            <w:tcBorders>
              <w:top w:val="single" w:sz="12" w:space="0" w:color="ACA899"/>
              <w:left w:val="single" w:sz="12" w:space="0" w:color="ACA899"/>
              <w:bottom w:val="single" w:sz="12" w:space="0" w:color="ACA899"/>
              <w:right w:val="single" w:sz="12" w:space="0" w:color="ACA899"/>
            </w:tcBorders>
          </w:tcPr>
          <w:p>
            <w:pPr>
              <w:pStyle w:val="TableParagraph"/>
              <w:spacing w:line="260" w:lineRule="exact"/>
              <w:ind w:left="127" w:right="0" w:hanging="53"/>
              <w:jc w:val="left"/>
              <w:rPr>
                <w:rFonts w:ascii="宋体" w:hAnsi="宋体" w:cs="宋体" w:eastAsia="宋体" w:hint="default"/>
                <w:sz w:val="21"/>
                <w:szCs w:val="21"/>
              </w:rPr>
            </w:pPr>
            <w:r>
              <w:rPr>
                <w:rFonts w:ascii="宋体" w:hAnsi="宋体" w:cs="宋体" w:eastAsia="宋体" w:hint="default"/>
                <w:sz w:val="21"/>
                <w:szCs w:val="21"/>
              </w:rPr>
              <w:t>期末持股</w:t>
            </w:r>
          </w:p>
          <w:p>
            <w:pPr>
              <w:pStyle w:val="TableParagraph"/>
              <w:spacing w:line="240" w:lineRule="auto" w:before="37"/>
              <w:ind w:left="12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3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965" w:hRule="exact"/>
        </w:trPr>
        <w:tc>
          <w:tcPr>
            <w:tcW w:w="2168" w:type="dxa"/>
            <w:tcBorders>
              <w:top w:val="single" w:sz="12" w:space="0" w:color="ACA899"/>
              <w:left w:val="single" w:sz="6" w:space="0" w:color="EBE9D7"/>
              <w:bottom w:val="single" w:sz="12" w:space="0" w:color="ACA899"/>
              <w:right w:val="single" w:sz="12" w:space="0" w:color="ACA899"/>
            </w:tcBorders>
          </w:tcPr>
          <w:p>
            <w:pPr>
              <w:pStyle w:val="TableParagraph"/>
              <w:spacing w:line="273" w:lineRule="auto" w:before="143"/>
              <w:ind w:left="862" w:right="19" w:hanging="841"/>
              <w:jc w:val="left"/>
              <w:rPr>
                <w:rFonts w:ascii="宋体" w:hAnsi="宋体" w:cs="宋体" w:eastAsia="宋体" w:hint="default"/>
                <w:sz w:val="21"/>
                <w:szCs w:val="21"/>
              </w:rPr>
            </w:pPr>
            <w:r>
              <w:rPr>
                <w:rFonts w:ascii="宋体" w:hAnsi="宋体" w:cs="宋体" w:eastAsia="宋体" w:hint="default"/>
                <w:sz w:val="21"/>
                <w:szCs w:val="21"/>
              </w:rPr>
              <w:t>上海雍胜投资管理有限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3719" w:type="dxa"/>
            <w:tcBorders>
              <w:top w:val="single" w:sz="12" w:space="0" w:color="ACA899"/>
              <w:left w:val="single" w:sz="12" w:space="0" w:color="ACA899"/>
              <w:bottom w:val="single" w:sz="12" w:space="0" w:color="ACA899"/>
              <w:right w:val="single" w:sz="6" w:space="0" w:color="ACA899"/>
            </w:tcBorders>
          </w:tcPr>
          <w:p>
            <w:pPr>
              <w:pStyle w:val="TableParagraph"/>
              <w:spacing w:line="273" w:lineRule="auto"/>
              <w:ind w:right="3"/>
              <w:jc w:val="center"/>
              <w:rPr>
                <w:rFonts w:ascii="宋体" w:hAnsi="宋体" w:cs="宋体" w:eastAsia="宋体" w:hint="default"/>
                <w:sz w:val="21"/>
                <w:szCs w:val="21"/>
              </w:rPr>
            </w:pPr>
            <w:r>
              <w:rPr>
                <w:rFonts w:ascii="宋体" w:hAnsi="宋体" w:cs="宋体" w:eastAsia="宋体" w:hint="default"/>
                <w:spacing w:val="-7"/>
                <w:sz w:val="21"/>
                <w:szCs w:val="21"/>
              </w:rPr>
              <w:t>实业投资，投资管理，资产管理，市场营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销策划，企业形象策划，商务信息咨询</w:t>
            </w:r>
            <w:r>
              <w:rPr>
                <w:rFonts w:ascii="宋体" w:hAnsi="宋体" w:cs="宋体" w:eastAsia="宋体" w:hint="default"/>
                <w:spacing w:val="-2"/>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企业管理咨询。</w:t>
            </w:r>
          </w:p>
        </w:tc>
        <w:tc>
          <w:tcPr>
            <w:tcW w:w="1729" w:type="dxa"/>
            <w:tcBorders>
              <w:top w:val="single" w:sz="12" w:space="0" w:color="ACA899"/>
              <w:left w:val="single" w:sz="6"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sz w:val="21"/>
              </w:rPr>
              <w:t>31,200,000.00</w:t>
            </w:r>
          </w:p>
        </w:tc>
        <w:tc>
          <w:tcPr>
            <w:tcW w:w="102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65</w:t>
            </w:r>
          </w:p>
        </w:tc>
        <w:tc>
          <w:tcPr>
            <w:tcW w:w="163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655" w:hRule="exact"/>
        </w:trPr>
        <w:tc>
          <w:tcPr>
            <w:tcW w:w="2168" w:type="dxa"/>
            <w:tcBorders>
              <w:top w:val="single" w:sz="12" w:space="0" w:color="ACA899"/>
              <w:left w:val="single" w:sz="6" w:space="0" w:color="EBE9D7"/>
              <w:bottom w:val="single" w:sz="12" w:space="0" w:color="ACA899"/>
              <w:right w:val="single" w:sz="12" w:space="0" w:color="ACA899"/>
            </w:tcBorders>
          </w:tcPr>
          <w:p>
            <w:pPr>
              <w:pStyle w:val="TableParagraph"/>
              <w:spacing w:line="273" w:lineRule="auto"/>
              <w:ind w:left="756" w:right="19" w:hanging="735"/>
              <w:jc w:val="left"/>
              <w:rPr>
                <w:rFonts w:ascii="宋体" w:hAnsi="宋体" w:cs="宋体" w:eastAsia="宋体" w:hint="default"/>
                <w:sz w:val="21"/>
                <w:szCs w:val="21"/>
              </w:rPr>
            </w:pPr>
            <w:r>
              <w:rPr>
                <w:rFonts w:ascii="宋体" w:hAnsi="宋体" w:cs="宋体" w:eastAsia="宋体" w:hint="default"/>
                <w:sz w:val="21"/>
                <w:szCs w:val="21"/>
              </w:rPr>
              <w:t>宁波普利凯建筑科技有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3719" w:type="dxa"/>
            <w:tcBorders>
              <w:top w:val="single" w:sz="12" w:space="0" w:color="ACA899"/>
              <w:left w:val="single" w:sz="12" w:space="0" w:color="ACA899"/>
              <w:bottom w:val="single" w:sz="12" w:space="0" w:color="ACA899"/>
              <w:right w:val="single" w:sz="6" w:space="0" w:color="ACA899"/>
            </w:tcBorders>
          </w:tcPr>
          <w:p>
            <w:pPr>
              <w:pStyle w:val="TableParagraph"/>
              <w:spacing w:line="273" w:lineRule="auto"/>
              <w:ind w:left="583" w:right="5" w:hanging="584"/>
              <w:jc w:val="left"/>
              <w:rPr>
                <w:rFonts w:ascii="宋体" w:hAnsi="宋体" w:cs="宋体" w:eastAsia="宋体" w:hint="default"/>
                <w:sz w:val="21"/>
                <w:szCs w:val="21"/>
              </w:rPr>
            </w:pPr>
            <w:r>
              <w:rPr>
                <w:rFonts w:ascii="宋体" w:hAnsi="宋体" w:cs="宋体" w:eastAsia="宋体" w:hint="default"/>
                <w:spacing w:val="-7"/>
                <w:sz w:val="21"/>
                <w:szCs w:val="21"/>
              </w:rPr>
              <w:t>建筑构件设计、研发、制造、加工，自产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产品的销售及售后安装服务</w:t>
            </w:r>
          </w:p>
        </w:tc>
        <w:tc>
          <w:tcPr>
            <w:tcW w:w="1729" w:type="dxa"/>
            <w:tcBorders>
              <w:top w:val="single" w:sz="12" w:space="0" w:color="ACA899"/>
              <w:left w:val="single" w:sz="6" w:space="0" w:color="ACA899"/>
              <w:bottom w:val="single" w:sz="12" w:space="0" w:color="ACA899"/>
              <w:right w:val="single" w:sz="12" w:space="0" w:color="ACA899"/>
            </w:tcBorders>
          </w:tcPr>
          <w:p>
            <w:pPr>
              <w:pStyle w:val="TableParagraph"/>
              <w:spacing w:line="240" w:lineRule="auto" w:before="143"/>
              <w:ind w:left="172" w:right="0"/>
              <w:jc w:val="left"/>
              <w:rPr>
                <w:rFonts w:ascii="宋体" w:hAnsi="宋体" w:cs="宋体" w:eastAsia="宋体" w:hint="default"/>
                <w:sz w:val="21"/>
                <w:szCs w:val="21"/>
              </w:rPr>
            </w:pPr>
            <w:r>
              <w:rPr>
                <w:rFonts w:ascii="宋体"/>
                <w:sz w:val="21"/>
              </w:rPr>
              <w:t>14,700,000.00</w:t>
            </w:r>
          </w:p>
        </w:tc>
        <w:tc>
          <w:tcPr>
            <w:tcW w:w="102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49</w:t>
            </w:r>
          </w:p>
        </w:tc>
        <w:tc>
          <w:tcPr>
            <w:tcW w:w="163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出资</w:t>
            </w:r>
          </w:p>
        </w:tc>
      </w:tr>
      <w:tr>
        <w:trPr>
          <w:trHeight w:val="1277" w:hRule="exact"/>
        </w:trPr>
        <w:tc>
          <w:tcPr>
            <w:tcW w:w="2168" w:type="dxa"/>
            <w:tcBorders>
              <w:top w:val="single" w:sz="12" w:space="0" w:color="ACA899"/>
              <w:left w:val="single" w:sz="6" w:space="0" w:color="EBE9D7"/>
              <w:bottom w:val="single" w:sz="6"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967" w:right="19" w:hanging="946"/>
              <w:jc w:val="left"/>
              <w:rPr>
                <w:rFonts w:ascii="宋体" w:hAnsi="宋体" w:cs="宋体" w:eastAsia="宋体" w:hint="default"/>
                <w:sz w:val="21"/>
                <w:szCs w:val="21"/>
              </w:rPr>
            </w:pPr>
            <w:r>
              <w:rPr>
                <w:rFonts w:ascii="宋体" w:hAnsi="宋体" w:cs="宋体" w:eastAsia="宋体" w:hint="default"/>
                <w:sz w:val="21"/>
                <w:szCs w:val="21"/>
              </w:rPr>
              <w:t>深圳市融美科技有限公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3719" w:type="dxa"/>
            <w:tcBorders>
              <w:top w:val="single" w:sz="12" w:space="0" w:color="ACA899"/>
              <w:left w:val="single" w:sz="12" w:space="0" w:color="ACA899"/>
              <w:bottom w:val="single" w:sz="6" w:space="0" w:color="ACA899"/>
              <w:right w:val="single" w:sz="6" w:space="0" w:color="ACA899"/>
            </w:tcBorders>
          </w:tcPr>
          <w:p>
            <w:pPr>
              <w:pStyle w:val="TableParagraph"/>
              <w:spacing w:line="273" w:lineRule="auto"/>
              <w:ind w:left="-1" w:right="3"/>
              <w:jc w:val="center"/>
              <w:rPr>
                <w:rFonts w:ascii="宋体" w:hAnsi="宋体" w:cs="宋体" w:eastAsia="宋体" w:hint="default"/>
                <w:sz w:val="21"/>
                <w:szCs w:val="21"/>
              </w:rPr>
            </w:pPr>
            <w:r>
              <w:rPr>
                <w:rFonts w:ascii="宋体" w:hAnsi="宋体" w:cs="宋体" w:eastAsia="宋体" w:hint="default"/>
                <w:spacing w:val="-7"/>
                <w:sz w:val="21"/>
                <w:szCs w:val="21"/>
              </w:rPr>
              <w:t>多媒体软件、图像技术、电子工程集成图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的研发；电子产品、电脑软硬件、网络的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w w:val="100"/>
                <w:sz w:val="21"/>
                <w:szCs w:val="21"/>
              </w:rPr>
              <w:t>技术开发、技术咨询、技术维护及销售（不</w:t>
            </w:r>
            <w:r>
              <w:rPr>
                <w:rFonts w:ascii="宋体" w:hAnsi="宋体" w:cs="宋体" w:eastAsia="宋体" w:hint="default"/>
                <w:w w:val="100"/>
                <w:sz w:val="21"/>
                <w:szCs w:val="21"/>
              </w:rPr>
              <w:t> </w:t>
            </w:r>
            <w:r>
              <w:rPr>
                <w:rFonts w:ascii="宋体" w:hAnsi="宋体" w:cs="宋体" w:eastAsia="宋体" w:hint="default"/>
                <w:sz w:val="21"/>
                <w:szCs w:val="21"/>
              </w:rPr>
              <w:t>含限制项目）</w:t>
            </w:r>
          </w:p>
        </w:tc>
        <w:tc>
          <w:tcPr>
            <w:tcW w:w="1729" w:type="dxa"/>
            <w:tcBorders>
              <w:top w:val="single" w:sz="12" w:space="0" w:color="ACA899"/>
              <w:left w:val="single" w:sz="6" w:space="0" w:color="ACA899"/>
              <w:bottom w:val="single" w:sz="6"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72" w:right="0"/>
              <w:jc w:val="left"/>
              <w:rPr>
                <w:rFonts w:ascii="宋体" w:hAnsi="宋体" w:cs="宋体" w:eastAsia="宋体" w:hint="default"/>
                <w:sz w:val="21"/>
                <w:szCs w:val="21"/>
              </w:rPr>
            </w:pPr>
            <w:r>
              <w:rPr>
                <w:rFonts w:ascii="宋体"/>
                <w:sz w:val="21"/>
              </w:rPr>
              <w:t>68,000,000.00</w:t>
            </w:r>
          </w:p>
        </w:tc>
        <w:tc>
          <w:tcPr>
            <w:tcW w:w="1021" w:type="dxa"/>
            <w:tcBorders>
              <w:top w:val="single" w:sz="12" w:space="0" w:color="ACA899"/>
              <w:left w:val="single" w:sz="12" w:space="0" w:color="ACA899"/>
              <w:bottom w:val="single" w:sz="6"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w:t>
            </w:r>
          </w:p>
        </w:tc>
        <w:tc>
          <w:tcPr>
            <w:tcW w:w="1639" w:type="dxa"/>
            <w:tcBorders>
              <w:top w:val="single" w:sz="12" w:space="0" w:color="ACA899"/>
              <w:left w:val="single" w:sz="12" w:space="0" w:color="ACA899"/>
              <w:bottom w:val="single" w:sz="6" w:space="0" w:color="ACA899"/>
              <w:right w:val="single" w:sz="6"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增资</w:t>
            </w:r>
          </w:p>
        </w:tc>
      </w:tr>
      <w:tr>
        <w:trPr>
          <w:trHeight w:val="1280" w:hRule="exact"/>
        </w:trPr>
        <w:tc>
          <w:tcPr>
            <w:tcW w:w="2168" w:type="dxa"/>
            <w:tcBorders>
              <w:top w:val="single" w:sz="6" w:space="0" w:color="ACA899"/>
              <w:left w:val="single" w:sz="6" w:space="0" w:color="EBE9D7"/>
              <w:bottom w:val="single" w:sz="6" w:space="0" w:color="ACA899"/>
              <w:right w:val="single" w:sz="12" w:space="0" w:color="ACA899"/>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73" w:lineRule="auto"/>
              <w:ind w:left="862" w:right="19" w:hanging="841"/>
              <w:jc w:val="left"/>
              <w:rPr>
                <w:rFonts w:ascii="宋体" w:hAnsi="宋体" w:cs="宋体" w:eastAsia="宋体" w:hint="default"/>
                <w:sz w:val="21"/>
                <w:szCs w:val="21"/>
              </w:rPr>
            </w:pPr>
            <w:r>
              <w:rPr>
                <w:rFonts w:ascii="宋体" w:hAnsi="宋体" w:cs="宋体" w:eastAsia="宋体" w:hint="default"/>
                <w:sz w:val="21"/>
                <w:szCs w:val="21"/>
              </w:rPr>
              <w:t>宁波建工工程集团有限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3719" w:type="dxa"/>
            <w:tcBorders>
              <w:top w:val="single" w:sz="6" w:space="0" w:color="ACA899"/>
              <w:left w:val="single" w:sz="12" w:space="0" w:color="ACA899"/>
              <w:bottom w:val="single" w:sz="6" w:space="0" w:color="ACA899"/>
              <w:right w:val="single" w:sz="6" w:space="0" w:color="ACA899"/>
            </w:tcBorders>
          </w:tcPr>
          <w:p>
            <w:pPr>
              <w:pStyle w:val="TableParagraph"/>
              <w:spacing w:line="273" w:lineRule="auto"/>
              <w:ind w:right="3" w:hanging="3"/>
              <w:jc w:val="center"/>
              <w:rPr>
                <w:rFonts w:ascii="宋体" w:hAnsi="宋体" w:cs="宋体" w:eastAsia="宋体" w:hint="default"/>
                <w:sz w:val="21"/>
                <w:szCs w:val="21"/>
              </w:rPr>
            </w:pPr>
            <w:r>
              <w:rPr>
                <w:rFonts w:ascii="宋体" w:hAnsi="宋体" w:cs="宋体" w:eastAsia="宋体" w:hint="default"/>
                <w:spacing w:val="-7"/>
                <w:sz w:val="21"/>
                <w:szCs w:val="21"/>
              </w:rPr>
              <w:t>工程总承包，房屋和土木工程建筑业，建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筑安装业，建筑智能化工程施工，建筑设</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w w:val="100"/>
                <w:sz w:val="21"/>
                <w:szCs w:val="21"/>
              </w:rPr>
              <w:t>备及建筑周转材料租赁，钢结构件制作安</w:t>
            </w:r>
            <w:r>
              <w:rPr>
                <w:rFonts w:ascii="宋体" w:hAnsi="宋体" w:cs="宋体" w:eastAsia="宋体" w:hint="default"/>
                <w:w w:val="100"/>
                <w:sz w:val="21"/>
                <w:szCs w:val="21"/>
              </w:rPr>
              <w:t> </w:t>
            </w:r>
            <w:r>
              <w:rPr>
                <w:rFonts w:ascii="宋体" w:hAnsi="宋体" w:cs="宋体" w:eastAsia="宋体" w:hint="default"/>
                <w:sz w:val="21"/>
                <w:szCs w:val="21"/>
              </w:rPr>
              <w:t>装。</w:t>
            </w:r>
          </w:p>
        </w:tc>
        <w:tc>
          <w:tcPr>
            <w:tcW w:w="1729" w:type="dxa"/>
            <w:tcBorders>
              <w:top w:val="single" w:sz="6" w:space="0" w:color="ACA899"/>
              <w:left w:val="single" w:sz="6" w:space="0" w:color="ACA899"/>
              <w:bottom w:val="single" w:sz="6"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21"/>
                <w:szCs w:val="21"/>
              </w:rPr>
            </w:pPr>
            <w:r>
              <w:rPr>
                <w:rFonts w:ascii="宋体"/>
                <w:sz w:val="21"/>
              </w:rPr>
              <w:t>1,000,017,077.55</w:t>
            </w:r>
          </w:p>
        </w:tc>
        <w:tc>
          <w:tcPr>
            <w:tcW w:w="1021" w:type="dxa"/>
            <w:tcBorders>
              <w:top w:val="single" w:sz="6" w:space="0" w:color="ACA899"/>
              <w:left w:val="single" w:sz="12" w:space="0" w:color="ACA899"/>
              <w:bottom w:val="single" w:sz="6"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sz w:val="21"/>
              </w:rPr>
              <w:t>100.00</w:t>
            </w:r>
          </w:p>
        </w:tc>
        <w:tc>
          <w:tcPr>
            <w:tcW w:w="1639" w:type="dxa"/>
            <w:tcBorders>
              <w:top w:val="single" w:sz="6" w:space="0" w:color="ACA899"/>
              <w:left w:val="single" w:sz="12" w:space="0" w:color="ACA899"/>
              <w:bottom w:val="single" w:sz="6" w:space="0" w:color="ACA899"/>
              <w:right w:val="single" w:sz="6"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653" w:hRule="exact"/>
        </w:trPr>
        <w:tc>
          <w:tcPr>
            <w:tcW w:w="2168" w:type="dxa"/>
            <w:tcBorders>
              <w:top w:val="single" w:sz="6" w:space="0" w:color="ACA899"/>
              <w:left w:val="single" w:sz="6" w:space="0" w:color="EBE9D7"/>
              <w:bottom w:val="single" w:sz="12" w:space="0" w:color="ACA899"/>
              <w:right w:val="single" w:sz="12" w:space="0" w:color="ACA899"/>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温州宁建投资有限公司</w:t>
            </w:r>
          </w:p>
        </w:tc>
        <w:tc>
          <w:tcPr>
            <w:tcW w:w="3719" w:type="dxa"/>
            <w:tcBorders>
              <w:top w:val="single" w:sz="6" w:space="0" w:color="ACA899"/>
              <w:left w:val="single" w:sz="12" w:space="0" w:color="ACA899"/>
              <w:bottom w:val="single" w:sz="12" w:space="0" w:color="ACA899"/>
              <w:right w:val="single" w:sz="6" w:space="0" w:color="ACA899"/>
            </w:tcBorders>
          </w:tcPr>
          <w:p>
            <w:pPr>
              <w:pStyle w:val="TableParagraph"/>
              <w:spacing w:line="273" w:lineRule="auto"/>
              <w:ind w:left="1214" w:right="63" w:hanging="1158"/>
              <w:jc w:val="left"/>
              <w:rPr>
                <w:rFonts w:ascii="宋体" w:hAnsi="宋体" w:cs="宋体" w:eastAsia="宋体" w:hint="default"/>
                <w:sz w:val="21"/>
                <w:szCs w:val="21"/>
              </w:rPr>
            </w:pPr>
            <w:r>
              <w:rPr>
                <w:rFonts w:ascii="宋体" w:hAnsi="宋体" w:cs="宋体" w:eastAsia="宋体" w:hint="default"/>
                <w:spacing w:val="-2"/>
                <w:sz w:val="21"/>
                <w:szCs w:val="21"/>
              </w:rPr>
              <w:t>温州空港新区天城围垦北区快市政道路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工程的投资。</w:t>
            </w:r>
          </w:p>
        </w:tc>
        <w:tc>
          <w:tcPr>
            <w:tcW w:w="1729" w:type="dxa"/>
            <w:tcBorders>
              <w:top w:val="single" w:sz="6" w:space="0" w:color="ACA899"/>
              <w:left w:val="single" w:sz="6" w:space="0" w:color="ACA899"/>
              <w:bottom w:val="single" w:sz="12" w:space="0" w:color="ACA899"/>
              <w:right w:val="single" w:sz="12" w:space="0" w:color="ACA899"/>
            </w:tcBorders>
          </w:tcPr>
          <w:p>
            <w:pPr>
              <w:pStyle w:val="TableParagraph"/>
              <w:spacing w:line="240" w:lineRule="auto" w:before="150"/>
              <w:ind w:left="172" w:right="0"/>
              <w:jc w:val="left"/>
              <w:rPr>
                <w:rFonts w:ascii="宋体" w:hAnsi="宋体" w:cs="宋体" w:eastAsia="宋体" w:hint="default"/>
                <w:sz w:val="21"/>
                <w:szCs w:val="21"/>
              </w:rPr>
            </w:pPr>
            <w:r>
              <w:rPr>
                <w:rFonts w:ascii="宋体"/>
                <w:sz w:val="21"/>
              </w:rPr>
              <w:t>20,000,000.00</w:t>
            </w:r>
          </w:p>
        </w:tc>
        <w:tc>
          <w:tcPr>
            <w:tcW w:w="1021" w:type="dxa"/>
            <w:tcBorders>
              <w:top w:val="single" w:sz="6" w:space="0" w:color="ACA899"/>
              <w:left w:val="single" w:sz="12" w:space="0" w:color="ACA899"/>
              <w:bottom w:val="single" w:sz="12" w:space="0" w:color="ACA899"/>
              <w:right w:val="single" w:sz="12" w:space="0" w:color="ACA899"/>
            </w:tcBorders>
          </w:tcPr>
          <w:p>
            <w:pPr>
              <w:pStyle w:val="TableParagraph"/>
              <w:spacing w:line="240" w:lineRule="auto" w:before="150"/>
              <w:ind w:left="5" w:right="0"/>
              <w:jc w:val="center"/>
              <w:rPr>
                <w:rFonts w:ascii="宋体" w:hAnsi="宋体" w:cs="宋体" w:eastAsia="宋体" w:hint="default"/>
                <w:sz w:val="21"/>
                <w:szCs w:val="21"/>
              </w:rPr>
            </w:pPr>
            <w:r>
              <w:rPr>
                <w:rFonts w:ascii="宋体"/>
                <w:sz w:val="21"/>
              </w:rPr>
              <w:t>50.00</w:t>
            </w:r>
          </w:p>
        </w:tc>
        <w:tc>
          <w:tcPr>
            <w:tcW w:w="1639" w:type="dxa"/>
            <w:tcBorders>
              <w:top w:val="single" w:sz="6" w:space="0" w:color="ACA899"/>
              <w:left w:val="single" w:sz="12" w:space="0" w:color="ACA899"/>
              <w:bottom w:val="single" w:sz="12" w:space="0" w:color="ACA899"/>
              <w:right w:val="single" w:sz="6" w:space="0" w:color="ACA899"/>
            </w:tcBorders>
          </w:tcPr>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sz w:val="21"/>
                <w:szCs w:val="21"/>
              </w:rPr>
              <w:t>出资</w:t>
            </w:r>
          </w:p>
        </w:tc>
      </w:tr>
      <w:tr>
        <w:trPr>
          <w:trHeight w:val="967" w:hRule="exact"/>
        </w:trPr>
        <w:tc>
          <w:tcPr>
            <w:tcW w:w="2168" w:type="dxa"/>
            <w:tcBorders>
              <w:top w:val="single" w:sz="12" w:space="0" w:color="ACA899"/>
              <w:left w:val="single" w:sz="6" w:space="0" w:color="EBE9D7"/>
              <w:bottom w:val="single" w:sz="6"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宁波建工投资有限公司</w:t>
            </w:r>
          </w:p>
        </w:tc>
        <w:tc>
          <w:tcPr>
            <w:tcW w:w="3719" w:type="dxa"/>
            <w:tcBorders>
              <w:top w:val="single" w:sz="12" w:space="0" w:color="ACA899"/>
              <w:left w:val="single" w:sz="12" w:space="0" w:color="ACA899"/>
              <w:bottom w:val="single" w:sz="6" w:space="0" w:color="ACA899"/>
              <w:right w:val="single" w:sz="6" w:space="0" w:color="ACA899"/>
            </w:tcBorders>
          </w:tcPr>
          <w:p>
            <w:pPr>
              <w:pStyle w:val="TableParagraph"/>
              <w:spacing w:line="273" w:lineRule="auto"/>
              <w:ind w:right="3"/>
              <w:jc w:val="center"/>
              <w:rPr>
                <w:rFonts w:ascii="宋体" w:hAnsi="宋体" w:cs="宋体" w:eastAsia="宋体" w:hint="default"/>
                <w:sz w:val="21"/>
                <w:szCs w:val="21"/>
              </w:rPr>
            </w:pPr>
            <w:r>
              <w:rPr>
                <w:rFonts w:ascii="宋体" w:hAnsi="宋体" w:cs="宋体" w:eastAsia="宋体" w:hint="default"/>
                <w:spacing w:val="-7"/>
                <w:sz w:val="21"/>
                <w:szCs w:val="21"/>
              </w:rPr>
              <w:t>实业投资，投资管理，资产管理，市场营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销策划，企业形象策划，商务信息咨询</w:t>
            </w:r>
            <w:r>
              <w:rPr>
                <w:rFonts w:ascii="宋体" w:hAnsi="宋体" w:cs="宋体" w:eastAsia="宋体" w:hint="default"/>
                <w:w w:val="100"/>
                <w:sz w:val="21"/>
                <w:szCs w:val="21"/>
              </w:rPr>
              <w:t> </w:t>
            </w:r>
            <w:r>
              <w:rPr>
                <w:rFonts w:ascii="宋体" w:hAnsi="宋体" w:cs="宋体" w:eastAsia="宋体" w:hint="default"/>
                <w:sz w:val="21"/>
                <w:szCs w:val="21"/>
              </w:rPr>
              <w:t>企业管理咨询，投资咨询。</w:t>
            </w:r>
          </w:p>
        </w:tc>
        <w:tc>
          <w:tcPr>
            <w:tcW w:w="1729" w:type="dxa"/>
            <w:tcBorders>
              <w:top w:val="single" w:sz="12" w:space="0" w:color="ACA899"/>
              <w:left w:val="single" w:sz="6" w:space="0" w:color="ACA899"/>
              <w:bottom w:val="single" w:sz="6"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35,000,000.00</w:t>
            </w:r>
          </w:p>
        </w:tc>
        <w:tc>
          <w:tcPr>
            <w:tcW w:w="1021" w:type="dxa"/>
            <w:tcBorders>
              <w:top w:val="single" w:sz="12" w:space="0" w:color="ACA899"/>
              <w:left w:val="single" w:sz="12" w:space="0" w:color="ACA899"/>
              <w:bottom w:val="single" w:sz="6"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sz w:val="21"/>
              </w:rPr>
              <w:t>100.00</w:t>
            </w:r>
          </w:p>
        </w:tc>
        <w:tc>
          <w:tcPr>
            <w:tcW w:w="1639" w:type="dxa"/>
            <w:tcBorders>
              <w:top w:val="single" w:sz="12" w:space="0" w:color="ACA899"/>
              <w:left w:val="single" w:sz="12" w:space="0" w:color="ACA899"/>
              <w:bottom w:val="single" w:sz="6" w:space="0" w:color="ACA899"/>
              <w:right w:val="single" w:sz="6"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965" w:hRule="exact"/>
        </w:trPr>
        <w:tc>
          <w:tcPr>
            <w:tcW w:w="2168" w:type="dxa"/>
            <w:tcBorders>
              <w:top w:val="single" w:sz="6" w:space="0" w:color="ACA899"/>
              <w:left w:val="single" w:sz="6" w:space="0" w:color="EBE9D7"/>
              <w:bottom w:val="single" w:sz="12" w:space="0" w:color="ACA899"/>
              <w:right w:val="single" w:sz="12" w:space="0" w:color="ACA899"/>
            </w:tcBorders>
          </w:tcPr>
          <w:p>
            <w:pPr>
              <w:pStyle w:val="TableParagraph"/>
              <w:spacing w:line="273" w:lineRule="auto" w:before="150"/>
              <w:ind w:left="862" w:right="19" w:hanging="841"/>
              <w:jc w:val="left"/>
              <w:rPr>
                <w:rFonts w:ascii="宋体" w:hAnsi="宋体" w:cs="宋体" w:eastAsia="宋体" w:hint="default"/>
                <w:sz w:val="21"/>
                <w:szCs w:val="21"/>
              </w:rPr>
            </w:pPr>
            <w:r>
              <w:rPr>
                <w:rFonts w:ascii="宋体" w:hAnsi="宋体" w:cs="宋体" w:eastAsia="宋体" w:hint="default"/>
                <w:sz w:val="21"/>
                <w:szCs w:val="21"/>
              </w:rPr>
              <w:t>上海安旌投资管理有限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3719" w:type="dxa"/>
            <w:tcBorders>
              <w:top w:val="single" w:sz="6" w:space="0" w:color="ACA899"/>
              <w:left w:val="single" w:sz="12" w:space="0" w:color="ACA899"/>
              <w:bottom w:val="single" w:sz="12" w:space="0" w:color="ACA899"/>
              <w:right w:val="single" w:sz="6" w:space="0" w:color="ACA899"/>
            </w:tcBorders>
          </w:tcPr>
          <w:p>
            <w:pPr>
              <w:pStyle w:val="TableParagraph"/>
              <w:spacing w:line="273" w:lineRule="auto"/>
              <w:ind w:right="3"/>
              <w:jc w:val="center"/>
              <w:rPr>
                <w:rFonts w:ascii="宋体" w:hAnsi="宋体" w:cs="宋体" w:eastAsia="宋体" w:hint="default"/>
                <w:sz w:val="21"/>
                <w:szCs w:val="21"/>
              </w:rPr>
            </w:pPr>
            <w:r>
              <w:rPr>
                <w:rFonts w:ascii="宋体" w:hAnsi="宋体" w:cs="宋体" w:eastAsia="宋体" w:hint="default"/>
                <w:spacing w:val="-7"/>
                <w:sz w:val="21"/>
                <w:szCs w:val="21"/>
              </w:rPr>
              <w:t>实业投资，投资管理，资产管理，市场营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销策划，企业形象策划，商务信息咨询</w:t>
            </w:r>
            <w:r>
              <w:rPr>
                <w:rFonts w:ascii="宋体" w:hAnsi="宋体" w:cs="宋体" w:eastAsia="宋体" w:hint="default"/>
                <w:w w:val="100"/>
                <w:sz w:val="21"/>
                <w:szCs w:val="21"/>
              </w:rPr>
              <w:t> </w:t>
            </w:r>
            <w:r>
              <w:rPr>
                <w:rFonts w:ascii="宋体" w:hAnsi="宋体" w:cs="宋体" w:eastAsia="宋体" w:hint="default"/>
                <w:sz w:val="21"/>
                <w:szCs w:val="21"/>
              </w:rPr>
              <w:t>企业管理咨询，投资咨询。</w:t>
            </w:r>
          </w:p>
        </w:tc>
        <w:tc>
          <w:tcPr>
            <w:tcW w:w="1729" w:type="dxa"/>
            <w:tcBorders>
              <w:top w:val="single" w:sz="6" w:space="0" w:color="ACA899"/>
              <w:left w:val="single" w:sz="6" w:space="0" w:color="ACA899"/>
              <w:bottom w:val="single" w:sz="12" w:space="0" w:color="ACA899"/>
              <w:right w:val="single" w:sz="12" w:space="0" w:color="ACA899"/>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25,000,000.00</w:t>
            </w:r>
          </w:p>
        </w:tc>
        <w:tc>
          <w:tcPr>
            <w:tcW w:w="1021" w:type="dxa"/>
            <w:tcBorders>
              <w:top w:val="single" w:sz="6" w:space="0" w:color="ACA899"/>
              <w:left w:val="single" w:sz="12" w:space="0" w:color="ACA899"/>
              <w:bottom w:val="single" w:sz="12" w:space="0" w:color="ACA899"/>
              <w:right w:val="single" w:sz="12" w:space="0" w:color="ACA899"/>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5" w:right="0"/>
              <w:jc w:val="center"/>
              <w:rPr>
                <w:rFonts w:ascii="宋体" w:hAnsi="宋体" w:cs="宋体" w:eastAsia="宋体" w:hint="default"/>
                <w:sz w:val="21"/>
                <w:szCs w:val="21"/>
              </w:rPr>
            </w:pPr>
            <w:r>
              <w:rPr>
                <w:rFonts w:ascii="宋体"/>
                <w:sz w:val="21"/>
              </w:rPr>
              <w:t>100.00</w:t>
            </w:r>
          </w:p>
        </w:tc>
        <w:tc>
          <w:tcPr>
            <w:tcW w:w="1639" w:type="dxa"/>
            <w:tcBorders>
              <w:top w:val="single" w:sz="6" w:space="0" w:color="ACA899"/>
              <w:left w:val="single" w:sz="12" w:space="0" w:color="ACA899"/>
              <w:bottom w:val="single" w:sz="12" w:space="0" w:color="ACA899"/>
              <w:right w:val="single" w:sz="6" w:space="0" w:color="ACA899"/>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342" w:hRule="exact"/>
        </w:trPr>
        <w:tc>
          <w:tcPr>
            <w:tcW w:w="2168" w:type="dxa"/>
            <w:tcBorders>
              <w:top w:val="single" w:sz="12" w:space="0" w:color="ACA899"/>
              <w:left w:val="single" w:sz="6" w:space="0" w:color="EBE9D7"/>
              <w:bottom w:val="single" w:sz="12" w:space="0" w:color="ACA899"/>
              <w:right w:val="single" w:sz="12" w:space="0" w:color="ACA899"/>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宁波市明州建筑设计院</w:t>
            </w:r>
          </w:p>
        </w:tc>
        <w:tc>
          <w:tcPr>
            <w:tcW w:w="3719" w:type="dxa"/>
            <w:tcBorders>
              <w:top w:val="single" w:sz="12" w:space="0" w:color="ACA899"/>
              <w:left w:val="single" w:sz="12" w:space="0" w:color="ACA899"/>
              <w:bottom w:val="single" w:sz="12" w:space="0" w:color="ACA899"/>
              <w:right w:val="single" w:sz="6" w:space="0" w:color="ACA899"/>
            </w:tcBorders>
          </w:tcPr>
          <w:p>
            <w:pPr>
              <w:pStyle w:val="TableParagraph"/>
              <w:spacing w:line="262" w:lineRule="exact"/>
              <w:ind w:left="-1" w:right="3"/>
              <w:jc w:val="center"/>
              <w:rPr>
                <w:rFonts w:ascii="宋体" w:hAnsi="宋体" w:cs="宋体" w:eastAsia="宋体" w:hint="default"/>
                <w:sz w:val="21"/>
                <w:szCs w:val="21"/>
              </w:rPr>
            </w:pPr>
            <w:r>
              <w:rPr>
                <w:rFonts w:ascii="宋体" w:hAnsi="宋体" w:cs="宋体" w:eastAsia="宋体" w:hint="default"/>
                <w:spacing w:val="-7"/>
                <w:sz w:val="21"/>
                <w:szCs w:val="21"/>
              </w:rPr>
              <w:t>建筑工程勘察、设计、咨询，市政工程设</w:t>
            </w:r>
          </w:p>
        </w:tc>
        <w:tc>
          <w:tcPr>
            <w:tcW w:w="1729" w:type="dxa"/>
            <w:tcBorders>
              <w:top w:val="single" w:sz="12" w:space="0" w:color="ACA899"/>
              <w:left w:val="single" w:sz="6" w:space="0" w:color="ACA899"/>
              <w:bottom w:val="single" w:sz="12" w:space="0" w:color="ACA899"/>
              <w:right w:val="single" w:sz="12" w:space="0" w:color="ACA899"/>
            </w:tcBorders>
          </w:tcPr>
          <w:p>
            <w:pPr>
              <w:pStyle w:val="TableParagraph"/>
              <w:spacing w:line="262" w:lineRule="exact"/>
              <w:ind w:left="331" w:right="0"/>
              <w:jc w:val="left"/>
              <w:rPr>
                <w:rFonts w:ascii="宋体" w:hAnsi="宋体" w:cs="宋体" w:eastAsia="宋体" w:hint="default"/>
                <w:sz w:val="21"/>
                <w:szCs w:val="21"/>
              </w:rPr>
            </w:pPr>
            <w:r>
              <w:rPr>
                <w:rFonts w:ascii="宋体"/>
                <w:sz w:val="21"/>
              </w:rPr>
              <w:t>399,960.00</w:t>
            </w:r>
          </w:p>
        </w:tc>
        <w:tc>
          <w:tcPr>
            <w:tcW w:w="1021" w:type="dxa"/>
            <w:tcBorders>
              <w:top w:val="single" w:sz="12" w:space="0" w:color="ACA899"/>
              <w:left w:val="single" w:sz="12" w:space="0" w:color="ACA899"/>
              <w:bottom w:val="single" w:sz="12" w:space="0" w:color="ACA899"/>
              <w:right w:val="single" w:sz="12" w:space="0" w:color="ACA899"/>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100.00</w:t>
            </w:r>
          </w:p>
        </w:tc>
        <w:tc>
          <w:tcPr>
            <w:tcW w:w="1639" w:type="dxa"/>
            <w:tcBorders>
              <w:top w:val="single" w:sz="12" w:space="0" w:color="ACA899"/>
              <w:left w:val="single" w:sz="12" w:space="0" w:color="ACA899"/>
              <w:bottom w:val="single" w:sz="12" w:space="0" w:color="ACA899"/>
              <w:right w:val="single" w:sz="6" w:space="0" w:color="ACA899"/>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股权收购</w:t>
            </w:r>
          </w:p>
        </w:tc>
      </w:tr>
    </w:tbl>
    <w:p>
      <w:pPr>
        <w:spacing w:after="0" w:line="262" w:lineRule="exact"/>
        <w:jc w:val="center"/>
        <w:rPr>
          <w:rFonts w:ascii="宋体" w:hAnsi="宋体" w:cs="宋体" w:eastAsia="宋体" w:hint="default"/>
          <w:sz w:val="21"/>
          <w:szCs w:val="21"/>
        </w:rPr>
        <w:sectPr>
          <w:type w:val="continuous"/>
          <w:pgSz w:w="11910" w:h="16840"/>
          <w:pgMar w:top="1120" w:bottom="1380" w:left="960" w:right="4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2168"/>
        <w:gridCol w:w="3719"/>
        <w:gridCol w:w="1729"/>
        <w:gridCol w:w="1021"/>
        <w:gridCol w:w="1639"/>
      </w:tblGrid>
      <w:tr>
        <w:trPr>
          <w:trHeight w:val="342" w:hRule="exact"/>
        </w:trPr>
        <w:tc>
          <w:tcPr>
            <w:tcW w:w="2168" w:type="dxa"/>
            <w:tcBorders>
              <w:top w:val="single" w:sz="12" w:space="0" w:color="ACA899"/>
              <w:left w:val="single" w:sz="6" w:space="0" w:color="EBE9D7"/>
              <w:bottom w:val="single" w:sz="12" w:space="0" w:color="ACA899"/>
              <w:right w:val="single" w:sz="12" w:space="0" w:color="ACA899"/>
            </w:tcBorders>
          </w:tcPr>
          <w:p>
            <w:pPr>
              <w:pStyle w:val="TableParagraph"/>
              <w:spacing w:line="263" w:lineRule="exact"/>
              <w:ind w:left="65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719" w:type="dxa"/>
            <w:tcBorders>
              <w:top w:val="single" w:sz="12" w:space="0" w:color="ACA899"/>
              <w:left w:val="single" w:sz="12" w:space="0" w:color="ACA899"/>
              <w:bottom w:val="single" w:sz="12" w:space="0" w:color="ACA899"/>
              <w:right w:val="single" w:sz="6" w:space="0" w:color="ACA899"/>
            </w:tcBorders>
          </w:tcPr>
          <w:p>
            <w:pPr>
              <w:pStyle w:val="TableParagraph"/>
              <w:spacing w:line="263" w:lineRule="exact"/>
              <w:ind w:left="-1" w:right="0"/>
              <w:jc w:val="left"/>
              <w:rPr>
                <w:rFonts w:ascii="宋体" w:hAnsi="宋体" w:cs="宋体" w:eastAsia="宋体" w:hint="default"/>
                <w:sz w:val="21"/>
                <w:szCs w:val="21"/>
              </w:rPr>
            </w:pPr>
            <w:r>
              <w:rPr>
                <w:rFonts w:ascii="宋体" w:hAnsi="宋体" w:cs="宋体" w:eastAsia="宋体" w:hint="default"/>
                <w:spacing w:val="-13"/>
                <w:sz w:val="21"/>
                <w:szCs w:val="21"/>
              </w:rPr>
              <w:t>计，园林景观设计，建筑节能研究、评估</w:t>
            </w:r>
          </w:p>
        </w:tc>
        <w:tc>
          <w:tcPr>
            <w:tcW w:w="1729" w:type="dxa"/>
            <w:tcBorders>
              <w:top w:val="single" w:sz="12" w:space="0" w:color="ACA899"/>
              <w:left w:val="single" w:sz="6" w:space="0" w:color="ACA899"/>
              <w:bottom w:val="single" w:sz="12" w:space="0" w:color="ACA899"/>
              <w:right w:val="single" w:sz="12" w:space="0" w:color="ACA899"/>
            </w:tcBorders>
          </w:tcPr>
          <w:p>
            <w:pPr>
              <w:pStyle w:val="TableParagraph"/>
              <w:spacing w:line="263" w:lineRule="exact"/>
              <w:ind w:left="-1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1" w:type="dxa"/>
            <w:tcBorders>
              <w:top w:val="single" w:sz="12" w:space="0" w:color="ACA899"/>
              <w:left w:val="single" w:sz="12" w:space="0" w:color="ACA899"/>
              <w:bottom w:val="single" w:sz="12" w:space="0" w:color="ACA899"/>
              <w:right w:val="single" w:sz="12" w:space="0" w:color="ACA899"/>
            </w:tcBorders>
          </w:tcPr>
          <w:p>
            <w:pPr/>
          </w:p>
        </w:tc>
        <w:tc>
          <w:tcPr>
            <w:tcW w:w="1639" w:type="dxa"/>
            <w:tcBorders>
              <w:top w:val="single" w:sz="12" w:space="0" w:color="ACA899"/>
              <w:left w:val="single" w:sz="12" w:space="0" w:color="ACA899"/>
              <w:bottom w:val="single" w:sz="12" w:space="0" w:color="ACA899"/>
              <w:right w:val="single" w:sz="6" w:space="0" w:color="ACA899"/>
            </w:tcBorders>
          </w:tcPr>
          <w:p>
            <w:pPr/>
          </w:p>
        </w:tc>
      </w:tr>
      <w:tr>
        <w:trPr>
          <w:trHeight w:val="967" w:hRule="exact"/>
        </w:trPr>
        <w:tc>
          <w:tcPr>
            <w:tcW w:w="2168" w:type="dxa"/>
            <w:tcBorders>
              <w:top w:val="single" w:sz="12" w:space="0" w:color="ACA899"/>
              <w:left w:val="single" w:sz="6" w:space="0" w:color="EBE9D7"/>
              <w:bottom w:val="single" w:sz="12" w:space="0" w:color="ACA899"/>
              <w:right w:val="single" w:sz="12" w:space="0" w:color="ACA899"/>
            </w:tcBorders>
          </w:tcPr>
          <w:p>
            <w:pPr>
              <w:pStyle w:val="TableParagraph"/>
              <w:spacing w:line="273" w:lineRule="auto" w:before="143"/>
              <w:ind w:left="862" w:right="19" w:hanging="841"/>
              <w:jc w:val="left"/>
              <w:rPr>
                <w:rFonts w:ascii="宋体" w:hAnsi="宋体" w:cs="宋体" w:eastAsia="宋体" w:hint="default"/>
                <w:sz w:val="21"/>
                <w:szCs w:val="21"/>
              </w:rPr>
            </w:pPr>
            <w:r>
              <w:rPr>
                <w:rFonts w:ascii="宋体" w:hAnsi="宋体" w:cs="宋体" w:eastAsia="宋体" w:hint="default"/>
                <w:sz w:val="21"/>
                <w:szCs w:val="21"/>
              </w:rPr>
              <w:t>宁波建工建乐工程有限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3719" w:type="dxa"/>
            <w:tcBorders>
              <w:top w:val="single" w:sz="12" w:space="0" w:color="ACA899"/>
              <w:left w:val="single" w:sz="12" w:space="0" w:color="ACA899"/>
              <w:bottom w:val="single" w:sz="12" w:space="0" w:color="ACA899"/>
              <w:right w:val="single" w:sz="6" w:space="0" w:color="ACA899"/>
            </w:tcBorders>
          </w:tcPr>
          <w:p>
            <w:pPr>
              <w:pStyle w:val="TableParagraph"/>
              <w:spacing w:line="273" w:lineRule="auto"/>
              <w:ind w:left="-1" w:right="3" w:hanging="3"/>
              <w:jc w:val="center"/>
              <w:rPr>
                <w:rFonts w:ascii="宋体" w:hAnsi="宋体" w:cs="宋体" w:eastAsia="宋体" w:hint="default"/>
                <w:sz w:val="21"/>
                <w:szCs w:val="21"/>
              </w:rPr>
            </w:pPr>
            <w:r>
              <w:rPr>
                <w:rFonts w:ascii="宋体" w:hAnsi="宋体" w:cs="宋体" w:eastAsia="宋体" w:hint="default"/>
                <w:spacing w:val="-7"/>
                <w:sz w:val="21"/>
                <w:szCs w:val="21"/>
              </w:rPr>
              <w:t>房屋建筑工程、室内装饰工程、管道安装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工程、市政工程、电力工程、消防工程的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施工。</w:t>
            </w:r>
          </w:p>
        </w:tc>
        <w:tc>
          <w:tcPr>
            <w:tcW w:w="1729" w:type="dxa"/>
            <w:tcBorders>
              <w:top w:val="single" w:sz="12" w:space="0" w:color="ACA899"/>
              <w:left w:val="single" w:sz="6"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19" w:right="0"/>
              <w:jc w:val="left"/>
              <w:rPr>
                <w:rFonts w:ascii="宋体" w:hAnsi="宋体" w:cs="宋体" w:eastAsia="宋体" w:hint="default"/>
                <w:sz w:val="21"/>
                <w:szCs w:val="21"/>
              </w:rPr>
            </w:pPr>
            <w:r>
              <w:rPr>
                <w:rFonts w:ascii="宋体"/>
                <w:sz w:val="21"/>
              </w:rPr>
              <w:t>106,000,000.00</w:t>
            </w:r>
          </w:p>
        </w:tc>
        <w:tc>
          <w:tcPr>
            <w:tcW w:w="102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80" w:right="0"/>
              <w:jc w:val="left"/>
              <w:rPr>
                <w:rFonts w:ascii="宋体" w:hAnsi="宋体" w:cs="宋体" w:eastAsia="宋体" w:hint="default"/>
                <w:sz w:val="21"/>
                <w:szCs w:val="21"/>
              </w:rPr>
            </w:pPr>
            <w:r>
              <w:rPr>
                <w:rFonts w:ascii="宋体"/>
                <w:sz w:val="21"/>
              </w:rPr>
              <w:t>100.00</w:t>
            </w:r>
          </w:p>
        </w:tc>
        <w:tc>
          <w:tcPr>
            <w:tcW w:w="163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股权收购</w:t>
            </w:r>
          </w:p>
        </w:tc>
      </w:tr>
      <w:tr>
        <w:trPr>
          <w:trHeight w:val="340" w:hRule="exact"/>
        </w:trPr>
        <w:tc>
          <w:tcPr>
            <w:tcW w:w="216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19" w:type="dxa"/>
            <w:tcBorders>
              <w:top w:val="single" w:sz="12" w:space="0" w:color="ACA899"/>
              <w:left w:val="single" w:sz="12" w:space="0" w:color="ACA899"/>
              <w:bottom w:val="single" w:sz="12" w:space="0" w:color="ACA899"/>
              <w:right w:val="single" w:sz="6" w:space="0" w:color="ACA899"/>
            </w:tcBorders>
          </w:tcPr>
          <w:p>
            <w:pPr/>
          </w:p>
        </w:tc>
        <w:tc>
          <w:tcPr>
            <w:tcW w:w="1729" w:type="dxa"/>
            <w:tcBorders>
              <w:top w:val="single" w:sz="12" w:space="0" w:color="ACA899"/>
              <w:left w:val="single" w:sz="6" w:space="0" w:color="ACA899"/>
              <w:bottom w:val="single" w:sz="12" w:space="0" w:color="ACA899"/>
              <w:right w:val="single" w:sz="12" w:space="0" w:color="ACA899"/>
            </w:tcBorders>
          </w:tcPr>
          <w:p>
            <w:pPr>
              <w:pStyle w:val="TableParagraph"/>
              <w:spacing w:line="262" w:lineRule="exact"/>
              <w:ind w:left="16" w:right="0"/>
              <w:jc w:val="left"/>
              <w:rPr>
                <w:rFonts w:ascii="宋体" w:hAnsi="宋体" w:cs="宋体" w:eastAsia="宋体" w:hint="default"/>
                <w:sz w:val="21"/>
                <w:szCs w:val="21"/>
              </w:rPr>
            </w:pPr>
            <w:r>
              <w:rPr>
                <w:rFonts w:ascii="宋体"/>
                <w:sz w:val="21"/>
              </w:rPr>
              <w:t>1,300,317,037.55</w:t>
            </w:r>
          </w:p>
        </w:tc>
        <w:tc>
          <w:tcPr>
            <w:tcW w:w="1021" w:type="dxa"/>
            <w:tcBorders>
              <w:top w:val="single" w:sz="12" w:space="0" w:color="ACA899"/>
              <w:left w:val="single" w:sz="12" w:space="0" w:color="ACA899"/>
              <w:bottom w:val="single" w:sz="12" w:space="0" w:color="ACA899"/>
              <w:right w:val="single" w:sz="12" w:space="0" w:color="ACA899"/>
            </w:tcBorders>
          </w:tcPr>
          <w:p>
            <w:pPr/>
          </w:p>
        </w:tc>
        <w:tc>
          <w:tcPr>
            <w:tcW w:w="1639" w:type="dxa"/>
            <w:tcBorders>
              <w:top w:val="single" w:sz="12" w:space="0" w:color="ACA899"/>
              <w:left w:val="single" w:sz="12" w:space="0" w:color="ACA899"/>
              <w:bottom w:val="single" w:sz="12" w:space="0" w:color="ACA899"/>
              <w:right w:val="single" w:sz="6" w:space="0" w:color="ACA899"/>
            </w:tcBorders>
          </w:tcPr>
          <w:p>
            <w:pPr/>
          </w:p>
        </w:tc>
      </w:tr>
    </w:tbl>
    <w:p>
      <w:pPr>
        <w:pStyle w:val="BodyText"/>
        <w:spacing w:line="241" w:lineRule="exact"/>
        <w:ind w:left="838" w:right="847"/>
        <w:jc w:val="left"/>
      </w:pPr>
      <w:r>
        <w:rPr>
          <w:spacing w:val="-2"/>
        </w:rPr>
        <w:t>注：</w:t>
      </w:r>
      <w:r>
        <w:rPr>
          <w:rFonts w:ascii="宋体" w:hAnsi="宋体" w:cs="宋体" w:eastAsia="宋体" w:hint="default"/>
          <w:spacing w:val="-2"/>
        </w:rPr>
        <w:t>1</w:t>
      </w:r>
      <w:r>
        <w:rPr>
          <w:spacing w:val="-2"/>
        </w:rPr>
        <w:t>、宁波市政集团持有温州宁建投资有限公司</w:t>
      </w:r>
      <w:r>
        <w:rPr>
          <w:spacing w:val="-5"/>
        </w:rPr>
        <w:t> </w:t>
      </w:r>
      <w:r>
        <w:rPr>
          <w:rFonts w:ascii="宋体" w:hAnsi="宋体" w:cs="宋体" w:eastAsia="宋体" w:hint="default"/>
          <w:spacing w:val="-2"/>
        </w:rPr>
        <w:t>50%</w:t>
      </w:r>
      <w:r>
        <w:rPr>
          <w:spacing w:val="-2"/>
        </w:rPr>
        <w:t>股份。</w:t>
      </w:r>
    </w:p>
    <w:p>
      <w:pPr>
        <w:pStyle w:val="Heading4"/>
        <w:spacing w:line="324" w:lineRule="auto" w:before="80"/>
        <w:ind w:left="838" w:right="7559"/>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4"/>
        <w:spacing w:line="326" w:lineRule="auto" w:before="0"/>
        <w:ind w:left="838" w:right="672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以公允价值计量的金融资产</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5"/>
          <w:szCs w:val="25"/>
        </w:rPr>
      </w:pPr>
    </w:p>
    <w:p>
      <w:pPr>
        <w:pStyle w:val="Heading4"/>
        <w:spacing w:line="295" w:lineRule="auto" w:before="0"/>
        <w:ind w:left="838" w:right="7349"/>
        <w:jc w:val="left"/>
        <w:rPr>
          <w:rFonts w:ascii="宋体" w:hAnsi="宋体" w:cs="宋体" w:eastAsia="宋体" w:hint="default"/>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重大资产和股权出售</w:t>
      </w:r>
      <w:r>
        <w:rPr>
          <w:w w:val="100"/>
        </w:rPr>
        <w:t> </w:t>
      </w:r>
      <w:r>
        <w:rPr>
          <w:rFonts w:ascii="宋体" w:hAnsi="宋体" w:cs="宋体" w:eastAsia="宋体" w:hint="default"/>
          <w:b w:val="0"/>
          <w:bCs w:val="0"/>
        </w:rPr>
        <w:t>不适用</w:t>
      </w:r>
    </w:p>
    <w:p>
      <w:pPr>
        <w:spacing w:line="240" w:lineRule="auto" w:before="8"/>
        <w:rPr>
          <w:rFonts w:ascii="宋体" w:hAnsi="宋体" w:cs="宋体" w:eastAsia="宋体" w:hint="default"/>
          <w:sz w:val="27"/>
          <w:szCs w:val="27"/>
        </w:rPr>
      </w:pPr>
    </w:p>
    <w:p>
      <w:pPr>
        <w:pStyle w:val="Heading4"/>
        <w:spacing w:line="240" w:lineRule="auto" w:before="0"/>
        <w:ind w:left="838" w:right="847"/>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pStyle w:val="BodyText"/>
        <w:spacing w:line="273" w:lineRule="auto" w:before="70"/>
        <w:ind w:left="838" w:right="847" w:firstLine="422"/>
        <w:jc w:val="both"/>
        <w:rPr>
          <w:rFonts w:ascii="宋体" w:hAnsi="宋体" w:cs="宋体" w:eastAsia="宋体" w:hint="default"/>
        </w:rPr>
      </w:pPr>
      <w:r>
        <w:rPr>
          <w:rFonts w:ascii="宋体" w:hAnsi="宋体" w:cs="宋体" w:eastAsia="宋体" w:hint="default"/>
          <w:spacing w:val="-3"/>
        </w:rPr>
        <w:t>1</w:t>
      </w:r>
      <w:r>
        <w:rPr>
          <w:spacing w:val="-3"/>
        </w:rPr>
        <w:t>）宁波建工工程集团有限公司，注册资金</w:t>
      </w:r>
      <w:r>
        <w:rPr>
          <w:spacing w:val="-45"/>
        </w:rPr>
        <w:t> </w:t>
      </w:r>
      <w:r>
        <w:rPr>
          <w:rFonts w:ascii="宋体" w:hAnsi="宋体" w:cs="宋体" w:eastAsia="宋体" w:hint="default"/>
        </w:rPr>
        <w:t>100000</w:t>
      </w:r>
      <w:r>
        <w:rPr>
          <w:rFonts w:ascii="宋体" w:hAnsi="宋体" w:cs="宋体" w:eastAsia="宋体" w:hint="default"/>
          <w:spacing w:val="-44"/>
        </w:rPr>
        <w:t> </w:t>
      </w:r>
      <w:r>
        <w:rPr>
          <w:spacing w:val="-3"/>
        </w:rPr>
        <w:t>万元，公司持有</w:t>
      </w:r>
      <w:r>
        <w:rPr>
          <w:spacing w:val="-47"/>
        </w:rPr>
        <w:t> </w:t>
      </w:r>
      <w:r>
        <w:rPr>
          <w:rFonts w:ascii="宋体" w:hAnsi="宋体" w:cs="宋体" w:eastAsia="宋体" w:hint="default"/>
        </w:rPr>
        <w:t>100%</w:t>
      </w:r>
      <w:r>
        <w:rPr/>
        <w:t>股份，主要业务工程</w:t>
      </w:r>
      <w:r>
        <w:rPr>
          <w:w w:val="100"/>
        </w:rPr>
        <w:t> </w:t>
      </w:r>
      <w:r>
        <w:rPr>
          <w:spacing w:val="-2"/>
        </w:rPr>
        <w:t>总承包，房屋和土木工程建筑业，建筑安装业，建筑智能化工程施工，建筑设备及建筑周转材料</w:t>
      </w:r>
      <w:r>
        <w:rPr>
          <w:spacing w:val="-25"/>
        </w:rPr>
        <w:t> </w:t>
      </w:r>
      <w:r>
        <w:rPr>
          <w:spacing w:val="-25"/>
        </w:rPr>
      </w:r>
      <w:r>
        <w:rPr>
          <w:spacing w:val="-16"/>
          <w:w w:val="100"/>
        </w:rPr>
        <w:t>租赁，钢结构件制作安装。截止</w:t>
      </w:r>
      <w:r>
        <w:rPr>
          <w:spacing w:val="-60"/>
          <w:w w:val="100"/>
        </w:rPr>
        <w:t> </w:t>
      </w:r>
      <w:r>
        <w:rPr>
          <w:rFonts w:ascii="宋体" w:hAnsi="宋体" w:cs="宋体" w:eastAsia="宋体" w:hint="default"/>
          <w:spacing w:val="-1"/>
          <w:w w:val="100"/>
        </w:rPr>
        <w:t>2015</w:t>
      </w:r>
      <w:r>
        <w:rPr>
          <w:rFonts w:ascii="宋体" w:hAnsi="宋体" w:cs="宋体" w:eastAsia="宋体" w:hint="default"/>
          <w:spacing w:val="-60"/>
          <w:w w:val="100"/>
        </w:rPr>
        <w:t> </w:t>
      </w:r>
      <w:r>
        <w:rPr>
          <w:w w:val="100"/>
        </w:rPr>
        <w:t>年</w:t>
      </w:r>
      <w:r>
        <w:rPr>
          <w:spacing w:val="-57"/>
          <w:w w:val="100"/>
        </w:rPr>
        <w:t> </w:t>
      </w:r>
      <w:r>
        <w:rPr>
          <w:rFonts w:ascii="宋体" w:hAnsi="宋体" w:cs="宋体" w:eastAsia="宋体" w:hint="default"/>
          <w:spacing w:val="-2"/>
          <w:w w:val="100"/>
        </w:rPr>
        <w:t>12</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spacing w:val="-2"/>
          <w:w w:val="100"/>
        </w:rPr>
        <w:t>31</w:t>
      </w:r>
      <w:r>
        <w:rPr>
          <w:rFonts w:ascii="宋体" w:hAnsi="宋体" w:cs="宋体" w:eastAsia="宋体" w:hint="default"/>
          <w:spacing w:val="-57"/>
          <w:w w:val="100"/>
        </w:rPr>
        <w:t> </w:t>
      </w:r>
      <w:r>
        <w:rPr>
          <w:spacing w:val="-9"/>
          <w:w w:val="100"/>
        </w:rPr>
        <w:t>日，该公司经审计后的资产总额</w:t>
      </w:r>
      <w:r>
        <w:rPr>
          <w:spacing w:val="-57"/>
          <w:w w:val="100"/>
        </w:rPr>
        <w:t> </w:t>
      </w:r>
      <w:r>
        <w:rPr>
          <w:rFonts w:ascii="宋体" w:hAnsi="宋体" w:cs="宋体" w:eastAsia="宋体" w:hint="default"/>
          <w:spacing w:val="-1"/>
          <w:w w:val="100"/>
        </w:rPr>
        <w:t>4,589,506,669.75</w:t>
      </w:r>
    </w:p>
    <w:p>
      <w:pPr>
        <w:pStyle w:val="BodyText"/>
        <w:spacing w:line="240" w:lineRule="auto" w:before="8"/>
        <w:ind w:left="838" w:right="847"/>
        <w:jc w:val="left"/>
        <w:rPr>
          <w:rFonts w:ascii="宋体" w:hAnsi="宋体" w:cs="宋体" w:eastAsia="宋体" w:hint="default"/>
        </w:rPr>
      </w:pPr>
      <w:r>
        <w:rPr/>
        <w:t>元，负债总额</w:t>
      </w:r>
      <w:r>
        <w:rPr>
          <w:spacing w:val="-54"/>
        </w:rPr>
        <w:t> </w:t>
      </w:r>
      <w:r>
        <w:rPr>
          <w:rFonts w:ascii="宋体" w:hAnsi="宋体" w:cs="宋体" w:eastAsia="宋体" w:hint="default"/>
        </w:rPr>
        <w:t>3,591,534,813.81</w:t>
      </w:r>
      <w:r>
        <w:rPr>
          <w:rFonts w:ascii="宋体" w:hAnsi="宋体" w:cs="宋体" w:eastAsia="宋体" w:hint="default"/>
          <w:spacing w:val="-4"/>
        </w:rPr>
        <w:t> </w:t>
      </w:r>
      <w:r>
        <w:rPr/>
        <w:t>元，净资产</w:t>
      </w:r>
      <w:r>
        <w:rPr>
          <w:spacing w:val="-56"/>
        </w:rPr>
        <w:t> </w:t>
      </w:r>
      <w:r>
        <w:rPr>
          <w:rFonts w:ascii="宋体" w:hAnsi="宋体" w:cs="宋体" w:eastAsia="宋体" w:hint="default"/>
        </w:rPr>
        <w:t>997,971,855.94</w:t>
      </w:r>
      <w:r>
        <w:rPr>
          <w:rFonts w:ascii="宋体" w:hAnsi="宋体" w:cs="宋体" w:eastAsia="宋体" w:hint="default"/>
          <w:spacing w:val="-56"/>
        </w:rPr>
        <w:t> </w:t>
      </w:r>
      <w:r>
        <w:rPr/>
        <w:t>元，资产负债率为</w:t>
      </w:r>
      <w:r>
        <w:rPr>
          <w:spacing w:val="-53"/>
        </w:rPr>
        <w:t> </w:t>
      </w:r>
      <w:r>
        <w:rPr>
          <w:rFonts w:ascii="宋体" w:hAnsi="宋体" w:cs="宋体" w:eastAsia="宋体" w:hint="default"/>
        </w:rPr>
        <w:t>78.26%</w:t>
      </w:r>
      <w:r>
        <w:rPr/>
        <w:t>。</w:t>
      </w:r>
      <w:r>
        <w:rPr>
          <w:rFonts w:ascii="宋体" w:hAnsi="宋体" w:cs="宋体" w:eastAsia="宋体" w:hint="default"/>
        </w:rPr>
        <w:t>2015</w:t>
      </w:r>
    </w:p>
    <w:p>
      <w:pPr>
        <w:pStyle w:val="BodyText"/>
        <w:spacing w:line="273" w:lineRule="auto" w:before="37"/>
        <w:ind w:left="1258" w:right="847" w:hanging="420"/>
        <w:jc w:val="left"/>
      </w:pPr>
      <w:r>
        <w:rPr/>
        <w:t>年度实现营业收入</w:t>
      </w:r>
      <w:r>
        <w:rPr>
          <w:spacing w:val="-53"/>
        </w:rPr>
        <w:t> </w:t>
      </w:r>
      <w:r>
        <w:rPr>
          <w:rFonts w:ascii="宋体" w:hAnsi="宋体" w:cs="宋体" w:eastAsia="宋体" w:hint="default"/>
        </w:rPr>
        <w:t>1,275,117,208.91</w:t>
      </w:r>
      <w:r>
        <w:rPr>
          <w:rFonts w:ascii="宋体" w:hAnsi="宋体" w:cs="宋体" w:eastAsia="宋体" w:hint="default"/>
          <w:spacing w:val="-3"/>
        </w:rPr>
        <w:t> </w:t>
      </w:r>
      <w:r>
        <w:rPr/>
        <w:t>元，净利润</w:t>
      </w:r>
      <w:r>
        <w:rPr>
          <w:spacing w:val="-55"/>
        </w:rPr>
        <w:t> </w:t>
      </w:r>
      <w:r>
        <w:rPr>
          <w:rFonts w:ascii="宋体" w:hAnsi="宋体" w:cs="宋体" w:eastAsia="宋体" w:hint="default"/>
        </w:rPr>
        <w:t>5,969,075.00</w:t>
      </w:r>
      <w:r>
        <w:rPr>
          <w:rFonts w:ascii="宋体" w:hAnsi="宋体" w:cs="宋体" w:eastAsia="宋体" w:hint="default"/>
          <w:spacing w:val="-53"/>
        </w:rPr>
        <w:t> </w:t>
      </w:r>
      <w:r>
        <w:rPr>
          <w:spacing w:val="-3"/>
        </w:rPr>
        <w:t>元。</w:t>
      </w:r>
      <w:r>
        <w:rPr>
          <w:spacing w:val="-3"/>
          <w:w w:val="100"/>
        </w:rPr>
        <w:t> </w:t>
      </w:r>
      <w:r>
        <w:rPr>
          <w:rFonts w:ascii="宋体" w:hAnsi="宋体" w:cs="宋体" w:eastAsia="宋体" w:hint="default"/>
          <w:spacing w:val="-3"/>
        </w:rPr>
        <w:t>2</w:t>
      </w:r>
      <w:r>
        <w:rPr>
          <w:spacing w:val="-3"/>
        </w:rPr>
        <w:t>）宁波市政工程建设集团股份有限公司，注册资金</w:t>
      </w:r>
      <w:r>
        <w:rPr>
          <w:spacing w:val="-32"/>
        </w:rPr>
        <w:t> </w:t>
      </w:r>
      <w:r>
        <w:rPr>
          <w:rFonts w:ascii="宋体" w:hAnsi="宋体" w:cs="宋体" w:eastAsia="宋体" w:hint="default"/>
        </w:rPr>
        <w:t>30000</w:t>
      </w:r>
      <w:r>
        <w:rPr>
          <w:rFonts w:ascii="宋体" w:hAnsi="宋体" w:cs="宋体" w:eastAsia="宋体" w:hint="default"/>
          <w:spacing w:val="-32"/>
        </w:rPr>
        <w:t> </w:t>
      </w:r>
      <w:r>
        <w:rPr>
          <w:spacing w:val="-3"/>
        </w:rPr>
        <w:t>万元，公司持有</w:t>
      </w:r>
      <w:r>
        <w:rPr>
          <w:spacing w:val="-28"/>
        </w:rPr>
        <w:t> </w:t>
      </w:r>
      <w:r>
        <w:rPr>
          <w:rFonts w:ascii="宋体" w:hAnsi="宋体" w:cs="宋体" w:eastAsia="宋体" w:hint="default"/>
          <w:spacing w:val="-3"/>
        </w:rPr>
        <w:t>95%</w:t>
      </w:r>
      <w:r>
        <w:rPr>
          <w:spacing w:val="-3"/>
        </w:rPr>
        <w:t>股份，宁波建</w:t>
      </w:r>
    </w:p>
    <w:p>
      <w:pPr>
        <w:pStyle w:val="BodyText"/>
        <w:spacing w:line="273" w:lineRule="auto" w:before="7"/>
        <w:ind w:left="838" w:right="848"/>
        <w:jc w:val="both"/>
      </w:pPr>
      <w:r>
        <w:rPr/>
        <w:t>工全资子公司宁波建工投资有限公司持有其</w:t>
      </w:r>
      <w:r>
        <w:rPr>
          <w:spacing w:val="-20"/>
        </w:rPr>
        <w:t> </w:t>
      </w:r>
      <w:r>
        <w:rPr>
          <w:rFonts w:ascii="宋体" w:hAnsi="宋体" w:cs="宋体" w:eastAsia="宋体" w:hint="default"/>
          <w:spacing w:val="-4"/>
        </w:rPr>
        <w:t>5%</w:t>
      </w:r>
      <w:r>
        <w:rPr>
          <w:spacing w:val="-4"/>
        </w:rPr>
        <w:t>股份。主要业务：城市建设工程施工及其他建筑工</w:t>
      </w:r>
      <w:r>
        <w:rPr>
          <w:spacing w:val="-92"/>
        </w:rPr>
        <w:t> </w:t>
      </w:r>
      <w:r>
        <w:rPr>
          <w:spacing w:val="-92"/>
        </w:rPr>
      </w:r>
      <w:r>
        <w:rPr>
          <w:spacing w:val="-5"/>
        </w:rPr>
        <w:t>程施工、园林工程、公路工程环保工程施工。截止</w:t>
      </w:r>
      <w:r>
        <w:rPr>
          <w:spacing w:val="-42"/>
        </w:rPr>
        <w:t> </w:t>
      </w:r>
      <w:r>
        <w:rPr>
          <w:rFonts w:ascii="宋体" w:hAnsi="宋体" w:cs="宋体" w:eastAsia="宋体" w:hint="default"/>
        </w:rPr>
        <w:t>2015</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spacing w:val="-4"/>
        </w:rPr>
        <w:t>日，该公司经审计后的资产总</w:t>
      </w:r>
      <w:r>
        <w:rPr>
          <w:spacing w:val="-101"/>
        </w:rPr>
        <w:t> </w:t>
      </w:r>
      <w:r>
        <w:rPr>
          <w:spacing w:val="-101"/>
        </w:rPr>
      </w:r>
      <w:r>
        <w:rPr/>
        <w:t>额</w:t>
      </w:r>
      <w:r>
        <w:rPr>
          <w:spacing w:val="-55"/>
        </w:rPr>
        <w:t> </w:t>
      </w:r>
      <w:r>
        <w:rPr>
          <w:rFonts w:ascii="宋体" w:hAnsi="宋体" w:cs="宋体" w:eastAsia="宋体" w:hint="default"/>
        </w:rPr>
        <w:t>4,077,013,435.93</w:t>
      </w:r>
      <w:r>
        <w:rPr>
          <w:rFonts w:ascii="宋体" w:hAnsi="宋体" w:cs="宋体" w:eastAsia="宋体" w:hint="default"/>
          <w:spacing w:val="-55"/>
        </w:rPr>
        <w:t> </w:t>
      </w:r>
      <w:r>
        <w:rPr/>
        <w:t>元，负债总额</w:t>
      </w:r>
      <w:r>
        <w:rPr>
          <w:spacing w:val="-54"/>
        </w:rPr>
        <w:t> </w:t>
      </w:r>
      <w:r>
        <w:rPr>
          <w:rFonts w:ascii="宋体" w:hAnsi="宋体" w:cs="宋体" w:eastAsia="宋体" w:hint="default"/>
        </w:rPr>
        <w:t>3</w:t>
      </w:r>
      <w:r>
        <w:rPr/>
        <w:t>，</w:t>
      </w:r>
      <w:r>
        <w:rPr>
          <w:rFonts w:ascii="宋体" w:hAnsi="宋体" w:cs="宋体" w:eastAsia="宋体" w:hint="default"/>
        </w:rPr>
        <w:t>456</w:t>
      </w:r>
      <w:r>
        <w:rPr/>
        <w:t>，</w:t>
      </w:r>
      <w:r>
        <w:rPr>
          <w:rFonts w:ascii="宋体" w:hAnsi="宋体" w:cs="宋体" w:eastAsia="宋体" w:hint="default"/>
        </w:rPr>
        <w:t>503</w:t>
      </w:r>
      <w:r>
        <w:rPr/>
        <w:t>，</w:t>
      </w:r>
      <w:r>
        <w:rPr>
          <w:rFonts w:ascii="宋体" w:hAnsi="宋体" w:cs="宋体" w:eastAsia="宋体" w:hint="default"/>
        </w:rPr>
        <w:t>574.86</w:t>
      </w:r>
      <w:r>
        <w:rPr>
          <w:rFonts w:ascii="宋体" w:hAnsi="宋体" w:cs="宋体" w:eastAsia="宋体" w:hint="default"/>
          <w:spacing w:val="-57"/>
        </w:rPr>
        <w:t> </w:t>
      </w:r>
      <w:r>
        <w:rPr/>
        <w:t>元，净资产</w:t>
      </w:r>
      <w:r>
        <w:rPr>
          <w:spacing w:val="-55"/>
        </w:rPr>
        <w:t> </w:t>
      </w:r>
      <w:r>
        <w:rPr>
          <w:rFonts w:ascii="宋体" w:hAnsi="宋体" w:cs="宋体" w:eastAsia="宋体" w:hint="default"/>
        </w:rPr>
        <w:t>620,509,861.07</w:t>
      </w:r>
      <w:r>
        <w:rPr>
          <w:rFonts w:ascii="宋体" w:hAnsi="宋体" w:cs="宋体" w:eastAsia="宋体" w:hint="default"/>
          <w:spacing w:val="-54"/>
        </w:rPr>
        <w:t> </w:t>
      </w:r>
      <w:r>
        <w:rPr/>
        <w:t>元，资产</w:t>
      </w:r>
      <w:r>
        <w:rPr>
          <w:w w:val="100"/>
        </w:rPr>
        <w:t> </w:t>
      </w:r>
      <w:r>
        <w:rPr/>
        <w:t>负债率为</w:t>
      </w:r>
      <w:r>
        <w:rPr>
          <w:spacing w:val="-54"/>
        </w:rPr>
        <w:t> </w:t>
      </w:r>
      <w:r>
        <w:rPr>
          <w:rFonts w:ascii="宋体" w:hAnsi="宋体" w:cs="宋体" w:eastAsia="宋体" w:hint="default"/>
        </w:rPr>
        <w:t>84.78%</w:t>
      </w:r>
      <w:r>
        <w:rPr/>
        <w:t>。</w:t>
      </w:r>
      <w:r>
        <w:rPr>
          <w:rFonts w:ascii="宋体" w:hAnsi="宋体" w:cs="宋体" w:eastAsia="宋体" w:hint="default"/>
        </w:rPr>
        <w:t>2015</w:t>
      </w:r>
      <w:r>
        <w:rPr>
          <w:rFonts w:ascii="宋体" w:hAnsi="宋体" w:cs="宋体" w:eastAsia="宋体" w:hint="default"/>
          <w:spacing w:val="-56"/>
        </w:rPr>
        <w:t> </w:t>
      </w:r>
      <w:r>
        <w:rPr/>
        <w:t>年度实现营业收入</w:t>
      </w:r>
      <w:r>
        <w:rPr>
          <w:spacing w:val="-54"/>
        </w:rPr>
        <w:t> </w:t>
      </w:r>
      <w:r>
        <w:rPr>
          <w:rFonts w:ascii="宋体" w:hAnsi="宋体" w:cs="宋体" w:eastAsia="宋体" w:hint="default"/>
        </w:rPr>
        <w:t>2,594,710,887.62</w:t>
      </w:r>
      <w:r>
        <w:rPr>
          <w:rFonts w:ascii="宋体" w:hAnsi="宋体" w:cs="宋体" w:eastAsia="宋体" w:hint="default"/>
          <w:spacing w:val="-56"/>
        </w:rPr>
        <w:t> </w:t>
      </w:r>
      <w:r>
        <w:rPr/>
        <w:t>元，净利润</w:t>
      </w:r>
      <w:r>
        <w:rPr>
          <w:spacing w:val="-54"/>
        </w:rPr>
        <w:t> </w:t>
      </w:r>
      <w:r>
        <w:rPr>
          <w:rFonts w:ascii="宋体" w:hAnsi="宋体" w:cs="宋体" w:eastAsia="宋体" w:hint="default"/>
        </w:rPr>
        <w:t>52,172,751.14</w:t>
      </w:r>
      <w:r>
        <w:rPr>
          <w:rFonts w:ascii="宋体" w:hAnsi="宋体" w:cs="宋体" w:eastAsia="宋体" w:hint="default"/>
          <w:spacing w:val="-56"/>
        </w:rPr>
        <w:t> </w:t>
      </w:r>
      <w:r>
        <w:rPr/>
        <w:t>元。</w:t>
      </w:r>
    </w:p>
    <w:p>
      <w:pPr>
        <w:pStyle w:val="BodyText"/>
        <w:spacing w:line="240" w:lineRule="auto" w:before="7"/>
        <w:ind w:left="0" w:right="915"/>
        <w:jc w:val="right"/>
      </w:pPr>
      <w:r>
        <w:rPr>
          <w:rFonts w:ascii="宋体" w:hAnsi="宋体" w:cs="宋体" w:eastAsia="宋体" w:hint="default"/>
        </w:rPr>
        <w:t>3</w:t>
      </w:r>
      <w:r>
        <w:rPr/>
        <w:t>）宁波建工建乐工程有限公司，注册资金</w:t>
      </w:r>
      <w:r>
        <w:rPr>
          <w:spacing w:val="-55"/>
        </w:rPr>
        <w:t> </w:t>
      </w:r>
      <w:r>
        <w:rPr>
          <w:rFonts w:ascii="Times New Roman" w:hAnsi="Times New Roman" w:cs="Times New Roman" w:eastAsia="Times New Roman" w:hint="default"/>
        </w:rPr>
        <w:t>10,600</w:t>
      </w:r>
      <w:r>
        <w:rPr>
          <w:rFonts w:ascii="Times New Roman" w:hAnsi="Times New Roman" w:cs="Times New Roman" w:eastAsia="Times New Roman" w:hint="default"/>
          <w:spacing w:val="-4"/>
        </w:rPr>
        <w:t> </w:t>
      </w:r>
      <w:r>
        <w:rPr/>
        <w:t>万元（目前已增加注册资本至</w:t>
      </w:r>
      <w:r>
        <w:rPr>
          <w:spacing w:val="-54"/>
        </w:rPr>
        <w:t> </w:t>
      </w:r>
      <w:r>
        <w:rPr>
          <w:rFonts w:ascii="宋体" w:hAnsi="宋体" w:cs="宋体" w:eastAsia="宋体" w:hint="default"/>
        </w:rPr>
        <w:t>3</w:t>
      </w:r>
      <w:r>
        <w:rPr>
          <w:rFonts w:ascii="宋体" w:hAnsi="宋体" w:cs="宋体" w:eastAsia="宋体" w:hint="default"/>
          <w:spacing w:val="-55"/>
        </w:rPr>
        <w:t> </w:t>
      </w:r>
      <w:r>
        <w:rPr/>
        <w:t>亿元），</w:t>
      </w:r>
    </w:p>
    <w:p>
      <w:pPr>
        <w:pStyle w:val="BodyText"/>
        <w:spacing w:line="240" w:lineRule="auto" w:before="21"/>
        <w:ind w:left="838" w:right="0"/>
        <w:jc w:val="left"/>
      </w:pPr>
      <w:r>
        <w:rPr/>
        <w:t>公司持股</w:t>
      </w:r>
      <w:r>
        <w:rPr>
          <w:spacing w:val="-55"/>
        </w:rPr>
        <w:t> </w:t>
      </w:r>
      <w:r>
        <w:rPr>
          <w:rFonts w:ascii="Times New Roman" w:hAnsi="Times New Roman" w:cs="Times New Roman" w:eastAsia="Times New Roman" w:hint="default"/>
        </w:rPr>
        <w:t>100%</w:t>
      </w:r>
      <w:r>
        <w:rPr/>
        <w:t>，主要业务：房屋建筑工程、室内装饰工程的施工。截止</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日，该</w:t>
      </w:r>
    </w:p>
    <w:p>
      <w:pPr>
        <w:pStyle w:val="BodyText"/>
        <w:spacing w:line="240" w:lineRule="auto" w:before="21"/>
        <w:ind w:left="838" w:right="0"/>
        <w:jc w:val="left"/>
        <w:rPr>
          <w:rFonts w:ascii="宋体" w:hAnsi="宋体" w:cs="宋体" w:eastAsia="宋体" w:hint="default"/>
        </w:rPr>
      </w:pPr>
      <w:r>
        <w:rPr>
          <w:w w:val="100"/>
        </w:rPr>
        <w:t>公司</w:t>
      </w:r>
      <w:r>
        <w:rPr>
          <w:spacing w:val="-3"/>
          <w:w w:val="100"/>
        </w:rPr>
        <w:t>经</w:t>
      </w:r>
      <w:r>
        <w:rPr>
          <w:w w:val="100"/>
        </w:rPr>
        <w:t>审</w:t>
      </w:r>
      <w:r>
        <w:rPr>
          <w:spacing w:val="-3"/>
          <w:w w:val="100"/>
        </w:rPr>
        <w:t>计</w:t>
      </w:r>
      <w:r>
        <w:rPr>
          <w:w w:val="100"/>
        </w:rPr>
        <w:t>后</w:t>
      </w:r>
      <w:r>
        <w:rPr>
          <w:spacing w:val="-3"/>
          <w:w w:val="100"/>
        </w:rPr>
        <w:t>的</w:t>
      </w:r>
      <w:r>
        <w:rPr>
          <w:w w:val="100"/>
        </w:rPr>
        <w:t>资</w:t>
      </w:r>
      <w:r>
        <w:rPr>
          <w:spacing w:val="-3"/>
          <w:w w:val="100"/>
        </w:rPr>
        <w:t>产总</w:t>
      </w:r>
      <w:r>
        <w:rPr>
          <w:w w:val="100"/>
        </w:rPr>
        <w:t>额</w:t>
      </w:r>
      <w:r>
        <w:rPr>
          <w:spacing w:val="-65"/>
        </w:rPr>
        <w:t> </w:t>
      </w:r>
      <w:r>
        <w:rPr>
          <w:rFonts w:ascii="Times New Roman" w:hAnsi="Times New Roman" w:cs="Times New Roman" w:eastAsia="Times New Roman" w:hint="default"/>
          <w:w w:val="100"/>
        </w:rPr>
        <w:t>500,7</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2,43</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.48</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元</w:t>
      </w:r>
      <w:r>
        <w:rPr>
          <w:spacing w:val="-108"/>
          <w:w w:val="100"/>
        </w:rPr>
        <w:t>，</w:t>
      </w:r>
      <w:r>
        <w:rPr>
          <w:w w:val="100"/>
        </w:rPr>
        <w:t>负</w:t>
      </w:r>
      <w:r>
        <w:rPr>
          <w:spacing w:val="-3"/>
          <w:w w:val="100"/>
        </w:rPr>
        <w:t>债总</w:t>
      </w:r>
      <w:r>
        <w:rPr>
          <w:w w:val="100"/>
        </w:rPr>
        <w:t>额</w:t>
      </w:r>
      <w:r>
        <w:rPr>
          <w:spacing w:val="-62"/>
        </w:rPr>
        <w:t> </w:t>
      </w:r>
      <w:r>
        <w:rPr>
          <w:rFonts w:ascii="宋体" w:hAnsi="宋体" w:cs="宋体" w:eastAsia="宋体" w:hint="default"/>
          <w:w w:val="100"/>
        </w:rPr>
        <w:t>40</w:t>
      </w:r>
      <w:r>
        <w:rPr>
          <w:rFonts w:ascii="宋体" w:hAnsi="宋体" w:cs="宋体" w:eastAsia="宋体" w:hint="default"/>
          <w:spacing w:val="-3"/>
          <w:w w:val="100"/>
        </w:rPr>
        <w:t>9</w:t>
      </w:r>
      <w:r>
        <w:rPr>
          <w:rFonts w:ascii="宋体" w:hAnsi="宋体" w:cs="宋体" w:eastAsia="宋体" w:hint="default"/>
          <w:w w:val="100"/>
        </w:rPr>
        <w:t>,19</w:t>
      </w:r>
      <w:r>
        <w:rPr>
          <w:rFonts w:ascii="宋体" w:hAnsi="宋体" w:cs="宋体" w:eastAsia="宋体" w:hint="default"/>
          <w:spacing w:val="-3"/>
          <w:w w:val="100"/>
        </w:rPr>
        <w:t>3</w:t>
      </w:r>
      <w:r>
        <w:rPr>
          <w:rFonts w:ascii="宋体" w:hAnsi="宋体" w:cs="宋体" w:eastAsia="宋体" w:hint="default"/>
          <w:w w:val="100"/>
        </w:rPr>
        <w:t>,71</w:t>
      </w:r>
      <w:r>
        <w:rPr>
          <w:rFonts w:ascii="宋体" w:hAnsi="宋体" w:cs="宋体" w:eastAsia="宋体" w:hint="default"/>
          <w:spacing w:val="-3"/>
          <w:w w:val="100"/>
        </w:rPr>
        <w:t>9</w:t>
      </w:r>
      <w:r>
        <w:rPr>
          <w:rFonts w:ascii="宋体" w:hAnsi="宋体" w:cs="宋体" w:eastAsia="宋体" w:hint="default"/>
          <w:w w:val="100"/>
        </w:rPr>
        <w:t>.94</w:t>
      </w:r>
      <w:r>
        <w:rPr>
          <w:rFonts w:ascii="宋体" w:hAnsi="宋体" w:cs="宋体" w:eastAsia="宋体" w:hint="default"/>
          <w:spacing w:val="-65"/>
        </w:rPr>
        <w:t> </w:t>
      </w:r>
      <w:r>
        <w:rPr>
          <w:w w:val="100"/>
        </w:rPr>
        <w:t>元</w:t>
      </w:r>
      <w:r>
        <w:rPr>
          <w:spacing w:val="-108"/>
          <w:w w:val="100"/>
        </w:rPr>
        <w:t>，</w:t>
      </w:r>
      <w:r>
        <w:rPr>
          <w:spacing w:val="-3"/>
          <w:w w:val="100"/>
        </w:rPr>
        <w:t>净</w:t>
      </w:r>
      <w:r>
        <w:rPr>
          <w:w w:val="100"/>
        </w:rPr>
        <w:t>资产</w:t>
      </w:r>
      <w:r>
        <w:rPr>
          <w:spacing w:val="-62"/>
        </w:rPr>
        <w:t> </w:t>
      </w:r>
      <w:r>
        <w:rPr>
          <w:rFonts w:ascii="宋体" w:hAnsi="宋体" w:cs="宋体" w:eastAsia="宋体" w:hint="default"/>
          <w:spacing w:val="-3"/>
          <w:w w:val="100"/>
        </w:rPr>
        <w:t>9</w:t>
      </w:r>
      <w:r>
        <w:rPr>
          <w:rFonts w:ascii="宋体" w:hAnsi="宋体" w:cs="宋体" w:eastAsia="宋体" w:hint="default"/>
          <w:w w:val="100"/>
        </w:rPr>
        <w:t>1,5</w:t>
      </w:r>
      <w:r>
        <w:rPr>
          <w:rFonts w:ascii="宋体" w:hAnsi="宋体" w:cs="宋体" w:eastAsia="宋体" w:hint="default"/>
          <w:spacing w:val="-3"/>
          <w:w w:val="100"/>
        </w:rPr>
        <w:t>0</w:t>
      </w:r>
      <w:r>
        <w:rPr>
          <w:rFonts w:ascii="宋体" w:hAnsi="宋体" w:cs="宋体" w:eastAsia="宋体" w:hint="default"/>
          <w:w w:val="100"/>
        </w:rPr>
        <w:t>8,7</w:t>
      </w:r>
      <w:r>
        <w:rPr>
          <w:rFonts w:ascii="宋体" w:hAnsi="宋体" w:cs="宋体" w:eastAsia="宋体" w:hint="default"/>
          <w:spacing w:val="-3"/>
          <w:w w:val="100"/>
        </w:rPr>
        <w:t>1</w:t>
      </w:r>
      <w:r>
        <w:rPr>
          <w:rFonts w:ascii="宋体" w:hAnsi="宋体" w:cs="宋体" w:eastAsia="宋体" w:hint="default"/>
          <w:w w:val="100"/>
        </w:rPr>
        <w:t>4.54</w:t>
      </w:r>
    </w:p>
    <w:p>
      <w:pPr>
        <w:pStyle w:val="BodyText"/>
        <w:spacing w:line="259" w:lineRule="auto" w:before="21"/>
        <w:ind w:left="1258" w:right="913" w:hanging="420"/>
        <w:jc w:val="left"/>
      </w:pPr>
      <w:r>
        <w:rPr/>
        <w:t>元，资产负债率为</w:t>
      </w:r>
      <w:r>
        <w:rPr>
          <w:spacing w:val="-54"/>
        </w:rPr>
        <w:t> </w:t>
      </w:r>
      <w:r>
        <w:rPr>
          <w:rFonts w:ascii="Times New Roman" w:hAnsi="Times New Roman" w:cs="Times New Roman" w:eastAsia="Times New Roman" w:hint="default"/>
        </w:rPr>
        <w:t>81.72%</w:t>
      </w:r>
      <w:r>
        <w:rPr/>
        <w:t>。实现营业收入</w:t>
      </w:r>
      <w:r>
        <w:rPr>
          <w:spacing w:val="-54"/>
        </w:rPr>
        <w:t> </w:t>
      </w:r>
      <w:r>
        <w:rPr>
          <w:rFonts w:ascii="宋体" w:hAnsi="宋体" w:cs="宋体" w:eastAsia="宋体" w:hint="default"/>
        </w:rPr>
        <w:t>125,149,710.67</w:t>
      </w:r>
      <w:r>
        <w:rPr>
          <w:rFonts w:ascii="宋体" w:hAnsi="宋体" w:cs="宋体" w:eastAsia="宋体" w:hint="default"/>
          <w:spacing w:val="-54"/>
        </w:rPr>
        <w:t> </w:t>
      </w:r>
      <w:r>
        <w:rPr/>
        <w:t>元，净利润</w:t>
      </w:r>
      <w:r>
        <w:rPr>
          <w:spacing w:val="-54"/>
        </w:rPr>
        <w:t> </w:t>
      </w:r>
      <w:r>
        <w:rPr>
          <w:rFonts w:ascii="宋体" w:hAnsi="宋体" w:cs="宋体" w:eastAsia="宋体" w:hint="default"/>
        </w:rPr>
        <w:t>4,281,596.30</w:t>
      </w:r>
      <w:r>
        <w:rPr>
          <w:rFonts w:ascii="宋体" w:hAnsi="宋体" w:cs="宋体" w:eastAsia="宋体" w:hint="default"/>
          <w:spacing w:val="-53"/>
        </w:rPr>
        <w:t> </w:t>
      </w:r>
      <w:r>
        <w:rPr>
          <w:spacing w:val="-3"/>
        </w:rPr>
        <w:t>元。</w:t>
      </w:r>
      <w:r>
        <w:rPr>
          <w:spacing w:val="-3"/>
          <w:w w:val="100"/>
        </w:rPr>
        <w:t> </w:t>
      </w:r>
      <w:r>
        <w:rPr>
          <w:rFonts w:ascii="宋体" w:hAnsi="宋体" w:cs="宋体" w:eastAsia="宋体" w:hint="default"/>
        </w:rPr>
        <w:t>4</w:t>
      </w:r>
      <w:r>
        <w:rPr/>
        <w:t>）宁波建乐建筑装潢有限公司，注册资金</w:t>
      </w:r>
      <w:r>
        <w:rPr>
          <w:spacing w:val="-57"/>
        </w:rPr>
        <w:t> </w:t>
      </w:r>
      <w:r>
        <w:rPr>
          <w:rFonts w:ascii="宋体" w:hAnsi="宋体" w:cs="宋体" w:eastAsia="宋体" w:hint="default"/>
        </w:rPr>
        <w:t>3500</w:t>
      </w:r>
      <w:r>
        <w:rPr>
          <w:rFonts w:ascii="宋体" w:hAnsi="宋体" w:cs="宋体" w:eastAsia="宋体" w:hint="default"/>
          <w:spacing w:val="-56"/>
        </w:rPr>
        <w:t> </w:t>
      </w:r>
      <w:r>
        <w:rPr/>
        <w:t>万元，公司持有</w:t>
      </w:r>
      <w:r>
        <w:rPr>
          <w:spacing w:val="-57"/>
        </w:rPr>
        <w:t> </w:t>
      </w:r>
      <w:r>
        <w:rPr>
          <w:rFonts w:ascii="宋体" w:hAnsi="宋体" w:cs="宋体" w:eastAsia="宋体" w:hint="default"/>
        </w:rPr>
        <w:t>90%</w:t>
      </w:r>
      <w:r>
        <w:rPr/>
        <w:t>股份，主要业务：建筑</w:t>
      </w:r>
    </w:p>
    <w:p>
      <w:pPr>
        <w:pStyle w:val="BodyText"/>
        <w:spacing w:line="240" w:lineRule="auto" w:before="20"/>
        <w:ind w:left="838" w:right="0"/>
        <w:jc w:val="left"/>
      </w:pPr>
      <w:r>
        <w:rPr>
          <w:spacing w:val="-4"/>
        </w:rPr>
        <w:t>装修装饰、建筑幕墙和塑钢门窗工程的设计、施工、咨询。截止</w:t>
      </w:r>
      <w:r>
        <w:rPr>
          <w:spacing w:val="-48"/>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4"/>
        </w:rPr>
        <w:t> </w:t>
      </w:r>
      <w:r>
        <w:rPr>
          <w:rFonts w:ascii="宋体" w:hAnsi="宋体" w:cs="宋体" w:eastAsia="宋体" w:hint="default"/>
        </w:rPr>
        <w:t>31</w:t>
      </w:r>
      <w:r>
        <w:rPr>
          <w:rFonts w:ascii="宋体" w:hAnsi="宋体" w:cs="宋体" w:eastAsia="宋体" w:hint="default"/>
          <w:spacing w:val="-48"/>
        </w:rPr>
        <w:t> </w:t>
      </w:r>
      <w:r>
        <w:rPr>
          <w:spacing w:val="-4"/>
        </w:rPr>
        <w:t>日，该公司经审</w:t>
      </w:r>
    </w:p>
    <w:p>
      <w:pPr>
        <w:pStyle w:val="BodyText"/>
        <w:spacing w:line="240" w:lineRule="auto" w:before="37"/>
        <w:ind w:left="838" w:right="847"/>
        <w:jc w:val="left"/>
        <w:rPr>
          <w:rFonts w:ascii="宋体" w:hAnsi="宋体" w:cs="宋体" w:eastAsia="宋体" w:hint="default"/>
        </w:rPr>
      </w:pPr>
      <w:r>
        <w:rPr/>
        <w:t>计后的资产总额</w:t>
      </w:r>
      <w:r>
        <w:rPr>
          <w:spacing w:val="-54"/>
        </w:rPr>
        <w:t> </w:t>
      </w:r>
      <w:r>
        <w:rPr>
          <w:rFonts w:ascii="宋体" w:hAnsi="宋体" w:cs="宋体" w:eastAsia="宋体" w:hint="default"/>
        </w:rPr>
        <w:t>1,212,724,996.40</w:t>
      </w:r>
      <w:r>
        <w:rPr>
          <w:rFonts w:ascii="宋体" w:hAnsi="宋体" w:cs="宋体" w:eastAsia="宋体" w:hint="default"/>
          <w:spacing w:val="-56"/>
        </w:rPr>
        <w:t> </w:t>
      </w:r>
      <w:r>
        <w:rPr/>
        <w:t>元，负债总额</w:t>
      </w:r>
      <w:r>
        <w:rPr>
          <w:spacing w:val="-53"/>
        </w:rPr>
        <w:t> </w:t>
      </w:r>
      <w:r>
        <w:rPr>
          <w:rFonts w:ascii="宋体" w:hAnsi="宋体" w:cs="宋体" w:eastAsia="宋体" w:hint="default"/>
        </w:rPr>
        <w:t>970,303,710.71</w:t>
      </w:r>
      <w:r>
        <w:rPr>
          <w:rFonts w:ascii="宋体" w:hAnsi="宋体" w:cs="宋体" w:eastAsia="宋体" w:hint="default"/>
          <w:spacing w:val="-56"/>
        </w:rPr>
        <w:t> </w:t>
      </w:r>
      <w:r>
        <w:rPr/>
        <w:t>元，净资产</w:t>
      </w:r>
      <w:r>
        <w:rPr>
          <w:spacing w:val="-56"/>
        </w:rPr>
        <w:t> </w:t>
      </w:r>
      <w:r>
        <w:rPr>
          <w:rFonts w:ascii="宋体" w:hAnsi="宋体" w:cs="宋体" w:eastAsia="宋体" w:hint="default"/>
        </w:rPr>
        <w:t>242,421,285.69</w:t>
      </w:r>
    </w:p>
    <w:p>
      <w:pPr>
        <w:pStyle w:val="BodyText"/>
        <w:spacing w:line="273" w:lineRule="auto" w:before="37"/>
        <w:ind w:left="0" w:right="847"/>
        <w:jc w:val="right"/>
      </w:pPr>
      <w:r>
        <w:rPr>
          <w:spacing w:val="-15"/>
          <w:w w:val="100"/>
        </w:rPr>
        <w:t>元，资产负债率为</w:t>
      </w:r>
      <w:r>
        <w:rPr>
          <w:spacing w:val="-57"/>
          <w:w w:val="100"/>
        </w:rPr>
        <w:t> </w:t>
      </w:r>
      <w:r>
        <w:rPr>
          <w:rFonts w:ascii="宋体" w:hAnsi="宋体" w:cs="宋体" w:eastAsia="宋体" w:hint="default"/>
          <w:spacing w:val="-15"/>
          <w:w w:val="100"/>
        </w:rPr>
        <w:t>80%</w:t>
      </w:r>
      <w:r>
        <w:rPr>
          <w:spacing w:val="-15"/>
          <w:w w:val="100"/>
        </w:rPr>
        <w:t>。</w:t>
      </w:r>
      <w:r>
        <w:rPr>
          <w:rFonts w:ascii="宋体" w:hAnsi="宋体" w:cs="宋体" w:eastAsia="宋体" w:hint="default"/>
          <w:spacing w:val="-15"/>
          <w:w w:val="100"/>
        </w:rPr>
        <w:t>2015</w:t>
      </w:r>
      <w:r>
        <w:rPr>
          <w:rFonts w:ascii="宋体" w:hAnsi="宋体" w:cs="宋体" w:eastAsia="宋体" w:hint="default"/>
          <w:spacing w:val="-57"/>
          <w:w w:val="100"/>
        </w:rPr>
        <w:t> </w:t>
      </w:r>
      <w:r>
        <w:rPr>
          <w:spacing w:val="-2"/>
          <w:w w:val="100"/>
        </w:rPr>
        <w:t>年度实现营业收入</w:t>
      </w:r>
      <w:r>
        <w:rPr>
          <w:spacing w:val="-57"/>
          <w:w w:val="100"/>
        </w:rPr>
        <w:t> </w:t>
      </w:r>
      <w:r>
        <w:rPr>
          <w:rFonts w:ascii="宋体" w:hAnsi="宋体" w:cs="宋体" w:eastAsia="宋体" w:hint="default"/>
          <w:spacing w:val="-1"/>
          <w:w w:val="100"/>
        </w:rPr>
        <w:t>1,116,075,047.22</w:t>
      </w:r>
      <w:r>
        <w:rPr>
          <w:rFonts w:ascii="宋体" w:hAnsi="宋体" w:cs="宋体" w:eastAsia="宋体" w:hint="default"/>
          <w:spacing w:val="-60"/>
          <w:w w:val="100"/>
        </w:rPr>
        <w:t> </w:t>
      </w:r>
      <w:r>
        <w:rPr>
          <w:spacing w:val="-23"/>
          <w:w w:val="100"/>
        </w:rPr>
        <w:t>元，净利润</w:t>
      </w:r>
      <w:r>
        <w:rPr>
          <w:spacing w:val="-57"/>
          <w:w w:val="100"/>
        </w:rPr>
        <w:t> </w:t>
      </w:r>
      <w:r>
        <w:rPr>
          <w:rFonts w:ascii="宋体" w:hAnsi="宋体" w:cs="宋体" w:eastAsia="宋体" w:hint="default"/>
          <w:spacing w:val="-1"/>
          <w:w w:val="100"/>
        </w:rPr>
        <w:t>29,870,749.99</w:t>
      </w:r>
      <w:r>
        <w:rPr>
          <w:rFonts w:ascii="宋体" w:hAnsi="宋体" w:cs="宋体" w:eastAsia="宋体" w:hint="default"/>
          <w:spacing w:val="5"/>
          <w:w w:val="100"/>
        </w:rPr>
        <w:t> </w:t>
      </w:r>
      <w:r>
        <w:rPr>
          <w:spacing w:val="-3"/>
          <w:w w:val="100"/>
        </w:rPr>
        <w:t>元。 </w:t>
      </w:r>
      <w:r>
        <w:rPr>
          <w:rFonts w:ascii="宋体" w:hAnsi="宋体" w:cs="宋体" w:eastAsia="宋体" w:hint="default"/>
          <w:spacing w:val="-3"/>
        </w:rPr>
        <w:t>5</w:t>
      </w:r>
      <w:r>
        <w:rPr>
          <w:spacing w:val="-3"/>
        </w:rPr>
        <w:t>）浙江广天构件股份有限公司，注册资金</w:t>
      </w:r>
      <w:r>
        <w:rPr>
          <w:spacing w:val="-30"/>
        </w:rPr>
        <w:t> </w:t>
      </w:r>
      <w:r>
        <w:rPr>
          <w:rFonts w:ascii="宋体" w:hAnsi="宋体" w:cs="宋体" w:eastAsia="宋体" w:hint="default"/>
        </w:rPr>
        <w:t>3198</w:t>
      </w:r>
      <w:r>
        <w:rPr>
          <w:rFonts w:ascii="宋体" w:hAnsi="宋体" w:cs="宋体" w:eastAsia="宋体" w:hint="default"/>
          <w:spacing w:val="-28"/>
        </w:rPr>
        <w:t> </w:t>
      </w:r>
      <w:r>
        <w:rPr>
          <w:spacing w:val="-3"/>
        </w:rPr>
        <w:t>万元，公司持有</w:t>
      </w:r>
      <w:r>
        <w:rPr>
          <w:spacing w:val="-30"/>
        </w:rPr>
        <w:t> </w:t>
      </w:r>
      <w:r>
        <w:rPr>
          <w:rFonts w:ascii="宋体" w:hAnsi="宋体" w:cs="宋体" w:eastAsia="宋体" w:hint="default"/>
          <w:spacing w:val="-3"/>
        </w:rPr>
        <w:t>60.69%</w:t>
      </w:r>
      <w:r>
        <w:rPr>
          <w:spacing w:val="-3"/>
        </w:rPr>
        <w:t>股份，主要业务：预</w:t>
      </w:r>
      <w:r>
        <w:rPr>
          <w:w w:val="100"/>
        </w:rPr>
        <w:t> </w:t>
      </w:r>
      <w:r>
        <w:rPr>
          <w:spacing w:val="-4"/>
        </w:rPr>
        <w:t>拌商品混凝土生产，水泥预制构件、钢结构件的加工、制作。截止</w:t>
      </w:r>
      <w:r>
        <w:rPr>
          <w:spacing w:val="-46"/>
        </w:rPr>
        <w:t> </w:t>
      </w:r>
      <w:r>
        <w:rPr>
          <w:rFonts w:ascii="宋体" w:hAnsi="宋体" w:cs="宋体" w:eastAsia="宋体" w:hint="default"/>
        </w:rPr>
        <w:t>2015</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6"/>
        </w:rPr>
        <w:t> </w:t>
      </w:r>
      <w:r>
        <w:rPr>
          <w:spacing w:val="-5"/>
        </w:rPr>
        <w:t>日，该公司经</w:t>
      </w:r>
    </w:p>
    <w:p>
      <w:pPr>
        <w:pStyle w:val="BodyText"/>
        <w:spacing w:line="240" w:lineRule="auto" w:before="7"/>
        <w:ind w:left="838" w:right="847"/>
        <w:jc w:val="left"/>
        <w:rPr>
          <w:rFonts w:ascii="宋体" w:hAnsi="宋体" w:cs="宋体" w:eastAsia="宋体" w:hint="default"/>
        </w:rPr>
      </w:pPr>
      <w:r>
        <w:rPr/>
        <w:t>审计后的资产总额</w:t>
      </w:r>
      <w:r>
        <w:rPr>
          <w:spacing w:val="-54"/>
        </w:rPr>
        <w:t> </w:t>
      </w:r>
      <w:r>
        <w:rPr>
          <w:rFonts w:ascii="宋体" w:hAnsi="宋体" w:cs="宋体" w:eastAsia="宋体" w:hint="default"/>
        </w:rPr>
        <w:t>622,730,029.25</w:t>
      </w:r>
      <w:r>
        <w:rPr>
          <w:rFonts w:ascii="宋体" w:hAnsi="宋体" w:cs="宋体" w:eastAsia="宋体" w:hint="default"/>
          <w:spacing w:val="-56"/>
        </w:rPr>
        <w:t> </w:t>
      </w:r>
      <w:r>
        <w:rPr/>
        <w:t>元，负债总额</w:t>
      </w:r>
      <w:r>
        <w:rPr>
          <w:spacing w:val="-53"/>
        </w:rPr>
        <w:t> </w:t>
      </w:r>
      <w:r>
        <w:rPr>
          <w:rFonts w:ascii="宋体" w:hAnsi="宋体" w:cs="宋体" w:eastAsia="宋体" w:hint="default"/>
        </w:rPr>
        <w:t>490,919,638.48</w:t>
      </w:r>
      <w:r>
        <w:rPr>
          <w:rFonts w:ascii="宋体" w:hAnsi="宋体" w:cs="宋体" w:eastAsia="宋体" w:hint="default"/>
          <w:spacing w:val="-56"/>
        </w:rPr>
        <w:t> </w:t>
      </w:r>
      <w:r>
        <w:rPr/>
        <w:t>元，净资产</w:t>
      </w:r>
      <w:r>
        <w:rPr>
          <w:spacing w:val="-56"/>
        </w:rPr>
        <w:t> </w:t>
      </w:r>
      <w:r>
        <w:rPr>
          <w:rFonts w:ascii="宋体" w:hAnsi="宋体" w:cs="宋体" w:eastAsia="宋体" w:hint="default"/>
        </w:rPr>
        <w:t>131,810,390.77</w:t>
      </w:r>
    </w:p>
    <w:p>
      <w:pPr>
        <w:pStyle w:val="BodyText"/>
        <w:spacing w:line="273" w:lineRule="auto" w:before="37"/>
        <w:ind w:left="838" w:right="847"/>
        <w:jc w:val="left"/>
      </w:pPr>
      <w:r>
        <w:rPr/>
        <w:t>元，资产负债率为</w:t>
      </w:r>
      <w:r>
        <w:rPr>
          <w:spacing w:val="-55"/>
        </w:rPr>
        <w:t> </w:t>
      </w:r>
      <w:r>
        <w:rPr>
          <w:rFonts w:ascii="宋体" w:hAnsi="宋体" w:cs="宋体" w:eastAsia="宋体" w:hint="default"/>
        </w:rPr>
        <w:t>78.83%</w:t>
      </w:r>
      <w:r>
        <w:rPr/>
        <w:t>。</w:t>
      </w:r>
      <w:r>
        <w:rPr>
          <w:rFonts w:ascii="宋体" w:hAnsi="宋体" w:cs="宋体" w:eastAsia="宋体" w:hint="default"/>
        </w:rPr>
        <w:t>2015</w:t>
      </w:r>
      <w:r>
        <w:rPr>
          <w:rFonts w:ascii="宋体" w:hAnsi="宋体" w:cs="宋体" w:eastAsia="宋体" w:hint="default"/>
          <w:spacing w:val="-55"/>
        </w:rPr>
        <w:t> </w:t>
      </w:r>
      <w:r>
        <w:rPr/>
        <w:t>年度实现营业收入</w:t>
      </w:r>
      <w:r>
        <w:rPr>
          <w:spacing w:val="-57"/>
        </w:rPr>
        <w:t> </w:t>
      </w:r>
      <w:r>
        <w:rPr>
          <w:rFonts w:ascii="宋体" w:hAnsi="宋体" w:cs="宋体" w:eastAsia="宋体" w:hint="default"/>
        </w:rPr>
        <w:t>455,629,594.88</w:t>
      </w:r>
      <w:r>
        <w:rPr>
          <w:rFonts w:ascii="宋体" w:hAnsi="宋体" w:cs="宋体" w:eastAsia="宋体" w:hint="default"/>
          <w:spacing w:val="-5"/>
        </w:rPr>
        <w:t> </w:t>
      </w:r>
      <w:r>
        <w:rPr/>
        <w:t>元，净利润</w:t>
      </w:r>
      <w:r>
        <w:rPr>
          <w:spacing w:val="-54"/>
        </w:rPr>
        <w:t> </w:t>
      </w:r>
      <w:r>
        <w:rPr>
          <w:rFonts w:ascii="宋体" w:hAnsi="宋体" w:cs="宋体" w:eastAsia="宋体" w:hint="default"/>
        </w:rPr>
        <w:t>12,342,793.36</w:t>
      </w:r>
      <w:r>
        <w:rPr>
          <w:rFonts w:ascii="宋体" w:hAnsi="宋体" w:cs="宋体" w:eastAsia="宋体" w:hint="default"/>
          <w:w w:val="100"/>
        </w:rPr>
        <w:t> </w:t>
      </w:r>
      <w:r>
        <w:rPr/>
        <w:t>元。</w:t>
      </w:r>
    </w:p>
    <w:p>
      <w:pPr>
        <w:pStyle w:val="BodyText"/>
        <w:spacing w:line="273" w:lineRule="auto" w:before="7"/>
        <w:ind w:left="838" w:right="852" w:firstLine="419"/>
        <w:jc w:val="both"/>
        <w:rPr>
          <w:rFonts w:ascii="宋体" w:hAnsi="宋体" w:cs="宋体" w:eastAsia="宋体" w:hint="default"/>
        </w:rPr>
      </w:pPr>
      <w:r>
        <w:rPr>
          <w:rFonts w:ascii="宋体" w:hAnsi="宋体" w:cs="宋体" w:eastAsia="宋体" w:hint="default"/>
        </w:rPr>
        <w:t>6</w:t>
      </w:r>
      <w:r>
        <w:rPr/>
        <w:t>）宁波冶金勘察设计研究股份有限公司，注册资金</w:t>
      </w:r>
      <w:r>
        <w:rPr>
          <w:spacing w:val="-56"/>
        </w:rPr>
        <w:t> </w:t>
      </w:r>
      <w:r>
        <w:rPr>
          <w:rFonts w:ascii="宋体" w:hAnsi="宋体" w:cs="宋体" w:eastAsia="宋体" w:hint="default"/>
        </w:rPr>
        <w:t>2200</w:t>
      </w:r>
      <w:r>
        <w:rPr>
          <w:rFonts w:ascii="宋体" w:hAnsi="宋体" w:cs="宋体" w:eastAsia="宋体" w:hint="default"/>
          <w:spacing w:val="-56"/>
        </w:rPr>
        <w:t> </w:t>
      </w:r>
      <w:r>
        <w:rPr/>
        <w:t>万元，公司持有</w:t>
      </w:r>
      <w:r>
        <w:rPr>
          <w:spacing w:val="-53"/>
        </w:rPr>
        <w:t> </w:t>
      </w:r>
      <w:r>
        <w:rPr>
          <w:rFonts w:ascii="宋体" w:hAnsi="宋体" w:cs="宋体" w:eastAsia="宋体" w:hint="default"/>
        </w:rPr>
        <w:t>85%</w:t>
      </w:r>
      <w:r>
        <w:rPr/>
        <w:t>股份，主要业</w:t>
      </w:r>
      <w:r>
        <w:rPr>
          <w:w w:val="100"/>
        </w:rPr>
        <w:t> </w:t>
      </w:r>
      <w:r>
        <w:rPr>
          <w:spacing w:val="-2"/>
        </w:rPr>
        <w:t>务：测绘，工程地质和水文地质勘察，岩土工程，土石方，预应力工程、特种专业工程施工；地</w:t>
      </w:r>
      <w:r>
        <w:rPr>
          <w:spacing w:val="-26"/>
        </w:rPr>
        <w:t> </w:t>
      </w:r>
      <w:r>
        <w:rPr>
          <w:spacing w:val="-26"/>
        </w:rPr>
      </w:r>
      <w:r>
        <w:rPr>
          <w:spacing w:val="-3"/>
        </w:rPr>
        <w:t>基基础检测；地质灾害危险性评估，地质灾害治理工程设计、勘察、施工。截止</w:t>
      </w:r>
      <w:r>
        <w:rPr>
          <w:spacing w:val="-41"/>
        </w:rPr>
        <w:t> </w:t>
      </w:r>
      <w:r>
        <w:rPr>
          <w:rFonts w:ascii="宋体" w:hAnsi="宋体" w:cs="宋体" w:eastAsia="宋体" w:hint="default"/>
        </w:rPr>
        <w:t>2015</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spacing w:val="-3"/>
        </w:rPr>
        <w:t>31</w:t>
      </w:r>
      <w:r>
        <w:rPr>
          <w:rFonts w:ascii="宋体" w:hAnsi="宋体" w:cs="宋体" w:eastAsia="宋体" w:hint="default"/>
        </w:rPr>
      </w:r>
    </w:p>
    <w:p>
      <w:pPr>
        <w:spacing w:after="0" w:line="273" w:lineRule="auto"/>
        <w:jc w:val="both"/>
        <w:rPr>
          <w:rFonts w:ascii="宋体" w:hAnsi="宋体" w:cs="宋体" w:eastAsia="宋体" w:hint="default"/>
        </w:rPr>
        <w:sectPr>
          <w:pgSz w:w="11910" w:h="16840"/>
          <w:pgMar w:header="880" w:footer="1195" w:top="1120" w:bottom="1380" w:left="960" w:right="420"/>
        </w:sectPr>
      </w:pPr>
    </w:p>
    <w:p>
      <w:pPr>
        <w:spacing w:line="240" w:lineRule="auto" w:before="12"/>
        <w:rPr>
          <w:rFonts w:ascii="宋体" w:hAnsi="宋体" w:cs="宋体" w:eastAsia="宋体" w:hint="default"/>
          <w:sz w:val="26"/>
          <w:szCs w:val="26"/>
        </w:rPr>
      </w:pPr>
    </w:p>
    <w:p>
      <w:pPr>
        <w:pStyle w:val="BodyText"/>
        <w:spacing w:line="240" w:lineRule="auto" w:before="36"/>
        <w:ind w:left="138" w:right="0"/>
        <w:jc w:val="both"/>
      </w:pPr>
      <w:r>
        <w:rPr/>
        <w:t>日，该公司经审计后的资产总额</w:t>
      </w:r>
      <w:r>
        <w:rPr>
          <w:spacing w:val="-55"/>
        </w:rPr>
        <w:t> </w:t>
      </w:r>
      <w:r>
        <w:rPr>
          <w:rFonts w:ascii="宋体" w:hAnsi="宋体" w:cs="宋体" w:eastAsia="宋体" w:hint="default"/>
        </w:rPr>
        <w:t>121,086,094.12</w:t>
      </w:r>
      <w:r>
        <w:rPr>
          <w:rFonts w:ascii="宋体" w:hAnsi="宋体" w:cs="宋体" w:eastAsia="宋体" w:hint="default"/>
          <w:spacing w:val="-57"/>
        </w:rPr>
        <w:t> </w:t>
      </w:r>
      <w:r>
        <w:rPr/>
        <w:t>元，负债总额</w:t>
      </w:r>
      <w:r>
        <w:rPr>
          <w:spacing w:val="-55"/>
        </w:rPr>
        <w:t> </w:t>
      </w:r>
      <w:r>
        <w:rPr>
          <w:rFonts w:ascii="宋体" w:hAnsi="宋体" w:cs="宋体" w:eastAsia="宋体" w:hint="default"/>
        </w:rPr>
        <w:t>56,387,393.88</w:t>
      </w:r>
      <w:r>
        <w:rPr>
          <w:rFonts w:ascii="宋体" w:hAnsi="宋体" w:cs="宋体" w:eastAsia="宋体" w:hint="default"/>
          <w:spacing w:val="-54"/>
        </w:rPr>
        <w:t> </w:t>
      </w:r>
      <w:r>
        <w:rPr/>
        <w:t>元，净资产</w:t>
      </w:r>
    </w:p>
    <w:p>
      <w:pPr>
        <w:pStyle w:val="BodyText"/>
        <w:spacing w:line="240" w:lineRule="auto" w:before="37"/>
        <w:ind w:left="138" w:right="0"/>
        <w:jc w:val="both"/>
      </w:pPr>
      <w:r>
        <w:rPr>
          <w:rFonts w:ascii="宋体" w:hAnsi="宋体" w:cs="宋体" w:eastAsia="宋体" w:hint="default"/>
        </w:rPr>
        <w:t>64,298,700.24</w:t>
      </w:r>
      <w:r>
        <w:rPr>
          <w:rFonts w:ascii="宋体" w:hAnsi="宋体" w:cs="宋体" w:eastAsia="宋体" w:hint="default"/>
          <w:spacing w:val="-57"/>
        </w:rPr>
        <w:t> </w:t>
      </w:r>
      <w:r>
        <w:rPr/>
        <w:t>元，资产负债率为</w:t>
      </w:r>
      <w:r>
        <w:rPr>
          <w:spacing w:val="-54"/>
        </w:rPr>
        <w:t> </w:t>
      </w:r>
      <w:r>
        <w:rPr>
          <w:rFonts w:ascii="宋体" w:hAnsi="宋体" w:cs="宋体" w:eastAsia="宋体" w:hint="default"/>
        </w:rPr>
        <w:t>46.9%</w:t>
      </w:r>
      <w:r>
        <w:rPr/>
        <w:t>。</w:t>
      </w:r>
      <w:r>
        <w:rPr>
          <w:rFonts w:ascii="宋体" w:hAnsi="宋体" w:cs="宋体" w:eastAsia="宋体" w:hint="default"/>
        </w:rPr>
        <w:t>2015</w:t>
      </w:r>
      <w:r>
        <w:rPr>
          <w:rFonts w:ascii="宋体" w:hAnsi="宋体" w:cs="宋体" w:eastAsia="宋体" w:hint="default"/>
          <w:spacing w:val="-55"/>
        </w:rPr>
        <w:t> </w:t>
      </w:r>
      <w:r>
        <w:rPr/>
        <w:t>年度实现营业收入</w:t>
      </w:r>
      <w:r>
        <w:rPr>
          <w:spacing w:val="-55"/>
        </w:rPr>
        <w:t> </w:t>
      </w:r>
      <w:r>
        <w:rPr>
          <w:rFonts w:ascii="宋体" w:hAnsi="宋体" w:cs="宋体" w:eastAsia="宋体" w:hint="default"/>
        </w:rPr>
        <w:t>209,688,056.92</w:t>
      </w:r>
      <w:r>
        <w:rPr>
          <w:rFonts w:ascii="宋体" w:hAnsi="宋体" w:cs="宋体" w:eastAsia="宋体" w:hint="default"/>
          <w:spacing w:val="-54"/>
        </w:rPr>
        <w:t> </w:t>
      </w:r>
      <w:r>
        <w:rPr/>
        <w:t>元，净利润</w:t>
      </w:r>
    </w:p>
    <w:p>
      <w:pPr>
        <w:pStyle w:val="BodyText"/>
        <w:spacing w:line="240" w:lineRule="auto" w:before="37"/>
        <w:ind w:left="138" w:right="0"/>
        <w:jc w:val="both"/>
      </w:pPr>
      <w:r>
        <w:rPr>
          <w:rFonts w:ascii="宋体" w:hAnsi="宋体" w:cs="宋体" w:eastAsia="宋体" w:hint="default"/>
        </w:rPr>
        <w:t>3,897,511.37 </w:t>
      </w:r>
      <w:r>
        <w:rPr/>
        <w:t>元。</w:t>
      </w:r>
    </w:p>
    <w:p>
      <w:pPr>
        <w:pStyle w:val="BodyText"/>
        <w:spacing w:line="273" w:lineRule="auto" w:before="37"/>
        <w:ind w:left="138" w:right="190" w:firstLine="419"/>
        <w:jc w:val="both"/>
        <w:rPr>
          <w:rFonts w:ascii="宋体" w:hAnsi="宋体" w:cs="宋体" w:eastAsia="宋体" w:hint="default"/>
        </w:rPr>
      </w:pPr>
      <w:r>
        <w:rPr>
          <w:rFonts w:ascii="宋体" w:hAnsi="宋体" w:cs="宋体" w:eastAsia="宋体" w:hint="default"/>
        </w:rPr>
        <w:t>7</w:t>
      </w:r>
      <w:r>
        <w:rPr/>
        <w:t>）宁波市明州设计院有限公司，注册资金</w:t>
      </w:r>
      <w:r>
        <w:rPr>
          <w:spacing w:val="-57"/>
        </w:rPr>
        <w:t> </w:t>
      </w:r>
      <w:r>
        <w:rPr>
          <w:rFonts w:ascii="宋体" w:hAnsi="宋体" w:cs="宋体" w:eastAsia="宋体" w:hint="default"/>
        </w:rPr>
        <w:t>300</w:t>
      </w:r>
      <w:r>
        <w:rPr>
          <w:rFonts w:ascii="宋体" w:hAnsi="宋体" w:cs="宋体" w:eastAsia="宋体" w:hint="default"/>
          <w:spacing w:val="-58"/>
        </w:rPr>
        <w:t> </w:t>
      </w:r>
      <w:r>
        <w:rPr/>
        <w:t>万元，公司持有</w:t>
      </w:r>
      <w:r>
        <w:rPr>
          <w:spacing w:val="-57"/>
        </w:rPr>
        <w:t> </w:t>
      </w:r>
      <w:r>
        <w:rPr>
          <w:rFonts w:ascii="宋体" w:hAnsi="宋体" w:cs="宋体" w:eastAsia="宋体" w:hint="default"/>
        </w:rPr>
        <w:t>100%</w:t>
      </w:r>
      <w:r>
        <w:rPr/>
        <w:t>股份，主要业务：建筑</w:t>
      </w:r>
      <w:r>
        <w:rPr>
          <w:spacing w:val="-3"/>
          <w:w w:val="100"/>
        </w:rPr>
        <w:t> </w:t>
      </w:r>
      <w:r>
        <w:rPr/>
        <w:t>工程勘察、设计、咨询，市政工程设计，园林景观设计，建筑节能研究、评估。截止</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240" w:lineRule="auto" w:before="7"/>
        <w:ind w:left="138" w:right="0"/>
        <w:jc w:val="both"/>
      </w:pPr>
      <w:r>
        <w:rPr/>
        <w:t>月</w:t>
      </w:r>
      <w:r>
        <w:rPr>
          <w:spacing w:val="-54"/>
        </w:rPr>
        <w:t> </w:t>
      </w:r>
      <w:r>
        <w:rPr>
          <w:rFonts w:ascii="宋体" w:hAnsi="宋体" w:cs="宋体" w:eastAsia="宋体" w:hint="default"/>
        </w:rPr>
        <w:t>31</w:t>
      </w:r>
      <w:r>
        <w:rPr>
          <w:rFonts w:ascii="宋体" w:hAnsi="宋体" w:cs="宋体" w:eastAsia="宋体" w:hint="default"/>
          <w:spacing w:val="-56"/>
        </w:rPr>
        <w:t> </w:t>
      </w:r>
      <w:r>
        <w:rPr/>
        <w:t>日，该公司经审计后的资产总额</w:t>
      </w:r>
      <w:r>
        <w:rPr>
          <w:spacing w:val="-54"/>
        </w:rPr>
        <w:t> </w:t>
      </w:r>
      <w:r>
        <w:rPr>
          <w:rFonts w:ascii="宋体" w:hAnsi="宋体" w:cs="宋体" w:eastAsia="宋体" w:hint="default"/>
        </w:rPr>
        <w:t>17,021,196.70</w:t>
      </w:r>
      <w:r>
        <w:rPr>
          <w:rFonts w:ascii="宋体" w:hAnsi="宋体" w:cs="宋体" w:eastAsia="宋体" w:hint="default"/>
          <w:spacing w:val="-54"/>
        </w:rPr>
        <w:t> </w:t>
      </w:r>
      <w:r>
        <w:rPr/>
        <w:t>元，负债总额</w:t>
      </w:r>
      <w:r>
        <w:rPr>
          <w:spacing w:val="-56"/>
        </w:rPr>
        <w:t> </w:t>
      </w:r>
      <w:r>
        <w:rPr>
          <w:rFonts w:ascii="宋体" w:hAnsi="宋体" w:cs="宋体" w:eastAsia="宋体" w:hint="default"/>
        </w:rPr>
        <w:t>11,867,769.87</w:t>
      </w:r>
      <w:r>
        <w:rPr>
          <w:rFonts w:ascii="宋体" w:hAnsi="宋体" w:cs="宋体" w:eastAsia="宋体" w:hint="default"/>
          <w:spacing w:val="-56"/>
        </w:rPr>
        <w:t> </w:t>
      </w:r>
      <w:r>
        <w:rPr/>
        <w:t>元，净资产</w:t>
      </w:r>
    </w:p>
    <w:p>
      <w:pPr>
        <w:pStyle w:val="BodyText"/>
        <w:spacing w:line="240" w:lineRule="auto" w:before="37"/>
        <w:ind w:left="138" w:right="0"/>
        <w:jc w:val="both"/>
      </w:pPr>
      <w:r>
        <w:rPr>
          <w:rFonts w:ascii="宋体" w:hAnsi="宋体" w:cs="宋体" w:eastAsia="宋体" w:hint="default"/>
        </w:rPr>
        <w:t>5,153,426.83</w:t>
      </w:r>
      <w:r>
        <w:rPr>
          <w:rFonts w:ascii="宋体" w:hAnsi="宋体" w:cs="宋体" w:eastAsia="宋体" w:hint="default"/>
          <w:spacing w:val="-7"/>
        </w:rPr>
        <w:t> </w:t>
      </w:r>
      <w:r>
        <w:rPr/>
        <w:t>元，资产负债率为</w:t>
      </w:r>
      <w:r>
        <w:rPr>
          <w:spacing w:val="-54"/>
        </w:rPr>
        <w:t> </w:t>
      </w:r>
      <w:r>
        <w:rPr>
          <w:rFonts w:ascii="宋体" w:hAnsi="宋体" w:cs="宋体" w:eastAsia="宋体" w:hint="default"/>
        </w:rPr>
        <w:t>69.72%</w:t>
      </w:r>
      <w:r>
        <w:rPr/>
        <w:t>。</w:t>
      </w:r>
      <w:r>
        <w:rPr>
          <w:rFonts w:ascii="宋体" w:hAnsi="宋体" w:cs="宋体" w:eastAsia="宋体" w:hint="default"/>
        </w:rPr>
        <w:t>2015</w:t>
      </w:r>
      <w:r>
        <w:rPr>
          <w:rFonts w:ascii="宋体" w:hAnsi="宋体" w:cs="宋体" w:eastAsia="宋体" w:hint="default"/>
          <w:spacing w:val="-55"/>
        </w:rPr>
        <w:t> </w:t>
      </w:r>
      <w:r>
        <w:rPr/>
        <w:t>年度实现营业收入</w:t>
      </w:r>
      <w:r>
        <w:rPr>
          <w:spacing w:val="-55"/>
        </w:rPr>
        <w:t> </w:t>
      </w:r>
      <w:r>
        <w:rPr>
          <w:rFonts w:ascii="宋体" w:hAnsi="宋体" w:cs="宋体" w:eastAsia="宋体" w:hint="default"/>
        </w:rPr>
        <w:t>16,939,516.18</w:t>
      </w:r>
      <w:r>
        <w:rPr>
          <w:rFonts w:ascii="宋体" w:hAnsi="宋体" w:cs="宋体" w:eastAsia="宋体" w:hint="default"/>
          <w:spacing w:val="-54"/>
        </w:rPr>
        <w:t> </w:t>
      </w:r>
      <w:r>
        <w:rPr/>
        <w:t>元，净利润</w:t>
      </w:r>
    </w:p>
    <w:p>
      <w:pPr>
        <w:pStyle w:val="BodyText"/>
        <w:spacing w:line="240" w:lineRule="auto" w:before="37"/>
        <w:ind w:left="138" w:right="0"/>
        <w:jc w:val="both"/>
      </w:pPr>
      <w:r>
        <w:rPr>
          <w:rFonts w:ascii="宋体" w:hAnsi="宋体" w:cs="宋体" w:eastAsia="宋体" w:hint="default"/>
        </w:rPr>
        <w:t>263,073.34</w:t>
      </w:r>
      <w:r>
        <w:rPr>
          <w:rFonts w:ascii="宋体" w:hAnsi="宋体" w:cs="宋体" w:eastAsia="宋体" w:hint="default"/>
          <w:spacing w:val="-51"/>
        </w:rPr>
        <w:t> </w:t>
      </w:r>
      <w:r>
        <w:rPr>
          <w:spacing w:val="-3"/>
        </w:rPr>
        <w:t>元。</w:t>
      </w:r>
      <w:r>
        <w:rPr/>
      </w:r>
    </w:p>
    <w:p>
      <w:pPr>
        <w:pStyle w:val="BodyText"/>
        <w:spacing w:line="273" w:lineRule="auto" w:before="37"/>
        <w:ind w:left="138" w:right="130" w:firstLine="419"/>
        <w:jc w:val="both"/>
      </w:pPr>
      <w:r>
        <w:rPr>
          <w:rFonts w:ascii="宋体" w:hAnsi="宋体" w:cs="宋体" w:eastAsia="宋体" w:hint="default"/>
        </w:rPr>
        <w:t>8</w:t>
      </w:r>
      <w:r>
        <w:rPr/>
        <w:t>）上海雍胜投资管理有限公司，注册资本</w:t>
      </w:r>
      <w:r>
        <w:rPr>
          <w:spacing w:val="-56"/>
        </w:rPr>
        <w:t> </w:t>
      </w:r>
      <w:r>
        <w:rPr>
          <w:rFonts w:ascii="宋体" w:hAnsi="宋体" w:cs="宋体" w:eastAsia="宋体" w:hint="default"/>
        </w:rPr>
        <w:t>5000</w:t>
      </w:r>
      <w:r>
        <w:rPr>
          <w:rFonts w:ascii="宋体" w:hAnsi="宋体" w:cs="宋体" w:eastAsia="宋体" w:hint="default"/>
          <w:spacing w:val="-55"/>
        </w:rPr>
        <w:t> </w:t>
      </w:r>
      <w:r>
        <w:rPr/>
        <w:t>万元，公司持有</w:t>
      </w:r>
      <w:r>
        <w:rPr>
          <w:spacing w:val="-56"/>
        </w:rPr>
        <w:t> </w:t>
      </w:r>
      <w:r>
        <w:rPr>
          <w:rFonts w:ascii="宋体" w:hAnsi="宋体" w:cs="宋体" w:eastAsia="宋体" w:hint="default"/>
        </w:rPr>
        <w:t>65%</w:t>
      </w:r>
      <w:r>
        <w:rPr/>
        <w:t>股份，主要业务：实业</w:t>
      </w:r>
      <w:r>
        <w:rPr>
          <w:spacing w:val="-3"/>
          <w:w w:val="100"/>
        </w:rPr>
        <w:t> </w:t>
      </w:r>
      <w:r>
        <w:rPr>
          <w:spacing w:val="-4"/>
        </w:rPr>
        <w:t>投资，投资管理，资产管理，市场营销策划，企业形象策划，商务信息咨询</w:t>
      </w:r>
      <w:r>
        <w:rPr>
          <w:rFonts w:ascii="宋体" w:hAnsi="宋体" w:cs="宋体" w:eastAsia="宋体" w:hint="default"/>
          <w:spacing w:val="-4"/>
        </w:rPr>
        <w:t>,</w:t>
      </w:r>
      <w:r>
        <w:rPr>
          <w:spacing w:val="-4"/>
        </w:rPr>
        <w:t>企业管理咨询。截止</w:t>
      </w:r>
      <w:r>
        <w:rPr>
          <w:spacing w:val="-40"/>
        </w:rPr>
        <w:t> </w:t>
      </w:r>
      <w:r>
        <w:rPr>
          <w:spacing w:val="-40"/>
        </w:rPr>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7"/>
        </w:rPr>
        <w:t>日，该公司经审计后的资产总额</w:t>
      </w:r>
      <w:r>
        <w:rPr>
          <w:spacing w:val="-50"/>
        </w:rPr>
        <w:t> </w:t>
      </w:r>
      <w:r>
        <w:rPr>
          <w:rFonts w:ascii="宋体" w:hAnsi="宋体" w:cs="宋体" w:eastAsia="宋体" w:hint="default"/>
        </w:rPr>
        <w:t>60,970,978.61</w:t>
      </w:r>
      <w:r>
        <w:rPr>
          <w:rFonts w:ascii="宋体" w:hAnsi="宋体" w:cs="宋体" w:eastAsia="宋体" w:hint="default"/>
          <w:spacing w:val="-50"/>
        </w:rPr>
        <w:t> </w:t>
      </w:r>
      <w:r>
        <w:rPr>
          <w:spacing w:val="-14"/>
        </w:rPr>
        <w:t>元，负债总额</w:t>
      </w:r>
      <w:r>
        <w:rPr>
          <w:spacing w:val="-52"/>
        </w:rPr>
        <w:t> </w:t>
      </w:r>
      <w:r>
        <w:rPr>
          <w:rFonts w:ascii="宋体" w:hAnsi="宋体" w:cs="宋体" w:eastAsia="宋体" w:hint="default"/>
        </w:rPr>
        <w:t>1,895,124.23</w:t>
      </w:r>
      <w:r>
        <w:rPr>
          <w:rFonts w:ascii="宋体" w:hAnsi="宋体" w:cs="宋体" w:eastAsia="宋体" w:hint="default"/>
          <w:spacing w:val="-52"/>
        </w:rPr>
        <w:t> </w:t>
      </w:r>
      <w:r>
        <w:rPr/>
        <w:t>元，</w:t>
      </w:r>
      <w:r>
        <w:rPr>
          <w:w w:val="100"/>
        </w:rPr>
        <w:t> </w:t>
      </w:r>
      <w:r>
        <w:rPr/>
        <w:t>净资产</w:t>
      </w:r>
      <w:r>
        <w:rPr>
          <w:spacing w:val="-54"/>
        </w:rPr>
        <w:t> </w:t>
      </w:r>
      <w:r>
        <w:rPr>
          <w:rFonts w:ascii="宋体" w:hAnsi="宋体" w:cs="宋体" w:eastAsia="宋体" w:hint="default"/>
        </w:rPr>
        <w:t>59,075,854.38</w:t>
      </w:r>
      <w:r>
        <w:rPr>
          <w:rFonts w:ascii="宋体" w:hAnsi="宋体" w:cs="宋体" w:eastAsia="宋体" w:hint="default"/>
          <w:spacing w:val="-53"/>
        </w:rPr>
        <w:t> </w:t>
      </w:r>
      <w:r>
        <w:rPr/>
        <w:t>元，资产负债率为</w:t>
      </w:r>
      <w:r>
        <w:rPr>
          <w:spacing w:val="-54"/>
        </w:rPr>
        <w:t> </w:t>
      </w:r>
      <w:r>
        <w:rPr>
          <w:rFonts w:ascii="宋体" w:hAnsi="宋体" w:cs="宋体" w:eastAsia="宋体" w:hint="default"/>
        </w:rPr>
        <w:t>3.11%</w:t>
      </w:r>
      <w:r>
        <w:rPr/>
        <w:t>。</w:t>
      </w:r>
      <w:r>
        <w:rPr>
          <w:rFonts w:ascii="宋体" w:hAnsi="宋体" w:cs="宋体" w:eastAsia="宋体" w:hint="default"/>
        </w:rPr>
        <w:t>2015</w:t>
      </w:r>
      <w:r>
        <w:rPr>
          <w:rFonts w:ascii="宋体" w:hAnsi="宋体" w:cs="宋体" w:eastAsia="宋体" w:hint="default"/>
          <w:spacing w:val="-54"/>
        </w:rPr>
        <w:t> </w:t>
      </w:r>
      <w:r>
        <w:rPr/>
        <w:t>年度实现营业收入</w:t>
      </w:r>
      <w:r>
        <w:rPr>
          <w:spacing w:val="-54"/>
        </w:rPr>
        <w:t> </w:t>
      </w:r>
      <w:r>
        <w:rPr>
          <w:rFonts w:ascii="宋体" w:hAnsi="宋体" w:cs="宋体" w:eastAsia="宋体" w:hint="default"/>
        </w:rPr>
        <w:t>0</w:t>
      </w:r>
      <w:r>
        <w:rPr>
          <w:rFonts w:ascii="宋体" w:hAnsi="宋体" w:cs="宋体" w:eastAsia="宋体" w:hint="default"/>
          <w:spacing w:val="-56"/>
        </w:rPr>
        <w:t> </w:t>
      </w:r>
      <w:r>
        <w:rPr/>
        <w:t>元，净利润</w:t>
      </w:r>
    </w:p>
    <w:p>
      <w:pPr>
        <w:pStyle w:val="BodyText"/>
        <w:spacing w:line="240" w:lineRule="auto" w:before="7"/>
        <w:ind w:left="138" w:right="0"/>
        <w:jc w:val="both"/>
      </w:pPr>
      <w:r>
        <w:rPr>
          <w:rFonts w:ascii="宋体" w:hAnsi="宋体" w:cs="宋体" w:eastAsia="宋体" w:hint="default"/>
        </w:rPr>
        <w:t>-2,785,165.62</w:t>
      </w:r>
      <w:r>
        <w:rPr>
          <w:rFonts w:ascii="宋体" w:hAnsi="宋体" w:cs="宋体" w:eastAsia="宋体" w:hint="default"/>
          <w:spacing w:val="-51"/>
        </w:rPr>
        <w:t> </w:t>
      </w:r>
      <w:r>
        <w:rPr/>
        <w:t>元。</w:t>
      </w:r>
    </w:p>
    <w:p>
      <w:pPr>
        <w:pStyle w:val="BodyText"/>
        <w:spacing w:line="273" w:lineRule="auto" w:before="37"/>
        <w:ind w:left="138" w:right="0" w:firstLine="419"/>
        <w:jc w:val="left"/>
      </w:pPr>
      <w:r>
        <w:rPr>
          <w:rFonts w:ascii="宋体" w:hAnsi="宋体" w:cs="宋体" w:eastAsia="宋体" w:hint="default"/>
          <w:spacing w:val="-3"/>
        </w:rPr>
        <w:t>9</w:t>
      </w:r>
      <w:r>
        <w:rPr>
          <w:spacing w:val="-3"/>
        </w:rPr>
        <w:t>）上海安旌投资管理有限公司，注册资本</w:t>
      </w:r>
      <w:r>
        <w:rPr>
          <w:spacing w:val="-34"/>
        </w:rPr>
        <w:t> </w:t>
      </w:r>
      <w:r>
        <w:rPr>
          <w:rFonts w:ascii="宋体" w:hAnsi="宋体" w:cs="宋体" w:eastAsia="宋体" w:hint="default"/>
        </w:rPr>
        <w:t>2500</w:t>
      </w:r>
      <w:r>
        <w:rPr>
          <w:rFonts w:ascii="宋体" w:hAnsi="宋体" w:cs="宋体" w:eastAsia="宋体" w:hint="default"/>
          <w:spacing w:val="-32"/>
        </w:rPr>
        <w:t> </w:t>
      </w:r>
      <w:r>
        <w:rPr>
          <w:spacing w:val="-3"/>
        </w:rPr>
        <w:t>万元，公司持有</w:t>
      </w:r>
      <w:r>
        <w:rPr>
          <w:spacing w:val="-34"/>
        </w:rPr>
        <w:t> </w:t>
      </w:r>
      <w:r>
        <w:rPr>
          <w:rFonts w:ascii="宋体" w:hAnsi="宋体" w:cs="宋体" w:eastAsia="宋体" w:hint="default"/>
          <w:spacing w:val="-3"/>
        </w:rPr>
        <w:t>100%</w:t>
      </w:r>
      <w:r>
        <w:rPr>
          <w:spacing w:val="-3"/>
        </w:rPr>
        <w:t>股份，主要业务：实业</w:t>
      </w:r>
      <w:r>
        <w:rPr>
          <w:w w:val="100"/>
        </w:rPr>
        <w:t> </w:t>
      </w:r>
      <w:r>
        <w:rPr>
          <w:spacing w:val="-2"/>
        </w:rPr>
        <w:t>投资，投资管理，资产管理，市场营销策划，企业形象策划，商务信息咨询，企业管理咨询，投</w:t>
      </w:r>
      <w:r>
        <w:rPr>
          <w:spacing w:val="-25"/>
        </w:rPr>
        <w:t> </w:t>
      </w:r>
      <w:r>
        <w:rPr>
          <w:spacing w:val="-25"/>
        </w:rPr>
      </w:r>
      <w:r>
        <w:rPr/>
        <w:t>资咨询。截止</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日，该公司经审计后的资产总额</w:t>
      </w:r>
      <w:r>
        <w:rPr>
          <w:spacing w:val="-54"/>
        </w:rPr>
        <w:t> </w:t>
      </w:r>
      <w:r>
        <w:rPr>
          <w:rFonts w:ascii="宋体" w:hAnsi="宋体" w:cs="宋体" w:eastAsia="宋体" w:hint="default"/>
        </w:rPr>
        <w:t>24,997,832.81</w:t>
      </w:r>
      <w:r>
        <w:rPr>
          <w:rFonts w:ascii="宋体" w:hAnsi="宋体" w:cs="宋体" w:eastAsia="宋体" w:hint="default"/>
          <w:spacing w:val="-53"/>
        </w:rPr>
        <w:t> </w:t>
      </w:r>
      <w:r>
        <w:rPr/>
        <w:t>元，负债总额</w:t>
      </w:r>
      <w:r>
        <w:rPr>
          <w:spacing w:val="-56"/>
        </w:rPr>
        <w:t> </w:t>
      </w:r>
      <w:r>
        <w:rPr>
          <w:rFonts w:ascii="宋体" w:hAnsi="宋体" w:cs="宋体" w:eastAsia="宋体" w:hint="default"/>
        </w:rPr>
        <w:t>0</w:t>
      </w:r>
      <w:r>
        <w:rPr>
          <w:rFonts w:ascii="宋体" w:hAnsi="宋体" w:cs="宋体" w:eastAsia="宋体" w:hint="default"/>
          <w:w w:val="100"/>
        </w:rPr>
        <w:t> </w:t>
      </w:r>
      <w:r>
        <w:rPr>
          <w:spacing w:val="-11"/>
        </w:rPr>
        <w:t>元，净资产</w:t>
      </w:r>
      <w:r>
        <w:rPr>
          <w:spacing w:val="-47"/>
        </w:rPr>
        <w:t> </w:t>
      </w:r>
      <w:r>
        <w:rPr>
          <w:rFonts w:ascii="宋体" w:hAnsi="宋体" w:cs="宋体" w:eastAsia="宋体" w:hint="default"/>
        </w:rPr>
        <w:t>24,997,832.81</w:t>
      </w:r>
      <w:r>
        <w:rPr>
          <w:rFonts w:ascii="宋体" w:hAnsi="宋体" w:cs="宋体" w:eastAsia="宋体" w:hint="default"/>
          <w:spacing w:val="-46"/>
        </w:rPr>
        <w:t> </w:t>
      </w:r>
      <w:r>
        <w:rPr>
          <w:spacing w:val="-8"/>
        </w:rPr>
        <w:t>元，资产负债率为</w:t>
      </w:r>
      <w:r>
        <w:rPr>
          <w:spacing w:val="-47"/>
        </w:rPr>
        <w:t> </w:t>
      </w:r>
      <w:r>
        <w:rPr>
          <w:rFonts w:ascii="宋体" w:hAnsi="宋体" w:cs="宋体" w:eastAsia="宋体" w:hint="default"/>
          <w:spacing w:val="-8"/>
        </w:rPr>
        <w:t>0%</w:t>
      </w:r>
      <w:r>
        <w:rPr>
          <w:spacing w:val="-8"/>
        </w:rPr>
        <w:t>。</w:t>
      </w:r>
      <w:r>
        <w:rPr>
          <w:rFonts w:ascii="宋体" w:hAnsi="宋体" w:cs="宋体" w:eastAsia="宋体" w:hint="default"/>
          <w:spacing w:val="-8"/>
        </w:rPr>
        <w:t>2015</w:t>
      </w:r>
      <w:r>
        <w:rPr>
          <w:rFonts w:ascii="宋体" w:hAnsi="宋体" w:cs="宋体" w:eastAsia="宋体" w:hint="default"/>
          <w:spacing w:val="-46"/>
        </w:rPr>
        <w:t> </w:t>
      </w:r>
      <w:r>
        <w:rPr/>
        <w:t>年度实现营业收入</w:t>
      </w:r>
      <w:r>
        <w:rPr>
          <w:spacing w:val="-47"/>
        </w:rPr>
        <w:t> </w:t>
      </w:r>
      <w:r>
        <w:rPr>
          <w:rFonts w:ascii="宋体" w:hAnsi="宋体" w:cs="宋体" w:eastAsia="宋体" w:hint="default"/>
        </w:rPr>
        <w:t>0</w:t>
      </w:r>
      <w:r>
        <w:rPr>
          <w:rFonts w:ascii="宋体" w:hAnsi="宋体" w:cs="宋体" w:eastAsia="宋体" w:hint="default"/>
          <w:spacing w:val="-50"/>
        </w:rPr>
        <w:t> </w:t>
      </w:r>
      <w:r>
        <w:rPr>
          <w:spacing w:val="-5"/>
        </w:rPr>
        <w:t>元，净利润</w:t>
      </w:r>
      <w:r>
        <w:rPr>
          <w:rFonts w:ascii="宋体" w:hAnsi="宋体" w:cs="宋体" w:eastAsia="宋体" w:hint="default"/>
          <w:spacing w:val="-5"/>
        </w:rPr>
        <w:t>-2,167.19</w:t>
      </w:r>
      <w:r>
        <w:rPr>
          <w:rFonts w:ascii="宋体" w:hAnsi="宋体" w:cs="宋体" w:eastAsia="宋体" w:hint="default"/>
          <w:spacing w:val="-103"/>
        </w:rPr>
        <w:t> </w:t>
      </w:r>
      <w:r>
        <w:rPr>
          <w:rFonts w:ascii="宋体" w:hAnsi="宋体" w:cs="宋体" w:eastAsia="宋体" w:hint="default"/>
          <w:spacing w:val="-103"/>
        </w:rPr>
      </w:r>
      <w:r>
        <w:rPr/>
        <w:t>元。</w:t>
      </w:r>
    </w:p>
    <w:p>
      <w:pPr>
        <w:pStyle w:val="BodyText"/>
        <w:spacing w:line="273" w:lineRule="auto" w:before="7"/>
        <w:ind w:left="138" w:right="127" w:firstLine="419"/>
        <w:jc w:val="both"/>
      </w:pPr>
      <w:r>
        <w:rPr>
          <w:rFonts w:ascii="宋体" w:hAnsi="宋体" w:cs="宋体" w:eastAsia="宋体" w:hint="default"/>
        </w:rPr>
        <w:t>10</w:t>
      </w:r>
      <w:r>
        <w:rPr/>
        <w:t>）宁波建工投资有限公司，注册资本</w:t>
      </w:r>
      <w:r>
        <w:rPr>
          <w:spacing w:val="-55"/>
        </w:rPr>
        <w:t> </w:t>
      </w:r>
      <w:r>
        <w:rPr>
          <w:rFonts w:ascii="宋体" w:hAnsi="宋体" w:cs="宋体" w:eastAsia="宋体" w:hint="default"/>
        </w:rPr>
        <w:t>3500</w:t>
      </w:r>
      <w:r>
        <w:rPr>
          <w:rFonts w:ascii="宋体" w:hAnsi="宋体" w:cs="宋体" w:eastAsia="宋体" w:hint="default"/>
          <w:spacing w:val="-57"/>
        </w:rPr>
        <w:t> </w:t>
      </w:r>
      <w:r>
        <w:rPr/>
        <w:t>万元，公司持有</w:t>
      </w:r>
      <w:r>
        <w:rPr>
          <w:spacing w:val="-55"/>
        </w:rPr>
        <w:t> </w:t>
      </w:r>
      <w:r>
        <w:rPr>
          <w:rFonts w:ascii="宋体" w:hAnsi="宋体" w:cs="宋体" w:eastAsia="宋体" w:hint="default"/>
        </w:rPr>
        <w:t>100%</w:t>
      </w:r>
      <w:r>
        <w:rPr/>
        <w:t>股份，主要业务：实业投</w:t>
      </w:r>
      <w:r>
        <w:rPr>
          <w:w w:val="100"/>
        </w:rPr>
        <w:t> </w:t>
      </w:r>
      <w:r>
        <w:rPr>
          <w:spacing w:val="-2"/>
        </w:rPr>
        <w:t>资，投资管理，资产管理，市场营销策划，企业形象策划，商务信息咨询，企业管理咨询，投资</w:t>
      </w:r>
      <w:r>
        <w:rPr>
          <w:spacing w:val="-25"/>
        </w:rPr>
        <w:t> </w:t>
      </w:r>
      <w:r>
        <w:rPr>
          <w:spacing w:val="-25"/>
        </w:rPr>
      </w:r>
      <w:r>
        <w:rPr>
          <w:spacing w:val="-22"/>
          <w:w w:val="100"/>
        </w:rPr>
        <w:t>咨询。截止</w:t>
      </w:r>
      <w:r>
        <w:rPr>
          <w:spacing w:val="-69"/>
          <w:w w:val="100"/>
        </w:rPr>
        <w:t> </w:t>
      </w:r>
      <w:r>
        <w:rPr>
          <w:rFonts w:ascii="宋体" w:hAnsi="宋体" w:cs="宋体" w:eastAsia="宋体" w:hint="default"/>
          <w:spacing w:val="-1"/>
          <w:w w:val="100"/>
        </w:rPr>
        <w:t>2015</w:t>
      </w:r>
      <w:r>
        <w:rPr>
          <w:rFonts w:ascii="宋体" w:hAnsi="宋体" w:cs="宋体" w:eastAsia="宋体" w:hint="default"/>
          <w:spacing w:val="-69"/>
          <w:w w:val="100"/>
        </w:rPr>
        <w:t> </w:t>
      </w:r>
      <w:r>
        <w:rPr>
          <w:w w:val="100"/>
        </w:rPr>
        <w:t>年</w:t>
      </w:r>
      <w:r>
        <w:rPr>
          <w:spacing w:val="-69"/>
          <w:w w:val="100"/>
        </w:rPr>
        <w:t> </w:t>
      </w:r>
      <w:r>
        <w:rPr>
          <w:rFonts w:ascii="宋体" w:hAnsi="宋体" w:cs="宋体" w:eastAsia="宋体" w:hint="default"/>
          <w:w w:val="100"/>
        </w:rPr>
        <w:t>12</w:t>
      </w:r>
      <w:r>
        <w:rPr>
          <w:rFonts w:ascii="宋体" w:hAnsi="宋体" w:cs="宋体" w:eastAsia="宋体" w:hint="default"/>
          <w:spacing w:val="-72"/>
          <w:w w:val="100"/>
        </w:rPr>
        <w:t> </w:t>
      </w:r>
      <w:r>
        <w:rPr>
          <w:w w:val="100"/>
        </w:rPr>
        <w:t>月</w:t>
      </w:r>
      <w:r>
        <w:rPr>
          <w:spacing w:val="-69"/>
          <w:w w:val="100"/>
        </w:rPr>
        <w:t> </w:t>
      </w:r>
      <w:r>
        <w:rPr>
          <w:rFonts w:ascii="宋体" w:hAnsi="宋体" w:cs="宋体" w:eastAsia="宋体" w:hint="default"/>
          <w:w w:val="100"/>
        </w:rPr>
        <w:t>31</w:t>
      </w:r>
      <w:r>
        <w:rPr>
          <w:rFonts w:ascii="宋体" w:hAnsi="宋体" w:cs="宋体" w:eastAsia="宋体" w:hint="default"/>
          <w:spacing w:val="-72"/>
          <w:w w:val="100"/>
        </w:rPr>
        <w:t> </w:t>
      </w:r>
      <w:r>
        <w:rPr>
          <w:spacing w:val="-9"/>
          <w:w w:val="100"/>
        </w:rPr>
        <w:t>日，该公司经审计后的资产总额</w:t>
      </w:r>
      <w:r>
        <w:rPr>
          <w:spacing w:val="-70"/>
          <w:w w:val="100"/>
        </w:rPr>
        <w:t> </w:t>
      </w:r>
      <w:r>
        <w:rPr>
          <w:rFonts w:ascii="宋体" w:hAnsi="宋体" w:cs="宋体" w:eastAsia="宋体" w:hint="default"/>
          <w:spacing w:val="-1"/>
          <w:w w:val="100"/>
        </w:rPr>
        <w:t>35,013,203.11</w:t>
      </w:r>
      <w:r>
        <w:rPr>
          <w:rFonts w:ascii="宋体" w:hAnsi="宋体" w:cs="宋体" w:eastAsia="宋体" w:hint="default"/>
          <w:spacing w:val="-70"/>
          <w:w w:val="100"/>
        </w:rPr>
        <w:t> </w:t>
      </w:r>
      <w:r>
        <w:rPr>
          <w:spacing w:val="-19"/>
          <w:w w:val="100"/>
        </w:rPr>
        <w:t>元，负债总额</w:t>
      </w:r>
      <w:r>
        <w:rPr>
          <w:spacing w:val="-71"/>
          <w:w w:val="100"/>
        </w:rPr>
        <w:t> </w:t>
      </w:r>
      <w:r>
        <w:rPr>
          <w:rFonts w:ascii="宋体" w:hAnsi="宋体" w:cs="宋体" w:eastAsia="宋体" w:hint="default"/>
          <w:spacing w:val="-1"/>
          <w:w w:val="100"/>
        </w:rPr>
        <w:t>13,320.50</w:t>
      </w:r>
      <w:r>
        <w:rPr>
          <w:rFonts w:ascii="宋体" w:hAnsi="宋体" w:cs="宋体" w:eastAsia="宋体" w:hint="default"/>
          <w:w w:val="100"/>
        </w:rPr>
        <w:t> </w:t>
      </w:r>
      <w:r>
        <w:rPr>
          <w:spacing w:val="-16"/>
        </w:rPr>
        <w:t>元，净资产</w:t>
      </w:r>
      <w:r>
        <w:rPr>
          <w:spacing w:val="-46"/>
        </w:rPr>
        <w:t> </w:t>
      </w:r>
      <w:r>
        <w:rPr>
          <w:rFonts w:ascii="宋体" w:hAnsi="宋体" w:cs="宋体" w:eastAsia="宋体" w:hint="default"/>
        </w:rPr>
        <w:t>34,999,882.61</w:t>
      </w:r>
      <w:r>
        <w:rPr>
          <w:rFonts w:ascii="宋体" w:hAnsi="宋体" w:cs="宋体" w:eastAsia="宋体" w:hint="default"/>
          <w:spacing w:val="-48"/>
        </w:rPr>
        <w:t> </w:t>
      </w:r>
      <w:r>
        <w:rPr>
          <w:spacing w:val="-11"/>
        </w:rPr>
        <w:t>元，资产负债率为</w:t>
      </w:r>
      <w:r>
        <w:rPr>
          <w:spacing w:val="-46"/>
        </w:rPr>
        <w:t> </w:t>
      </w:r>
      <w:r>
        <w:rPr>
          <w:rFonts w:ascii="宋体" w:hAnsi="宋体" w:cs="宋体" w:eastAsia="宋体" w:hint="default"/>
          <w:spacing w:val="-9"/>
        </w:rPr>
        <w:t>0.04%</w:t>
      </w:r>
      <w:r>
        <w:rPr>
          <w:spacing w:val="-9"/>
        </w:rPr>
        <w:t>。</w:t>
      </w:r>
      <w:r>
        <w:rPr>
          <w:rFonts w:ascii="宋体" w:hAnsi="宋体" w:cs="宋体" w:eastAsia="宋体" w:hint="default"/>
          <w:spacing w:val="-9"/>
        </w:rPr>
        <w:t>2015</w:t>
      </w:r>
      <w:r>
        <w:rPr>
          <w:rFonts w:ascii="宋体" w:hAnsi="宋体" w:cs="宋体" w:eastAsia="宋体" w:hint="default"/>
          <w:spacing w:val="-46"/>
        </w:rPr>
        <w:t> </w:t>
      </w:r>
      <w:r>
        <w:rPr/>
        <w:t>年度实现营业收入</w:t>
      </w:r>
      <w:r>
        <w:rPr>
          <w:spacing w:val="-46"/>
        </w:rPr>
        <w:t> </w:t>
      </w:r>
      <w:r>
        <w:rPr>
          <w:rFonts w:ascii="宋体" w:hAnsi="宋体" w:cs="宋体" w:eastAsia="宋体" w:hint="default"/>
        </w:rPr>
        <w:t>0</w:t>
      </w:r>
      <w:r>
        <w:rPr>
          <w:rFonts w:ascii="宋体" w:hAnsi="宋体" w:cs="宋体" w:eastAsia="宋体" w:hint="default"/>
          <w:spacing w:val="-47"/>
        </w:rPr>
        <w:t> </w:t>
      </w:r>
      <w:r>
        <w:rPr>
          <w:spacing w:val="-8"/>
        </w:rPr>
        <w:t>元，净利润</w:t>
      </w:r>
      <w:r>
        <w:rPr>
          <w:rFonts w:ascii="宋体" w:hAnsi="宋体" w:cs="宋体" w:eastAsia="宋体" w:hint="default"/>
          <w:spacing w:val="-8"/>
        </w:rPr>
        <w:t>-117.39</w:t>
      </w:r>
      <w:r>
        <w:rPr>
          <w:rFonts w:ascii="宋体" w:hAnsi="宋体" w:cs="宋体" w:eastAsia="宋体" w:hint="default"/>
          <w:spacing w:val="-102"/>
        </w:rPr>
        <w:t> </w:t>
      </w:r>
      <w:r>
        <w:rPr>
          <w:rFonts w:ascii="宋体" w:hAnsi="宋体" w:cs="宋体" w:eastAsia="宋体" w:hint="default"/>
          <w:spacing w:val="-102"/>
        </w:rPr>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4"/>
        <w:spacing w:line="295" w:lineRule="auto" w:before="0"/>
        <w:ind w:left="138" w:right="6001"/>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不适用</w:t>
      </w:r>
    </w:p>
    <w:p>
      <w:pPr>
        <w:spacing w:line="240" w:lineRule="auto" w:before="8"/>
        <w:rPr>
          <w:rFonts w:ascii="宋体" w:hAnsi="宋体" w:cs="宋体" w:eastAsia="宋体" w:hint="default"/>
          <w:sz w:val="27"/>
          <w:szCs w:val="27"/>
        </w:rPr>
      </w:pPr>
    </w:p>
    <w:p>
      <w:pPr>
        <w:pStyle w:val="Heading4"/>
        <w:spacing w:line="240" w:lineRule="auto" w:before="0"/>
        <w:ind w:left="138" w:right="0"/>
        <w:jc w:val="both"/>
        <w:rPr>
          <w:b w:val="0"/>
          <w:bCs w:val="0"/>
        </w:rPr>
      </w:pPr>
      <w:r>
        <w:rPr/>
        <w:t>三、公司关于公司未来发展的讨论与分析</w:t>
      </w:r>
      <w:r>
        <w:rPr>
          <w:b w:val="0"/>
          <w:bCs w:val="0"/>
        </w:rPr>
      </w:r>
    </w:p>
    <w:p>
      <w:pPr>
        <w:spacing w:line="278" w:lineRule="auto" w:before="97"/>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目前，随着我国社会发展和经济建设进入新常态，经济增速下行压力加大，宏观环境、市场</w:t>
      </w:r>
    </w:p>
    <w:p>
      <w:pPr>
        <w:pStyle w:val="BodyText"/>
        <w:spacing w:line="238" w:lineRule="exact"/>
        <w:ind w:left="138" w:right="0"/>
        <w:jc w:val="both"/>
      </w:pPr>
      <w:r>
        <w:rPr/>
        <w:t>格局也发生了一系列深刻的变化，深化改革与转型升级成为促进经济稳定增长的动力之源。随着</w:t>
      </w:r>
    </w:p>
    <w:p>
      <w:pPr>
        <w:pStyle w:val="BodyText"/>
        <w:spacing w:line="237" w:lineRule="auto"/>
        <w:ind w:left="138" w:right="127"/>
        <w:jc w:val="both"/>
      </w:pPr>
      <w:r>
        <w:rPr/>
        <w:t>建筑行业简政放权和市场化改革的推进，新的发展机遇正在孕育形成。</w:t>
      </w:r>
      <w:r>
        <w:rPr>
          <w:spacing w:val="-34"/>
        </w:rPr>
        <w:t> </w:t>
      </w:r>
      <w:r>
        <w:rPr>
          <w:spacing w:val="-6"/>
        </w:rPr>
        <w:t>“一带一路”、“京津冀</w:t>
      </w:r>
      <w:r>
        <w:rPr>
          <w:w w:val="100"/>
        </w:rPr>
        <w:t> </w:t>
      </w:r>
      <w:r>
        <w:rPr>
          <w:spacing w:val="-2"/>
        </w:rPr>
        <w:t>一体化”、“长江中游城市群”、各地自贸区等的建设带来了广阔的市场空间。同时，新型城镇</w:t>
      </w:r>
      <w:r>
        <w:rPr>
          <w:spacing w:val="-25"/>
        </w:rPr>
        <w:t> </w:t>
      </w:r>
      <w:r>
        <w:rPr>
          <w:spacing w:val="-25"/>
        </w:rPr>
      </w:r>
      <w:r>
        <w:rPr>
          <w:spacing w:val="-7"/>
        </w:rPr>
        <w:t>化建设更注重城市品质的提升和人居环境的优化，“海绵城市”、“智慧城市”、地下管廊建设、</w:t>
      </w:r>
      <w:r>
        <w:rPr>
          <w:spacing w:val="-12"/>
        </w:rPr>
        <w:t> </w:t>
      </w:r>
      <w:r>
        <w:rPr>
          <w:spacing w:val="-12"/>
        </w:rPr>
      </w:r>
      <w:r>
        <w:rPr/>
        <w:t>“互联网</w:t>
      </w:r>
      <w:r>
        <w:rPr>
          <w:rFonts w:ascii="宋体" w:hAnsi="宋体" w:cs="宋体" w:eastAsia="宋体" w:hint="default"/>
        </w:rPr>
        <w:t>+</w:t>
      </w:r>
      <w:r>
        <w:rPr/>
        <w:t>建筑”、</w:t>
      </w:r>
      <w:r>
        <w:rPr>
          <w:spacing w:val="-4"/>
        </w:rPr>
        <w:t> </w:t>
      </w:r>
      <w:r>
        <w:rPr/>
        <w:t>绿色设计、建筑节能等新的建设领域和业务模式对建筑企业的拓展方向、管</w:t>
      </w:r>
      <w:r>
        <w:rPr>
          <w:w w:val="100"/>
        </w:rPr>
        <w:t> </w:t>
      </w:r>
      <w:r>
        <w:rPr/>
        <w:t>理模式提出了新要求。</w:t>
      </w:r>
    </w:p>
    <w:p>
      <w:pPr>
        <w:pStyle w:val="BodyText"/>
        <w:spacing w:line="237" w:lineRule="auto" w:before="1"/>
        <w:ind w:left="138" w:right="137" w:firstLine="419"/>
        <w:jc w:val="both"/>
      </w:pPr>
      <w:r>
        <w:rPr>
          <w:spacing w:val="-2"/>
        </w:rPr>
        <w:t>在经济发展新常态下，具备雄厚的资金实力和强大的融资能力、人才密集、管理先进、技术</w:t>
      </w:r>
      <w:r>
        <w:rPr>
          <w:w w:val="100"/>
        </w:rPr>
        <w:t> </w:t>
      </w:r>
      <w:r>
        <w:rPr>
          <w:spacing w:val="-2"/>
        </w:rPr>
        <w:t>领先、产业链完整，能够提供建设、运营、交付一体化综合服务，注重诚信和品牌建设的建筑企</w:t>
      </w:r>
      <w:r>
        <w:rPr>
          <w:spacing w:val="-25"/>
        </w:rPr>
        <w:t> </w:t>
      </w:r>
      <w:r>
        <w:rPr>
          <w:spacing w:val="-25"/>
        </w:rPr>
      </w:r>
      <w:r>
        <w:rPr>
          <w:spacing w:val="-2"/>
        </w:rPr>
        <w:t>业将具备较强的市场优势，占据高端建筑市场，大量技术含量低、资金实力薄弱、劳动力密集、</w:t>
      </w:r>
      <w:r>
        <w:rPr>
          <w:spacing w:val="-25"/>
        </w:rPr>
        <w:t> </w:t>
      </w:r>
      <w:r>
        <w:rPr>
          <w:spacing w:val="-25"/>
        </w:rPr>
      </w:r>
      <w:r>
        <w:rPr>
          <w:spacing w:val="-2"/>
        </w:rPr>
        <w:t>管理粗放的建筑企业市场空间将不断受到压缩。本公司具有完整的建筑业产业链，较强的经营管</w:t>
      </w:r>
      <w:r>
        <w:rPr>
          <w:spacing w:val="-25"/>
        </w:rPr>
        <w:t> </w:t>
      </w:r>
      <w:r>
        <w:rPr>
          <w:spacing w:val="-25"/>
        </w:rPr>
      </w:r>
      <w:r>
        <w:rPr>
          <w:spacing w:val="-2"/>
        </w:rPr>
        <w:t>理、资本运作和科技研发能力，属于区域市场行业龙头企业，在品牌、资本、业绩、走出去拓展</w:t>
      </w:r>
      <w:r>
        <w:rPr>
          <w:spacing w:val="-25"/>
        </w:rPr>
        <w:t> </w:t>
      </w:r>
      <w:r>
        <w:rPr>
          <w:spacing w:val="-25"/>
        </w:rPr>
      </w:r>
      <w:r>
        <w:rPr/>
        <w:t>等方面有明显的竞争优势。</w:t>
      </w:r>
    </w:p>
    <w:p>
      <w:pPr>
        <w:spacing w:after="0" w:line="237"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78" w:lineRule="auto" w:before="36"/>
        <w:ind w:left="558" w:right="10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2"/>
          <w:sz w:val="21"/>
          <w:szCs w:val="21"/>
        </w:rPr>
        <w:t>未来的发展中，公司将以科学发展观为指导，以深化改革为驱动，坚持产业结构优化、推进</w:t>
      </w:r>
    </w:p>
    <w:p>
      <w:pPr>
        <w:pStyle w:val="BodyText"/>
        <w:spacing w:line="238" w:lineRule="exact"/>
        <w:ind w:left="138" w:right="0"/>
        <w:jc w:val="both"/>
      </w:pPr>
      <w:r>
        <w:rPr/>
        <w:t>管理模式升级、强化内控建设，坚定实施以房建和市政施工总承包为主体带动装饰、安装、城轨</w:t>
      </w:r>
    </w:p>
    <w:p>
      <w:pPr>
        <w:pStyle w:val="BodyText"/>
        <w:spacing w:line="237" w:lineRule="auto"/>
        <w:ind w:left="138" w:right="210"/>
        <w:jc w:val="both"/>
      </w:pPr>
      <w:r>
        <w:rPr>
          <w:spacing w:val="-4"/>
        </w:rPr>
        <w:t>和园林等专业承包，以专业设计和建筑产业化部品</w:t>
      </w:r>
      <w:r>
        <w:rPr>
          <w:rFonts w:ascii="宋体" w:hAnsi="宋体" w:cs="宋体" w:eastAsia="宋体" w:hint="default"/>
          <w:spacing w:val="-4"/>
        </w:rPr>
        <w:t>/</w:t>
      </w:r>
      <w:r>
        <w:rPr>
          <w:spacing w:val="-4"/>
        </w:rPr>
        <w:t>构件制造及投资并购等外延扩展为两翼的“一</w:t>
      </w:r>
      <w:r>
        <w:rPr>
          <w:spacing w:val="-36"/>
        </w:rPr>
        <w:t> </w:t>
      </w:r>
      <w:r>
        <w:rPr>
          <w:spacing w:val="-36"/>
        </w:rPr>
      </w:r>
      <w:r>
        <w:rPr>
          <w:spacing w:val="-2"/>
        </w:rPr>
        <w:t>体两翼”发展战略，坚持推动总承包业务与专业承包业务两条腿走路，坚持实业经营与资本运作</w:t>
      </w:r>
      <w:r>
        <w:rPr>
          <w:spacing w:val="-26"/>
        </w:rPr>
        <w:t> </w:t>
      </w:r>
      <w:r>
        <w:rPr>
          <w:spacing w:val="-26"/>
        </w:rPr>
      </w:r>
      <w:r>
        <w:rPr/>
        <w:t>双轨发展。密切关注一带一路，</w:t>
      </w:r>
      <w:r>
        <w:rPr>
          <w:rFonts w:ascii="宋体" w:hAnsi="宋体" w:cs="宋体" w:eastAsia="宋体" w:hint="default"/>
        </w:rPr>
        <w:t>PPP</w:t>
      </w:r>
      <w:r>
        <w:rPr>
          <w:rFonts w:ascii="宋体" w:hAnsi="宋体" w:cs="宋体" w:eastAsia="宋体" w:hint="default"/>
          <w:spacing w:val="-56"/>
        </w:rPr>
        <w:t> </w:t>
      </w:r>
      <w:r>
        <w:rPr/>
        <w:t>等国家鼓励、政策支持、发展前景广阔的业务市场，适时拓</w:t>
      </w:r>
      <w:r>
        <w:rPr>
          <w:w w:val="100"/>
        </w:rPr>
        <w:t> </w:t>
      </w:r>
      <w:r>
        <w:rPr>
          <w:spacing w:val="-2"/>
        </w:rPr>
        <w:t>展海外业务。通过努力，将公司打造成为综合集成高、专业竞争力强、区域布局合理的民营建筑</w:t>
      </w:r>
      <w:r>
        <w:rPr>
          <w:spacing w:val="-25"/>
        </w:rPr>
        <w:t> </w:t>
      </w:r>
      <w:r>
        <w:rPr>
          <w:spacing w:val="-25"/>
        </w:rPr>
      </w:r>
      <w:r>
        <w:rPr/>
        <w:t>区域龙头企业，进一步提高五大竞争能力：</w:t>
      </w:r>
    </w:p>
    <w:p>
      <w:pPr>
        <w:pStyle w:val="BodyText"/>
        <w:spacing w:line="237" w:lineRule="auto" w:before="1"/>
        <w:ind w:left="138" w:right="217" w:firstLine="419"/>
        <w:jc w:val="both"/>
      </w:pPr>
      <w:r>
        <w:rPr>
          <w:spacing w:val="-2"/>
        </w:rPr>
        <w:t>通过加强技术创新，提高产业竞争力。即要通过承建高大难新项目，进行工程技术重点、难</w:t>
      </w:r>
      <w:r>
        <w:rPr>
          <w:w w:val="100"/>
        </w:rPr>
        <w:t> </w:t>
      </w:r>
      <w:r>
        <w:rPr>
          <w:spacing w:val="-2"/>
        </w:rPr>
        <w:t>点的攻关，强化科技创新奖励、加强技术交流总结，提升企业科技竞争力，多出科技成果、专利</w:t>
      </w:r>
      <w:r>
        <w:rPr>
          <w:spacing w:val="-25"/>
        </w:rPr>
        <w:t> </w:t>
      </w:r>
      <w:r>
        <w:rPr>
          <w:spacing w:val="-25"/>
        </w:rPr>
      </w:r>
      <w:r>
        <w:rPr/>
        <w:t>并推广应用。</w:t>
      </w:r>
    </w:p>
    <w:p>
      <w:pPr>
        <w:pStyle w:val="BodyText"/>
        <w:spacing w:line="237" w:lineRule="auto"/>
        <w:ind w:left="138" w:right="217" w:firstLine="419"/>
        <w:jc w:val="both"/>
      </w:pPr>
      <w:r>
        <w:rPr>
          <w:spacing w:val="-2"/>
        </w:rPr>
        <w:t>通过提升从业人员素质，加强人才竞争力。要强化人力资源管理能力，既要做好各类人才引</w:t>
      </w:r>
      <w:r>
        <w:rPr>
          <w:w w:val="100"/>
        </w:rPr>
        <w:t> </w:t>
      </w:r>
      <w:r>
        <w:rPr>
          <w:spacing w:val="-2"/>
        </w:rPr>
        <w:t>进，又要抓好人员的培训任用，并有效发挥企业文化的纽带作用，强化利益共同体，增强骨干人</w:t>
      </w:r>
      <w:r>
        <w:rPr>
          <w:spacing w:val="-25"/>
        </w:rPr>
        <w:t> </w:t>
      </w:r>
      <w:r>
        <w:rPr>
          <w:spacing w:val="-25"/>
        </w:rPr>
      </w:r>
      <w:r>
        <w:rPr>
          <w:spacing w:val="-2"/>
        </w:rPr>
        <w:t>员的凝聚力和向心力。要加强劳务用工管理，培育一批长期合作、业务能力好的务工队伍，同时</w:t>
      </w:r>
      <w:r>
        <w:rPr>
          <w:spacing w:val="-25"/>
        </w:rPr>
        <w:t> </w:t>
      </w:r>
      <w:r>
        <w:rPr>
          <w:spacing w:val="-25"/>
        </w:rPr>
      </w:r>
      <w:r>
        <w:rPr/>
        <w:t>积极组建和培养专业能力强、综合素质高的自有劳工队伍。</w:t>
      </w:r>
    </w:p>
    <w:p>
      <w:pPr>
        <w:pStyle w:val="BodyText"/>
        <w:spacing w:line="237" w:lineRule="auto"/>
        <w:ind w:left="138" w:right="217" w:firstLine="419"/>
        <w:jc w:val="both"/>
      </w:pPr>
      <w:r>
        <w:rPr>
          <w:spacing w:val="-2"/>
        </w:rPr>
        <w:t>通过优化产业结构，培育产业规模竞争力。继续做强房屋建筑及市政工程总承包能力，做大</w:t>
      </w:r>
      <w:r>
        <w:rPr>
          <w:w w:val="100"/>
        </w:rPr>
        <w:t> </w:t>
      </w:r>
      <w:r>
        <w:rPr>
          <w:spacing w:val="-2"/>
        </w:rPr>
        <w:t>总承包业务规模，创精品工程，出品牌队伍，加大力度拓展外地市场，推进外地市场区域化、本</w:t>
      </w:r>
      <w:r>
        <w:rPr>
          <w:spacing w:val="-25"/>
        </w:rPr>
        <w:t> </w:t>
      </w:r>
      <w:r>
        <w:rPr>
          <w:spacing w:val="-25"/>
        </w:rPr>
      </w:r>
      <w:r>
        <w:rPr>
          <w:spacing w:val="-2"/>
        </w:rPr>
        <w:t>地化管理。做精做细专业细分市场，充分发挥总承包业务的带动作用，重点扶持发展装修幕墙、</w:t>
      </w:r>
      <w:r>
        <w:rPr>
          <w:spacing w:val="-25"/>
        </w:rPr>
        <w:t> </w:t>
      </w:r>
      <w:r>
        <w:rPr>
          <w:spacing w:val="-25"/>
        </w:rPr>
      </w:r>
      <w:r>
        <w:rPr/>
        <w:t>安装、园林绿化、钢结构等专业业务的发展，提升企业整体盈利能力。</w:t>
      </w:r>
    </w:p>
    <w:p>
      <w:pPr>
        <w:pStyle w:val="BodyText"/>
        <w:spacing w:line="237" w:lineRule="auto"/>
        <w:ind w:left="138" w:right="217" w:firstLine="419"/>
        <w:jc w:val="both"/>
      </w:pPr>
      <w:r>
        <w:rPr>
          <w:spacing w:val="-2"/>
        </w:rPr>
        <w:t>通过管理创新和信息技术运用，强化管理竞争力。进一步强化现代企业治理，完善健全管理</w:t>
      </w:r>
      <w:r>
        <w:rPr>
          <w:w w:val="100"/>
        </w:rPr>
        <w:t> </w:t>
      </w:r>
      <w:r>
        <w:rPr>
          <w:spacing w:val="-2"/>
        </w:rPr>
        <w:t>制度，提升企业财务、工程建设的管控水平，尤其要借助企业信息化建设，实施管理流程优化，</w:t>
      </w:r>
      <w:r>
        <w:rPr>
          <w:spacing w:val="-25"/>
        </w:rPr>
        <w:t> </w:t>
      </w:r>
      <w:r>
        <w:rPr>
          <w:spacing w:val="-25"/>
        </w:rPr>
      </w:r>
      <w:r>
        <w:rPr>
          <w:spacing w:val="-2"/>
        </w:rPr>
        <w:t>谋求工程建设现场的集约化、精细化管理，提高企业信息传达的即时性、准确性，从而提升企业</w:t>
      </w:r>
      <w:r>
        <w:rPr>
          <w:spacing w:val="-25"/>
        </w:rPr>
        <w:t> </w:t>
      </w:r>
      <w:r>
        <w:rPr>
          <w:spacing w:val="-25"/>
        </w:rPr>
      </w:r>
      <w:r>
        <w:rPr/>
        <w:t>管理规范性、有效性。</w:t>
      </w:r>
    </w:p>
    <w:p>
      <w:pPr>
        <w:pStyle w:val="BodyText"/>
        <w:spacing w:line="237" w:lineRule="auto" w:before="1"/>
        <w:ind w:left="138" w:right="211" w:firstLine="419"/>
        <w:jc w:val="both"/>
      </w:pPr>
      <w:r>
        <w:rPr>
          <w:spacing w:val="-2"/>
        </w:rPr>
        <w:t>通过进一步优化资本结构，提升资本推动竞争力。要充分发挥多产业集群竞争优势和资金优</w:t>
      </w:r>
      <w:r>
        <w:rPr>
          <w:w w:val="100"/>
        </w:rPr>
        <w:t> </w:t>
      </w:r>
      <w:r>
        <w:rPr>
          <w:spacing w:val="-5"/>
        </w:rPr>
        <w:t>势，承接</w:t>
      </w:r>
      <w:r>
        <w:rPr>
          <w:spacing w:val="-25"/>
        </w:rPr>
        <w:t> </w:t>
      </w:r>
      <w:r>
        <w:rPr>
          <w:rFonts w:ascii="宋体" w:hAnsi="宋体" w:cs="宋体" w:eastAsia="宋体" w:hint="default"/>
          <w:spacing w:val="-3"/>
        </w:rPr>
        <w:t>EPC</w:t>
      </w:r>
      <w:r>
        <w:rPr>
          <w:spacing w:val="-3"/>
        </w:rPr>
        <w:t>、</w:t>
      </w:r>
      <w:r>
        <w:rPr>
          <w:rFonts w:ascii="宋体" w:hAnsi="宋体" w:cs="宋体" w:eastAsia="宋体" w:hint="default"/>
          <w:spacing w:val="-3"/>
        </w:rPr>
        <w:t>PPP</w:t>
      </w:r>
      <w:r>
        <w:rPr>
          <w:rFonts w:ascii="宋体" w:hAnsi="宋体" w:cs="宋体" w:eastAsia="宋体" w:hint="default"/>
          <w:spacing w:val="-21"/>
        </w:rPr>
        <w:t> </w:t>
      </w:r>
      <w:r>
        <w:rPr>
          <w:spacing w:val="-4"/>
        </w:rPr>
        <w:t>项目，提升建筑产业发展形态，形成差异化竞争能力。条件成熟情况下，实施</w:t>
      </w:r>
      <w:r>
        <w:rPr>
          <w:spacing w:val="-93"/>
        </w:rPr>
        <w:t> </w:t>
      </w:r>
      <w:r>
        <w:rPr>
          <w:spacing w:val="-93"/>
        </w:rPr>
      </w:r>
      <w:r>
        <w:rPr/>
        <w:t>产业并购重组，拓展其他专业业务竞争力，进一步增强整体竞争优势，提升公司盈利水平。</w:t>
      </w:r>
    </w:p>
    <w:p>
      <w:pPr>
        <w:spacing w:line="240" w:lineRule="auto" w:before="11"/>
        <w:rPr>
          <w:rFonts w:ascii="宋体" w:hAnsi="宋体" w:cs="宋体" w:eastAsia="宋体" w:hint="default"/>
          <w:sz w:val="29"/>
          <w:szCs w:val="29"/>
        </w:rPr>
      </w:pPr>
    </w:p>
    <w:p>
      <w:pPr>
        <w:pStyle w:val="Heading4"/>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37" w:lineRule="auto" w:before="51"/>
        <w:ind w:left="138" w:right="208" w:firstLine="419"/>
        <w:jc w:val="both"/>
      </w:pPr>
      <w:r>
        <w:rPr>
          <w:rFonts w:ascii="宋体" w:hAnsi="宋体" w:cs="宋体" w:eastAsia="宋体" w:hint="default"/>
        </w:rPr>
        <w:t>2016</w:t>
      </w:r>
      <w:r>
        <w:rPr>
          <w:rFonts w:ascii="宋体" w:hAnsi="宋体" w:cs="宋体" w:eastAsia="宋体" w:hint="default"/>
          <w:spacing w:val="-7"/>
        </w:rPr>
        <w:t> </w:t>
      </w:r>
      <w:r>
        <w:rPr>
          <w:spacing w:val="-3"/>
        </w:rPr>
        <w:t>年，公司将主动适应经济发展新常态，坚持以提高发展质量效益为中心，以转型发展改</w:t>
      </w:r>
      <w:r>
        <w:rPr>
          <w:w w:val="100"/>
        </w:rPr>
        <w:t> </w:t>
      </w:r>
      <w:r>
        <w:rPr>
          <w:spacing w:val="-2"/>
        </w:rPr>
        <w:t>革创新为主题，充分利用资本市场，促进转型发展，强化创新驱动、着力推进经营模式转换，加</w:t>
      </w:r>
      <w:r>
        <w:rPr>
          <w:spacing w:val="-25"/>
        </w:rPr>
        <w:t> </w:t>
      </w:r>
      <w:r>
        <w:rPr>
          <w:spacing w:val="-25"/>
        </w:rPr>
      </w:r>
      <w:r>
        <w:rPr/>
        <w:t>快推进</w:t>
      </w:r>
      <w:r>
        <w:rPr>
          <w:spacing w:val="-55"/>
        </w:rPr>
        <w:t> </w:t>
      </w:r>
      <w:r>
        <w:rPr>
          <w:rFonts w:ascii="宋体" w:hAnsi="宋体" w:cs="宋体" w:eastAsia="宋体" w:hint="default"/>
        </w:rPr>
        <w:t>PPP</w:t>
      </w:r>
      <w:r>
        <w:rPr/>
        <w:t>、工程总承包、绿色建筑和建筑工业化；做实做优企业，不断增强企业发展的动力、</w:t>
      </w:r>
      <w:r>
        <w:rPr>
          <w:w w:val="100"/>
        </w:rPr>
        <w:t> </w:t>
      </w:r>
      <w:r>
        <w:rPr/>
        <w:t>活力和影响力，以一流干劲实现“十三五”发展的良好开局。</w:t>
      </w:r>
    </w:p>
    <w:p>
      <w:pPr>
        <w:pStyle w:val="BodyText"/>
        <w:spacing w:line="271" w:lineRule="exact"/>
        <w:ind w:left="558" w:right="105"/>
        <w:jc w:val="left"/>
      </w:pPr>
      <w:r>
        <w:rPr>
          <w:rFonts w:ascii="宋体" w:hAnsi="宋体" w:cs="宋体" w:eastAsia="宋体" w:hint="default"/>
        </w:rPr>
        <w:t>1</w:t>
      </w:r>
      <w:r>
        <w:rPr/>
        <w:t>、深化主业能力建设，提高发展质量</w:t>
      </w:r>
    </w:p>
    <w:p>
      <w:pPr>
        <w:pStyle w:val="BodyText"/>
        <w:spacing w:line="237" w:lineRule="auto" w:before="2"/>
        <w:ind w:left="138" w:right="208" w:firstLine="419"/>
        <w:jc w:val="both"/>
      </w:pPr>
      <w:r>
        <w:rPr>
          <w:spacing w:val="-4"/>
        </w:rPr>
        <w:t>（</w:t>
      </w:r>
      <w:r>
        <w:rPr>
          <w:rFonts w:ascii="宋体" w:hAnsi="宋体" w:cs="宋体" w:eastAsia="宋体" w:hint="default"/>
          <w:spacing w:val="-4"/>
        </w:rPr>
        <w:t>1</w:t>
      </w:r>
      <w:r>
        <w:rPr>
          <w:spacing w:val="-4"/>
        </w:rPr>
        <w:t>）推动建工集团增强整体实力，巩固壮大龙头地位，扩大影响力。紧跟国家政策导向和固</w:t>
      </w:r>
      <w:r>
        <w:rPr>
          <w:w w:val="100"/>
        </w:rPr>
        <w:t> </w:t>
      </w:r>
      <w:r>
        <w:rPr>
          <w:spacing w:val="-2"/>
        </w:rPr>
        <w:t>定资产投资方向，在巩固传统业务的同时，培育新业务，在重大基础设施建设、生态环保和海绵</w:t>
      </w:r>
      <w:r>
        <w:rPr>
          <w:spacing w:val="-25"/>
        </w:rPr>
        <w:t> </w:t>
      </w:r>
      <w:r>
        <w:rPr>
          <w:spacing w:val="-25"/>
        </w:rPr>
      </w:r>
      <w:r>
        <w:rPr/>
        <w:t>城市建设领域寻求发展机遇，加强市政、安装、钢结构等产业版块建设，提高经济效益。</w:t>
      </w:r>
    </w:p>
    <w:p>
      <w:pPr>
        <w:pStyle w:val="BodyText"/>
        <w:spacing w:line="237" w:lineRule="auto"/>
        <w:ind w:left="138" w:right="208" w:firstLine="419"/>
        <w:jc w:val="both"/>
      </w:pPr>
      <w:r>
        <w:rPr>
          <w:spacing w:val="-4"/>
        </w:rPr>
        <w:t>（</w:t>
      </w:r>
      <w:r>
        <w:rPr>
          <w:rFonts w:ascii="宋体" w:hAnsi="宋体" w:cs="宋体" w:eastAsia="宋体" w:hint="default"/>
          <w:spacing w:val="-4"/>
        </w:rPr>
        <w:t>2</w:t>
      </w:r>
      <w:r>
        <w:rPr>
          <w:spacing w:val="-4"/>
        </w:rPr>
        <w:t>）市政集团以晋升市政总承包特级资质为契机，推动业务能力和管理能力的创新，实现设</w:t>
      </w:r>
      <w:r>
        <w:rPr>
          <w:w w:val="100"/>
        </w:rPr>
        <w:t> </w:t>
      </w:r>
      <w:r>
        <w:rPr/>
        <w:t>计能力与传统施工相互融合，借助</w:t>
      </w:r>
      <w:r>
        <w:rPr>
          <w:spacing w:val="-55"/>
        </w:rPr>
        <w:t> </w:t>
      </w:r>
      <w:r>
        <w:rPr>
          <w:rFonts w:ascii="宋体" w:hAnsi="宋体" w:cs="宋体" w:eastAsia="宋体" w:hint="default"/>
        </w:rPr>
        <w:t>PPP</w:t>
      </w:r>
      <w:r>
        <w:rPr>
          <w:rFonts w:ascii="宋体" w:hAnsi="宋体" w:cs="宋体" w:eastAsia="宋体" w:hint="default"/>
          <w:spacing w:val="-55"/>
        </w:rPr>
        <w:t> </w:t>
      </w:r>
      <w:r>
        <w:rPr/>
        <w:t>等商业模式推动“走出去”发展，争取在交通建设领域有</w:t>
      </w:r>
      <w:r>
        <w:rPr>
          <w:w w:val="100"/>
        </w:rPr>
        <w:t> </w:t>
      </w:r>
      <w:r>
        <w:rPr/>
        <w:t>重大突破，同时提高房建市场份额，把房建业务培育为新的增长点。</w:t>
      </w:r>
    </w:p>
    <w:p>
      <w:pPr>
        <w:pStyle w:val="BodyText"/>
        <w:spacing w:line="237" w:lineRule="auto" w:before="1"/>
        <w:ind w:left="138" w:right="105" w:firstLine="419"/>
        <w:jc w:val="left"/>
      </w:pPr>
      <w:r>
        <w:rPr>
          <w:spacing w:val="-2"/>
        </w:rPr>
        <w:t>（</w:t>
      </w:r>
      <w:r>
        <w:rPr>
          <w:rFonts w:ascii="宋体" w:hAnsi="宋体" w:cs="宋体" w:eastAsia="宋体" w:hint="default"/>
          <w:spacing w:val="-2"/>
        </w:rPr>
        <w:t>3</w:t>
      </w:r>
      <w:r>
        <w:rPr>
          <w:spacing w:val="-2"/>
        </w:rPr>
        <w:t>）建乐装潢和建工建乐以房建总承包业务为抓手提升市场份额，在做好公装业务的同时，</w:t>
      </w:r>
      <w:r>
        <w:rPr>
          <w:w w:val="100"/>
        </w:rPr>
        <w:t> </w:t>
      </w:r>
      <w:r>
        <w:rPr/>
        <w:t>适应住宅产业化发展趋势，在住宅精装上有新的突破，实现总承包和专业承包互相补充、协同发</w:t>
      </w:r>
      <w:r>
        <w:rPr>
          <w:w w:val="100"/>
        </w:rPr>
        <w:t> </w:t>
      </w:r>
      <w:r>
        <w:rPr/>
        <w:t>展。</w:t>
      </w:r>
    </w:p>
    <w:p>
      <w:pPr>
        <w:pStyle w:val="BodyText"/>
        <w:spacing w:line="237" w:lineRule="auto"/>
        <w:ind w:left="138" w:right="208" w:firstLine="419"/>
        <w:jc w:val="both"/>
      </w:pPr>
      <w:r>
        <w:rPr>
          <w:spacing w:val="-4"/>
        </w:rPr>
        <w:t>（</w:t>
      </w:r>
      <w:r>
        <w:rPr>
          <w:rFonts w:ascii="宋体" w:hAnsi="宋体" w:cs="宋体" w:eastAsia="宋体" w:hint="default"/>
          <w:spacing w:val="-4"/>
        </w:rPr>
        <w:t>4</w:t>
      </w:r>
      <w:r>
        <w:rPr>
          <w:spacing w:val="-4"/>
        </w:rPr>
        <w:t>）广天构件继续加强创新能力建设，在提升商品混凝土、管桩、地铁管片等优势产业的基</w:t>
      </w:r>
      <w:r>
        <w:rPr>
          <w:w w:val="100"/>
        </w:rPr>
        <w:t> </w:t>
      </w:r>
      <w:r>
        <w:rPr>
          <w:spacing w:val="-6"/>
        </w:rPr>
        <w:t>础上，加快产品结构转型，结合公司建筑主业研发能“产业化、规模化、标准化”发展的新产品，</w:t>
      </w:r>
      <w:r>
        <w:rPr>
          <w:spacing w:val="-50"/>
        </w:rPr>
        <w:t> </w:t>
      </w:r>
      <w:r>
        <w:rPr>
          <w:spacing w:val="-50"/>
        </w:rPr>
      </w:r>
      <w:r>
        <w:rPr/>
        <w:t>不断推动创新成果转化。</w:t>
      </w:r>
    </w:p>
    <w:p>
      <w:pPr>
        <w:pStyle w:val="BodyText"/>
        <w:spacing w:line="237" w:lineRule="auto"/>
        <w:ind w:left="138" w:right="208" w:firstLine="419"/>
        <w:jc w:val="both"/>
      </w:pPr>
      <w:r>
        <w:rPr>
          <w:spacing w:val="-4"/>
        </w:rPr>
        <w:t>（</w:t>
      </w:r>
      <w:r>
        <w:rPr>
          <w:rFonts w:ascii="宋体" w:hAnsi="宋体" w:cs="宋体" w:eastAsia="宋体" w:hint="default"/>
          <w:spacing w:val="-4"/>
        </w:rPr>
        <w:t>5</w:t>
      </w:r>
      <w:r>
        <w:rPr>
          <w:spacing w:val="-4"/>
        </w:rPr>
        <w:t>）宁冶勘在巩固勘察、测绘、检测、评估治理等现有业务的基础上，加大投入，开展深基</w:t>
      </w:r>
      <w:r>
        <w:rPr>
          <w:w w:val="100"/>
        </w:rPr>
        <w:t> </w:t>
      </w:r>
      <w:r>
        <w:rPr>
          <w:spacing w:val="-2"/>
        </w:rPr>
        <w:t>坑支护技术科研技术攻关，抢占市内技术制高点，同时探索岩土工程、地理信息、危房鉴定、房</w:t>
      </w:r>
      <w:r>
        <w:rPr>
          <w:spacing w:val="-25"/>
        </w:rPr>
        <w:t> </w:t>
      </w:r>
      <w:r>
        <w:rPr>
          <w:spacing w:val="-25"/>
        </w:rPr>
      </w:r>
      <w:r>
        <w:rPr/>
        <w:t>屋安全治理、路桥检测、地下空间工程、海洋工程等延伸业务市场。</w:t>
      </w:r>
    </w:p>
    <w:p>
      <w:pPr>
        <w:spacing w:after="0" w:line="237"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138" w:right="207" w:firstLine="419"/>
        <w:jc w:val="both"/>
      </w:pPr>
      <w:r>
        <w:rPr>
          <w:spacing w:val="-5"/>
        </w:rPr>
        <w:t>（</w:t>
      </w:r>
      <w:r>
        <w:rPr>
          <w:rFonts w:ascii="宋体" w:hAnsi="宋体" w:cs="宋体" w:eastAsia="宋体" w:hint="default"/>
          <w:spacing w:val="-5"/>
        </w:rPr>
        <w:t>6</w:t>
      </w:r>
      <w:r>
        <w:rPr>
          <w:spacing w:val="-5"/>
        </w:rPr>
        <w:t>）明州设计院提升队伍建设，积极探索 </w:t>
      </w:r>
      <w:r>
        <w:rPr>
          <w:rFonts w:ascii="宋体" w:hAnsi="宋体" w:cs="宋体" w:eastAsia="宋体" w:hint="default"/>
        </w:rPr>
        <w:t>EPC</w:t>
      </w:r>
      <w:r>
        <w:rPr>
          <w:rFonts w:ascii="宋体" w:hAnsi="宋体" w:cs="宋体" w:eastAsia="宋体" w:hint="default"/>
          <w:spacing w:val="-54"/>
        </w:rPr>
        <w:t> </w:t>
      </w:r>
      <w:r>
        <w:rPr>
          <w:spacing w:val="-3"/>
        </w:rPr>
        <w:t>工程总承包、加强与公司建筑主业的内部技术</w:t>
      </w:r>
      <w:r>
        <w:rPr>
          <w:w w:val="100"/>
        </w:rPr>
        <w:t> </w:t>
      </w:r>
      <w:r>
        <w:rPr>
          <w:spacing w:val="-2"/>
        </w:rPr>
        <w:t>合作，继续发挥建筑工业化发展模式下设计龙头作用，提升向客户提供全方位建筑技术服务的能</w:t>
      </w:r>
      <w:r>
        <w:rPr>
          <w:spacing w:val="-25"/>
        </w:rPr>
        <w:t> </w:t>
      </w:r>
      <w:r>
        <w:rPr>
          <w:spacing w:val="-25"/>
        </w:rPr>
      </w:r>
      <w:r>
        <w:rPr/>
        <w:t>力。</w:t>
      </w:r>
    </w:p>
    <w:p>
      <w:pPr>
        <w:pStyle w:val="BodyText"/>
        <w:spacing w:line="272" w:lineRule="exact"/>
        <w:ind w:left="558" w:right="105"/>
        <w:jc w:val="left"/>
      </w:pPr>
      <w:r>
        <w:rPr>
          <w:rFonts w:ascii="宋体" w:hAnsi="宋体" w:cs="宋体" w:eastAsia="宋体" w:hint="default"/>
        </w:rPr>
        <w:t>2</w:t>
      </w:r>
      <w:r>
        <w:rPr/>
        <w:t>、加快转型驱动，强化发展支撑</w:t>
      </w:r>
    </w:p>
    <w:p>
      <w:pPr>
        <w:pStyle w:val="BodyText"/>
        <w:spacing w:line="240" w:lineRule="auto"/>
        <w:ind w:left="138" w:right="208" w:firstLine="419"/>
        <w:jc w:val="both"/>
      </w:pPr>
      <w:r>
        <w:rPr>
          <w:spacing w:val="-9"/>
          <w:w w:val="100"/>
        </w:rPr>
        <w:t>（</w:t>
      </w:r>
      <w:r>
        <w:rPr>
          <w:rFonts w:ascii="宋体" w:hAnsi="宋体" w:cs="宋体" w:eastAsia="宋体" w:hint="default"/>
          <w:spacing w:val="-9"/>
          <w:w w:val="100"/>
        </w:rPr>
        <w:t>1</w:t>
      </w:r>
      <w:r>
        <w:rPr>
          <w:spacing w:val="-9"/>
          <w:w w:val="100"/>
        </w:rPr>
        <w:t>）继续做好现有产业的优化整合和对已投资项目的支持、服务和管理。同时紧跟市场步伐，</w:t>
      </w:r>
      <w:r>
        <w:rPr>
          <w:w w:val="100"/>
        </w:rPr>
        <w:t> </w:t>
      </w:r>
      <w:r>
        <w:rPr/>
        <w:t>寻求市场机会，培育并布局新的利润增长点</w:t>
      </w:r>
      <w:r>
        <w:rPr>
          <w:rFonts w:ascii="宋体" w:hAnsi="宋体" w:cs="宋体" w:eastAsia="宋体" w:hint="default"/>
        </w:rPr>
        <w:t>,</w:t>
      </w:r>
      <w:r>
        <w:rPr/>
        <w:t>积极利用资本市场推动企业发展转型升级。</w:t>
      </w:r>
    </w:p>
    <w:p>
      <w:pPr>
        <w:pStyle w:val="BodyText"/>
        <w:spacing w:line="274" w:lineRule="exact" w:before="22"/>
        <w:ind w:left="138" w:right="208" w:firstLine="419"/>
        <w:jc w:val="both"/>
      </w:pPr>
      <w:r>
        <w:rPr>
          <w:spacing w:val="-5"/>
        </w:rPr>
        <w:t>（</w:t>
      </w:r>
      <w:r>
        <w:rPr>
          <w:rFonts w:ascii="宋体" w:hAnsi="宋体" w:cs="宋体" w:eastAsia="宋体" w:hint="default"/>
          <w:spacing w:val="-5"/>
        </w:rPr>
        <w:t>2</w:t>
      </w:r>
      <w:r>
        <w:rPr>
          <w:spacing w:val="-5"/>
        </w:rPr>
        <w:t>）主动适应市场需求，加强企业在 </w:t>
      </w:r>
      <w:r>
        <w:rPr>
          <w:rFonts w:ascii="宋体" w:hAnsi="宋体" w:cs="宋体" w:eastAsia="宋体" w:hint="default"/>
        </w:rPr>
        <w:t>PPP</w:t>
      </w:r>
      <w:r>
        <w:rPr>
          <w:rFonts w:ascii="宋体" w:hAnsi="宋体" w:cs="宋体" w:eastAsia="宋体" w:hint="default"/>
          <w:spacing w:val="-39"/>
        </w:rPr>
        <w:t> </w:t>
      </w:r>
      <w:r>
        <w:rPr>
          <w:spacing w:val="-4"/>
        </w:rPr>
        <w:t>项目管理、工程总承包、建筑工业化等新的业务模</w:t>
      </w:r>
      <w:r>
        <w:rPr>
          <w:w w:val="100"/>
        </w:rPr>
        <w:t> </w:t>
      </w:r>
      <w:r>
        <w:rPr/>
        <w:t>式方面的创造力和竞争力。</w:t>
      </w:r>
    </w:p>
    <w:p>
      <w:pPr>
        <w:pStyle w:val="BodyText"/>
        <w:spacing w:line="245" w:lineRule="exact"/>
        <w:ind w:left="558" w:right="105"/>
        <w:jc w:val="left"/>
      </w:pPr>
      <w:r>
        <w:rPr/>
        <w:t>（</w:t>
      </w:r>
      <w:r>
        <w:rPr>
          <w:rFonts w:ascii="宋体" w:hAnsi="宋体" w:cs="宋体" w:eastAsia="宋体" w:hint="default"/>
        </w:rPr>
        <w:t>3</w:t>
      </w:r>
      <w:r>
        <w:rPr/>
        <w:t>）提升企业基础管理。严格融资预算控制，加强内控建设，创新推进财务成本管理。</w:t>
      </w:r>
    </w:p>
    <w:p>
      <w:pPr>
        <w:pStyle w:val="BodyText"/>
        <w:spacing w:line="272" w:lineRule="exact" w:before="27"/>
        <w:ind w:left="138" w:right="208" w:firstLine="419"/>
        <w:jc w:val="both"/>
      </w:pPr>
      <w:r>
        <w:rPr>
          <w:spacing w:val="-4"/>
        </w:rPr>
        <w:t>（</w:t>
      </w:r>
      <w:r>
        <w:rPr>
          <w:rFonts w:ascii="宋体" w:hAnsi="宋体" w:cs="宋体" w:eastAsia="宋体" w:hint="default"/>
          <w:spacing w:val="-4"/>
        </w:rPr>
        <w:t>4</w:t>
      </w:r>
      <w:r>
        <w:rPr>
          <w:spacing w:val="-4"/>
        </w:rPr>
        <w:t>）创新人才队伍建设。围绕“招得进、留得住、培养好”的总体要求，不断推动人才队伍</w:t>
      </w:r>
      <w:r>
        <w:rPr>
          <w:w w:val="100"/>
        </w:rPr>
        <w:t> </w:t>
      </w:r>
      <w:r>
        <w:rPr/>
        <w:t>适应“十三五”发展和转型升级的需要。</w:t>
      </w:r>
    </w:p>
    <w:p>
      <w:pPr>
        <w:pStyle w:val="BodyText"/>
        <w:spacing w:line="272" w:lineRule="exact" w:before="1"/>
        <w:ind w:left="558" w:right="105"/>
        <w:jc w:val="left"/>
      </w:pPr>
      <w:r>
        <w:rPr/>
        <w:t>（</w:t>
      </w:r>
      <w:r>
        <w:rPr>
          <w:rFonts w:ascii="宋体" w:hAnsi="宋体" w:cs="宋体" w:eastAsia="宋体" w:hint="default"/>
        </w:rPr>
        <w:t>5</w:t>
      </w:r>
      <w:r>
        <w:rPr/>
        <w:t>）充分发挥科技创新在企业全面创新中的引领作用。加大创新投入，提高信息化水平。</w:t>
      </w:r>
      <w:r>
        <w:rPr>
          <w:w w:val="100"/>
        </w:rPr>
        <w:t> </w:t>
      </w:r>
      <w:r>
        <w:rPr>
          <w:rFonts w:ascii="宋体" w:hAnsi="宋体" w:cs="宋体" w:eastAsia="宋体" w:hint="default"/>
        </w:rPr>
        <w:t>3</w:t>
      </w:r>
      <w:r>
        <w:rPr/>
        <w:t>、加强规范运作，增强发展活力</w:t>
      </w:r>
    </w:p>
    <w:p>
      <w:pPr>
        <w:pStyle w:val="BodyText"/>
        <w:spacing w:line="272" w:lineRule="exact" w:before="1"/>
        <w:ind w:left="138" w:right="217" w:firstLine="419"/>
        <w:jc w:val="both"/>
      </w:pPr>
      <w:r>
        <w:rPr>
          <w:spacing w:val="-2"/>
        </w:rPr>
        <w:t>结合公司总体战略发展目标，打造上市公司资产管理和资本经营的平台优势。以规范运作为</w:t>
      </w:r>
      <w:r>
        <w:rPr>
          <w:w w:val="100"/>
        </w:rPr>
        <w:t> </w:t>
      </w:r>
      <w:r>
        <w:rPr>
          <w:spacing w:val="-2"/>
        </w:rPr>
        <w:t>核心，强化制度建设和规范运营，推进子公司治理结构完善。结合公司经营实际，完善子、分公</w:t>
      </w:r>
    </w:p>
    <w:p>
      <w:pPr>
        <w:pStyle w:val="BodyText"/>
        <w:spacing w:line="272" w:lineRule="exact" w:before="1"/>
        <w:ind w:left="138" w:right="105"/>
        <w:jc w:val="left"/>
      </w:pPr>
      <w:r>
        <w:rPr>
          <w:spacing w:val="-2"/>
        </w:rPr>
        <w:t>司管理及考核制度，逐步建立以经营成果为导向、符合现代企业管理规范的各级子、分公司主要</w:t>
      </w:r>
      <w:r>
        <w:rPr>
          <w:spacing w:val="-25"/>
        </w:rPr>
        <w:t> </w:t>
      </w:r>
      <w:r>
        <w:rPr>
          <w:spacing w:val="-25"/>
        </w:rPr>
      </w:r>
      <w:r>
        <w:rPr/>
        <w:t>领导负责、全员参与的绩效考核机制。</w:t>
      </w:r>
    </w:p>
    <w:p>
      <w:pPr>
        <w:pStyle w:val="BodyText"/>
        <w:spacing w:line="249" w:lineRule="exact"/>
        <w:ind w:left="558" w:right="105"/>
        <w:jc w:val="left"/>
      </w:pPr>
      <w:r>
        <w:rPr>
          <w:rFonts w:ascii="宋体" w:hAnsi="宋体" w:cs="宋体" w:eastAsia="宋体" w:hint="default"/>
        </w:rPr>
        <w:t>4</w:t>
      </w:r>
      <w:r>
        <w:rPr/>
        <w:t>、加快文化领航，推进企业品牌建设</w:t>
      </w:r>
    </w:p>
    <w:p>
      <w:pPr>
        <w:pStyle w:val="BodyText"/>
        <w:spacing w:line="273" w:lineRule="auto" w:before="18"/>
        <w:ind w:left="138" w:right="208" w:firstLine="419"/>
        <w:jc w:val="both"/>
      </w:pPr>
      <w:r>
        <w:rPr>
          <w:spacing w:val="-7"/>
        </w:rPr>
        <w:t>培育和丰富“守信讲义、通情达理”企业价值理念，进一步系统梳理自身存在的优势与强项，</w:t>
      </w:r>
      <w:r>
        <w:rPr>
          <w:w w:val="100"/>
        </w:rPr>
        <w:t> </w:t>
      </w:r>
      <w:r>
        <w:rPr>
          <w:spacing w:val="-2"/>
        </w:rPr>
        <w:t>加强品牌营销策划与研究，扩大企业对外形象宣传。围绕重点工程建设、工程奖项的争创活动，</w:t>
      </w:r>
      <w:r>
        <w:rPr>
          <w:spacing w:val="-25"/>
        </w:rPr>
        <w:t> </w:t>
      </w:r>
      <w:r>
        <w:rPr>
          <w:spacing w:val="-25"/>
        </w:rPr>
      </w:r>
      <w:r>
        <w:rPr>
          <w:spacing w:val="-2"/>
        </w:rPr>
        <w:t>在质量、进度、安全、创优夺杯、社会信誉、履行社会责任、创新驱动发展等方面体现公司品牌</w:t>
      </w:r>
      <w:r>
        <w:rPr>
          <w:spacing w:val="-25"/>
        </w:rPr>
        <w:t> </w:t>
      </w:r>
      <w:r>
        <w:rPr>
          <w:spacing w:val="-25"/>
        </w:rPr>
      </w:r>
      <w:r>
        <w:rPr/>
        <w:t>效应。</w:t>
      </w:r>
    </w:p>
    <w:p>
      <w:pPr>
        <w:spacing w:line="240" w:lineRule="auto" w:before="1"/>
        <w:rPr>
          <w:rFonts w:ascii="宋体" w:hAnsi="宋体" w:cs="宋体" w:eastAsia="宋体" w:hint="default"/>
          <w:sz w:val="29"/>
          <w:szCs w:val="29"/>
        </w:rPr>
      </w:pPr>
    </w:p>
    <w:p>
      <w:pPr>
        <w:spacing w:line="278" w:lineRule="auto" w:before="0"/>
        <w:ind w:left="558" w:right="10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可能面对的风险</w:t>
      </w:r>
      <w:r>
        <w:rPr>
          <w:rFonts w:ascii="宋体" w:hAnsi="宋体" w:cs="宋体" w:eastAsia="宋体" w:hint="default"/>
          <w:b/>
          <w:bCs/>
          <w:spacing w:val="-102"/>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、宏观经济波动引致的风险。建筑业的发展与国民经济的景气度有很强的关联性，受固定资</w:t>
      </w:r>
    </w:p>
    <w:p>
      <w:pPr>
        <w:pStyle w:val="BodyText"/>
        <w:spacing w:line="237" w:lineRule="exact"/>
        <w:ind w:left="138" w:right="105"/>
        <w:jc w:val="left"/>
      </w:pPr>
      <w:r>
        <w:rPr/>
        <w:t>产投资规模、城市化进程及其节奏、房产调控等宏观经济因素的影响重大。公司将密切关注宏观</w:t>
      </w:r>
    </w:p>
    <w:p>
      <w:pPr>
        <w:pStyle w:val="BodyText"/>
        <w:spacing w:line="272" w:lineRule="exact" w:before="27"/>
        <w:ind w:left="558" w:right="105" w:hanging="420"/>
        <w:jc w:val="left"/>
      </w:pPr>
      <w:r>
        <w:rPr/>
        <w:t>经济运行及国家相关政策的变化，优化业务板块，调整公司经营策略，控制风险。</w:t>
      </w:r>
      <w:r>
        <w:rPr>
          <w:w w:val="100"/>
        </w:rPr>
        <w:t> </w:t>
      </w:r>
      <w:r>
        <w:rPr>
          <w:rFonts w:ascii="宋体" w:hAnsi="宋体" w:cs="宋体" w:eastAsia="宋体" w:hint="default"/>
          <w:spacing w:val="-4"/>
        </w:rPr>
        <w:t>2</w:t>
      </w:r>
      <w:r>
        <w:rPr>
          <w:spacing w:val="-4"/>
        </w:rPr>
        <w:t>、应收账款风险。公司应收账款越多，与之相应的款项回收风险越大，尤其在当前房地产市</w:t>
      </w:r>
    </w:p>
    <w:p>
      <w:pPr>
        <w:pStyle w:val="BodyText"/>
        <w:spacing w:line="272" w:lineRule="exact" w:before="1"/>
        <w:ind w:left="138" w:right="105"/>
        <w:jc w:val="left"/>
      </w:pPr>
      <w:r>
        <w:rPr>
          <w:spacing w:val="-2"/>
        </w:rPr>
        <w:t>场低迷的情况下，房屋销售状况不佳导致房产开发单位工程款支付滞后及形成应收账款坏账的风</w:t>
      </w:r>
      <w:r>
        <w:rPr>
          <w:spacing w:val="-25"/>
        </w:rPr>
        <w:t> </w:t>
      </w:r>
      <w:r>
        <w:rPr>
          <w:spacing w:val="-25"/>
        </w:rPr>
      </w:r>
      <w:r>
        <w:rPr>
          <w:spacing w:val="-2"/>
        </w:rPr>
        <w:t>险加大。公司将继续密切关注应收账款的增减变动情况，强化应收款整体性管控，增强工程款核</w:t>
      </w:r>
    </w:p>
    <w:p>
      <w:pPr>
        <w:pStyle w:val="BodyText"/>
        <w:spacing w:line="272" w:lineRule="exact" w:before="1"/>
        <w:ind w:left="0" w:right="208"/>
        <w:jc w:val="right"/>
      </w:pPr>
      <w:r>
        <w:rPr>
          <w:spacing w:val="-2"/>
        </w:rPr>
        <w:t>算、申报、回收及反馈的针对性，提升应收账款管理水平，确保企业应收账款在合理的范围内。</w:t>
      </w:r>
      <w:r>
        <w:rPr>
          <w:spacing w:val="-52"/>
        </w:rPr>
        <w:t> </w:t>
      </w:r>
      <w:r>
        <w:rPr>
          <w:spacing w:val="-52"/>
        </w:rPr>
      </w:r>
      <w:r>
        <w:rPr>
          <w:rFonts w:ascii="宋体" w:hAnsi="宋体" w:cs="宋体" w:eastAsia="宋体" w:hint="default"/>
          <w:spacing w:val="-4"/>
        </w:rPr>
        <w:t>3</w:t>
      </w:r>
      <w:r>
        <w:rPr>
          <w:spacing w:val="-4"/>
        </w:rPr>
        <w:t>、原材料价格波动风险。建筑施工企业的原材料为钢材、水泥、电缆、木材、砂石料等，建</w:t>
      </w:r>
    </w:p>
    <w:p>
      <w:pPr>
        <w:pStyle w:val="BodyText"/>
        <w:spacing w:line="272" w:lineRule="exact" w:before="1"/>
        <w:ind w:left="138" w:right="105"/>
        <w:jc w:val="left"/>
      </w:pPr>
      <w:r>
        <w:rPr>
          <w:spacing w:val="-2"/>
        </w:rPr>
        <w:t>筑材料的价格波动一直受到国家宏观经济周期性变化的影响。工程施工周期较长，施工期内主要</w:t>
      </w:r>
      <w:r>
        <w:rPr>
          <w:spacing w:val="-25"/>
        </w:rPr>
        <w:t> </w:t>
      </w:r>
      <w:r>
        <w:rPr>
          <w:spacing w:val="-25"/>
        </w:rPr>
      </w:r>
      <w:r>
        <w:rPr>
          <w:spacing w:val="-2"/>
        </w:rPr>
        <w:t>原材料的价格上涨将直接导致施工成本的增加。公司将不断完善主材集供体系和成本控制体系，</w:t>
      </w:r>
    </w:p>
    <w:p>
      <w:pPr>
        <w:pStyle w:val="BodyText"/>
        <w:spacing w:line="272" w:lineRule="exact" w:before="1"/>
        <w:ind w:left="138" w:right="105"/>
        <w:jc w:val="left"/>
      </w:pPr>
      <w:r>
        <w:rPr>
          <w:spacing w:val="-2"/>
        </w:rPr>
        <w:t>推进预算管理和成本合约管理，建立成本费用预警和重大风险点防控机制，不断提高公司主要材</w:t>
      </w:r>
      <w:r>
        <w:rPr>
          <w:spacing w:val="-25"/>
        </w:rPr>
        <w:t> </w:t>
      </w:r>
      <w:r>
        <w:rPr>
          <w:spacing w:val="-25"/>
        </w:rPr>
      </w:r>
      <w:r>
        <w:rPr/>
        <w:t>料成本管理水平。</w:t>
      </w:r>
    </w:p>
    <w:p>
      <w:pPr>
        <w:pStyle w:val="BodyText"/>
        <w:spacing w:line="272" w:lineRule="exact" w:before="1"/>
        <w:ind w:left="138" w:right="208" w:firstLine="419"/>
        <w:jc w:val="both"/>
      </w:pPr>
      <w:r>
        <w:rPr>
          <w:rFonts w:ascii="宋体" w:hAnsi="宋体" w:cs="宋体" w:eastAsia="宋体" w:hint="default"/>
          <w:spacing w:val="-9"/>
          <w:w w:val="100"/>
        </w:rPr>
        <w:t>4</w:t>
      </w:r>
      <w:r>
        <w:rPr>
          <w:spacing w:val="-9"/>
          <w:w w:val="100"/>
        </w:rPr>
        <w:t>、市场拓展风险。随着宁波城市化率的逐年提高和建筑设施的完善，本地建筑市场增长放缓，</w:t>
      </w:r>
      <w:r>
        <w:rPr>
          <w:w w:val="100"/>
        </w:rPr>
        <w:t> </w:t>
      </w:r>
      <w:r>
        <w:rPr>
          <w:spacing w:val="-2"/>
        </w:rPr>
        <w:t>公司虽然已经实施了外地拓展战略，但仍可能面临部分外地市场业务无法持续开展，难以形成稳</w:t>
      </w:r>
    </w:p>
    <w:p>
      <w:pPr>
        <w:pStyle w:val="BodyText"/>
        <w:spacing w:line="272" w:lineRule="exact" w:before="1"/>
        <w:ind w:left="138" w:right="105"/>
        <w:jc w:val="left"/>
      </w:pPr>
      <w:r>
        <w:rPr>
          <w:spacing w:val="-2"/>
        </w:rPr>
        <w:t>定的业务中心和盈利中心的局面。公司已经初步形成了较为有效的外地拓展业务模式，培养储备</w:t>
      </w:r>
      <w:r>
        <w:rPr>
          <w:spacing w:val="-25"/>
        </w:rPr>
        <w:t> </w:t>
      </w:r>
      <w:r>
        <w:rPr>
          <w:spacing w:val="-25"/>
        </w:rPr>
      </w:r>
      <w:r>
        <w:rPr>
          <w:spacing w:val="-6"/>
        </w:rPr>
        <w:t>了一批外地拓展人才，积累了一定的外地拓展经验，公司将继续坚持外地拓展“本土化、基地化、</w:t>
      </w:r>
    </w:p>
    <w:p>
      <w:pPr>
        <w:pStyle w:val="BodyText"/>
        <w:spacing w:line="272" w:lineRule="exact" w:before="1"/>
        <w:ind w:left="558" w:right="105" w:hanging="420"/>
        <w:jc w:val="left"/>
      </w:pPr>
      <w:r>
        <w:rPr/>
        <w:t>规模化”的方针，积极推动公司业务“走出去”。</w:t>
      </w:r>
      <w:r>
        <w:rPr>
          <w:w w:val="100"/>
        </w:rPr>
        <w:t> </w:t>
      </w:r>
      <w:r>
        <w:rPr>
          <w:rFonts w:ascii="宋体" w:hAnsi="宋体" w:cs="宋体" w:eastAsia="宋体" w:hint="default"/>
          <w:spacing w:val="-2"/>
        </w:rPr>
        <w:t>5</w:t>
      </w:r>
      <w:r>
        <w:rPr>
          <w:spacing w:val="-2"/>
        </w:rPr>
        <w:t>、易涉诉风险。作为建筑施工企业，生产经营中可能发生项目建设资金不到位、质量纠纷、</w:t>
      </w:r>
    </w:p>
    <w:p>
      <w:pPr>
        <w:pStyle w:val="BodyText"/>
        <w:spacing w:line="272" w:lineRule="exact" w:before="1"/>
        <w:ind w:left="138" w:right="204"/>
        <w:jc w:val="left"/>
      </w:pPr>
      <w:r>
        <w:rPr>
          <w:spacing w:val="-6"/>
          <w:w w:val="100"/>
        </w:rPr>
        <w:t>工程材料及人工费支付纠纷等事项，导致潜在诉讼风险。公司将不断完善工程项目法务管理体系，</w:t>
      </w:r>
      <w:r>
        <w:rPr>
          <w:w w:val="100"/>
        </w:rPr>
        <w:t> </w:t>
      </w:r>
      <w:r>
        <w:rPr>
          <w:spacing w:val="-2"/>
        </w:rPr>
        <w:t>加强对重大项目收款情况的监管跟踪及法务指导，提高项目管理人员的法律意识，及时防范可能</w:t>
      </w:r>
    </w:p>
    <w:p>
      <w:pPr>
        <w:pStyle w:val="BodyText"/>
        <w:spacing w:line="249" w:lineRule="exact"/>
        <w:ind w:left="138" w:right="105"/>
        <w:jc w:val="left"/>
      </w:pPr>
      <w:r>
        <w:rPr/>
        <w:t>的法律风险，同时做好已涉诉项目的法务应对，依法维护公司权益。</w:t>
      </w:r>
    </w:p>
    <w:p>
      <w:pPr>
        <w:pStyle w:val="BodyText"/>
        <w:spacing w:line="273" w:lineRule="auto" w:before="18"/>
        <w:ind w:left="138" w:right="207" w:firstLine="419"/>
        <w:jc w:val="both"/>
      </w:pPr>
      <w:r>
        <w:rPr>
          <w:rFonts w:ascii="宋体" w:hAnsi="宋体" w:cs="宋体" w:eastAsia="宋体" w:hint="default"/>
          <w:spacing w:val="-4"/>
        </w:rPr>
        <w:t>6</w:t>
      </w:r>
      <w:r>
        <w:rPr>
          <w:spacing w:val="-4"/>
        </w:rPr>
        <w:t>、税收政策变动带来的风险：建筑业全面实行“营改增”可能会造成公司工程施工业务税负</w:t>
      </w:r>
      <w:r>
        <w:rPr>
          <w:w w:val="100"/>
        </w:rPr>
        <w:t> </w:t>
      </w:r>
      <w:r>
        <w:rPr/>
        <w:t>增加。</w:t>
      </w:r>
      <w:r>
        <w:rPr>
          <w:spacing w:val="41"/>
        </w:rPr>
        <w:t> </w:t>
      </w:r>
      <w:r>
        <w:rPr>
          <w:spacing w:val="-4"/>
        </w:rPr>
        <w:t>对此，公司将积极准备，在财务税收管理、工程项目管理等方面做好应对，将可能造成的</w:t>
      </w:r>
      <w:r>
        <w:rPr>
          <w:spacing w:val="-91"/>
        </w:rPr>
        <w:t> </w:t>
      </w:r>
      <w:r>
        <w:rPr>
          <w:spacing w:val="-91"/>
        </w:rPr>
      </w:r>
      <w:r>
        <w:rPr/>
        <w:t>的负面影响降至最低。</w:t>
      </w:r>
    </w:p>
    <w:p>
      <w:pPr>
        <w:spacing w:after="0" w:line="273" w:lineRule="auto"/>
        <w:jc w:val="both"/>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Heading4"/>
        <w:spacing w:line="295" w:lineRule="auto"/>
        <w:ind w:left="138" w:right="8187"/>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4"/>
        <w:spacing w:line="240" w:lineRule="auto" w:before="0"/>
        <w:ind w:left="138" w:right="105"/>
        <w:jc w:val="left"/>
        <w:rPr>
          <w:b w:val="0"/>
          <w:bCs w:val="0"/>
        </w:rPr>
      </w:pPr>
      <w:r>
        <w:rPr/>
        <w:t>四、公司因不适用准则规定或特殊原因，未按准则披露的情况和原因说明</w:t>
      </w:r>
      <w:r>
        <w:rPr>
          <w:b w:val="0"/>
          <w:bCs w:val="0"/>
        </w:rPr>
      </w:r>
    </w:p>
    <w:p>
      <w:pPr>
        <w:pStyle w:val="BodyText"/>
        <w:spacing w:line="240" w:lineRule="auto" w:before="97"/>
        <w:ind w:left="138" w:right="10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tabs>
          <w:tab w:pos="1259" w:val="left" w:leader="none"/>
        </w:tabs>
        <w:spacing w:line="240" w:lineRule="auto"/>
        <w:ind w:right="75"/>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19"/>
        <w:ind w:left="138" w:right="105"/>
        <w:jc w:val="left"/>
        <w:rPr>
          <w:b w:val="0"/>
          <w:bCs w:val="0"/>
        </w:rPr>
      </w:pPr>
      <w:r>
        <w:rPr/>
        <w:t>一、普通股利润分配或资本公积金转增预案</w:t>
      </w:r>
      <w:r>
        <w:rPr>
          <w:b w:val="0"/>
          <w:bCs w:val="0"/>
        </w:rPr>
      </w:r>
    </w:p>
    <w:p>
      <w:pPr>
        <w:spacing w:line="295" w:lineRule="auto" w:before="97"/>
        <w:ind w:left="138" w:right="10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、分红政策：《公司章程》第一百五十五条规定本公司利润分配政策为：</w:t>
      </w:r>
    </w:p>
    <w:p>
      <w:pPr>
        <w:pStyle w:val="BodyText"/>
        <w:spacing w:line="273" w:lineRule="auto"/>
        <w:ind w:left="138" w:right="217" w:firstLine="419"/>
        <w:jc w:val="both"/>
      </w:pPr>
      <w:r>
        <w:rPr>
          <w:spacing w:val="-2"/>
        </w:rPr>
        <w:t>（一）公司应实行持续、稳定的利润分配政策，利润分配不得超过累计可分配利润的范围。</w:t>
      </w:r>
      <w:r>
        <w:rPr>
          <w:w w:val="100"/>
        </w:rPr>
        <w:t> </w:t>
      </w:r>
      <w:r>
        <w:rPr/>
        <w:t>公司的利润分配政策应当遵循重视投资者的合理投资回报和有利于公司长远发展的原则。</w:t>
      </w:r>
    </w:p>
    <w:p>
      <w:pPr>
        <w:pStyle w:val="BodyText"/>
        <w:spacing w:line="273" w:lineRule="auto" w:before="7"/>
        <w:ind w:left="138" w:right="208" w:firstLine="419"/>
        <w:jc w:val="both"/>
      </w:pPr>
      <w:r>
        <w:rPr>
          <w:spacing w:val="-7"/>
          <w:w w:val="100"/>
        </w:rPr>
        <w:t>（二）公司董事会在有关利润分配预案的论证和决策过程中，可以通过多种方式与独立董事、</w:t>
      </w:r>
      <w:r>
        <w:rPr>
          <w:w w:val="100"/>
        </w:rPr>
        <w:t> </w:t>
      </w:r>
      <w:r>
        <w:rPr>
          <w:spacing w:val="-2"/>
        </w:rPr>
        <w:t>中小股东进行沟通和交流（如电话、传真和邮件沟通或邀请中小股东参会等方式），充分听取独</w:t>
      </w:r>
      <w:r>
        <w:rPr>
          <w:spacing w:val="-25"/>
        </w:rPr>
        <w:t> </w:t>
      </w:r>
      <w:r>
        <w:rPr>
          <w:spacing w:val="-25"/>
        </w:rPr>
      </w:r>
      <w:r>
        <w:rPr/>
        <w:t>立董事和中小股东的意见和诉求。</w:t>
      </w:r>
    </w:p>
    <w:p>
      <w:pPr>
        <w:pStyle w:val="BodyText"/>
        <w:spacing w:line="273" w:lineRule="auto" w:before="7"/>
        <w:ind w:left="138" w:right="208" w:firstLine="419"/>
        <w:jc w:val="both"/>
      </w:pPr>
      <w:r>
        <w:rPr>
          <w:spacing w:val="-7"/>
        </w:rPr>
        <w:t>（三）公司可采用现金、股票、现金与股票相结合或者法律、法规允许的其他方式分配利润，</w:t>
      </w:r>
      <w:r>
        <w:rPr>
          <w:w w:val="100"/>
        </w:rPr>
        <w:t> </w:t>
      </w:r>
      <w:r>
        <w:rPr/>
        <w:t>并优先采用现金分红的利润分配方式。</w:t>
      </w:r>
    </w:p>
    <w:p>
      <w:pPr>
        <w:pStyle w:val="BodyText"/>
        <w:spacing w:line="273" w:lineRule="auto" w:before="7"/>
        <w:ind w:left="138" w:right="217" w:firstLine="419"/>
        <w:jc w:val="both"/>
      </w:pPr>
      <w:r>
        <w:rPr>
          <w:spacing w:val="-2"/>
        </w:rPr>
        <w:t>（四）在公司盈利、现金流满足公司正常经营和长期发展的前提下，近三年以现金方式累计</w:t>
      </w:r>
      <w:r>
        <w:rPr>
          <w:w w:val="100"/>
        </w:rPr>
        <w:t> </w:t>
      </w:r>
      <w:r>
        <w:rPr>
          <w:spacing w:val="-2"/>
        </w:rPr>
        <w:t>分配利润不少于最近三年实现的年均可分配利润的百分之三十，且每年以现金方式累计分配的股</w:t>
      </w:r>
      <w:r>
        <w:rPr>
          <w:spacing w:val="-25"/>
        </w:rPr>
        <w:t> </w:t>
      </w:r>
      <w:r>
        <w:rPr>
          <w:spacing w:val="-25"/>
        </w:rPr>
      </w:r>
      <w:r>
        <w:rPr/>
        <w:t>利占当期实现可分配利润的比例不低于</w:t>
      </w:r>
      <w:r>
        <w:rPr>
          <w:spacing w:val="-56"/>
        </w:rPr>
        <w:t> </w:t>
      </w:r>
      <w:r>
        <w:rPr>
          <w:rFonts w:ascii="宋体" w:hAnsi="宋体" w:cs="宋体" w:eastAsia="宋体" w:hint="default"/>
        </w:rPr>
        <w:t>10%</w:t>
      </w:r>
      <w:r>
        <w:rPr/>
        <w:t>；公司董事会未做出现金利润分配预案的，应当在定</w:t>
      </w:r>
      <w:r>
        <w:rPr>
          <w:w w:val="100"/>
        </w:rPr>
        <w:t> </w:t>
      </w:r>
      <w:r>
        <w:rPr/>
        <w:t>期报告中披露原因，独立董事应当对此发表独立意见；</w:t>
      </w:r>
    </w:p>
    <w:p>
      <w:pPr>
        <w:pStyle w:val="BodyText"/>
        <w:spacing w:line="273" w:lineRule="auto" w:before="7"/>
        <w:ind w:left="138" w:right="217" w:firstLine="419"/>
        <w:jc w:val="both"/>
      </w:pPr>
      <w:r>
        <w:rPr>
          <w:spacing w:val="-2"/>
        </w:rPr>
        <w:t>（五）在实际进行现金分红时，公司董事会应当综合考虑所处行业特点、发展阶段、自身经</w:t>
      </w:r>
      <w:r>
        <w:rPr>
          <w:w w:val="100"/>
        </w:rPr>
        <w:t> </w:t>
      </w:r>
      <w:r>
        <w:rPr>
          <w:spacing w:val="-2"/>
        </w:rPr>
        <w:t>营模式、盈利水平以及是否有重大资金支出安排等因素，并按照公司章程规定的程序，提出差异</w:t>
      </w:r>
      <w:r>
        <w:rPr>
          <w:spacing w:val="-25"/>
        </w:rPr>
        <w:t> </w:t>
      </w:r>
      <w:r>
        <w:rPr>
          <w:spacing w:val="-25"/>
        </w:rPr>
      </w:r>
      <w:r>
        <w:rPr/>
        <w:t>化的现金分红政策：</w:t>
      </w:r>
    </w:p>
    <w:p>
      <w:pPr>
        <w:pStyle w:val="BodyText"/>
        <w:spacing w:line="273" w:lineRule="auto" w:before="7"/>
        <w:ind w:left="138" w:right="208" w:firstLine="419"/>
        <w:jc w:val="both"/>
      </w:pPr>
      <w:r>
        <w:rPr>
          <w:rFonts w:ascii="宋体" w:hAnsi="宋体" w:cs="宋体" w:eastAsia="宋体" w:hint="default"/>
          <w:spacing w:val="-4"/>
        </w:rPr>
        <w:t>1</w:t>
      </w:r>
      <w:r>
        <w:rPr>
          <w:spacing w:val="-4"/>
        </w:rPr>
        <w:t>、公司发展阶段属成熟期且无重大资金支出安排的，进行利润分配时，现金分红在本次利润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80%</w:t>
      </w:r>
      <w:r>
        <w:rPr/>
        <w:t>；</w:t>
      </w:r>
    </w:p>
    <w:p>
      <w:pPr>
        <w:pStyle w:val="BodyText"/>
        <w:spacing w:line="273" w:lineRule="auto" w:before="7"/>
        <w:ind w:left="138" w:right="208" w:firstLine="419"/>
        <w:jc w:val="both"/>
      </w:pPr>
      <w:r>
        <w:rPr>
          <w:rFonts w:ascii="宋体" w:hAnsi="宋体" w:cs="宋体" w:eastAsia="宋体" w:hint="default"/>
          <w:spacing w:val="-4"/>
        </w:rPr>
        <w:t>2</w:t>
      </w:r>
      <w:r>
        <w:rPr>
          <w:spacing w:val="-4"/>
        </w:rPr>
        <w:t>、公司发展阶段属成熟期且有重大资金支出安排的，进行利润分配时，现金分红在本次利润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40%</w:t>
      </w:r>
      <w:r>
        <w:rPr/>
        <w:t>；</w:t>
      </w:r>
    </w:p>
    <w:p>
      <w:pPr>
        <w:pStyle w:val="BodyText"/>
        <w:spacing w:line="273" w:lineRule="auto" w:before="7"/>
        <w:ind w:left="138" w:right="208" w:firstLine="419"/>
        <w:jc w:val="both"/>
      </w:pPr>
      <w:r>
        <w:rPr>
          <w:rFonts w:ascii="宋体" w:hAnsi="宋体" w:cs="宋体" w:eastAsia="宋体" w:hint="default"/>
          <w:spacing w:val="-4"/>
        </w:rPr>
        <w:t>3</w:t>
      </w:r>
      <w:r>
        <w:rPr>
          <w:spacing w:val="-4"/>
        </w:rPr>
        <w:t>、公司发展阶段属成长期且有重大资金支出安排的，进行利润分配时，现金分红在本次利润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20%</w:t>
      </w:r>
      <w:r>
        <w:rPr/>
        <w:t>；</w:t>
      </w:r>
    </w:p>
    <w:p>
      <w:pPr>
        <w:pStyle w:val="BodyText"/>
        <w:spacing w:line="273" w:lineRule="auto" w:before="7"/>
        <w:ind w:left="558" w:right="0"/>
        <w:jc w:val="left"/>
      </w:pPr>
      <w:r>
        <w:rPr/>
        <w:t>公司发展阶段不易区分但有重大资金支出安排的，可以按照前项规定处理。</w:t>
      </w:r>
      <w:r>
        <w:rPr>
          <w:w w:val="100"/>
        </w:rPr>
        <w:t> </w:t>
      </w:r>
      <w:r>
        <w:rPr>
          <w:spacing w:val="-4"/>
          <w:w w:val="100"/>
        </w:rPr>
        <w:t>公司利润分配不得超过累计可分配利润的范围；公司在经营活动现金流量连续两年为负数时，</w:t>
      </w:r>
    </w:p>
    <w:p>
      <w:pPr>
        <w:pStyle w:val="BodyText"/>
        <w:spacing w:line="240" w:lineRule="auto" w:before="7"/>
        <w:ind w:left="138" w:right="105"/>
        <w:jc w:val="left"/>
      </w:pPr>
      <w:r>
        <w:rPr/>
        <w:t>不进行高比例现金分红；</w:t>
      </w:r>
    </w:p>
    <w:p>
      <w:pPr>
        <w:pStyle w:val="BodyText"/>
        <w:spacing w:line="273" w:lineRule="auto" w:before="37"/>
        <w:ind w:left="138" w:right="208" w:firstLine="419"/>
        <w:jc w:val="both"/>
      </w:pPr>
      <w:r>
        <w:rPr>
          <w:spacing w:val="-7"/>
          <w:w w:val="100"/>
        </w:rPr>
        <w:t>（六）公司应注重股本扩张与业绩增长同步，董事会认为公司股票价格与股本规模不匹配时，</w:t>
      </w:r>
      <w:r>
        <w:rPr>
          <w:w w:val="100"/>
        </w:rPr>
        <w:t> </w:t>
      </w:r>
      <w:r>
        <w:rPr/>
        <w:t>可以实施股票股利分配。股票股利分配可以单独实施，也可以结合现金分红同时实施。</w:t>
      </w:r>
    </w:p>
    <w:p>
      <w:pPr>
        <w:pStyle w:val="BodyText"/>
        <w:spacing w:line="273" w:lineRule="auto" w:before="7"/>
        <w:ind w:left="138" w:right="217" w:firstLine="419"/>
        <w:jc w:val="both"/>
      </w:pPr>
      <w:r>
        <w:rPr>
          <w:spacing w:val="-2"/>
        </w:rPr>
        <w:t>公司股东大会对利润分配方案作出决议后，公司董事会须在股东大会召开后两个月内完成股</w:t>
      </w:r>
      <w:r>
        <w:rPr>
          <w:w w:val="100"/>
        </w:rPr>
        <w:t> </w:t>
      </w:r>
      <w:r>
        <w:rPr>
          <w:spacing w:val="-2"/>
        </w:rPr>
        <w:t>利（或股份）的派发事项；如股东存在违规占用公司资金情况的，公司应当扣减该股东所分配的</w:t>
      </w:r>
      <w:r>
        <w:rPr>
          <w:spacing w:val="-25"/>
        </w:rPr>
        <w:t> </w:t>
      </w:r>
      <w:r>
        <w:rPr>
          <w:spacing w:val="-25"/>
        </w:rPr>
      </w:r>
      <w:r>
        <w:rPr/>
        <w:t>现金红利，以偿还其占用的资金。</w:t>
      </w:r>
    </w:p>
    <w:p>
      <w:pPr>
        <w:pStyle w:val="BodyText"/>
        <w:spacing w:line="273" w:lineRule="auto" w:before="7"/>
        <w:ind w:left="138" w:right="217" w:firstLine="419"/>
        <w:jc w:val="both"/>
      </w:pPr>
      <w:r>
        <w:rPr>
          <w:spacing w:val="-2"/>
        </w:rPr>
        <w:t>公司可以进行中期利润分配。公司股东大会决定中期利润分配时，须对中期财务报告进行审</w:t>
      </w:r>
      <w:r>
        <w:rPr>
          <w:w w:val="100"/>
        </w:rPr>
        <w:t> </w:t>
      </w:r>
      <w:r>
        <w:rPr/>
        <w:t>计。</w:t>
      </w:r>
    </w:p>
    <w:p>
      <w:pPr>
        <w:pStyle w:val="BodyText"/>
        <w:spacing w:line="273" w:lineRule="auto" w:before="7"/>
        <w:ind w:left="138" w:right="217" w:firstLine="419"/>
        <w:jc w:val="both"/>
      </w:pPr>
      <w:r>
        <w:rPr>
          <w:spacing w:val="-2"/>
        </w:rPr>
        <w:t>（七）公司调整既定利润分配政策应当在充分听取独立董事及中小股东意见的情况下由董事</w:t>
      </w:r>
      <w:r>
        <w:rPr>
          <w:w w:val="100"/>
        </w:rPr>
        <w:t> </w:t>
      </w:r>
      <w:r>
        <w:rPr/>
        <w:t>会提出调整方案，调整方案报请股东大会审议并经出席股东大会的股东所持表决权的</w:t>
      </w:r>
      <w:r>
        <w:rPr>
          <w:spacing w:val="-54"/>
        </w:rPr>
        <w:t> </w:t>
      </w:r>
      <w:r>
        <w:rPr>
          <w:rFonts w:ascii="宋体" w:hAnsi="宋体" w:cs="宋体" w:eastAsia="宋体" w:hint="default"/>
        </w:rPr>
        <w:t>2/3</w:t>
      </w:r>
      <w:r>
        <w:rPr>
          <w:rFonts w:ascii="宋体" w:hAnsi="宋体" w:cs="宋体" w:eastAsia="宋体" w:hint="default"/>
          <w:spacing w:val="-55"/>
        </w:rPr>
        <w:t> </w:t>
      </w:r>
      <w:r>
        <w:rPr/>
        <w:t>以上审</w:t>
      </w:r>
    </w:p>
    <w:p>
      <w:pPr>
        <w:spacing w:after="0" w:line="273" w:lineRule="auto"/>
        <w:jc w:val="both"/>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6"/>
        <w:ind w:left="958" w:right="545"/>
        <w:jc w:val="left"/>
      </w:pPr>
      <w:r>
        <w:rPr>
          <w:spacing w:val="-2"/>
        </w:rPr>
        <w:t>议通过后方可实施。公司应当为中小股东发表意见提供方便，充分听取中小股东的意见和诉求，</w:t>
      </w:r>
      <w:r>
        <w:rPr>
          <w:spacing w:val="-25"/>
        </w:rPr>
        <w:t> </w:t>
      </w:r>
      <w:r>
        <w:rPr>
          <w:spacing w:val="-25"/>
        </w:rPr>
      </w:r>
      <w:r>
        <w:rPr/>
        <w:t>并及时答复中小股东关心的问题。</w:t>
      </w:r>
    </w:p>
    <w:p>
      <w:pPr>
        <w:pStyle w:val="BodyText"/>
        <w:spacing w:line="240" w:lineRule="auto" w:before="7"/>
        <w:ind w:left="958" w:right="545"/>
        <w:jc w:val="left"/>
      </w:pPr>
      <w:r>
        <w:rPr>
          <w:rFonts w:ascii="宋体" w:hAnsi="宋体" w:cs="宋体" w:eastAsia="宋体" w:hint="default"/>
        </w:rPr>
        <w:t>2</w:t>
      </w:r>
      <w:r>
        <w:rPr/>
        <w:t>、公司分红政策执行情况：</w:t>
      </w:r>
    </w:p>
    <w:p>
      <w:pPr>
        <w:pStyle w:val="BodyText"/>
        <w:spacing w:line="240" w:lineRule="auto" w:before="37"/>
        <w:ind w:left="0" w:right="770"/>
        <w:jc w:val="right"/>
      </w:pPr>
      <w:r>
        <w:rPr>
          <w:w w:val="100"/>
        </w:rPr>
        <w:t>报告</w:t>
      </w:r>
      <w:r>
        <w:rPr>
          <w:spacing w:val="-3"/>
          <w:w w:val="100"/>
        </w:rPr>
        <w:t>期</w:t>
      </w:r>
      <w:r>
        <w:rPr>
          <w:w w:val="100"/>
        </w:rPr>
        <w:t>公</w:t>
      </w:r>
      <w:r>
        <w:rPr>
          <w:spacing w:val="-3"/>
          <w:w w:val="100"/>
        </w:rPr>
        <w:t>司</w:t>
      </w:r>
      <w:r>
        <w:rPr>
          <w:w w:val="100"/>
        </w:rPr>
        <w:t>以</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末股</w:t>
      </w:r>
      <w:r>
        <w:rPr>
          <w:w w:val="100"/>
        </w:rPr>
        <w:t>本</w:t>
      </w:r>
      <w:r>
        <w:rPr>
          <w:spacing w:val="-53"/>
        </w:rPr>
        <w:t> </w:t>
      </w:r>
      <w:r>
        <w:rPr>
          <w:rFonts w:ascii="宋体" w:hAnsi="宋体" w:cs="宋体" w:eastAsia="宋体" w:hint="default"/>
          <w:w w:val="100"/>
        </w:rPr>
        <w:t>48</w:t>
      </w:r>
      <w:r>
        <w:rPr>
          <w:rFonts w:ascii="宋体" w:hAnsi="宋体" w:cs="宋体" w:eastAsia="宋体" w:hint="default"/>
          <w:spacing w:val="-3"/>
          <w:w w:val="100"/>
        </w:rPr>
        <w:t>8</w:t>
      </w:r>
      <w:r>
        <w:rPr>
          <w:rFonts w:ascii="宋体" w:hAnsi="宋体" w:cs="宋体" w:eastAsia="宋体" w:hint="default"/>
          <w:w w:val="100"/>
        </w:rPr>
        <w:t>,04</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股</w:t>
      </w:r>
      <w:r>
        <w:rPr>
          <w:spacing w:val="-3"/>
          <w:w w:val="100"/>
        </w:rPr>
        <w:t>为基</w:t>
      </w:r>
      <w:r>
        <w:rPr>
          <w:w w:val="100"/>
        </w:rPr>
        <w:t>数</w:t>
      </w:r>
      <w:r>
        <w:rPr>
          <w:spacing w:val="-104"/>
          <w:w w:val="100"/>
        </w:rPr>
        <w:t>，</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现</w:t>
      </w:r>
      <w:r>
        <w:rPr>
          <w:spacing w:val="-3"/>
          <w:w w:val="100"/>
        </w:rPr>
        <w:t>金</w:t>
      </w:r>
      <w:r>
        <w:rPr>
          <w:w w:val="100"/>
        </w:rPr>
        <w:t>红利</w:t>
      </w:r>
      <w:r>
        <w:rPr>
          <w:spacing w:val="-5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spacing w:val="-101"/>
          <w:w w:val="100"/>
        </w:rPr>
        <w:t>元</w:t>
      </w:r>
      <w:r>
        <w:rPr>
          <w:spacing w:val="-3"/>
          <w:w w:val="100"/>
        </w:rPr>
        <w:t>（</w:t>
      </w:r>
      <w:r>
        <w:rPr>
          <w:w w:val="100"/>
        </w:rPr>
        <w:t>含</w:t>
      </w:r>
      <w:r>
        <w:rPr>
          <w:spacing w:val="-3"/>
          <w:w w:val="100"/>
        </w:rPr>
        <w:t>税</w:t>
      </w:r>
      <w:r>
        <w:rPr>
          <w:spacing w:val="-101"/>
          <w:w w:val="100"/>
        </w:rPr>
        <w:t>）</w:t>
      </w:r>
      <w:r>
        <w:rPr>
          <w:w w:val="100"/>
        </w:rPr>
        <w:t>，</w:t>
      </w:r>
    </w:p>
    <w:p>
      <w:pPr>
        <w:pStyle w:val="BodyText"/>
        <w:spacing w:line="273" w:lineRule="auto" w:before="37"/>
        <w:ind w:left="958" w:right="545"/>
        <w:jc w:val="left"/>
      </w:pPr>
      <w:r>
        <w:rPr>
          <w:spacing w:val="-1"/>
          <w:w w:val="100"/>
        </w:rPr>
        <w:t>共支付</w:t>
      </w:r>
      <w:r>
        <w:rPr>
          <w:spacing w:val="-53"/>
          <w:w w:val="100"/>
        </w:rPr>
        <w:t> </w:t>
      </w:r>
      <w:r>
        <w:rPr>
          <w:rFonts w:ascii="宋体" w:hAnsi="宋体" w:cs="宋体" w:eastAsia="宋体" w:hint="default"/>
          <w:spacing w:val="-1"/>
          <w:w w:val="100"/>
        </w:rPr>
        <w:t>2014</w:t>
      </w:r>
      <w:r>
        <w:rPr>
          <w:rFonts w:ascii="宋体" w:hAnsi="宋体" w:cs="宋体" w:eastAsia="宋体" w:hint="default"/>
          <w:spacing w:val="-53"/>
          <w:w w:val="100"/>
        </w:rPr>
        <w:t> </w:t>
      </w:r>
      <w:r>
        <w:rPr>
          <w:spacing w:val="-2"/>
          <w:w w:val="100"/>
        </w:rPr>
        <w:t>年普通股股利</w:t>
      </w:r>
      <w:r>
        <w:rPr>
          <w:spacing w:val="-52"/>
          <w:w w:val="100"/>
        </w:rPr>
        <w:t> </w:t>
      </w:r>
      <w:r>
        <w:rPr>
          <w:rFonts w:ascii="宋体" w:hAnsi="宋体" w:cs="宋体" w:eastAsia="宋体" w:hint="default"/>
          <w:spacing w:val="-1"/>
          <w:w w:val="100"/>
        </w:rPr>
        <w:t>58,564,800.00</w:t>
      </w:r>
      <w:r>
        <w:rPr>
          <w:rFonts w:ascii="宋体" w:hAnsi="宋体" w:cs="宋体" w:eastAsia="宋体" w:hint="default"/>
          <w:spacing w:val="-53"/>
          <w:w w:val="100"/>
        </w:rPr>
        <w:t> </w:t>
      </w:r>
      <w:r>
        <w:rPr>
          <w:spacing w:val="-20"/>
          <w:w w:val="100"/>
        </w:rPr>
        <w:t>元。公司于</w:t>
      </w:r>
      <w:r>
        <w:rPr>
          <w:spacing w:val="-52"/>
          <w:w w:val="100"/>
        </w:rPr>
        <w:t> </w:t>
      </w:r>
      <w:r>
        <w:rPr>
          <w:rFonts w:ascii="宋体" w:hAnsi="宋体" w:cs="宋体" w:eastAsia="宋体" w:hint="default"/>
          <w:spacing w:val="-1"/>
          <w:w w:val="100"/>
        </w:rPr>
        <w:t>2015</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6</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26</w:t>
      </w:r>
      <w:r>
        <w:rPr>
          <w:rFonts w:ascii="宋体" w:hAnsi="宋体" w:cs="宋体" w:eastAsia="宋体" w:hint="default"/>
          <w:spacing w:val="-53"/>
          <w:w w:val="100"/>
        </w:rPr>
        <w:t> </w:t>
      </w:r>
      <w:r>
        <w:rPr>
          <w:spacing w:val="-2"/>
          <w:w w:val="100"/>
        </w:rPr>
        <w:t>日在上海证券交易所网站刊</w:t>
      </w:r>
      <w:r>
        <w:rPr>
          <w:w w:val="100"/>
        </w:rPr>
        <w:t> </w:t>
      </w:r>
      <w:r>
        <w:rPr/>
        <w:t>登了利润分配实施公告，并于当月发放完毕现金红利。</w:t>
      </w:r>
    </w:p>
    <w:p>
      <w:pPr>
        <w:spacing w:line="240" w:lineRule="auto" w:before="0"/>
        <w:rPr>
          <w:rFonts w:ascii="宋体" w:hAnsi="宋体" w:cs="宋体" w:eastAsia="宋体" w:hint="default"/>
          <w:sz w:val="29"/>
          <w:szCs w:val="29"/>
        </w:rPr>
      </w:pPr>
    </w:p>
    <w:p>
      <w:pPr>
        <w:pStyle w:val="Heading4"/>
        <w:spacing w:line="240" w:lineRule="auto" w:before="0"/>
        <w:ind w:left="958" w:right="54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70"/>
        <w:ind w:left="0" w:right="77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845" w:type="dxa"/>
        <w:tblLayout w:type="fixed"/>
        <w:tblCellMar>
          <w:top w:w="0" w:type="dxa"/>
          <w:left w:w="0" w:type="dxa"/>
          <w:bottom w:w="0" w:type="dxa"/>
          <w:right w:w="0" w:type="dxa"/>
        </w:tblCellMar>
        <w:tblLook w:val="01E0"/>
      </w:tblPr>
      <w:tblGrid>
        <w:gridCol w:w="996"/>
        <w:gridCol w:w="1196"/>
        <w:gridCol w:w="1186"/>
        <w:gridCol w:w="1195"/>
        <w:gridCol w:w="1268"/>
        <w:gridCol w:w="1685"/>
        <w:gridCol w:w="1524"/>
      </w:tblGrid>
      <w:tr>
        <w:trPr>
          <w:trHeight w:val="126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3" w:right="27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19" w:right="11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68" w:right="11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6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100" w:right="31" w:firstLine="1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98"/>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占合并报表中</w:t>
            </w:r>
            <w:r>
              <w:rPr>
                <w:rFonts w:ascii="宋体" w:hAnsi="宋体" w:cs="宋体" w:eastAsia="宋体" w:hint="default"/>
                <w:w w:val="100"/>
                <w:sz w:val="21"/>
                <w:szCs w:val="21"/>
              </w:rPr>
              <w:t> </w:t>
            </w: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r>
              <w:rPr>
                <w:rFonts w:ascii="宋体" w:hAnsi="宋体" w:cs="宋体" w:eastAsia="宋体" w:hint="default"/>
                <w:sz w:val="21"/>
                <w:szCs w:val="21"/>
              </w:rPr>
              <w:t>(%)</w:t>
            </w:r>
          </w:p>
        </w:tc>
      </w:tr>
      <w:tr>
        <w:trPr>
          <w:trHeight w:val="322"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10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58,564,800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191,004,899.58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30.66</w:t>
            </w:r>
          </w:p>
        </w:tc>
      </w:tr>
      <w:tr>
        <w:trPr>
          <w:trHeight w:val="322"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58,564,800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183,907,431.54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31.84</w:t>
            </w:r>
          </w:p>
        </w:tc>
      </w:tr>
      <w:tr>
        <w:trPr>
          <w:trHeight w:val="322"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73,206,000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226,662,646.45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49" w:lineRule="auto" w:before="0"/>
        <w:ind w:left="1378" w:right="54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324" w:lineRule="auto" w:before="88"/>
        <w:ind w:left="958" w:right="74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23"/>
        <w:ind w:left="958" w:right="545"/>
        <w:jc w:val="left"/>
      </w:pPr>
      <w:r>
        <w:rPr/>
        <w:t>√适用</w:t>
      </w:r>
      <w:r>
        <w:rPr>
          <w:spacing w:val="-1"/>
        </w:rPr>
        <w:t> </w:t>
      </w:r>
      <w:r>
        <w:rPr/>
        <w:t>□不适用</w:t>
      </w:r>
    </w:p>
    <w:p>
      <w:pPr>
        <w:pStyle w:val="Heading4"/>
        <w:tabs>
          <w:tab w:pos="1524" w:val="left" w:leader="none"/>
        </w:tabs>
        <w:spacing w:line="247" w:lineRule="auto" w:before="97"/>
        <w:ind w:left="1524" w:right="773"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4"/>
        </w:rPr>
        <w:t> </w:t>
      </w:r>
      <w:r>
        <w:rPr>
          <w:spacing w:val="-64"/>
        </w:rPr>
      </w:r>
      <w:r>
        <w:rPr/>
        <w:t>或持续到报告期内的承诺事项</w:t>
      </w:r>
      <w:r>
        <w:rPr>
          <w:b w:val="0"/>
          <w:bCs w:val="0"/>
        </w:rPr>
      </w:r>
    </w:p>
    <w:p>
      <w:pPr>
        <w:spacing w:line="240" w:lineRule="auto" w:before="12"/>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857"/>
        <w:gridCol w:w="564"/>
        <w:gridCol w:w="1561"/>
        <w:gridCol w:w="3543"/>
        <w:gridCol w:w="1133"/>
        <w:gridCol w:w="428"/>
        <w:gridCol w:w="708"/>
        <w:gridCol w:w="850"/>
        <w:gridCol w:w="708"/>
      </w:tblGrid>
      <w:tr>
        <w:trPr>
          <w:trHeight w:val="250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8"/>
              <w:ind w:left="316" w:right="106" w:hanging="212"/>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167" w:right="173"/>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8"/>
              <w:ind w:left="1555" w:right="155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8"/>
              <w:ind w:left="242" w:right="139"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136"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1"/>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250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同创投资</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、公司持有的市政集团</w:t>
            </w:r>
            <w:r>
              <w:rPr>
                <w:rFonts w:ascii="宋体" w:hAnsi="宋体" w:cs="宋体" w:eastAsia="宋体" w:hint="default"/>
                <w:spacing w:val="-55"/>
                <w:sz w:val="21"/>
                <w:szCs w:val="21"/>
              </w:rPr>
              <w:t> </w:t>
            </w:r>
            <w:r>
              <w:rPr>
                <w:rFonts w:ascii="宋体" w:hAnsi="宋体" w:cs="宋体" w:eastAsia="宋体" w:hint="default"/>
                <w:sz w:val="21"/>
                <w:szCs w:val="21"/>
              </w:rPr>
              <w:t>2,126.648</w:t>
            </w:r>
            <w:r>
              <w:rPr>
                <w:rFonts w:ascii="宋体" w:hAnsi="宋体" w:cs="宋体" w:eastAsia="宋体" w:hint="default"/>
                <w:w w:val="100"/>
                <w:sz w:val="21"/>
                <w:szCs w:val="21"/>
              </w:rPr>
              <w:t> </w:t>
            </w:r>
            <w:r>
              <w:rPr>
                <w:rFonts w:ascii="宋体" w:hAnsi="宋体" w:cs="宋体" w:eastAsia="宋体" w:hint="default"/>
                <w:sz w:val="21"/>
                <w:szCs w:val="21"/>
              </w:rPr>
              <w:t>万股股份持续拥有权益的时间已超</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个月，本公司以该部分股份认</w:t>
            </w:r>
          </w:p>
          <w:p>
            <w:pPr>
              <w:pStyle w:val="TableParagraph"/>
              <w:spacing w:line="273" w:lineRule="auto" w:before="7"/>
              <w:ind w:left="103" w:right="115"/>
              <w:jc w:val="left"/>
              <w:rPr>
                <w:rFonts w:ascii="宋体" w:hAnsi="宋体" w:cs="宋体" w:eastAsia="宋体" w:hint="default"/>
                <w:sz w:val="21"/>
                <w:szCs w:val="21"/>
              </w:rPr>
            </w:pPr>
            <w:r>
              <w:rPr>
                <w:rFonts w:ascii="宋体" w:hAnsi="宋体" w:cs="宋体" w:eastAsia="宋体" w:hint="default"/>
                <w:sz w:val="21"/>
                <w:szCs w:val="21"/>
              </w:rPr>
              <w:t>购的宁波建工股份自取得之日起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z w:val="21"/>
                <w:szCs w:val="21"/>
              </w:rPr>
              <w:t>个月内将不予转让</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、本公司以上述</w:t>
            </w:r>
            <w:r>
              <w:rPr>
                <w:rFonts w:ascii="宋体" w:hAnsi="宋体" w:cs="宋体" w:eastAsia="宋体" w:hint="default"/>
                <w:w w:val="100"/>
                <w:sz w:val="21"/>
                <w:szCs w:val="21"/>
              </w:rPr>
              <w:t> </w:t>
            </w:r>
            <w:r>
              <w:rPr>
                <w:rFonts w:ascii="宋体" w:hAnsi="宋体" w:cs="宋体" w:eastAsia="宋体" w:hint="default"/>
                <w:sz w:val="21"/>
                <w:szCs w:val="21"/>
              </w:rPr>
              <w:t>股份以外的其余</w:t>
            </w:r>
            <w:r>
              <w:rPr>
                <w:rFonts w:ascii="宋体" w:hAnsi="宋体" w:cs="宋体" w:eastAsia="宋体" w:hint="default"/>
                <w:spacing w:val="-53"/>
                <w:sz w:val="21"/>
                <w:szCs w:val="21"/>
              </w:rPr>
              <w:t> </w:t>
            </w:r>
            <w:r>
              <w:rPr>
                <w:rFonts w:ascii="宋体" w:hAnsi="宋体" w:cs="宋体" w:eastAsia="宋体" w:hint="default"/>
                <w:sz w:val="21"/>
                <w:szCs w:val="21"/>
              </w:rPr>
              <w:t>3,190.50</w:t>
            </w:r>
            <w:r>
              <w:rPr>
                <w:rFonts w:ascii="宋体" w:hAnsi="宋体" w:cs="宋体" w:eastAsia="宋体" w:hint="default"/>
                <w:spacing w:val="-55"/>
                <w:sz w:val="21"/>
                <w:szCs w:val="21"/>
              </w:rPr>
              <w:t> </w:t>
            </w:r>
            <w:r>
              <w:rPr>
                <w:rFonts w:ascii="宋体" w:hAnsi="宋体" w:cs="宋体" w:eastAsia="宋体" w:hint="default"/>
                <w:sz w:val="21"/>
                <w:szCs w:val="21"/>
              </w:rPr>
              <w:t>万股股份</w:t>
            </w:r>
          </w:p>
          <w:p>
            <w:pPr>
              <w:pStyle w:val="TableParagraph"/>
              <w:spacing w:line="273" w:lineRule="auto" w:before="8"/>
              <w:ind w:left="103" w:right="98"/>
              <w:jc w:val="left"/>
              <w:rPr>
                <w:rFonts w:ascii="宋体" w:hAnsi="宋体" w:cs="宋体" w:eastAsia="宋体" w:hint="default"/>
                <w:sz w:val="21"/>
                <w:szCs w:val="21"/>
              </w:rPr>
            </w:pPr>
            <w:r>
              <w:rPr>
                <w:rFonts w:ascii="宋体" w:hAnsi="宋体" w:cs="宋体" w:eastAsia="宋体" w:hint="default"/>
                <w:spacing w:val="-4"/>
                <w:sz w:val="21"/>
                <w:szCs w:val="21"/>
              </w:rPr>
              <w:t>（以下称“其余股份”）认购宁波建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工股份时，如持续拥有其余股份权益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3"/>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 </w:t>
            </w:r>
            <w:r>
              <w:rPr>
                <w:rFonts w:ascii="宋体" w:hAnsi="宋体" w:cs="宋体" w:eastAsia="宋体" w:hint="default"/>
                <w:sz w:val="21"/>
                <w:szCs w:val="21"/>
              </w:rPr>
              <w:t>1197.98</w:t>
            </w:r>
          </w:p>
          <w:p>
            <w:pPr>
              <w:pStyle w:val="TableParagraph"/>
              <w:spacing w:line="273" w:lineRule="auto" w:before="7"/>
              <w:ind w:left="100" w:right="98"/>
              <w:jc w:val="left"/>
              <w:rPr>
                <w:rFonts w:ascii="宋体" w:hAnsi="宋体" w:cs="宋体" w:eastAsia="宋体" w:hint="default"/>
                <w:sz w:val="21"/>
                <w:szCs w:val="21"/>
              </w:rPr>
            </w:pPr>
            <w:r>
              <w:rPr>
                <w:rFonts w:ascii="宋体" w:hAnsi="宋体" w:cs="宋体" w:eastAsia="宋体" w:hint="default"/>
                <w:sz w:val="21"/>
                <w:szCs w:val="21"/>
              </w:rPr>
              <w:t>万股自</w:t>
            </w:r>
            <w:r>
              <w:rPr>
                <w:rFonts w:ascii="宋体" w:hAnsi="宋体" w:cs="宋体" w:eastAsia="宋体" w:hint="default"/>
                <w:spacing w:val="-102"/>
                <w:sz w:val="21"/>
                <w:szCs w:val="21"/>
              </w:rPr>
              <w:t> </w:t>
            </w:r>
            <w:r>
              <w:rPr>
                <w:rFonts w:ascii="宋体" w:hAnsi="宋体" w:cs="宋体" w:eastAsia="宋体" w:hint="default"/>
                <w:sz w:val="21"/>
                <w:szCs w:val="21"/>
              </w:rPr>
              <w:t>2012</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日起</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锁定</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pacing w:val="-103"/>
                <w:sz w:val="21"/>
                <w:szCs w:val="21"/>
              </w:rPr>
              <w:t> </w:t>
            </w:r>
            <w:r>
              <w:rPr>
                <w:rFonts w:ascii="宋体" w:hAnsi="宋体" w:cs="宋体" w:eastAsia="宋体" w:hint="default"/>
                <w:sz w:val="21"/>
                <w:szCs w:val="21"/>
              </w:rPr>
              <w:t>1797.26</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84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857"/>
        <w:gridCol w:w="564"/>
        <w:gridCol w:w="1561"/>
        <w:gridCol w:w="3543"/>
        <w:gridCol w:w="1133"/>
        <w:gridCol w:w="428"/>
        <w:gridCol w:w="708"/>
        <w:gridCol w:w="850"/>
        <w:gridCol w:w="708"/>
      </w:tblGrid>
      <w:tr>
        <w:trPr>
          <w:trHeight w:val="3757"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的时间已超过</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个月，则自取得宁</w:t>
            </w:r>
          </w:p>
          <w:p>
            <w:pPr>
              <w:pStyle w:val="TableParagraph"/>
              <w:spacing w:line="273" w:lineRule="auto" w:before="37"/>
              <w:ind w:left="103" w:right="62"/>
              <w:jc w:val="left"/>
              <w:rPr>
                <w:rFonts w:ascii="宋体" w:hAnsi="宋体" w:cs="宋体" w:eastAsia="宋体" w:hint="default"/>
                <w:sz w:val="21"/>
                <w:szCs w:val="21"/>
              </w:rPr>
            </w:pPr>
            <w:r>
              <w:rPr>
                <w:rFonts w:ascii="宋体" w:hAnsi="宋体" w:cs="宋体" w:eastAsia="宋体" w:hint="default"/>
                <w:sz w:val="21"/>
                <w:szCs w:val="21"/>
              </w:rPr>
              <w:t>波建工股份之日起</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个月内（以下</w:t>
            </w:r>
            <w:r>
              <w:rPr>
                <w:rFonts w:ascii="宋体" w:hAnsi="宋体" w:cs="宋体" w:eastAsia="宋体" w:hint="default"/>
                <w:w w:val="100"/>
                <w:sz w:val="21"/>
                <w:szCs w:val="21"/>
              </w:rPr>
              <w:t> </w:t>
            </w:r>
            <w:r>
              <w:rPr>
                <w:rFonts w:ascii="宋体" w:hAnsi="宋体" w:cs="宋体" w:eastAsia="宋体" w:hint="default"/>
                <w:spacing w:val="-4"/>
                <w:sz w:val="21"/>
                <w:szCs w:val="21"/>
              </w:rPr>
              <w:t>称“锁定期”），本公司将不转让以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其余股份认购的宁波建工股份；锁定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期满后至利润补偿义务履行完毕前，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本公司转让的以其余股份认购的宁</w:t>
            </w:r>
            <w:r>
              <w:rPr>
                <w:rFonts w:ascii="宋体" w:hAnsi="宋体" w:cs="宋体" w:eastAsia="宋体" w:hint="default"/>
                <w:w w:val="100"/>
                <w:sz w:val="21"/>
                <w:szCs w:val="21"/>
              </w:rPr>
              <w:t> </w:t>
            </w:r>
            <w:r>
              <w:rPr>
                <w:rFonts w:ascii="宋体" w:hAnsi="宋体" w:cs="宋体" w:eastAsia="宋体" w:hint="default"/>
                <w:sz w:val="21"/>
                <w:szCs w:val="21"/>
              </w:rPr>
              <w:t>波建工股份不超过本次认购的宁波</w:t>
            </w:r>
            <w:r>
              <w:rPr>
                <w:rFonts w:ascii="宋体" w:hAnsi="宋体" w:cs="宋体" w:eastAsia="宋体" w:hint="default"/>
                <w:w w:val="100"/>
                <w:sz w:val="21"/>
                <w:szCs w:val="21"/>
              </w:rPr>
              <w:t> </w:t>
            </w:r>
            <w:r>
              <w:rPr>
                <w:rFonts w:ascii="宋体" w:hAnsi="宋体" w:cs="宋体" w:eastAsia="宋体" w:hint="default"/>
                <w:sz w:val="21"/>
                <w:szCs w:val="21"/>
              </w:rPr>
              <w:t>建工全部股份的</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z w:val="21"/>
                <w:szCs w:val="21"/>
              </w:rPr>
              <w:t>。如持续拥有其</w:t>
            </w:r>
            <w:r>
              <w:rPr>
                <w:rFonts w:ascii="宋体" w:hAnsi="宋体" w:cs="宋体" w:eastAsia="宋体" w:hint="default"/>
                <w:w w:val="100"/>
                <w:sz w:val="21"/>
                <w:szCs w:val="21"/>
              </w:rPr>
              <w:t> </w:t>
            </w:r>
            <w:r>
              <w:rPr>
                <w:rFonts w:ascii="宋体" w:hAnsi="宋体" w:cs="宋体" w:eastAsia="宋体" w:hint="default"/>
                <w:sz w:val="21"/>
                <w:szCs w:val="21"/>
              </w:rPr>
              <w:t>余股份权益的时间不足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个月，则</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自取得宁波建工股份之日起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pacing w:val="-4"/>
                <w:sz w:val="21"/>
                <w:szCs w:val="21"/>
              </w:rPr>
              <w:t>内，本公司将不予转让以其余股份认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购的宁波建工股份。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万股自</w:t>
            </w:r>
            <w:r>
              <w:rPr>
                <w:rFonts w:ascii="宋体" w:hAnsi="宋体" w:cs="宋体" w:eastAsia="宋体" w:hint="default"/>
                <w:spacing w:val="-102"/>
                <w:sz w:val="21"/>
                <w:szCs w:val="21"/>
              </w:rPr>
              <w:t> </w:t>
            </w:r>
            <w:r>
              <w:rPr>
                <w:rFonts w:ascii="宋体" w:hAnsi="宋体" w:cs="宋体" w:eastAsia="宋体" w:hint="default"/>
                <w:sz w:val="21"/>
                <w:szCs w:val="21"/>
              </w:rPr>
              <w:t>2012</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日起</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锁定</w:t>
            </w:r>
            <w:r>
              <w:rPr>
                <w:rFonts w:ascii="宋体" w:hAnsi="宋体" w:cs="宋体" w:eastAsia="宋体" w:hint="default"/>
                <w:spacing w:val="-65"/>
                <w:sz w:val="21"/>
                <w:szCs w:val="21"/>
              </w:rPr>
              <w:t> </w:t>
            </w:r>
            <w:r>
              <w:rPr>
                <w:rFonts w:ascii="宋体" w:hAnsi="宋体" w:cs="宋体" w:eastAsia="宋体" w:hint="default"/>
                <w:sz w:val="21"/>
                <w:szCs w:val="21"/>
              </w:rPr>
              <w:t>36</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p>
        </w:tc>
        <w:tc>
          <w:tcPr>
            <w:tcW w:w="42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37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103" w:right="108"/>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3"/>
              <w:jc w:val="both"/>
              <w:rPr>
                <w:rFonts w:ascii="宋体" w:hAnsi="宋体" w:cs="宋体" w:eastAsia="宋体" w:hint="default"/>
                <w:sz w:val="21"/>
                <w:szCs w:val="21"/>
              </w:rPr>
            </w:pPr>
            <w:r>
              <w:rPr>
                <w:rFonts w:ascii="宋体" w:hAnsi="宋体" w:cs="宋体" w:eastAsia="宋体" w:hint="default"/>
                <w:sz w:val="21"/>
                <w:szCs w:val="21"/>
              </w:rPr>
              <w:t>中亘基、中嘉</w:t>
            </w:r>
            <w:r>
              <w:rPr>
                <w:rFonts w:ascii="宋体" w:hAnsi="宋体" w:cs="宋体" w:eastAsia="宋体" w:hint="default"/>
                <w:w w:val="100"/>
                <w:sz w:val="21"/>
                <w:szCs w:val="21"/>
              </w:rPr>
              <w:t> </w:t>
            </w:r>
            <w:r>
              <w:rPr>
                <w:rFonts w:ascii="宋体" w:hAnsi="宋体" w:cs="宋体" w:eastAsia="宋体" w:hint="default"/>
                <w:sz w:val="21"/>
                <w:szCs w:val="21"/>
              </w:rPr>
              <w:t>基、景浩、景</w:t>
            </w:r>
            <w:r>
              <w:rPr>
                <w:rFonts w:ascii="宋体" w:hAnsi="宋体" w:cs="宋体" w:eastAsia="宋体" w:hint="default"/>
                <w:w w:val="100"/>
                <w:sz w:val="21"/>
                <w:szCs w:val="21"/>
              </w:rPr>
              <w:t> </w:t>
            </w:r>
            <w:r>
              <w:rPr>
                <w:rFonts w:ascii="宋体" w:hAnsi="宋体" w:cs="宋体" w:eastAsia="宋体" w:hint="default"/>
                <w:sz w:val="21"/>
                <w:szCs w:val="21"/>
              </w:rPr>
              <w:t>威、景合、景</w:t>
            </w:r>
            <w:r>
              <w:rPr>
                <w:rFonts w:ascii="宋体" w:hAnsi="宋体" w:cs="宋体" w:eastAsia="宋体" w:hint="default"/>
                <w:w w:val="100"/>
                <w:sz w:val="21"/>
                <w:szCs w:val="21"/>
              </w:rPr>
              <w:t> </w:t>
            </w:r>
            <w:r>
              <w:rPr>
                <w:rFonts w:ascii="宋体" w:hAnsi="宋体" w:cs="宋体" w:eastAsia="宋体" w:hint="default"/>
                <w:sz w:val="21"/>
                <w:szCs w:val="21"/>
              </w:rPr>
              <w:t>吉、景杰、景</w:t>
            </w:r>
            <w:r>
              <w:rPr>
                <w:rFonts w:ascii="宋体" w:hAnsi="宋体" w:cs="宋体" w:eastAsia="宋体" w:hint="default"/>
                <w:w w:val="100"/>
                <w:sz w:val="21"/>
                <w:szCs w:val="21"/>
              </w:rPr>
              <w:t> </w:t>
            </w:r>
            <w:r>
              <w:rPr>
                <w:rFonts w:ascii="宋体" w:hAnsi="宋体" w:cs="宋体" w:eastAsia="宋体" w:hint="default"/>
                <w:sz w:val="21"/>
                <w:szCs w:val="21"/>
              </w:rPr>
              <w:t>崎、景腾等九</w:t>
            </w:r>
            <w:r>
              <w:rPr>
                <w:rFonts w:ascii="宋体" w:hAnsi="宋体" w:cs="宋体" w:eastAsia="宋体" w:hint="default"/>
                <w:w w:val="100"/>
                <w:sz w:val="21"/>
                <w:szCs w:val="21"/>
              </w:rPr>
              <w:t> </w:t>
            </w:r>
            <w:r>
              <w:rPr>
                <w:rFonts w:ascii="宋体" w:hAnsi="宋体" w:cs="宋体" w:eastAsia="宋体" w:hint="default"/>
                <w:sz w:val="21"/>
                <w:szCs w:val="21"/>
              </w:rPr>
              <w:t>家重组对方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如本公司取得宁波建工本次发行的</w:t>
            </w:r>
            <w:r>
              <w:rPr>
                <w:rFonts w:ascii="宋体" w:hAnsi="宋体" w:cs="宋体" w:eastAsia="宋体" w:hint="default"/>
                <w:w w:val="100"/>
                <w:sz w:val="21"/>
                <w:szCs w:val="21"/>
              </w:rPr>
              <w:t> </w:t>
            </w:r>
            <w:r>
              <w:rPr>
                <w:rFonts w:ascii="宋体" w:hAnsi="宋体" w:cs="宋体" w:eastAsia="宋体" w:hint="default"/>
                <w:sz w:val="21"/>
                <w:szCs w:val="21"/>
              </w:rPr>
              <w:t>股份时对用于认购股份的市政集团</w:t>
            </w:r>
            <w:r>
              <w:rPr>
                <w:rFonts w:ascii="宋体" w:hAnsi="宋体" w:cs="宋体" w:eastAsia="宋体" w:hint="default"/>
                <w:w w:val="100"/>
                <w:sz w:val="21"/>
                <w:szCs w:val="21"/>
              </w:rPr>
              <w:t> </w:t>
            </w:r>
            <w:r>
              <w:rPr>
                <w:rFonts w:ascii="宋体" w:hAnsi="宋体" w:cs="宋体" w:eastAsia="宋体" w:hint="default"/>
                <w:sz w:val="21"/>
                <w:szCs w:val="21"/>
              </w:rPr>
              <w:t>股份持续拥有权益的时间已超过</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pacing w:val="-4"/>
                <w:sz w:val="21"/>
                <w:szCs w:val="21"/>
              </w:rPr>
              <w:t>个月，则自取得宁波建工股份之日起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pacing w:val="-8"/>
                <w:sz w:val="21"/>
                <w:szCs w:val="21"/>
              </w:rPr>
              <w:t>个月内（以下称“锁定期”），本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公司将不予转让该等股份；锁定期满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后至利润补偿义务履行完毕前，本公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司转让的股份不超过本次取得的宁</w:t>
            </w:r>
            <w:r>
              <w:rPr>
                <w:rFonts w:ascii="宋体" w:hAnsi="宋体" w:cs="宋体" w:eastAsia="宋体" w:hint="default"/>
                <w:w w:val="100"/>
                <w:sz w:val="21"/>
                <w:szCs w:val="21"/>
              </w:rPr>
              <w:t> </w:t>
            </w:r>
            <w:r>
              <w:rPr>
                <w:rFonts w:ascii="宋体" w:hAnsi="宋体" w:cs="宋体" w:eastAsia="宋体" w:hint="default"/>
                <w:sz w:val="21"/>
                <w:szCs w:val="21"/>
              </w:rPr>
              <w:t>波建工股份的</w:t>
            </w:r>
            <w:r>
              <w:rPr>
                <w:rFonts w:ascii="宋体" w:hAnsi="宋体" w:cs="宋体" w:eastAsia="宋体" w:hint="default"/>
                <w:spacing w:val="-54"/>
                <w:sz w:val="21"/>
                <w:szCs w:val="21"/>
              </w:rPr>
              <w:t> </w:t>
            </w:r>
            <w:r>
              <w:rPr>
                <w:rFonts w:ascii="宋体" w:hAnsi="宋体" w:cs="宋体" w:eastAsia="宋体" w:hint="default"/>
                <w:sz w:val="21"/>
                <w:szCs w:val="21"/>
              </w:rPr>
              <w:t>57%</w:t>
            </w:r>
            <w:r>
              <w:rPr>
                <w:rFonts w:ascii="宋体" w:hAnsi="宋体" w:cs="宋体" w:eastAsia="宋体" w:hint="default"/>
                <w:sz w:val="21"/>
                <w:szCs w:val="21"/>
              </w:rPr>
              <w:t>。如本公司取得宁</w:t>
            </w:r>
            <w:r>
              <w:rPr>
                <w:rFonts w:ascii="宋体" w:hAnsi="宋体" w:cs="宋体" w:eastAsia="宋体" w:hint="default"/>
                <w:w w:val="100"/>
                <w:sz w:val="21"/>
                <w:szCs w:val="21"/>
              </w:rPr>
              <w:t> </w:t>
            </w:r>
            <w:r>
              <w:rPr>
                <w:rFonts w:ascii="宋体" w:hAnsi="宋体" w:cs="宋体" w:eastAsia="宋体" w:hint="default"/>
                <w:sz w:val="21"/>
                <w:szCs w:val="21"/>
              </w:rPr>
              <w:t>波建工本次发行的股份时对用于认</w:t>
            </w:r>
            <w:r>
              <w:rPr>
                <w:rFonts w:ascii="宋体" w:hAnsi="宋体" w:cs="宋体" w:eastAsia="宋体" w:hint="default"/>
                <w:w w:val="100"/>
                <w:sz w:val="21"/>
                <w:szCs w:val="21"/>
              </w:rPr>
              <w:t> </w:t>
            </w:r>
            <w:r>
              <w:rPr>
                <w:rFonts w:ascii="宋体" w:hAnsi="宋体" w:cs="宋体" w:eastAsia="宋体" w:hint="default"/>
                <w:sz w:val="21"/>
                <w:szCs w:val="21"/>
              </w:rPr>
              <w:t>购股份的市政集团股份持续拥有权</w:t>
            </w:r>
            <w:r>
              <w:rPr>
                <w:rFonts w:ascii="宋体" w:hAnsi="宋体" w:cs="宋体" w:eastAsia="宋体" w:hint="default"/>
                <w:w w:val="100"/>
                <w:sz w:val="21"/>
                <w:szCs w:val="21"/>
              </w:rPr>
              <w:t> </w:t>
            </w:r>
            <w:r>
              <w:rPr>
                <w:rFonts w:ascii="宋体" w:hAnsi="宋体" w:cs="宋体" w:eastAsia="宋体" w:hint="default"/>
                <w:sz w:val="21"/>
                <w:szCs w:val="21"/>
              </w:rPr>
              <w:t>益的时间不足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个月，则自取得宁</w:t>
            </w:r>
          </w:p>
          <w:p>
            <w:pPr>
              <w:pStyle w:val="TableParagraph"/>
              <w:spacing w:line="273" w:lineRule="auto" w:before="7"/>
              <w:ind w:left="103" w:right="170"/>
              <w:jc w:val="left"/>
              <w:rPr>
                <w:rFonts w:ascii="宋体" w:hAnsi="宋体" w:cs="宋体" w:eastAsia="宋体" w:hint="default"/>
                <w:sz w:val="21"/>
                <w:szCs w:val="21"/>
              </w:rPr>
            </w:pPr>
            <w:r>
              <w:rPr>
                <w:rFonts w:ascii="宋体" w:hAnsi="宋体" w:cs="宋体" w:eastAsia="宋体" w:hint="default"/>
                <w:sz w:val="21"/>
                <w:szCs w:val="21"/>
              </w:rPr>
              <w:t>波建工股份之日起</w:t>
            </w:r>
            <w:r>
              <w:rPr>
                <w:rFonts w:ascii="宋体" w:hAnsi="宋体" w:cs="宋体" w:eastAsia="宋体" w:hint="default"/>
                <w:spacing w:val="-55"/>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个月内，本公</w:t>
            </w:r>
            <w:r>
              <w:rPr>
                <w:rFonts w:ascii="宋体" w:hAnsi="宋体" w:cs="宋体" w:eastAsia="宋体" w:hint="default"/>
                <w:w w:val="100"/>
                <w:sz w:val="21"/>
                <w:szCs w:val="21"/>
              </w:rPr>
              <w:t> </w:t>
            </w:r>
            <w:r>
              <w:rPr>
                <w:rFonts w:ascii="宋体" w:hAnsi="宋体" w:cs="宋体" w:eastAsia="宋体" w:hint="default"/>
                <w:sz w:val="21"/>
                <w:szCs w:val="21"/>
              </w:rPr>
              <w:t>司将不予转让该等股份。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所持本公</w:t>
            </w:r>
            <w:r>
              <w:rPr>
                <w:rFonts w:ascii="宋体" w:hAnsi="宋体" w:cs="宋体" w:eastAsia="宋体" w:hint="default"/>
                <w:w w:val="100"/>
                <w:sz w:val="21"/>
                <w:szCs w:val="21"/>
              </w:rPr>
              <w:t> </w:t>
            </w:r>
            <w:r>
              <w:rPr>
                <w:rFonts w:ascii="宋体" w:hAnsi="宋体" w:cs="宋体" w:eastAsia="宋体" w:hint="default"/>
                <w:sz w:val="21"/>
                <w:szCs w:val="21"/>
              </w:rPr>
              <w:t>司股份</w:t>
            </w:r>
            <w:r>
              <w:rPr>
                <w:rFonts w:ascii="宋体" w:hAnsi="宋体" w:cs="宋体" w:eastAsia="宋体" w:hint="default"/>
                <w:spacing w:val="-102"/>
                <w:sz w:val="21"/>
                <w:szCs w:val="21"/>
              </w:rPr>
              <w:t> </w:t>
            </w:r>
            <w:r>
              <w:rPr>
                <w:rFonts w:ascii="宋体" w:hAnsi="宋体" w:cs="宋体" w:eastAsia="宋体" w:hint="default"/>
                <w:sz w:val="21"/>
                <w:szCs w:val="21"/>
              </w:rPr>
              <w:t>2012</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日起</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锁定</w:t>
            </w:r>
            <w:r>
              <w:rPr>
                <w:rFonts w:ascii="宋体" w:hAnsi="宋体" w:cs="宋体" w:eastAsia="宋体" w:hint="default"/>
                <w:spacing w:val="-65"/>
                <w:sz w:val="21"/>
                <w:szCs w:val="21"/>
              </w:rPr>
              <w:t> </w:t>
            </w:r>
            <w:r>
              <w:rPr>
                <w:rFonts w:ascii="宋体" w:hAnsi="宋体" w:cs="宋体" w:eastAsia="宋体" w:hint="default"/>
                <w:sz w:val="21"/>
                <w:szCs w:val="21"/>
              </w:rPr>
              <w:t>36</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690"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both"/>
              <w:rPr>
                <w:rFonts w:ascii="宋体" w:hAnsi="宋体" w:cs="宋体" w:eastAsia="宋体" w:hint="default"/>
                <w:sz w:val="21"/>
                <w:szCs w:val="21"/>
              </w:rPr>
            </w:pP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同创投资及中</w:t>
            </w:r>
            <w:r>
              <w:rPr>
                <w:rFonts w:ascii="宋体" w:hAnsi="宋体" w:cs="宋体" w:eastAsia="宋体" w:hint="default"/>
                <w:w w:val="100"/>
                <w:sz w:val="21"/>
                <w:szCs w:val="21"/>
              </w:rPr>
              <w:t> </w:t>
            </w:r>
            <w:r>
              <w:rPr>
                <w:rFonts w:ascii="宋体" w:hAnsi="宋体" w:cs="宋体" w:eastAsia="宋体" w:hint="default"/>
                <w:spacing w:val="-4"/>
                <w:sz w:val="21"/>
                <w:szCs w:val="21"/>
              </w:rPr>
              <w:t>亘基、中嘉基、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景浩、景威、</w:t>
            </w:r>
            <w:r>
              <w:rPr>
                <w:rFonts w:ascii="宋体" w:hAnsi="宋体" w:cs="宋体" w:eastAsia="宋体" w:hint="default"/>
                <w:w w:val="100"/>
                <w:sz w:val="21"/>
                <w:szCs w:val="21"/>
              </w:rPr>
              <w:t> </w:t>
            </w:r>
            <w:r>
              <w:rPr>
                <w:rFonts w:ascii="宋体" w:hAnsi="宋体" w:cs="宋体" w:eastAsia="宋体" w:hint="default"/>
                <w:sz w:val="21"/>
                <w:szCs w:val="21"/>
              </w:rPr>
              <w:t>景合、景吉、</w:t>
            </w:r>
            <w:r>
              <w:rPr>
                <w:rFonts w:ascii="宋体" w:hAnsi="宋体" w:cs="宋体" w:eastAsia="宋体" w:hint="default"/>
                <w:w w:val="100"/>
                <w:sz w:val="21"/>
                <w:szCs w:val="21"/>
              </w:rPr>
              <w:t> </w:t>
            </w:r>
            <w:r>
              <w:rPr>
                <w:rFonts w:ascii="宋体" w:hAnsi="宋体" w:cs="宋体" w:eastAsia="宋体" w:hint="default"/>
                <w:sz w:val="21"/>
                <w:szCs w:val="21"/>
              </w:rPr>
              <w:t>景杰、景崎、</w:t>
            </w:r>
            <w:r>
              <w:rPr>
                <w:rFonts w:ascii="宋体" w:hAnsi="宋体" w:cs="宋体" w:eastAsia="宋体" w:hint="default"/>
                <w:w w:val="100"/>
                <w:sz w:val="21"/>
                <w:szCs w:val="21"/>
              </w:rPr>
              <w:t> </w:t>
            </w:r>
            <w:r>
              <w:rPr>
                <w:rFonts w:ascii="宋体" w:hAnsi="宋体" w:cs="宋体" w:eastAsia="宋体" w:hint="default"/>
                <w:sz w:val="21"/>
                <w:szCs w:val="21"/>
              </w:rPr>
              <w:t>景腾等十家重</w:t>
            </w:r>
            <w:r>
              <w:rPr>
                <w:rFonts w:ascii="宋体" w:hAnsi="宋体" w:cs="宋体" w:eastAsia="宋体" w:hint="default"/>
                <w:w w:val="100"/>
                <w:sz w:val="21"/>
                <w:szCs w:val="21"/>
              </w:rPr>
              <w:t> </w:t>
            </w:r>
            <w:r>
              <w:rPr>
                <w:rFonts w:ascii="宋体" w:hAnsi="宋体" w:cs="宋体" w:eastAsia="宋体" w:hint="default"/>
                <w:sz w:val="21"/>
                <w:szCs w:val="21"/>
              </w:rPr>
              <w:t>组对方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本次重组获得中国证监会核准后，若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因面积为</w:t>
            </w:r>
            <w:r>
              <w:rPr>
                <w:rFonts w:ascii="宋体" w:hAnsi="宋体" w:cs="宋体" w:eastAsia="宋体" w:hint="default"/>
                <w:spacing w:val="-72"/>
                <w:sz w:val="21"/>
                <w:szCs w:val="21"/>
              </w:rPr>
              <w:t> </w:t>
            </w:r>
            <w:r>
              <w:rPr>
                <w:rFonts w:ascii="宋体" w:hAnsi="宋体" w:cs="宋体" w:eastAsia="宋体" w:hint="default"/>
                <w:sz w:val="21"/>
                <w:szCs w:val="21"/>
              </w:rPr>
              <w:t>3,158.66</w:t>
            </w:r>
            <w:r>
              <w:rPr>
                <w:rFonts w:ascii="宋体" w:hAnsi="宋体" w:cs="宋体" w:eastAsia="宋体" w:hint="default"/>
                <w:spacing w:val="-70"/>
                <w:sz w:val="21"/>
                <w:szCs w:val="21"/>
              </w:rPr>
              <w:t> </w:t>
            </w:r>
            <w:r>
              <w:rPr>
                <w:rFonts w:ascii="宋体" w:hAnsi="宋体" w:cs="宋体" w:eastAsia="宋体" w:hint="default"/>
                <w:sz w:val="21"/>
                <w:szCs w:val="21"/>
              </w:rPr>
              <w:t>平方米的门卫房、</w:t>
            </w:r>
            <w:r>
              <w:rPr>
                <w:rFonts w:ascii="宋体" w:hAnsi="宋体" w:cs="宋体" w:eastAsia="宋体" w:hint="default"/>
                <w:w w:val="100"/>
                <w:sz w:val="21"/>
                <w:szCs w:val="21"/>
              </w:rPr>
              <w:t> </w:t>
            </w:r>
            <w:r>
              <w:rPr>
                <w:rFonts w:ascii="宋体" w:hAnsi="宋体" w:cs="宋体" w:eastAsia="宋体" w:hint="default"/>
                <w:spacing w:val="-4"/>
                <w:sz w:val="21"/>
                <w:szCs w:val="21"/>
              </w:rPr>
              <w:t>配电房、仓库及部分办公房未能获得</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房屋产权证或未能规范部分房产证</w:t>
            </w:r>
            <w:r>
              <w:rPr>
                <w:rFonts w:ascii="宋体" w:hAnsi="宋体" w:cs="宋体" w:eastAsia="宋体" w:hint="default"/>
                <w:w w:val="100"/>
                <w:sz w:val="21"/>
                <w:szCs w:val="21"/>
              </w:rPr>
              <w:t> </w:t>
            </w:r>
            <w:r>
              <w:rPr>
                <w:rFonts w:ascii="宋体" w:hAnsi="宋体" w:cs="宋体" w:eastAsia="宋体" w:hint="default"/>
                <w:sz w:val="21"/>
                <w:szCs w:val="21"/>
              </w:rPr>
              <w:t>载建筑面积与实际建筑面积不一致</w:t>
            </w:r>
            <w:r>
              <w:rPr>
                <w:rFonts w:ascii="宋体" w:hAnsi="宋体" w:cs="宋体" w:eastAsia="宋体" w:hint="default"/>
                <w:w w:val="100"/>
                <w:sz w:val="21"/>
                <w:szCs w:val="21"/>
              </w:rPr>
              <w:t> </w:t>
            </w:r>
            <w:r>
              <w:rPr>
                <w:rFonts w:ascii="宋体" w:hAnsi="宋体" w:cs="宋体" w:eastAsia="宋体" w:hint="default"/>
                <w:sz w:val="21"/>
                <w:szCs w:val="21"/>
              </w:rPr>
              <w:t>的情形而导致宁波建工受到任何损</w:t>
            </w:r>
            <w:r>
              <w:rPr>
                <w:rFonts w:ascii="宋体" w:hAnsi="宋体" w:cs="宋体" w:eastAsia="宋体" w:hint="default"/>
                <w:w w:val="100"/>
                <w:sz w:val="21"/>
                <w:szCs w:val="21"/>
              </w:rPr>
              <w:t> </w:t>
            </w:r>
            <w:r>
              <w:rPr>
                <w:rFonts w:ascii="宋体" w:hAnsi="宋体" w:cs="宋体" w:eastAsia="宋体" w:hint="default"/>
                <w:spacing w:val="-4"/>
                <w:sz w:val="21"/>
                <w:szCs w:val="21"/>
              </w:rPr>
              <w:t>失、承担任何支出或费用的，承诺人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将对该部分损失、支出及费用承担偿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付责任，且在承担后不向宁波建工追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偿，保证宁波建工不会因上述情形遭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受任何损失。该项承诺的具体实施办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法详见本公司于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日在</w:t>
            </w:r>
            <w:r>
              <w:rPr>
                <w:rFonts w:ascii="宋体" w:hAnsi="宋体" w:cs="宋体" w:eastAsia="宋体" w:hint="default"/>
                <w:spacing w:val="-3"/>
                <w:w w:val="100"/>
                <w:sz w:val="21"/>
                <w:szCs w:val="21"/>
              </w:rPr>
              <w:t> </w:t>
            </w:r>
            <w:r>
              <w:rPr>
                <w:rFonts w:ascii="宋体" w:hAnsi="宋体" w:cs="宋体" w:eastAsia="宋体" w:hint="default"/>
                <w:spacing w:val="-4"/>
                <w:sz w:val="21"/>
                <w:szCs w:val="21"/>
              </w:rPr>
              <w:t>上海证券交易所网站披露的《关于资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产重组部分标的房产拆除损失偿付</w:t>
            </w:r>
            <w:r>
              <w:rPr>
                <w:rFonts w:ascii="宋体" w:hAnsi="宋体" w:cs="宋体" w:eastAsia="宋体" w:hint="default"/>
                <w:w w:val="100"/>
                <w:sz w:val="21"/>
                <w:szCs w:val="21"/>
              </w:rPr>
              <w:t> </w:t>
            </w:r>
            <w:r>
              <w:rPr>
                <w:rFonts w:ascii="宋体" w:hAnsi="宋体" w:cs="宋体" w:eastAsia="宋体" w:hint="default"/>
                <w:sz w:val="21"/>
                <w:szCs w:val="21"/>
              </w:rPr>
              <w:t>承诺的公告》。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同创投资及中</w:t>
            </w:r>
            <w:r>
              <w:rPr>
                <w:rFonts w:ascii="宋体" w:hAnsi="宋体" w:cs="宋体" w:eastAsia="宋体" w:hint="default"/>
                <w:w w:val="100"/>
                <w:sz w:val="21"/>
                <w:szCs w:val="21"/>
              </w:rPr>
              <w:t> </w:t>
            </w:r>
            <w:r>
              <w:rPr>
                <w:rFonts w:ascii="宋体" w:hAnsi="宋体" w:cs="宋体" w:eastAsia="宋体" w:hint="default"/>
                <w:spacing w:val="-4"/>
                <w:sz w:val="21"/>
                <w:szCs w:val="21"/>
              </w:rPr>
              <w:t>亘基、中嘉基、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景浩、景威、</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市政集团与宁波建工重组完成后持</w:t>
            </w:r>
            <w:r>
              <w:rPr>
                <w:rFonts w:ascii="宋体" w:hAnsi="宋体" w:cs="宋体" w:eastAsia="宋体" w:hint="default"/>
                <w:w w:val="100"/>
                <w:sz w:val="21"/>
                <w:szCs w:val="21"/>
              </w:rPr>
              <w:t> </w:t>
            </w:r>
            <w:r>
              <w:rPr>
                <w:rFonts w:ascii="宋体" w:hAnsi="宋体" w:cs="宋体" w:eastAsia="宋体" w:hint="default"/>
                <w:spacing w:val="-4"/>
                <w:sz w:val="21"/>
                <w:szCs w:val="21"/>
              </w:rPr>
              <w:t>有宁波建工股份期间，同创投资等十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家重组对方及其控股股东、实际控制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7"/>
              <w:jc w:val="both"/>
              <w:rPr>
                <w:rFonts w:ascii="宋体" w:hAnsi="宋体" w:cs="宋体" w:eastAsia="宋体" w:hint="default"/>
                <w:sz w:val="21"/>
                <w:szCs w:val="21"/>
              </w:rPr>
            </w:pPr>
            <w:r>
              <w:rPr>
                <w:rFonts w:ascii="宋体" w:hAnsi="宋体" w:cs="宋体" w:eastAsia="宋体" w:hint="default"/>
                <w:sz w:val="21"/>
                <w:szCs w:val="21"/>
              </w:rPr>
              <w:t>同创投资</w:t>
            </w:r>
            <w:r>
              <w:rPr>
                <w:rFonts w:ascii="宋体" w:hAnsi="宋体" w:cs="宋体" w:eastAsia="宋体" w:hint="default"/>
                <w:w w:val="100"/>
                <w:sz w:val="21"/>
                <w:szCs w:val="21"/>
              </w:rPr>
              <w:t> </w:t>
            </w:r>
            <w:r>
              <w:rPr>
                <w:rFonts w:ascii="宋体" w:hAnsi="宋体" w:cs="宋体" w:eastAsia="宋体" w:hint="default"/>
                <w:sz w:val="21"/>
                <w:szCs w:val="21"/>
              </w:rPr>
              <w:t>等十家重</w:t>
            </w:r>
            <w:r>
              <w:rPr>
                <w:rFonts w:ascii="宋体" w:hAnsi="宋体" w:cs="宋体" w:eastAsia="宋体" w:hint="default"/>
                <w:w w:val="100"/>
                <w:sz w:val="21"/>
                <w:szCs w:val="21"/>
              </w:rPr>
              <w:t> </w:t>
            </w:r>
            <w:r>
              <w:rPr>
                <w:rFonts w:ascii="宋体" w:hAnsi="宋体" w:cs="宋体" w:eastAsia="宋体" w:hint="default"/>
                <w:sz w:val="21"/>
                <w:szCs w:val="21"/>
              </w:rPr>
              <w:t>组对方持</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84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857"/>
        <w:gridCol w:w="564"/>
        <w:gridCol w:w="1561"/>
        <w:gridCol w:w="3543"/>
        <w:gridCol w:w="1133"/>
        <w:gridCol w:w="428"/>
        <w:gridCol w:w="708"/>
        <w:gridCol w:w="850"/>
        <w:gridCol w:w="708"/>
      </w:tblGrid>
      <w:tr>
        <w:trPr>
          <w:trHeight w:val="406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的承诺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3"/>
              <w:jc w:val="both"/>
              <w:rPr>
                <w:rFonts w:ascii="宋体" w:hAnsi="宋体" w:cs="宋体" w:eastAsia="宋体" w:hint="default"/>
                <w:sz w:val="21"/>
                <w:szCs w:val="21"/>
              </w:rPr>
            </w:pPr>
            <w:r>
              <w:rPr>
                <w:rFonts w:ascii="宋体" w:hAnsi="宋体" w:cs="宋体" w:eastAsia="宋体" w:hint="default"/>
                <w:sz w:val="21"/>
                <w:szCs w:val="21"/>
              </w:rPr>
              <w:t>景合、景吉、</w:t>
            </w:r>
            <w:r>
              <w:rPr>
                <w:rFonts w:ascii="宋体" w:hAnsi="宋体" w:cs="宋体" w:eastAsia="宋体" w:hint="default"/>
                <w:w w:val="100"/>
                <w:sz w:val="21"/>
                <w:szCs w:val="21"/>
              </w:rPr>
              <w:t> </w:t>
            </w:r>
            <w:r>
              <w:rPr>
                <w:rFonts w:ascii="宋体" w:hAnsi="宋体" w:cs="宋体" w:eastAsia="宋体" w:hint="default"/>
                <w:sz w:val="21"/>
                <w:szCs w:val="21"/>
              </w:rPr>
              <w:t>景杰、景崎、</w:t>
            </w:r>
            <w:r>
              <w:rPr>
                <w:rFonts w:ascii="宋体" w:hAnsi="宋体" w:cs="宋体" w:eastAsia="宋体" w:hint="default"/>
                <w:w w:val="100"/>
                <w:sz w:val="21"/>
                <w:szCs w:val="21"/>
              </w:rPr>
              <w:t> </w:t>
            </w:r>
            <w:r>
              <w:rPr>
                <w:rFonts w:ascii="宋体" w:hAnsi="宋体" w:cs="宋体" w:eastAsia="宋体" w:hint="default"/>
                <w:sz w:val="21"/>
                <w:szCs w:val="21"/>
              </w:rPr>
              <w:t>景腾等十家重</w:t>
            </w:r>
            <w:r>
              <w:rPr>
                <w:rFonts w:ascii="宋体" w:hAnsi="宋体" w:cs="宋体" w:eastAsia="宋体" w:hint="default"/>
                <w:w w:val="100"/>
                <w:sz w:val="21"/>
                <w:szCs w:val="21"/>
              </w:rPr>
              <w:t> </w:t>
            </w:r>
            <w:r>
              <w:rPr>
                <w:rFonts w:ascii="宋体" w:hAnsi="宋体" w:cs="宋体" w:eastAsia="宋体" w:hint="default"/>
                <w:sz w:val="21"/>
                <w:szCs w:val="21"/>
              </w:rPr>
              <w:t>组对方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2"/>
              <w:jc w:val="left"/>
              <w:rPr>
                <w:rFonts w:ascii="宋体" w:hAnsi="宋体" w:cs="宋体" w:eastAsia="宋体" w:hint="default"/>
                <w:sz w:val="21"/>
                <w:szCs w:val="21"/>
              </w:rPr>
            </w:pPr>
            <w:r>
              <w:rPr>
                <w:rFonts w:ascii="宋体" w:hAnsi="宋体" w:cs="宋体" w:eastAsia="宋体" w:hint="default"/>
                <w:spacing w:val="-4"/>
                <w:sz w:val="21"/>
                <w:szCs w:val="21"/>
              </w:rPr>
              <w:t>人及其关联方不以任何形式（包括但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不限于在中国境内或境外自行或与</w:t>
            </w:r>
            <w:r>
              <w:rPr>
                <w:rFonts w:ascii="宋体" w:hAnsi="宋体" w:cs="宋体" w:eastAsia="宋体" w:hint="default"/>
                <w:w w:val="100"/>
                <w:sz w:val="21"/>
                <w:szCs w:val="21"/>
              </w:rPr>
              <w:t> </w:t>
            </w:r>
            <w:r>
              <w:rPr>
                <w:rFonts w:ascii="宋体" w:hAnsi="宋体" w:cs="宋体" w:eastAsia="宋体" w:hint="default"/>
                <w:spacing w:val="-2"/>
                <w:sz w:val="21"/>
                <w:szCs w:val="21"/>
              </w:rPr>
              <w:t>他人合资、合作、联合经营）从事、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参与或协助他人从事任何与宁波建</w:t>
            </w:r>
            <w:r>
              <w:rPr>
                <w:rFonts w:ascii="宋体" w:hAnsi="宋体" w:cs="宋体" w:eastAsia="宋体" w:hint="default"/>
                <w:w w:val="100"/>
                <w:sz w:val="21"/>
                <w:szCs w:val="21"/>
              </w:rPr>
              <w:t> </w:t>
            </w:r>
            <w:r>
              <w:rPr>
                <w:rFonts w:ascii="宋体" w:hAnsi="宋体" w:cs="宋体" w:eastAsia="宋体" w:hint="default"/>
                <w:spacing w:val="-4"/>
                <w:sz w:val="21"/>
                <w:szCs w:val="21"/>
              </w:rPr>
              <w:t>工及其子公司（包括市政集团）届时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正在从事的业务有直接或间接竞争</w:t>
            </w:r>
            <w:r>
              <w:rPr>
                <w:rFonts w:ascii="宋体" w:hAnsi="宋体" w:cs="宋体" w:eastAsia="宋体" w:hint="default"/>
                <w:w w:val="100"/>
                <w:sz w:val="21"/>
                <w:szCs w:val="21"/>
              </w:rPr>
              <w:t> </w:t>
            </w:r>
            <w:r>
              <w:rPr>
                <w:rFonts w:ascii="宋体" w:hAnsi="宋体" w:cs="宋体" w:eastAsia="宋体" w:hint="default"/>
                <w:spacing w:val="-4"/>
                <w:sz w:val="21"/>
                <w:szCs w:val="21"/>
              </w:rPr>
              <w:t>关系的经营活动，也不直接或间接投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资任何与宁波建工及其子公司（包括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市政集团）届时正在从事的业务有直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接或间接竞争关系的竞争实体。如本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公司违反上述承诺，给宁波建工造成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任何损失，同创投资等十家重组对方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将承担赔偿责任。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7"/>
              <w:jc w:val="both"/>
              <w:rPr>
                <w:rFonts w:ascii="宋体" w:hAnsi="宋体" w:cs="宋体" w:eastAsia="宋体" w:hint="default"/>
                <w:sz w:val="21"/>
                <w:szCs w:val="21"/>
              </w:rPr>
            </w:pPr>
            <w:r>
              <w:rPr>
                <w:rFonts w:ascii="宋体" w:hAnsi="宋体" w:cs="宋体" w:eastAsia="宋体" w:hint="default"/>
                <w:sz w:val="21"/>
                <w:szCs w:val="21"/>
              </w:rPr>
              <w:t>有宁波建</w:t>
            </w:r>
            <w:r>
              <w:rPr>
                <w:rFonts w:ascii="宋体" w:hAnsi="宋体" w:cs="宋体" w:eastAsia="宋体" w:hint="default"/>
                <w:w w:val="100"/>
                <w:sz w:val="21"/>
                <w:szCs w:val="21"/>
              </w:rPr>
              <w:t> </w:t>
            </w:r>
            <w:r>
              <w:rPr>
                <w:rFonts w:ascii="宋体" w:hAnsi="宋体" w:cs="宋体" w:eastAsia="宋体" w:hint="default"/>
                <w:sz w:val="21"/>
                <w:szCs w:val="21"/>
              </w:rPr>
              <w:t>工股份期</w:t>
            </w:r>
            <w:r>
              <w:rPr>
                <w:rFonts w:ascii="宋体" w:hAnsi="宋体" w:cs="宋体" w:eastAsia="宋体" w:hint="default"/>
                <w:w w:val="100"/>
                <w:sz w:val="21"/>
                <w:szCs w:val="21"/>
              </w:rPr>
              <w:t> </w:t>
            </w:r>
            <w:r>
              <w:rPr>
                <w:rFonts w:ascii="宋体" w:hAnsi="宋体" w:cs="宋体" w:eastAsia="宋体" w:hint="default"/>
                <w:sz w:val="21"/>
                <w:szCs w:val="21"/>
              </w:rPr>
              <w:t>间</w:t>
            </w:r>
          </w:p>
        </w:tc>
        <w:tc>
          <w:tcPr>
            <w:tcW w:w="42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3"/>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浙江广天日月</w:t>
            </w:r>
            <w:r>
              <w:rPr>
                <w:rFonts w:ascii="宋体" w:hAnsi="宋体" w:cs="宋体" w:eastAsia="宋体" w:hint="default"/>
                <w:w w:val="100"/>
                <w:sz w:val="21"/>
                <w:szCs w:val="21"/>
              </w:rPr>
              <w:t> </w:t>
            </w:r>
            <w:r>
              <w:rPr>
                <w:rFonts w:ascii="宋体" w:hAnsi="宋体" w:cs="宋体" w:eastAsia="宋体" w:hint="default"/>
                <w:sz w:val="21"/>
                <w:szCs w:val="21"/>
              </w:rPr>
              <w:t>集团股份有限</w:t>
            </w:r>
            <w:r>
              <w:rPr>
                <w:rFonts w:ascii="宋体" w:hAnsi="宋体" w:cs="宋体" w:eastAsia="宋体" w:hint="default"/>
                <w:w w:val="100"/>
                <w:sz w:val="21"/>
                <w:szCs w:val="21"/>
              </w:rPr>
              <w:t> </w:t>
            </w:r>
            <w:r>
              <w:rPr>
                <w:rFonts w:ascii="宋体" w:hAnsi="宋体" w:cs="宋体" w:eastAsia="宋体" w:hint="default"/>
                <w:sz w:val="21"/>
                <w:szCs w:val="21"/>
              </w:rPr>
              <w:t>公司、公司实</w:t>
            </w:r>
            <w:r>
              <w:rPr>
                <w:rFonts w:ascii="宋体" w:hAnsi="宋体" w:cs="宋体" w:eastAsia="宋体" w:hint="default"/>
                <w:w w:val="100"/>
                <w:sz w:val="21"/>
                <w:szCs w:val="21"/>
              </w:rPr>
              <w:t> </w:t>
            </w:r>
            <w:r>
              <w:rPr>
                <w:rFonts w:ascii="宋体" w:hAnsi="宋体" w:cs="宋体" w:eastAsia="宋体" w:hint="default"/>
                <w:sz w:val="21"/>
                <w:szCs w:val="21"/>
              </w:rPr>
              <w:t>际控制人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不直接或间接从事与公司相同或相</w:t>
            </w:r>
            <w:r>
              <w:rPr>
                <w:rFonts w:ascii="宋体" w:hAnsi="宋体" w:cs="宋体" w:eastAsia="宋体" w:hint="default"/>
                <w:w w:val="100"/>
                <w:sz w:val="21"/>
                <w:szCs w:val="21"/>
              </w:rPr>
              <w:t> </w:t>
            </w:r>
            <w:r>
              <w:rPr>
                <w:rFonts w:ascii="宋体" w:hAnsi="宋体" w:cs="宋体" w:eastAsia="宋体" w:hint="default"/>
                <w:spacing w:val="-4"/>
                <w:sz w:val="21"/>
                <w:szCs w:val="21"/>
              </w:rPr>
              <w:t>类似的业务，不与公司进行任何直接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或间接的同业竞争。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3"/>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浙江广天日月</w:t>
            </w:r>
            <w:r>
              <w:rPr>
                <w:rFonts w:ascii="宋体" w:hAnsi="宋体" w:cs="宋体" w:eastAsia="宋体" w:hint="default"/>
                <w:w w:val="100"/>
                <w:sz w:val="21"/>
                <w:szCs w:val="21"/>
              </w:rPr>
              <w:t> </w:t>
            </w:r>
            <w:r>
              <w:rPr>
                <w:rFonts w:ascii="宋体" w:hAnsi="宋体" w:cs="宋体" w:eastAsia="宋体" w:hint="default"/>
                <w:sz w:val="21"/>
                <w:szCs w:val="21"/>
              </w:rPr>
              <w:t>集团股份有限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2"/>
              <w:jc w:val="left"/>
              <w:rPr>
                <w:rFonts w:ascii="宋体" w:hAnsi="宋体" w:cs="宋体" w:eastAsia="宋体" w:hint="default"/>
                <w:sz w:val="21"/>
                <w:szCs w:val="21"/>
              </w:rPr>
            </w:pPr>
            <w:r>
              <w:rPr>
                <w:rFonts w:ascii="宋体" w:hAnsi="宋体" w:cs="宋体" w:eastAsia="宋体" w:hint="default"/>
                <w:spacing w:val="-2"/>
                <w:sz w:val="21"/>
                <w:szCs w:val="21"/>
              </w:rPr>
              <w:t>尽可能减少与公司之间的关联交易。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对于无法避免或者有合理原因而发</w:t>
            </w:r>
            <w:r>
              <w:rPr>
                <w:rFonts w:ascii="宋体" w:hAnsi="宋体" w:cs="宋体" w:eastAsia="宋体" w:hint="default"/>
                <w:w w:val="100"/>
                <w:sz w:val="21"/>
                <w:szCs w:val="21"/>
              </w:rPr>
              <w:t> </w:t>
            </w:r>
            <w:r>
              <w:rPr>
                <w:rFonts w:ascii="宋体" w:hAnsi="宋体" w:cs="宋体" w:eastAsia="宋体" w:hint="default"/>
                <w:spacing w:val="-4"/>
                <w:sz w:val="21"/>
                <w:szCs w:val="21"/>
              </w:rPr>
              <w:t>生的关联交易，不要求公司提供优于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任何第三者的条件。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3"/>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浙江广天日月</w:t>
            </w:r>
            <w:r>
              <w:rPr>
                <w:rFonts w:ascii="宋体" w:hAnsi="宋体" w:cs="宋体" w:eastAsia="宋体" w:hint="default"/>
                <w:w w:val="100"/>
                <w:sz w:val="21"/>
                <w:szCs w:val="21"/>
              </w:rPr>
              <w:t> </w:t>
            </w:r>
            <w:r>
              <w:rPr>
                <w:rFonts w:ascii="宋体" w:hAnsi="宋体" w:cs="宋体" w:eastAsia="宋体" w:hint="default"/>
                <w:sz w:val="21"/>
                <w:szCs w:val="21"/>
              </w:rPr>
              <w:t>集团股份有限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w w:val="100"/>
                <w:sz w:val="21"/>
                <w:szCs w:val="21"/>
              </w:rPr>
              <w:t>2005</w:t>
            </w:r>
            <w:r>
              <w:rPr>
                <w:rFonts w:ascii="宋体" w:hAnsi="宋体" w:cs="宋体" w:eastAsia="宋体" w:hint="default"/>
                <w:spacing w:val="-50"/>
                <w:w w:val="100"/>
                <w:sz w:val="21"/>
                <w:szCs w:val="21"/>
              </w:rPr>
              <w:t> </w:t>
            </w:r>
            <w:r>
              <w:rPr>
                <w:rFonts w:ascii="宋体" w:hAnsi="宋体" w:cs="宋体" w:eastAsia="宋体" w:hint="default"/>
                <w:spacing w:val="-8"/>
                <w:w w:val="100"/>
                <w:sz w:val="21"/>
                <w:szCs w:val="21"/>
              </w:rPr>
              <w:t>年初，公司控股股东广天日月将</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4"/>
                <w:sz w:val="21"/>
                <w:szCs w:val="21"/>
              </w:rPr>
              <w:t>其与建筑主业有关的资产、资质、业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务、人员等转移至宁波建工，本次整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体资产划转作为一项交易行为不违</w:t>
            </w:r>
            <w:r>
              <w:rPr>
                <w:rFonts w:ascii="宋体" w:hAnsi="宋体" w:cs="宋体" w:eastAsia="宋体" w:hint="default"/>
                <w:w w:val="100"/>
                <w:sz w:val="21"/>
                <w:szCs w:val="21"/>
              </w:rPr>
              <w:t> </w:t>
            </w:r>
            <w:r>
              <w:rPr>
                <w:rFonts w:ascii="宋体" w:hAnsi="宋体" w:cs="宋体" w:eastAsia="宋体" w:hint="default"/>
                <w:spacing w:val="-4"/>
                <w:sz w:val="21"/>
                <w:szCs w:val="21"/>
              </w:rPr>
              <w:t>反相关法律的强制性规定，且获得交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易双方权力机构确认。控股股东广天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日月承诺因本次划转遗留问题而导</w:t>
            </w:r>
            <w:r>
              <w:rPr>
                <w:rFonts w:ascii="宋体" w:hAnsi="宋体" w:cs="宋体" w:eastAsia="宋体" w:hint="default"/>
                <w:w w:val="100"/>
                <w:sz w:val="21"/>
                <w:szCs w:val="21"/>
              </w:rPr>
              <w:t> </w:t>
            </w:r>
            <w:r>
              <w:rPr>
                <w:rFonts w:ascii="宋体" w:hAnsi="宋体" w:cs="宋体" w:eastAsia="宋体" w:hint="default"/>
                <w:spacing w:val="-4"/>
                <w:sz w:val="21"/>
                <w:szCs w:val="21"/>
              </w:rPr>
              <w:t>致宁波建工承担责任或损失，由其全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部承担。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3"/>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浙江广天日月</w:t>
            </w:r>
            <w:r>
              <w:rPr>
                <w:rFonts w:ascii="宋体" w:hAnsi="宋体" w:cs="宋体" w:eastAsia="宋体" w:hint="default"/>
                <w:w w:val="100"/>
                <w:sz w:val="21"/>
                <w:szCs w:val="21"/>
              </w:rPr>
              <w:t> </w:t>
            </w:r>
            <w:r>
              <w:rPr>
                <w:rFonts w:ascii="宋体" w:hAnsi="宋体" w:cs="宋体" w:eastAsia="宋体" w:hint="default"/>
                <w:sz w:val="21"/>
                <w:szCs w:val="21"/>
              </w:rPr>
              <w:t>集团股份有限</w:t>
            </w:r>
            <w:r>
              <w:rPr>
                <w:rFonts w:ascii="宋体" w:hAnsi="宋体" w:cs="宋体" w:eastAsia="宋体" w:hint="default"/>
                <w:w w:val="100"/>
                <w:sz w:val="21"/>
                <w:szCs w:val="21"/>
              </w:rPr>
              <w:t> </w:t>
            </w:r>
            <w:r>
              <w:rPr>
                <w:rFonts w:ascii="宋体" w:hAnsi="宋体" w:cs="宋体" w:eastAsia="宋体" w:hint="default"/>
                <w:sz w:val="21"/>
                <w:szCs w:val="21"/>
              </w:rPr>
              <w:t>公司及实际控</w:t>
            </w:r>
            <w:r>
              <w:rPr>
                <w:rFonts w:ascii="宋体" w:hAnsi="宋体" w:cs="宋体" w:eastAsia="宋体" w:hint="default"/>
                <w:w w:val="100"/>
                <w:sz w:val="21"/>
                <w:szCs w:val="21"/>
              </w:rPr>
              <w:t> </w:t>
            </w:r>
            <w:r>
              <w:rPr>
                <w:rFonts w:ascii="宋体" w:hAnsi="宋体" w:cs="宋体" w:eastAsia="宋体" w:hint="default"/>
                <w:sz w:val="21"/>
                <w:szCs w:val="21"/>
              </w:rPr>
              <w:t>制人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4"/>
                <w:sz w:val="21"/>
                <w:szCs w:val="21"/>
              </w:rPr>
              <w:t>今后将不以借款、代偿债务、代垫款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项或者其他任何方式占用公司及其</w:t>
            </w:r>
            <w:r>
              <w:rPr>
                <w:rFonts w:ascii="宋体" w:hAnsi="宋体" w:cs="宋体" w:eastAsia="宋体" w:hint="default"/>
                <w:w w:val="100"/>
                <w:sz w:val="21"/>
                <w:szCs w:val="21"/>
              </w:rPr>
              <w:t> </w:t>
            </w:r>
            <w:r>
              <w:rPr>
                <w:rFonts w:ascii="宋体" w:hAnsi="宋体" w:cs="宋体" w:eastAsia="宋体" w:hint="default"/>
                <w:sz w:val="21"/>
                <w:szCs w:val="21"/>
              </w:rPr>
              <w:t>控股子公司的资金。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其他承</w:t>
            </w:r>
            <w:r>
              <w:rPr>
                <w:rFonts w:ascii="宋体" w:hAnsi="宋体" w:cs="宋体" w:eastAsia="宋体" w:hint="default"/>
                <w:spacing w:val="-102"/>
                <w:sz w:val="21"/>
                <w:szCs w:val="21"/>
              </w:rPr>
              <w:t> </w:t>
            </w:r>
            <w:r>
              <w:rPr>
                <w:rFonts w:ascii="宋体" w:hAnsi="宋体" w:cs="宋体" w:eastAsia="宋体" w:hint="default"/>
                <w:sz w:val="21"/>
                <w:szCs w:val="21"/>
              </w:rPr>
              <w:t>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3"/>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浙江广天日月</w:t>
            </w:r>
            <w:r>
              <w:rPr>
                <w:rFonts w:ascii="宋体" w:hAnsi="宋体" w:cs="宋体" w:eastAsia="宋体" w:hint="default"/>
                <w:w w:val="100"/>
                <w:sz w:val="21"/>
                <w:szCs w:val="21"/>
              </w:rPr>
              <w:t> </w:t>
            </w:r>
            <w:r>
              <w:rPr>
                <w:rFonts w:ascii="宋体" w:hAnsi="宋体" w:cs="宋体" w:eastAsia="宋体" w:hint="default"/>
                <w:sz w:val="21"/>
                <w:szCs w:val="21"/>
              </w:rPr>
              <w:t>集团股份有限</w:t>
            </w:r>
            <w:r>
              <w:rPr>
                <w:rFonts w:ascii="宋体" w:hAnsi="宋体" w:cs="宋体" w:eastAsia="宋体" w:hint="default"/>
                <w:w w:val="100"/>
                <w:sz w:val="21"/>
                <w:szCs w:val="21"/>
              </w:rPr>
              <w:t> </w:t>
            </w:r>
            <w:r>
              <w:rPr>
                <w:rFonts w:ascii="宋体" w:hAnsi="宋体" w:cs="宋体" w:eastAsia="宋体" w:hint="default"/>
                <w:sz w:val="21"/>
                <w:szCs w:val="21"/>
              </w:rPr>
              <w:t>公司及实际控</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日起未来</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个月之</w:t>
            </w:r>
            <w:r>
              <w:rPr>
                <w:rFonts w:ascii="宋体" w:hAnsi="宋体" w:cs="宋体" w:eastAsia="宋体" w:hint="default"/>
                <w:w w:val="100"/>
                <w:sz w:val="21"/>
                <w:szCs w:val="21"/>
              </w:rPr>
              <w:t> </w:t>
            </w:r>
            <w:r>
              <w:rPr>
                <w:rFonts w:ascii="宋体" w:hAnsi="宋体" w:cs="宋体" w:eastAsia="宋体" w:hint="default"/>
                <w:sz w:val="21"/>
                <w:szCs w:val="21"/>
              </w:rPr>
              <w:t>内不减持所持有的宁波建工股份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5"/>
                <w:sz w:val="21"/>
                <w:szCs w:val="21"/>
              </w:rPr>
              <w:t> </w:t>
            </w:r>
            <w:r>
              <w:rPr>
                <w:rFonts w:ascii="宋体" w:hAnsi="宋体" w:cs="宋体" w:eastAsia="宋体" w:hint="default"/>
                <w:sz w:val="21"/>
                <w:szCs w:val="21"/>
              </w:rPr>
              <w:t>2015</w:t>
            </w:r>
            <w:r>
              <w:rPr>
                <w:rFonts w:ascii="宋体" w:hAnsi="宋体" w:cs="宋体" w:eastAsia="宋体" w:hint="default"/>
                <w:spacing w:val="-65"/>
                <w:sz w:val="21"/>
                <w:szCs w:val="21"/>
              </w:rPr>
              <w:t> </w:t>
            </w:r>
            <w:r>
              <w:rPr>
                <w:rFonts w:ascii="宋体" w:hAnsi="宋体" w:cs="宋体" w:eastAsia="宋体" w:hint="default"/>
                <w:sz w:val="21"/>
                <w:szCs w:val="21"/>
              </w:rPr>
              <w:t>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auto" w:before="37"/>
              <w:ind w:left="100" w:right="230"/>
              <w:jc w:val="left"/>
              <w:rPr>
                <w:rFonts w:ascii="宋体" w:hAnsi="宋体" w:cs="宋体" w:eastAsia="宋体" w:hint="default"/>
                <w:sz w:val="21"/>
                <w:szCs w:val="21"/>
              </w:rPr>
            </w:pPr>
            <w:r>
              <w:rPr>
                <w:rFonts w:ascii="宋体" w:hAnsi="宋体" w:cs="宋体" w:eastAsia="宋体" w:hint="default"/>
                <w:sz w:val="21"/>
                <w:szCs w:val="21"/>
              </w:rPr>
              <w:t>起未来</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个月</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1195" w:header="880" w:top="1120" w:bottom="1380" w:left="84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857"/>
        <w:gridCol w:w="564"/>
        <w:gridCol w:w="1561"/>
        <w:gridCol w:w="3543"/>
        <w:gridCol w:w="1133"/>
        <w:gridCol w:w="428"/>
        <w:gridCol w:w="708"/>
        <w:gridCol w:w="850"/>
        <w:gridCol w:w="708"/>
      </w:tblGrid>
      <w:tr>
        <w:trPr>
          <w:trHeight w:val="324"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制人</w:t>
            </w:r>
          </w:p>
        </w:tc>
        <w:tc>
          <w:tcPr>
            <w:tcW w:w="35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690"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103" w:right="108"/>
              <w:jc w:val="left"/>
              <w:rPr>
                <w:rFonts w:ascii="宋体" w:hAnsi="宋体" w:cs="宋体" w:eastAsia="宋体" w:hint="default"/>
                <w:sz w:val="21"/>
                <w:szCs w:val="21"/>
              </w:rPr>
            </w:pPr>
            <w:r>
              <w:rPr>
                <w:rFonts w:ascii="宋体" w:hAnsi="宋体" w:cs="宋体" w:eastAsia="宋体" w:hint="default"/>
                <w:sz w:val="21"/>
                <w:szCs w:val="21"/>
              </w:rPr>
              <w:t>其他承</w:t>
            </w:r>
            <w:r>
              <w:rPr>
                <w:rFonts w:ascii="宋体" w:hAnsi="宋体" w:cs="宋体" w:eastAsia="宋体" w:hint="default"/>
                <w:spacing w:val="-102"/>
                <w:sz w:val="21"/>
                <w:szCs w:val="21"/>
              </w:rPr>
              <w:t> </w:t>
            </w:r>
            <w:r>
              <w:rPr>
                <w:rFonts w:ascii="宋体" w:hAnsi="宋体" w:cs="宋体" w:eastAsia="宋体" w:hint="default"/>
                <w:sz w:val="21"/>
                <w:szCs w:val="21"/>
              </w:rPr>
              <w:t>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公司时任董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事、监事、高</w:t>
            </w:r>
            <w:r>
              <w:rPr>
                <w:rFonts w:ascii="宋体" w:hAnsi="宋体" w:cs="宋体" w:eastAsia="宋体" w:hint="default"/>
                <w:w w:val="100"/>
                <w:sz w:val="21"/>
                <w:szCs w:val="21"/>
              </w:rPr>
              <w:t> </w:t>
            </w:r>
            <w:r>
              <w:rPr>
                <w:rFonts w:ascii="宋体" w:hAnsi="宋体" w:cs="宋体" w:eastAsia="宋体" w:hint="default"/>
                <w:sz w:val="21"/>
                <w:szCs w:val="21"/>
              </w:rPr>
              <w:t>管徐文卫、孟</w:t>
            </w:r>
            <w:r>
              <w:rPr>
                <w:rFonts w:ascii="宋体" w:hAnsi="宋体" w:cs="宋体" w:eastAsia="宋体" w:hint="default"/>
                <w:w w:val="100"/>
                <w:sz w:val="21"/>
                <w:szCs w:val="21"/>
              </w:rPr>
              <w:t> </w:t>
            </w:r>
            <w:r>
              <w:rPr>
                <w:rFonts w:ascii="宋体" w:hAnsi="宋体" w:cs="宋体" w:eastAsia="宋体" w:hint="default"/>
                <w:spacing w:val="-4"/>
                <w:sz w:val="21"/>
                <w:szCs w:val="21"/>
              </w:rPr>
              <w:t>文华、潘信强、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翁海勇、陈建</w:t>
            </w:r>
            <w:r>
              <w:rPr>
                <w:rFonts w:ascii="宋体" w:hAnsi="宋体" w:cs="宋体" w:eastAsia="宋体" w:hint="default"/>
                <w:w w:val="100"/>
                <w:sz w:val="21"/>
                <w:szCs w:val="21"/>
              </w:rPr>
              <w:t> </w:t>
            </w:r>
            <w:r>
              <w:rPr>
                <w:rFonts w:ascii="宋体" w:hAnsi="宋体" w:cs="宋体" w:eastAsia="宋体" w:hint="default"/>
                <w:sz w:val="21"/>
                <w:szCs w:val="21"/>
              </w:rPr>
              <w:t>国、陈贤华、</w:t>
            </w:r>
            <w:r>
              <w:rPr>
                <w:rFonts w:ascii="宋体" w:hAnsi="宋体" w:cs="宋体" w:eastAsia="宋体" w:hint="default"/>
                <w:w w:val="100"/>
                <w:sz w:val="21"/>
                <w:szCs w:val="21"/>
              </w:rPr>
              <w:t> </w:t>
            </w:r>
            <w:r>
              <w:rPr>
                <w:rFonts w:ascii="宋体" w:hAnsi="宋体" w:cs="宋体" w:eastAsia="宋体" w:hint="default"/>
                <w:sz w:val="21"/>
                <w:szCs w:val="21"/>
              </w:rPr>
              <w:t>吴毅雄、童全</w:t>
            </w:r>
            <w:r>
              <w:rPr>
                <w:rFonts w:ascii="宋体" w:hAnsi="宋体" w:cs="宋体" w:eastAsia="宋体" w:hint="default"/>
                <w:w w:val="100"/>
                <w:sz w:val="21"/>
                <w:szCs w:val="21"/>
              </w:rPr>
              <w:t> </w:t>
            </w:r>
            <w:r>
              <w:rPr>
                <w:rFonts w:ascii="宋体" w:hAnsi="宋体" w:cs="宋体" w:eastAsia="宋体" w:hint="default"/>
                <w:sz w:val="21"/>
                <w:szCs w:val="21"/>
              </w:rPr>
              <w:t>康、艾永祥、</w:t>
            </w:r>
            <w:r>
              <w:rPr>
                <w:rFonts w:ascii="宋体" w:hAnsi="宋体" w:cs="宋体" w:eastAsia="宋体" w:hint="default"/>
                <w:w w:val="100"/>
                <w:sz w:val="21"/>
                <w:szCs w:val="21"/>
              </w:rPr>
              <w:t> </w:t>
            </w:r>
            <w:r>
              <w:rPr>
                <w:rFonts w:ascii="宋体" w:hAnsi="宋体" w:cs="宋体" w:eastAsia="宋体" w:hint="default"/>
                <w:sz w:val="21"/>
                <w:szCs w:val="21"/>
              </w:rPr>
              <w:t>沈成德、卢祥</w:t>
            </w:r>
            <w:r>
              <w:rPr>
                <w:rFonts w:ascii="宋体" w:hAnsi="宋体" w:cs="宋体" w:eastAsia="宋体" w:hint="default"/>
                <w:w w:val="100"/>
                <w:sz w:val="21"/>
                <w:szCs w:val="21"/>
              </w:rPr>
              <w:t> </w:t>
            </w:r>
            <w:r>
              <w:rPr>
                <w:rFonts w:ascii="宋体" w:hAnsi="宋体" w:cs="宋体" w:eastAsia="宋体" w:hint="default"/>
                <w:sz w:val="21"/>
                <w:szCs w:val="21"/>
              </w:rPr>
              <w:t>康、张子江、</w:t>
            </w:r>
            <w:r>
              <w:rPr>
                <w:rFonts w:ascii="宋体" w:hAnsi="宋体" w:cs="宋体" w:eastAsia="宋体" w:hint="default"/>
                <w:w w:val="100"/>
                <w:sz w:val="21"/>
                <w:szCs w:val="21"/>
              </w:rPr>
              <w:t> </w:t>
            </w:r>
            <w:r>
              <w:rPr>
                <w:rFonts w:ascii="宋体" w:hAnsi="宋体" w:cs="宋体" w:eastAsia="宋体" w:hint="default"/>
                <w:sz w:val="21"/>
                <w:szCs w:val="21"/>
              </w:rPr>
              <w:t>郁武铮、仇通</w:t>
            </w:r>
            <w:r>
              <w:rPr>
                <w:rFonts w:ascii="宋体" w:hAnsi="宋体" w:cs="宋体" w:eastAsia="宋体" w:hint="default"/>
                <w:w w:val="100"/>
                <w:sz w:val="21"/>
                <w:szCs w:val="21"/>
              </w:rPr>
              <w:t> </w:t>
            </w:r>
            <w:r>
              <w:rPr>
                <w:rFonts w:ascii="宋体" w:hAnsi="宋体" w:cs="宋体" w:eastAsia="宋体" w:hint="default"/>
                <w:sz w:val="21"/>
                <w:szCs w:val="21"/>
              </w:rPr>
              <w:t>亮、张翔、陈</w:t>
            </w:r>
            <w:r>
              <w:rPr>
                <w:rFonts w:ascii="宋体" w:hAnsi="宋体" w:cs="宋体" w:eastAsia="宋体" w:hint="default"/>
                <w:w w:val="100"/>
                <w:sz w:val="21"/>
                <w:szCs w:val="21"/>
              </w:rPr>
              <w:t> </w:t>
            </w:r>
            <w:r>
              <w:rPr>
                <w:rFonts w:ascii="宋体" w:hAnsi="宋体" w:cs="宋体" w:eastAsia="宋体" w:hint="default"/>
                <w:spacing w:val="-4"/>
                <w:sz w:val="21"/>
                <w:szCs w:val="21"/>
              </w:rPr>
              <w:t>宝康、胡春健、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李长春、黄欢</w:t>
            </w:r>
            <w:r>
              <w:rPr>
                <w:rFonts w:ascii="宋体" w:hAnsi="宋体" w:cs="宋体" w:eastAsia="宋体" w:hint="default"/>
                <w:w w:val="100"/>
                <w:sz w:val="21"/>
                <w:szCs w:val="21"/>
              </w:rPr>
              <w:t> </w:t>
            </w:r>
            <w:r>
              <w:rPr>
                <w:rFonts w:ascii="宋体" w:hAnsi="宋体" w:cs="宋体" w:eastAsia="宋体" w:hint="default"/>
                <w:sz w:val="21"/>
                <w:szCs w:val="21"/>
              </w:rPr>
              <w:t>君、李水明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日起未来</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个月之</w:t>
            </w:r>
            <w:r>
              <w:rPr>
                <w:rFonts w:ascii="宋体" w:hAnsi="宋体" w:cs="宋体" w:eastAsia="宋体" w:hint="default"/>
                <w:w w:val="100"/>
                <w:sz w:val="21"/>
                <w:szCs w:val="21"/>
              </w:rPr>
              <w:t> </w:t>
            </w:r>
            <w:r>
              <w:rPr>
                <w:rFonts w:ascii="宋体" w:hAnsi="宋体" w:cs="宋体" w:eastAsia="宋体" w:hint="default"/>
                <w:sz w:val="21"/>
                <w:szCs w:val="21"/>
              </w:rPr>
              <w:t>内不减持所持有的宁波建工股份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5"/>
                <w:sz w:val="21"/>
                <w:szCs w:val="21"/>
              </w:rPr>
              <w:t> </w:t>
            </w:r>
            <w:r>
              <w:rPr>
                <w:rFonts w:ascii="宋体" w:hAnsi="宋体" w:cs="宋体" w:eastAsia="宋体" w:hint="default"/>
                <w:sz w:val="21"/>
                <w:szCs w:val="21"/>
              </w:rPr>
              <w:t>2015</w:t>
            </w:r>
            <w:r>
              <w:rPr>
                <w:rFonts w:ascii="宋体" w:hAnsi="宋体" w:cs="宋体" w:eastAsia="宋体" w:hint="default"/>
                <w:spacing w:val="-65"/>
                <w:sz w:val="21"/>
                <w:szCs w:val="21"/>
              </w:rPr>
              <w:t> </w:t>
            </w:r>
            <w:r>
              <w:rPr>
                <w:rFonts w:ascii="宋体" w:hAnsi="宋体" w:cs="宋体" w:eastAsia="宋体" w:hint="default"/>
                <w:sz w:val="21"/>
                <w:szCs w:val="21"/>
              </w:rPr>
              <w:t>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auto" w:before="37"/>
              <w:ind w:left="100" w:right="230"/>
              <w:jc w:val="left"/>
              <w:rPr>
                <w:rFonts w:ascii="宋体" w:hAnsi="宋体" w:cs="宋体" w:eastAsia="宋体" w:hint="default"/>
                <w:sz w:val="21"/>
                <w:szCs w:val="21"/>
              </w:rPr>
            </w:pPr>
            <w:r>
              <w:rPr>
                <w:rFonts w:ascii="宋体" w:hAnsi="宋体" w:cs="宋体" w:eastAsia="宋体" w:hint="default"/>
                <w:sz w:val="21"/>
                <w:szCs w:val="21"/>
              </w:rPr>
              <w:t>起未来</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个月</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4"/>
        <w:tabs>
          <w:tab w:pos="1524" w:val="left" w:leader="none"/>
        </w:tabs>
        <w:spacing w:line="240" w:lineRule="auto"/>
        <w:ind w:left="958" w:right="54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w:t>
      </w:r>
      <w:r>
        <w:rPr>
          <w:b w:val="0"/>
          <w:bCs w:val="0"/>
        </w:rPr>
      </w:r>
    </w:p>
    <w:p>
      <w:pPr>
        <w:pStyle w:val="BodyText"/>
        <w:tabs>
          <w:tab w:pos="1637" w:val="left" w:leader="none"/>
        </w:tabs>
        <w:spacing w:line="273" w:lineRule="auto" w:before="70"/>
        <w:ind w:left="958" w:right="5387"/>
        <w:jc w:val="left"/>
      </w:pP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333399"/>
        </w:rPr>
        <w:t> </w:t>
      </w:r>
      <w:r>
        <w:rPr>
          <w:rFonts w:ascii="Times New Roman" w:hAnsi="Times New Roman" w:cs="Times New Roman" w:eastAsia="Times New Roman" w:hint="default"/>
          <w:u w:val="single" w:color="333399"/>
        </w:rPr>
        <w:tab/>
      </w:r>
      <w:r>
        <w:rPr>
          <w:rFonts w:ascii="Times New Roman" w:hAnsi="Times New Roman" w:cs="Times New Roman" w:eastAsia="Times New Roman" w:hint="default"/>
        </w:rPr>
      </w:r>
      <w:r>
        <w:rPr>
          <w:rFonts w:ascii="Times New Roman" w:hAnsi="Times New Roman" w:cs="Times New Roman" w:eastAsia="Times New Roman" w:hint="default"/>
          <w:spacing w:val="5"/>
        </w:rPr>
        <w:t> </w:t>
      </w:r>
      <w:r>
        <w:rPr/>
        <w:t>达到原盈利预测及其原因作出说明</w:t>
      </w:r>
      <w:r>
        <w:rPr>
          <w:w w:val="100"/>
        </w:rPr>
        <w:t> </w:t>
      </w:r>
      <w:r>
        <w:rPr/>
        <w:t>不适用</w:t>
      </w:r>
    </w:p>
    <w:p>
      <w:pPr>
        <w:spacing w:line="240" w:lineRule="auto" w:before="0"/>
        <w:rPr>
          <w:rFonts w:ascii="宋体" w:hAnsi="宋体" w:cs="宋体" w:eastAsia="宋体" w:hint="default"/>
          <w:sz w:val="29"/>
          <w:szCs w:val="29"/>
        </w:rPr>
      </w:pPr>
    </w:p>
    <w:p>
      <w:pPr>
        <w:pStyle w:val="Heading4"/>
        <w:spacing w:line="240" w:lineRule="auto" w:before="0"/>
        <w:ind w:left="958" w:right="545"/>
        <w:jc w:val="left"/>
        <w:rPr>
          <w:b w:val="0"/>
          <w:bCs w:val="0"/>
        </w:rPr>
      </w:pPr>
      <w:r>
        <w:rPr/>
        <w:t>三、报告期内资金被占用情况及清欠进展情况</w:t>
      </w:r>
      <w:r>
        <w:rPr>
          <w:b w:val="0"/>
          <w:bCs w:val="0"/>
        </w:rPr>
      </w:r>
    </w:p>
    <w:p>
      <w:pPr>
        <w:spacing w:line="324" w:lineRule="auto" w:before="97"/>
        <w:ind w:left="958" w:right="32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4"/>
        <w:spacing w:line="240" w:lineRule="auto" w:before="0"/>
        <w:ind w:left="900" w:right="545"/>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70"/>
        <w:ind w:left="958" w:right="54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900" w:right="545"/>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71"/>
        <w:ind w:left="958" w:right="54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900" w:right="545"/>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70"/>
        <w:ind w:left="958" w:right="545"/>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ind w:left="958" w:right="545"/>
        <w:jc w:val="left"/>
        <w:rPr>
          <w:b w:val="0"/>
          <w:bCs w:val="0"/>
        </w:rPr>
      </w:pPr>
      <w:r>
        <w:rPr/>
        <w:t>五、聘任、解聘会计师事务所情况</w:t>
      </w:r>
      <w:r>
        <w:rPr>
          <w:b w:val="0"/>
          <w:bCs w:val="0"/>
        </w:rPr>
      </w:r>
    </w:p>
    <w:p>
      <w:pPr>
        <w:pStyle w:val="BodyText"/>
        <w:tabs>
          <w:tab w:pos="1262" w:val="left" w:leader="none"/>
        </w:tabs>
        <w:spacing w:line="240" w:lineRule="auto" w:before="97"/>
        <w:ind w:left="0" w:right="77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84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130</w:t>
            </w: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after="0" w:line="265" w:lineRule="exact"/>
        <w:jc w:val="left"/>
        <w:rPr>
          <w:rFonts w:ascii="宋体" w:hAnsi="宋体" w:cs="宋体" w:eastAsia="宋体" w:hint="default"/>
          <w:sz w:val="21"/>
          <w:szCs w:val="21"/>
        </w:rPr>
        <w:sectPr>
          <w:footerReference w:type="default" r:id="rId17"/>
          <w:pgSz w:w="11910" w:h="16840"/>
          <w:pgMar w:footer="1195" w:header="880" w:top="1120" w:bottom="1380" w:left="840" w:right="500"/>
          <w:pgNumType w:start="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2"/>
                <w:sz w:val="21"/>
                <w:szCs w:val="21"/>
              </w:rPr>
              <w:t>大信会计师事务所（特殊普通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聘任、解聘会计师事务所的情况说明</w:t>
      </w:r>
    </w:p>
    <w:p>
      <w:pPr>
        <w:pStyle w:val="BodyText"/>
        <w:spacing w:line="240" w:lineRule="auto" w:before="37"/>
        <w:ind w:right="2940"/>
        <w:jc w:val="left"/>
      </w:pPr>
      <w:r>
        <w:rPr/>
        <w:t>√适用</w:t>
      </w:r>
      <w:r>
        <w:rPr>
          <w:spacing w:val="-1"/>
        </w:rPr>
        <w:t> </w:t>
      </w:r>
      <w:r>
        <w:rPr/>
        <w:t>□不适用</w:t>
      </w:r>
    </w:p>
    <w:p>
      <w:pPr>
        <w:pStyle w:val="BodyText"/>
        <w:spacing w:line="240" w:lineRule="auto" w:before="37"/>
        <w:ind w:right="227"/>
        <w:jc w:val="left"/>
        <w:rPr>
          <w:rFonts w:ascii="宋体" w:hAnsi="宋体" w:cs="宋体" w:eastAsia="宋体" w:hint="default"/>
        </w:rPr>
      </w:pPr>
      <w:r>
        <w:rPr/>
        <w:t>经公司</w:t>
      </w:r>
      <w:r>
        <w:rPr>
          <w:spacing w:val="-56"/>
        </w:rPr>
        <w:t> </w:t>
      </w:r>
      <w:r>
        <w:rPr>
          <w:rFonts w:ascii="宋体" w:hAnsi="宋体" w:cs="宋体" w:eastAsia="宋体" w:hint="default"/>
        </w:rPr>
        <w:t>2014</w:t>
      </w:r>
      <w:r>
        <w:rPr>
          <w:rFonts w:ascii="宋体" w:hAnsi="宋体" w:cs="宋体" w:eastAsia="宋体" w:hint="default"/>
          <w:spacing w:val="-56"/>
        </w:rPr>
        <w:t> </w:t>
      </w:r>
      <w:r>
        <w:rPr/>
        <w:t>年度股东大会审议通过，公司聘任大信会计师事务所（特殊普通合伙）为公司</w:t>
      </w:r>
      <w:r>
        <w:rPr>
          <w:spacing w:val="-55"/>
        </w:rPr>
        <w:t> </w:t>
      </w:r>
      <w:r>
        <w:rPr>
          <w:rFonts w:ascii="宋体" w:hAnsi="宋体" w:cs="宋体" w:eastAsia="宋体" w:hint="default"/>
        </w:rPr>
        <w:t>2015</w:t>
      </w:r>
    </w:p>
    <w:p>
      <w:pPr>
        <w:pStyle w:val="BodyText"/>
        <w:spacing w:line="240" w:lineRule="auto" w:before="37"/>
        <w:ind w:right="2940"/>
        <w:jc w:val="left"/>
      </w:pPr>
      <w:r>
        <w:rPr/>
        <w:t>年度审计机构，年度审计费用</w:t>
      </w:r>
      <w:r>
        <w:rPr>
          <w:spacing w:val="-55"/>
        </w:rPr>
        <w:t> </w:t>
      </w:r>
      <w:r>
        <w:rPr>
          <w:rFonts w:ascii="宋体" w:hAnsi="宋体" w:cs="宋体" w:eastAsia="宋体" w:hint="default"/>
        </w:rPr>
        <w:t>130</w:t>
      </w:r>
      <w:r>
        <w:rPr>
          <w:rFonts w:ascii="宋体" w:hAnsi="宋体" w:cs="宋体" w:eastAsia="宋体" w:hint="default"/>
          <w:spacing w:val="-55"/>
        </w:rPr>
        <w:t> </w:t>
      </w:r>
      <w:r>
        <w:rPr/>
        <w:t>万元人民币。</w:t>
      </w:r>
    </w:p>
    <w:p>
      <w:pPr>
        <w:spacing w:line="240" w:lineRule="auto" w:before="10"/>
        <w:rPr>
          <w:rFonts w:ascii="宋体" w:hAnsi="宋体" w:cs="宋体" w:eastAsia="宋体" w:hint="default"/>
          <w:sz w:val="26"/>
          <w:szCs w:val="26"/>
        </w:rPr>
      </w:pPr>
    </w:p>
    <w:p>
      <w:pPr>
        <w:pStyle w:val="BodyText"/>
        <w:spacing w:line="273" w:lineRule="auto"/>
        <w:ind w:right="2940"/>
        <w:jc w:val="left"/>
      </w:pPr>
      <w:r>
        <w:rPr>
          <w:spacing w:val="-2"/>
        </w:rPr>
        <w:t>审计期间改聘会计师事务所的情况说明</w:t>
      </w:r>
      <w:r>
        <w:rPr>
          <w:spacing w:val="-72"/>
        </w:rPr>
        <w:t> </w:t>
      </w:r>
      <w:r>
        <w:rPr>
          <w:spacing w:val="-72"/>
        </w:rPr>
      </w:r>
      <w:r>
        <w:rPr/>
        <w:t>报告期公司未改聘会计师事务所。</w:t>
      </w:r>
    </w:p>
    <w:p>
      <w:pPr>
        <w:spacing w:line="240" w:lineRule="auto" w:before="0"/>
        <w:rPr>
          <w:rFonts w:ascii="宋体" w:hAnsi="宋体" w:cs="宋体" w:eastAsia="宋体" w:hint="default"/>
          <w:sz w:val="29"/>
          <w:szCs w:val="29"/>
        </w:rPr>
      </w:pPr>
    </w:p>
    <w:p>
      <w:pPr>
        <w:pStyle w:val="Heading4"/>
        <w:spacing w:line="240" w:lineRule="auto" w:before="0"/>
        <w:ind w:right="2940"/>
        <w:jc w:val="left"/>
        <w:rPr>
          <w:b w:val="0"/>
          <w:bCs w:val="0"/>
        </w:rPr>
      </w:pPr>
      <w:r>
        <w:rPr/>
        <w:t>六、面临暂停上市风险的情况</w:t>
      </w:r>
      <w:r>
        <w:rPr>
          <w:b w:val="0"/>
          <w:bCs w:val="0"/>
        </w:rPr>
      </w:r>
    </w:p>
    <w:p>
      <w:pPr>
        <w:pStyle w:val="Heading4"/>
        <w:spacing w:line="295" w:lineRule="auto" w:before="97"/>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不适用</w:t>
      </w:r>
    </w:p>
    <w:p>
      <w:pPr>
        <w:spacing w:line="240" w:lineRule="auto" w:before="8"/>
        <w:rPr>
          <w:rFonts w:ascii="宋体" w:hAnsi="宋体" w:cs="宋体" w:eastAsia="宋体" w:hint="default"/>
          <w:sz w:val="27"/>
          <w:szCs w:val="27"/>
        </w:rPr>
      </w:pPr>
    </w:p>
    <w:p>
      <w:pPr>
        <w:pStyle w:val="Heading4"/>
        <w:spacing w:line="240" w:lineRule="auto" w:before="0"/>
        <w:ind w:right="2940"/>
        <w:jc w:val="left"/>
        <w:rPr>
          <w:b w:val="0"/>
          <w:bCs w:val="0"/>
        </w:rPr>
      </w:pPr>
      <w:r>
        <w:rPr/>
        <w:t>七、破产重整相关事项</w:t>
      </w:r>
      <w:r>
        <w:rPr>
          <w:b w:val="0"/>
          <w:bCs w:val="0"/>
        </w:rPr>
      </w:r>
    </w:p>
    <w:p>
      <w:pPr>
        <w:pStyle w:val="BodyText"/>
        <w:spacing w:line="240" w:lineRule="auto" w:before="97"/>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right="2940"/>
        <w:jc w:val="left"/>
        <w:rPr>
          <w:b w:val="0"/>
          <w:bCs w:val="0"/>
        </w:rPr>
      </w:pPr>
      <w:r>
        <w:rPr/>
        <w:t>八、重大诉讼、仲裁事项</w:t>
      </w:r>
      <w:r>
        <w:rPr>
          <w:b w:val="0"/>
          <w:bCs w:val="0"/>
        </w:rPr>
      </w:r>
    </w:p>
    <w:p>
      <w:pPr>
        <w:pStyle w:val="BodyText"/>
        <w:spacing w:line="240" w:lineRule="auto" w:before="97"/>
        <w:ind w:right="2940"/>
        <w:jc w:val="left"/>
      </w:pPr>
      <w:r>
        <w:rPr/>
        <w:t>√适用</w:t>
      </w:r>
      <w:r>
        <w:rPr>
          <w:spacing w:val="-1"/>
        </w:rPr>
        <w:t> </w:t>
      </w:r>
      <w:r>
        <w:rPr/>
        <w:t>□不适用</w:t>
      </w:r>
    </w:p>
    <w:p>
      <w:pPr>
        <w:pStyle w:val="Heading4"/>
        <w:spacing w:line="240" w:lineRule="auto" w:before="97"/>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6063"/>
        <w:gridCol w:w="2986"/>
      </w:tblGrid>
      <w:tr>
        <w:trPr>
          <w:trHeight w:val="3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627"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pacing w:val="-4"/>
                <w:sz w:val="21"/>
                <w:szCs w:val="21"/>
              </w:rPr>
              <w:t>月与兰溪市喜瑞地产发展有限公司（简称</w:t>
            </w:r>
            <w:r>
              <w:rPr>
                <w:rFonts w:ascii="宋体" w:hAnsi="宋体" w:cs="宋体" w:eastAsia="宋体" w:hint="default"/>
                <w:spacing w:val="-4"/>
                <w:sz w:val="21"/>
                <w:szCs w:val="21"/>
              </w:rPr>
              <w:t>"</w:t>
            </w:r>
            <w:r>
              <w:rPr>
                <w:rFonts w:ascii="宋体" w:hAnsi="宋体" w:cs="宋体" w:eastAsia="宋体" w:hint="default"/>
                <w:spacing w:val="-4"/>
                <w:sz w:val="21"/>
                <w:szCs w:val="21"/>
              </w:rPr>
              <w:t>喜</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瑞地产</w:t>
            </w:r>
            <w:r>
              <w:rPr>
                <w:rFonts w:ascii="宋体" w:hAnsi="宋体" w:cs="宋体" w:eastAsia="宋体" w:hint="default"/>
                <w:sz w:val="21"/>
                <w:szCs w:val="21"/>
              </w:rPr>
              <w:t>"</w:t>
            </w:r>
            <w:r>
              <w:rPr>
                <w:rFonts w:ascii="宋体" w:hAnsi="宋体" w:cs="宋体" w:eastAsia="宋体" w:hint="default"/>
                <w:sz w:val="21"/>
                <w:szCs w:val="21"/>
              </w:rPr>
              <w:t>）签订建设工程施工合同，并组织施工。截止</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31</w:t>
            </w:r>
            <w:r>
              <w:rPr>
                <w:rFonts w:ascii="宋体" w:hAnsi="宋体" w:cs="宋体" w:eastAsia="宋体" w:hint="default"/>
                <w:spacing w:val="-41"/>
                <w:sz w:val="21"/>
                <w:szCs w:val="21"/>
              </w:rPr>
              <w:t> </w:t>
            </w:r>
            <w:r>
              <w:rPr>
                <w:rFonts w:ascii="宋体" w:hAnsi="宋体" w:cs="宋体" w:eastAsia="宋体" w:hint="default"/>
                <w:sz w:val="21"/>
                <w:szCs w:val="21"/>
              </w:rPr>
              <w:t>日，喜瑞地产尚拖欠本公司包括工程款、补贴费、进度奖</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励款等共计</w:t>
            </w:r>
            <w:r>
              <w:rPr>
                <w:rFonts w:ascii="宋体" w:hAnsi="宋体" w:cs="宋体" w:eastAsia="宋体" w:hint="default"/>
                <w:spacing w:val="-51"/>
                <w:sz w:val="21"/>
                <w:szCs w:val="21"/>
              </w:rPr>
              <w:t> </w:t>
            </w:r>
            <w:r>
              <w:rPr>
                <w:rFonts w:ascii="宋体" w:hAnsi="宋体" w:cs="宋体" w:eastAsia="宋体" w:hint="default"/>
                <w:sz w:val="21"/>
                <w:szCs w:val="21"/>
              </w:rPr>
              <w:t>127,406,606.61</w:t>
            </w:r>
            <w:r>
              <w:rPr>
                <w:rFonts w:ascii="宋体" w:hAnsi="宋体" w:cs="宋体" w:eastAsia="宋体" w:hint="default"/>
                <w:spacing w:val="-50"/>
                <w:sz w:val="21"/>
                <w:szCs w:val="21"/>
              </w:rPr>
              <w:t> </w:t>
            </w:r>
            <w:r>
              <w:rPr>
                <w:rFonts w:ascii="宋体" w:hAnsi="宋体" w:cs="宋体" w:eastAsia="宋体" w:hint="default"/>
                <w:spacing w:val="-8"/>
                <w:sz w:val="21"/>
                <w:szCs w:val="21"/>
              </w:rPr>
              <w:t>元。本公司于</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月向金华市</w:t>
            </w:r>
            <w:r>
              <w:rPr>
                <w:rFonts w:ascii="宋体" w:hAnsi="宋体" w:cs="宋体" w:eastAsia="宋体" w:hint="default"/>
                <w:w w:val="100"/>
                <w:sz w:val="21"/>
                <w:szCs w:val="21"/>
              </w:rPr>
              <w:t> </w:t>
            </w:r>
            <w:r>
              <w:rPr>
                <w:rFonts w:ascii="宋体" w:hAnsi="宋体" w:cs="宋体" w:eastAsia="宋体" w:hint="default"/>
                <w:spacing w:val="-3"/>
                <w:sz w:val="21"/>
                <w:szCs w:val="21"/>
              </w:rPr>
              <w:t>中级人民法院提起诉讼，诉求法院判决喜瑞地产支付拖欠本公司</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相关款项共计 </w:t>
            </w:r>
            <w:r>
              <w:rPr>
                <w:rFonts w:ascii="宋体" w:hAnsi="宋体" w:cs="宋体" w:eastAsia="宋体" w:hint="default"/>
                <w:sz w:val="21"/>
                <w:szCs w:val="21"/>
              </w:rPr>
              <w:t>127,406,606.61</w:t>
            </w:r>
            <w:r>
              <w:rPr>
                <w:rFonts w:ascii="宋体" w:hAnsi="宋体" w:cs="宋体" w:eastAsia="宋体" w:hint="default"/>
                <w:spacing w:val="-39"/>
                <w:sz w:val="21"/>
                <w:szCs w:val="21"/>
              </w:rPr>
              <w:t> </w:t>
            </w:r>
            <w:r>
              <w:rPr>
                <w:rFonts w:ascii="宋体" w:hAnsi="宋体" w:cs="宋体" w:eastAsia="宋体" w:hint="default"/>
                <w:sz w:val="21"/>
                <w:szCs w:val="21"/>
              </w:rPr>
              <w:t>元，金华市中级人民法院受理了</w:t>
            </w:r>
          </w:p>
          <w:p>
            <w:pPr>
              <w:pStyle w:val="TableParagraph"/>
              <w:spacing w:line="240" w:lineRule="auto" w:before="7"/>
              <w:ind w:left="103" w:right="-5"/>
              <w:jc w:val="left"/>
              <w:rPr>
                <w:rFonts w:ascii="宋体" w:hAnsi="宋体" w:cs="宋体" w:eastAsia="宋体" w:hint="default"/>
                <w:sz w:val="21"/>
                <w:szCs w:val="21"/>
              </w:rPr>
            </w:pPr>
            <w:r>
              <w:rPr>
                <w:rFonts w:ascii="宋体" w:hAnsi="宋体" w:cs="宋体" w:eastAsia="宋体" w:hint="default"/>
                <w:spacing w:val="-8"/>
                <w:sz w:val="21"/>
                <w:szCs w:val="21"/>
              </w:rPr>
              <w:t>本案。本公司于</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14</w:t>
            </w:r>
            <w:r>
              <w:rPr>
                <w:rFonts w:ascii="宋体" w:hAnsi="宋体" w:cs="宋体" w:eastAsia="宋体" w:hint="default"/>
                <w:spacing w:val="-49"/>
                <w:sz w:val="21"/>
                <w:szCs w:val="21"/>
              </w:rPr>
              <w:t> </w:t>
            </w:r>
            <w:r>
              <w:rPr>
                <w:rFonts w:ascii="宋体" w:hAnsi="宋体" w:cs="宋体" w:eastAsia="宋体" w:hint="default"/>
                <w:spacing w:val="-8"/>
                <w:sz w:val="21"/>
                <w:szCs w:val="21"/>
              </w:rPr>
              <w:t>日与喜瑞地产达成《和解协议》，</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根据该《和解协议》，</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日，本公司向金华市中级</w:t>
            </w:r>
            <w:r>
              <w:rPr>
                <w:rFonts w:ascii="宋体" w:hAnsi="宋体" w:cs="宋体" w:eastAsia="宋体" w:hint="default"/>
                <w:w w:val="100"/>
                <w:sz w:val="21"/>
                <w:szCs w:val="21"/>
              </w:rPr>
              <w:t> </w:t>
            </w:r>
            <w:r>
              <w:rPr>
                <w:rFonts w:ascii="宋体" w:hAnsi="宋体" w:cs="宋体" w:eastAsia="宋体" w:hint="default"/>
                <w:sz w:val="21"/>
                <w:szCs w:val="21"/>
              </w:rPr>
              <w:t>人民法院提出撤诉申请并获准许。</w:t>
            </w:r>
            <w:r>
              <w:rPr>
                <w:rFonts w:ascii="宋体" w:hAnsi="宋体" w:cs="宋体" w:eastAsia="宋体" w:hint="default"/>
                <w:w w:val="100"/>
                <w:sz w:val="21"/>
                <w:szCs w:val="21"/>
              </w:rPr>
              <w:t> </w:t>
            </w:r>
            <w:r>
              <w:rPr>
                <w:rFonts w:ascii="宋体" w:hAnsi="宋体" w:cs="宋体" w:eastAsia="宋体" w:hint="default"/>
                <w:spacing w:val="-5"/>
                <w:sz w:val="21"/>
                <w:szCs w:val="21"/>
              </w:rPr>
              <w:t>因喜瑞地产等未能履行《和解协议》约定的义务，</w:t>
            </w:r>
            <w:r>
              <w:rPr>
                <w:rFonts w:ascii="宋体" w:hAnsi="宋体" w:cs="宋体" w:eastAsia="宋体" w:hint="default"/>
                <w:spacing w:val="-5"/>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pacing w:val="-3"/>
                <w:sz w:val="21"/>
                <w:szCs w:val="21"/>
              </w:rPr>
              <w:t>月本</w:t>
            </w:r>
            <w:r>
              <w:rPr>
                <w:rFonts w:ascii="宋体" w:hAnsi="宋体" w:cs="宋体" w:eastAsia="宋体" w:hint="default"/>
                <w:spacing w:val="-99"/>
                <w:sz w:val="21"/>
                <w:szCs w:val="21"/>
              </w:rPr>
              <w:t> </w:t>
            </w:r>
            <w:r>
              <w:rPr>
                <w:rFonts w:ascii="宋体" w:hAnsi="宋体" w:cs="宋体" w:eastAsia="宋体" w:hint="default"/>
                <w:spacing w:val="-3"/>
                <w:sz w:val="21"/>
                <w:szCs w:val="21"/>
              </w:rPr>
              <w:t>公司向金华市中级人民法院提起诉讼，诉请法院判决被告喜瑞地</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产、浙江三联、马文生、毛应秀、朱绍军、赵晓宏、胡柏富履行</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相关义务。金华市中级人民法院受理了本公司的起诉申请。</w:t>
            </w:r>
            <w:r>
              <w:rPr>
                <w:rFonts w:ascii="宋体" w:hAnsi="宋体" w:cs="宋体" w:eastAsia="宋体" w:hint="default"/>
                <w:w w:val="100"/>
                <w:sz w:val="21"/>
                <w:szCs w:val="21"/>
              </w:rPr>
              <w:t> </w:t>
            </w:r>
            <w:r>
              <w:rPr>
                <w:rFonts w:ascii="宋体" w:hAnsi="宋体" w:cs="宋体" w:eastAsia="宋体" w:hint="default"/>
                <w:sz w:val="21"/>
                <w:szCs w:val="21"/>
              </w:rPr>
              <w:t>公司于</w:t>
            </w:r>
            <w:r>
              <w:rPr>
                <w:rFonts w:ascii="宋体" w:hAnsi="宋体" w:cs="宋体" w:eastAsia="宋体" w:hint="default"/>
                <w:spacing w:val="-41"/>
                <w:sz w:val="21"/>
                <w:szCs w:val="21"/>
              </w:rPr>
              <w:t> </w:t>
            </w: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19</w:t>
            </w:r>
            <w:r>
              <w:rPr>
                <w:rFonts w:ascii="宋体" w:hAnsi="宋体" w:cs="宋体" w:eastAsia="宋体" w:hint="default"/>
                <w:spacing w:val="-42"/>
                <w:sz w:val="21"/>
                <w:szCs w:val="21"/>
              </w:rPr>
              <w:t> </w:t>
            </w:r>
            <w:r>
              <w:rPr>
                <w:rFonts w:ascii="宋体" w:hAnsi="宋体" w:cs="宋体" w:eastAsia="宋体" w:hint="default"/>
                <w:sz w:val="21"/>
                <w:szCs w:val="21"/>
              </w:rPr>
              <w:t>日收到兰溪市喜瑞地产发展有限公司管</w:t>
            </w:r>
            <w:r>
              <w:rPr>
                <w:rFonts w:ascii="宋体" w:hAnsi="宋体" w:cs="宋体" w:eastAsia="宋体" w:hint="default"/>
                <w:w w:val="100"/>
                <w:sz w:val="21"/>
                <w:szCs w:val="21"/>
              </w:rPr>
              <w:t> </w:t>
            </w:r>
            <w:r>
              <w:rPr>
                <w:rFonts w:ascii="宋体" w:hAnsi="宋体" w:cs="宋体" w:eastAsia="宋体" w:hint="default"/>
                <w:spacing w:val="-3"/>
                <w:sz w:val="21"/>
                <w:szCs w:val="21"/>
              </w:rPr>
              <w:t>理人《债权申报通知书》，喜瑞地产向兰溪市人民法院申请破产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重整并获裁定受理，本公司按照承建的喜瑞地产相关项目的工程</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核算情况向喜瑞地产管理人申报本公司享有的债权</w:t>
            </w:r>
            <w:r>
              <w:rPr>
                <w:rFonts w:ascii="宋体" w:hAnsi="宋体" w:cs="宋体" w:eastAsia="宋体" w:hint="default"/>
                <w:spacing w:val="-39"/>
                <w:sz w:val="21"/>
                <w:szCs w:val="21"/>
              </w:rPr>
              <w:t> </w:t>
            </w:r>
            <w:r>
              <w:rPr>
                <w:rFonts w:ascii="宋体" w:hAnsi="宋体" w:cs="宋体" w:eastAsia="宋体" w:hint="default"/>
                <w:sz w:val="21"/>
                <w:szCs w:val="21"/>
              </w:rPr>
              <w:t>270,077,774</w:t>
            </w:r>
            <w:r>
              <w:rPr>
                <w:rFonts w:ascii="宋体" w:hAnsi="宋体" w:cs="宋体" w:eastAsia="宋体" w:hint="default"/>
                <w:w w:val="100"/>
                <w:sz w:val="21"/>
                <w:szCs w:val="21"/>
              </w:rPr>
              <w:t> </w:t>
            </w:r>
            <w:r>
              <w:rPr>
                <w:rFonts w:ascii="宋体" w:hAnsi="宋体" w:cs="宋体" w:eastAsia="宋体" w:hint="default"/>
                <w:sz w:val="21"/>
                <w:szCs w:val="21"/>
              </w:rPr>
              <w:t>元，重整管理人已接收本公司相关申请材料。</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本项诉讼详见公司于</w:t>
            </w:r>
            <w:r>
              <w:rPr>
                <w:rFonts w:ascii="宋体" w:hAnsi="宋体" w:cs="宋体" w:eastAsia="宋体" w:hint="default"/>
                <w:spacing w:val="-59"/>
                <w:sz w:val="21"/>
                <w:szCs w:val="21"/>
              </w:rPr>
              <w:t> </w:t>
            </w: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4</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1</w:t>
            </w:r>
            <w:r>
              <w:rPr>
                <w:rFonts w:ascii="宋体" w:hAnsi="宋体" w:cs="宋体" w:eastAsia="宋体" w:hint="default"/>
                <w:spacing w:val="-40"/>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11</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20</w:t>
            </w:r>
            <w:r>
              <w:rPr>
                <w:rFonts w:ascii="宋体" w:hAnsi="宋体" w:cs="宋体" w:eastAsia="宋体" w:hint="default"/>
                <w:spacing w:val="-49"/>
                <w:sz w:val="21"/>
                <w:szCs w:val="21"/>
              </w:rPr>
              <w:t> </w:t>
            </w:r>
            <w:r>
              <w:rPr>
                <w:rFonts w:ascii="宋体" w:hAnsi="宋体" w:cs="宋体" w:eastAsia="宋体" w:hint="default"/>
                <w:sz w:val="21"/>
                <w:szCs w:val="21"/>
              </w:rPr>
              <w:t>日及</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日在</w:t>
            </w:r>
          </w:p>
          <w:p>
            <w:pPr>
              <w:pStyle w:val="TableParagraph"/>
              <w:spacing w:line="273" w:lineRule="auto" w:before="37"/>
              <w:ind w:left="103" w:right="77"/>
              <w:jc w:val="both"/>
              <w:rPr>
                <w:rFonts w:ascii="宋体" w:hAnsi="宋体" w:cs="宋体" w:eastAsia="宋体" w:hint="default"/>
                <w:sz w:val="21"/>
                <w:szCs w:val="21"/>
              </w:rPr>
            </w:pPr>
            <w:r>
              <w:rPr>
                <w:rFonts w:ascii="宋体" w:hAnsi="宋体" w:cs="宋体" w:eastAsia="宋体" w:hint="default"/>
                <w:sz w:val="21"/>
                <w:szCs w:val="21"/>
              </w:rPr>
              <w:t>《中国证券报》、《上海证券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报》、《证券时报》、《证券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日报》及上海证券交易所网站</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披露的《宁波建工股份有限公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司涉及诉讼公告》、《宁波建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8"/>
                <w:sz w:val="21"/>
                <w:szCs w:val="21"/>
              </w:rPr>
              <w:t>工股份有限公司诉讼撤诉公</w:t>
            </w:r>
            <w:r>
              <w:rPr>
                <w:rFonts w:ascii="宋体" w:hAnsi="宋体" w:cs="宋体" w:eastAsia="宋体" w:hint="default"/>
                <w:spacing w:val="-76"/>
                <w:sz w:val="21"/>
                <w:szCs w:val="21"/>
              </w:rPr>
              <w:t> </w:t>
            </w:r>
            <w:r>
              <w:rPr>
                <w:rFonts w:ascii="宋体" w:hAnsi="宋体" w:cs="宋体" w:eastAsia="宋体" w:hint="default"/>
                <w:sz w:val="21"/>
                <w:szCs w:val="21"/>
              </w:rPr>
              <w:t>告》、《宁波建工股份有限公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司涉及诉讼公告》、《宁波建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工股份有限公司工程业主单位</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重整公告》、《宁波建工工程</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业主单位重整进展公告》。</w:t>
            </w:r>
          </w:p>
        </w:tc>
      </w:tr>
    </w:tbl>
    <w:p>
      <w:pPr>
        <w:spacing w:after="0" w:line="273"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063"/>
        <w:gridCol w:w="2986"/>
      </w:tblGrid>
      <w:tr>
        <w:trPr>
          <w:trHeight w:val="313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为维护公司合法权益，本公司向中华人民共和国最高人民法院提</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出再审申请，请求依法撤销相关当事人在浙江省高级人民法院作</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出的损害本公司合法权益的（</w:t>
            </w:r>
            <w:r>
              <w:rPr>
                <w:rFonts w:ascii="宋体" w:hAnsi="宋体" w:cs="宋体" w:eastAsia="宋体" w:hint="default"/>
                <w:spacing w:val="-3"/>
                <w:sz w:val="21"/>
                <w:szCs w:val="21"/>
              </w:rPr>
              <w:t>2008</w:t>
            </w:r>
            <w:r>
              <w:rPr>
                <w:rFonts w:ascii="宋体" w:hAnsi="宋体" w:cs="宋体" w:eastAsia="宋体" w:hint="default"/>
                <w:spacing w:val="-3"/>
                <w:sz w:val="21"/>
                <w:szCs w:val="21"/>
              </w:rPr>
              <w:t>）浙民二初字第</w:t>
            </w:r>
            <w:r>
              <w:rPr>
                <w:rFonts w:ascii="宋体" w:hAnsi="宋体" w:cs="宋体" w:eastAsia="宋体" w:hint="default"/>
                <w:spacing w:val="-35"/>
                <w:sz w:val="21"/>
                <w:szCs w:val="21"/>
              </w:rPr>
              <w:t> </w:t>
            </w:r>
            <w:r>
              <w:rPr>
                <w:rFonts w:ascii="宋体" w:hAnsi="宋体" w:cs="宋体" w:eastAsia="宋体" w:hint="default"/>
                <w:sz w:val="21"/>
                <w:szCs w:val="21"/>
              </w:rPr>
              <w:t>1</w:t>
            </w:r>
            <w:r>
              <w:rPr>
                <w:rFonts w:ascii="宋体" w:hAnsi="宋体" w:cs="宋体" w:eastAsia="宋体" w:hint="default"/>
                <w:spacing w:val="-32"/>
                <w:sz w:val="21"/>
                <w:szCs w:val="21"/>
              </w:rPr>
              <w:t> </w:t>
            </w:r>
            <w:r>
              <w:rPr>
                <w:rFonts w:ascii="宋体" w:hAnsi="宋体" w:cs="宋体" w:eastAsia="宋体" w:hint="default"/>
                <w:spacing w:val="-4"/>
                <w:sz w:val="21"/>
                <w:szCs w:val="21"/>
              </w:rPr>
              <w:t>号《民事调</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解书》，并依法作出判决，最高人民法院受理本公司申请。本案</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被申请人分别为：浙江武义元利投资有限责任公司、浙江三新建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材有限公司、浙江华越置业有限公司、杨伯群、杨樑樑。</w:t>
            </w:r>
            <w:r>
              <w:rPr>
                <w:rFonts w:ascii="宋体" w:hAnsi="宋体" w:cs="宋体" w:eastAsia="宋体" w:hint="default"/>
                <w:spacing w:val="3"/>
                <w:sz w:val="21"/>
                <w:szCs w:val="21"/>
              </w:rPr>
              <w:t>2015</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38"/>
                <w:sz w:val="21"/>
                <w:szCs w:val="21"/>
              </w:rPr>
              <w:t> </w:t>
            </w:r>
            <w:r>
              <w:rPr>
                <w:rFonts w:ascii="宋体" w:hAnsi="宋体" w:cs="宋体" w:eastAsia="宋体" w:hint="default"/>
                <w:spacing w:val="-3"/>
                <w:sz w:val="21"/>
                <w:szCs w:val="21"/>
              </w:rPr>
              <w:t>月，最高人民法院下发《民事裁定书》，指令浙江省高级人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民法院再审《民事调解书》涉及的诉讼案件。</w:t>
            </w:r>
            <w:r>
              <w:rPr>
                <w:rFonts w:ascii="宋体" w:hAnsi="宋体" w:cs="宋体" w:eastAsia="宋体" w:hint="default"/>
                <w:spacing w:val="-4"/>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pacing w:val="-7"/>
                <w:sz w:val="21"/>
                <w:szCs w:val="21"/>
              </w:rPr>
              <w:t>月，公司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收到浙江省高级人民法院下发的《再审案件立案通知书》，决定</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对该案进行再审，现再审审理中。</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sz w:val="21"/>
                <w:szCs w:val="21"/>
              </w:rPr>
              <w:t>本项诉讼详见公司于</w:t>
            </w:r>
            <w:r>
              <w:rPr>
                <w:rFonts w:ascii="宋体" w:hAnsi="宋体" w:cs="宋体" w:eastAsia="宋体" w:hint="default"/>
                <w:spacing w:val="-59"/>
                <w:sz w:val="21"/>
                <w:szCs w:val="21"/>
              </w:rPr>
              <w:t> </w:t>
            </w: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pacing w:val="-3"/>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日及</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7</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30</w:t>
            </w:r>
            <w:r>
              <w:rPr>
                <w:rFonts w:ascii="宋体" w:hAnsi="宋体" w:cs="宋体" w:eastAsia="宋体" w:hint="default"/>
                <w:spacing w:val="-33"/>
                <w:sz w:val="21"/>
                <w:szCs w:val="21"/>
              </w:rPr>
              <w:t> </w:t>
            </w:r>
            <w:r>
              <w:rPr>
                <w:rFonts w:ascii="宋体" w:hAnsi="宋体" w:cs="宋体" w:eastAsia="宋体" w:hint="default"/>
                <w:sz w:val="21"/>
                <w:szCs w:val="21"/>
              </w:rPr>
              <w:t>日在《中国证</w:t>
            </w:r>
            <w:r>
              <w:rPr>
                <w:rFonts w:ascii="宋体" w:hAnsi="宋体" w:cs="宋体" w:eastAsia="宋体" w:hint="default"/>
                <w:w w:val="100"/>
                <w:sz w:val="21"/>
                <w:szCs w:val="21"/>
              </w:rPr>
              <w:t> </w:t>
            </w:r>
            <w:r>
              <w:rPr>
                <w:rFonts w:ascii="宋体" w:hAnsi="宋体" w:cs="宋体" w:eastAsia="宋体" w:hint="default"/>
                <w:spacing w:val="-14"/>
                <w:sz w:val="21"/>
                <w:szCs w:val="21"/>
              </w:rPr>
              <w:t>券报》、《上海证券报》、《证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券时报》、《证券日报》及上</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海证券交易所网站披露的《宁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波建工股份有限公司申请再审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公告》、《宁波建工股份有限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公司申请再审进展公告》。</w:t>
            </w:r>
          </w:p>
        </w:tc>
      </w:tr>
      <w:tr>
        <w:trPr>
          <w:trHeight w:val="469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w w:val="100"/>
                <w:sz w:val="21"/>
                <w:szCs w:val="21"/>
              </w:rPr>
              <w:t>2010</w:t>
            </w:r>
            <w:r>
              <w:rPr>
                <w:rFonts w:ascii="宋体" w:hAnsi="宋体" w:cs="宋体" w:eastAsia="宋体" w:hint="default"/>
                <w:spacing w:val="-50"/>
                <w:w w:val="100"/>
                <w:sz w:val="21"/>
                <w:szCs w:val="21"/>
              </w:rPr>
              <w:t> </w:t>
            </w:r>
            <w:r>
              <w:rPr>
                <w:rFonts w:ascii="宋体" w:hAnsi="宋体" w:cs="宋体" w:eastAsia="宋体" w:hint="default"/>
                <w:spacing w:val="-5"/>
                <w:w w:val="100"/>
                <w:sz w:val="21"/>
                <w:szCs w:val="21"/>
              </w:rPr>
              <w:t>年，本公司与江西邦盛服装工业城发展有限公司先后签订工</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3"/>
                <w:sz w:val="21"/>
                <w:szCs w:val="21"/>
              </w:rPr>
              <w:t>程施工合同，约定由本公司新建（含部分改建）其开发的“洪大</w:t>
            </w:r>
            <w:r>
              <w:rPr>
                <w:rFonts w:ascii="宋体" w:hAnsi="宋体" w:cs="宋体" w:eastAsia="宋体" w:hint="default"/>
                <w:sz w:val="21"/>
                <w:szCs w:val="21"/>
              </w:rPr>
            </w:r>
          </w:p>
          <w:p>
            <w:pPr>
              <w:pStyle w:val="TableParagraph"/>
              <w:spacing w:line="273" w:lineRule="auto" w:before="7"/>
              <w:ind w:left="103" w:right="-2"/>
              <w:jc w:val="both"/>
              <w:rPr>
                <w:rFonts w:ascii="宋体" w:hAnsi="宋体" w:cs="宋体" w:eastAsia="宋体" w:hint="default"/>
                <w:sz w:val="21"/>
                <w:szCs w:val="21"/>
              </w:rPr>
            </w:pPr>
            <w:r>
              <w:rPr>
                <w:rFonts w:ascii="宋体" w:hAnsi="宋体" w:cs="宋体" w:eastAsia="宋体" w:hint="default"/>
                <w:sz w:val="21"/>
                <w:szCs w:val="21"/>
              </w:rPr>
              <w:t>•城东产业园”项目售楼处工程、一期、二期工程。因江西邦盛</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拖欠本公司工程款，本公司于</w:t>
            </w:r>
            <w:r>
              <w:rPr>
                <w:rFonts w:ascii="宋体" w:hAnsi="宋体" w:cs="宋体" w:eastAsia="宋体" w:hint="default"/>
                <w:spacing w:val="-36"/>
                <w:sz w:val="21"/>
                <w:szCs w:val="21"/>
              </w:rPr>
              <w:t> </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6</w:t>
            </w:r>
            <w:r>
              <w:rPr>
                <w:rFonts w:ascii="宋体" w:hAnsi="宋体" w:cs="宋体" w:eastAsia="宋体" w:hint="default"/>
                <w:spacing w:val="-36"/>
                <w:sz w:val="21"/>
                <w:szCs w:val="21"/>
              </w:rPr>
              <w:t> </w:t>
            </w:r>
            <w:r>
              <w:rPr>
                <w:rFonts w:ascii="宋体" w:hAnsi="宋体" w:cs="宋体" w:eastAsia="宋体" w:hint="default"/>
                <w:sz w:val="21"/>
                <w:szCs w:val="21"/>
              </w:rPr>
              <w:t>月向江西省高级人民法</w:t>
            </w:r>
            <w:r>
              <w:rPr>
                <w:rFonts w:ascii="宋体" w:hAnsi="宋体" w:cs="宋体" w:eastAsia="宋体" w:hint="default"/>
                <w:w w:val="100"/>
                <w:sz w:val="21"/>
                <w:szCs w:val="21"/>
              </w:rPr>
              <w:t> </w:t>
            </w:r>
            <w:r>
              <w:rPr>
                <w:rFonts w:ascii="宋体" w:hAnsi="宋体" w:cs="宋体" w:eastAsia="宋体" w:hint="default"/>
                <w:spacing w:val="-3"/>
                <w:sz w:val="21"/>
                <w:szCs w:val="21"/>
              </w:rPr>
              <w:t>院提起诉讼。江西省高级人民法院受理了本案并下达财产保全民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事裁定书，裁定冻结了江西邦盛银行存款或查封扣押其等值财</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13"/>
                <w:sz w:val="21"/>
                <w:szCs w:val="21"/>
              </w:rPr>
              <w:t>产。</w:t>
            </w:r>
            <w:r>
              <w:rPr>
                <w:rFonts w:ascii="宋体" w:hAnsi="宋体" w:cs="宋体" w:eastAsia="宋体" w:hint="default"/>
                <w:spacing w:val="-13"/>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27</w:t>
            </w:r>
            <w:r>
              <w:rPr>
                <w:rFonts w:ascii="宋体" w:hAnsi="宋体" w:cs="宋体" w:eastAsia="宋体" w:hint="default"/>
                <w:spacing w:val="-45"/>
                <w:sz w:val="21"/>
                <w:szCs w:val="21"/>
              </w:rPr>
              <w:t> </w:t>
            </w:r>
            <w:r>
              <w:rPr>
                <w:rFonts w:ascii="宋体" w:hAnsi="宋体" w:cs="宋体" w:eastAsia="宋体" w:hint="default"/>
                <w:spacing w:val="-13"/>
                <w:sz w:val="21"/>
                <w:szCs w:val="21"/>
              </w:rPr>
              <w:t>日，本公司与江西邦盛签订了《和解协议书》，</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根据该《和解协议书》，江西邦盛同意于</w:t>
            </w:r>
            <w:r>
              <w:rPr>
                <w:rFonts w:ascii="宋体" w:hAnsi="宋体" w:cs="宋体" w:eastAsia="宋体" w:hint="default"/>
                <w:spacing w:val="-41"/>
                <w:sz w:val="21"/>
                <w:szCs w:val="21"/>
              </w:rPr>
              <w:t> </w:t>
            </w: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日前支</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付本公司工程欠款 </w:t>
            </w:r>
            <w:r>
              <w:rPr>
                <w:rFonts w:ascii="宋体" w:hAnsi="宋体" w:cs="宋体" w:eastAsia="宋体" w:hint="default"/>
                <w:sz w:val="21"/>
                <w:szCs w:val="21"/>
              </w:rPr>
              <w:t>2100</w:t>
            </w:r>
            <w:r>
              <w:rPr>
                <w:rFonts w:ascii="宋体" w:hAnsi="宋体" w:cs="宋体" w:eastAsia="宋体" w:hint="default"/>
                <w:spacing w:val="-39"/>
                <w:sz w:val="21"/>
                <w:szCs w:val="21"/>
              </w:rPr>
              <w:t> </w:t>
            </w:r>
            <w:r>
              <w:rPr>
                <w:rFonts w:ascii="宋体" w:hAnsi="宋体" w:cs="宋体" w:eastAsia="宋体" w:hint="default"/>
                <w:sz w:val="21"/>
                <w:szCs w:val="21"/>
              </w:rPr>
              <w:t>万元，约定本公司在收到相应款项后撤</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pacing w:val="-5"/>
                <w:w w:val="100"/>
                <w:sz w:val="21"/>
                <w:szCs w:val="21"/>
              </w:rPr>
              <w:t>诉并向法院申请解除对江西邦盛的诉讼保全。</w:t>
            </w:r>
            <w:r>
              <w:rPr>
                <w:rFonts w:ascii="宋体" w:hAnsi="宋体" w:cs="宋体" w:eastAsia="宋体" w:hint="default"/>
                <w:spacing w:val="-5"/>
                <w:w w:val="100"/>
                <w:sz w:val="21"/>
                <w:szCs w:val="21"/>
              </w:rPr>
              <w:t>2015</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6</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29</w:t>
            </w:r>
            <w:r>
              <w:rPr>
                <w:rFonts w:ascii="宋体" w:hAnsi="宋体" w:cs="宋体" w:eastAsia="宋体" w:hint="default"/>
                <w:spacing w:val="-55"/>
                <w:w w:val="100"/>
                <w:sz w:val="21"/>
                <w:szCs w:val="21"/>
              </w:rPr>
              <w:t> </w:t>
            </w:r>
            <w:r>
              <w:rPr>
                <w:rFonts w:ascii="宋体" w:hAnsi="宋体" w:cs="宋体" w:eastAsia="宋体" w:hint="default"/>
                <w:w w:val="100"/>
                <w:sz w:val="21"/>
                <w:szCs w:val="21"/>
              </w:rPr>
              <w:t>日， </w:t>
            </w:r>
            <w:r>
              <w:rPr>
                <w:rFonts w:ascii="宋体" w:hAnsi="宋体" w:cs="宋体" w:eastAsia="宋体" w:hint="default"/>
                <w:spacing w:val="-3"/>
                <w:sz w:val="21"/>
                <w:szCs w:val="21"/>
              </w:rPr>
              <w:t>江西邦盛按照前述《和解协议书》的约定向本公司支付了工程欠</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款。</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z w:val="21"/>
                <w:szCs w:val="21"/>
              </w:rPr>
              <w:t>日，本公司向江西省高级人民法院提出撤销</w:t>
            </w:r>
            <w:r>
              <w:rPr>
                <w:rFonts w:ascii="宋体" w:hAnsi="宋体" w:cs="宋体" w:eastAsia="宋体" w:hint="default"/>
                <w:w w:val="100"/>
                <w:sz w:val="21"/>
                <w:szCs w:val="21"/>
              </w:rPr>
              <w:t> </w:t>
            </w:r>
            <w:r>
              <w:rPr>
                <w:rFonts w:ascii="宋体" w:hAnsi="宋体" w:cs="宋体" w:eastAsia="宋体" w:hint="default"/>
                <w:spacing w:val="-3"/>
                <w:sz w:val="21"/>
                <w:szCs w:val="21"/>
              </w:rPr>
              <w:t>对江西邦盛起诉和解除对其财产保全的申请，江西省高级人民法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院于当日出具《民事裁定书》，裁定准许本公司撤回对江西邦盛</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的起诉并解除对江西邦盛的财产保全。</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both"/>
              <w:rPr>
                <w:rFonts w:ascii="宋体" w:hAnsi="宋体" w:cs="宋体" w:eastAsia="宋体" w:hint="default"/>
                <w:sz w:val="21"/>
                <w:szCs w:val="21"/>
              </w:rPr>
            </w:pPr>
            <w:r>
              <w:rPr>
                <w:rFonts w:ascii="宋体" w:hAnsi="宋体" w:cs="宋体" w:eastAsia="宋体" w:hint="default"/>
                <w:sz w:val="21"/>
                <w:szCs w:val="21"/>
              </w:rPr>
              <w:t>本项诉讼详见公司于</w:t>
            </w:r>
            <w:r>
              <w:rPr>
                <w:rFonts w:ascii="宋体" w:hAnsi="宋体" w:cs="宋体" w:eastAsia="宋体" w:hint="default"/>
                <w:spacing w:val="-59"/>
                <w:sz w:val="21"/>
                <w:szCs w:val="21"/>
              </w:rPr>
              <w:t> </w:t>
            </w: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26</w:t>
            </w:r>
            <w:r>
              <w:rPr>
                <w:rFonts w:ascii="宋体" w:hAnsi="宋体" w:cs="宋体" w:eastAsia="宋体" w:hint="default"/>
                <w:spacing w:val="-40"/>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日在</w:t>
            </w:r>
          </w:p>
          <w:p>
            <w:pPr>
              <w:pStyle w:val="TableParagraph"/>
              <w:spacing w:line="273" w:lineRule="auto" w:before="37"/>
              <w:ind w:left="103" w:right="77"/>
              <w:jc w:val="both"/>
              <w:rPr>
                <w:rFonts w:ascii="宋体" w:hAnsi="宋体" w:cs="宋体" w:eastAsia="宋体" w:hint="default"/>
                <w:sz w:val="21"/>
                <w:szCs w:val="21"/>
              </w:rPr>
            </w:pPr>
            <w:r>
              <w:rPr>
                <w:rFonts w:ascii="宋体" w:hAnsi="宋体" w:cs="宋体" w:eastAsia="宋体" w:hint="default"/>
                <w:sz w:val="21"/>
                <w:szCs w:val="21"/>
              </w:rPr>
              <w:t>《中国证券报》、《上海证券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报》、《证券时报》、《证券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日报》及上海证券交易所网站</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披露的《宁波建工股份有限公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司涉及诉讼公告》、《宁波建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8"/>
                <w:sz w:val="21"/>
                <w:szCs w:val="21"/>
              </w:rPr>
              <w:t>工股份有限公司诉讼撤诉公</w:t>
            </w:r>
            <w:r>
              <w:rPr>
                <w:rFonts w:ascii="宋体" w:hAnsi="宋体" w:cs="宋体" w:eastAsia="宋体" w:hint="default"/>
                <w:spacing w:val="-76"/>
                <w:sz w:val="21"/>
                <w:szCs w:val="21"/>
              </w:rPr>
              <w:t> </w:t>
            </w:r>
            <w:r>
              <w:rPr>
                <w:rFonts w:ascii="宋体" w:hAnsi="宋体" w:cs="宋体" w:eastAsia="宋体" w:hint="default"/>
                <w:sz w:val="21"/>
                <w:szCs w:val="21"/>
              </w:rPr>
              <w:t>告》。</w:t>
            </w:r>
          </w:p>
        </w:tc>
      </w:tr>
      <w:tr>
        <w:trPr>
          <w:trHeight w:val="3130"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w w:val="100"/>
                <w:sz w:val="21"/>
                <w:szCs w:val="21"/>
              </w:rPr>
              <w:t>2010</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11</w:t>
            </w:r>
            <w:r>
              <w:rPr>
                <w:rFonts w:ascii="宋体" w:hAnsi="宋体" w:cs="宋体" w:eastAsia="宋体" w:hint="default"/>
                <w:spacing w:val="-54"/>
                <w:w w:val="100"/>
                <w:sz w:val="21"/>
                <w:szCs w:val="21"/>
              </w:rPr>
              <w:t> </w:t>
            </w:r>
            <w:r>
              <w:rPr>
                <w:rFonts w:ascii="宋体" w:hAnsi="宋体" w:cs="宋体" w:eastAsia="宋体" w:hint="default"/>
                <w:spacing w:val="-10"/>
                <w:w w:val="100"/>
                <w:sz w:val="21"/>
                <w:szCs w:val="21"/>
              </w:rPr>
              <w:t>月，本公司与中国人民解放军第三〇七医院（简称“三</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3"/>
                <w:sz w:val="21"/>
                <w:szCs w:val="21"/>
              </w:rPr>
              <w:t>〇七医院”）订立《建设工程施工合同》，合同约定由本公司承</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包建设三〇七医院三防应急医疗综合楼工程，工程范围为施工图</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sz w:val="21"/>
                <w:szCs w:val="21"/>
              </w:rPr>
              <w:t>图示的全部项目（不包含招标单位另行分包项目）。合同订立后，</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本公司即按照合同约定全面履行相关义务。截止目前，该项目已</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竣工验收，三〇七医院尚欠本公司工程款 </w:t>
            </w:r>
            <w:r>
              <w:rPr>
                <w:rFonts w:ascii="宋体" w:hAnsi="宋体" w:cs="宋体" w:eastAsia="宋体" w:hint="default"/>
                <w:sz w:val="21"/>
                <w:szCs w:val="21"/>
              </w:rPr>
              <w:t>374,674,472.65</w:t>
            </w:r>
            <w:r>
              <w:rPr>
                <w:rFonts w:ascii="宋体" w:hAnsi="宋体" w:cs="宋体" w:eastAsia="宋体" w:hint="default"/>
                <w:spacing w:val="-38"/>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3" w:lineRule="auto" w:before="8"/>
              <w:ind w:left="103" w:right="98"/>
              <w:jc w:val="both"/>
              <w:rPr>
                <w:rFonts w:ascii="宋体" w:hAnsi="宋体" w:cs="宋体" w:eastAsia="宋体" w:hint="default"/>
                <w:sz w:val="21"/>
                <w:szCs w:val="21"/>
              </w:rPr>
            </w:pPr>
            <w:r>
              <w:rPr>
                <w:rFonts w:ascii="宋体" w:hAnsi="宋体" w:cs="宋体" w:eastAsia="宋体" w:hint="default"/>
                <w:sz w:val="21"/>
                <w:szCs w:val="21"/>
              </w:rPr>
              <w:t>及逾期支付工程进度款的相关利息。本公司于</w:t>
            </w:r>
            <w:r>
              <w:rPr>
                <w:rFonts w:ascii="宋体" w:hAnsi="宋体" w:cs="宋体" w:eastAsia="宋体" w:hint="default"/>
                <w:spacing w:val="-36"/>
                <w:sz w:val="21"/>
                <w:szCs w:val="21"/>
              </w:rPr>
              <w:t> </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7</w:t>
            </w:r>
            <w:r>
              <w:rPr>
                <w:rFonts w:ascii="宋体" w:hAnsi="宋体" w:cs="宋体" w:eastAsia="宋体" w:hint="default"/>
                <w:spacing w:val="-36"/>
                <w:sz w:val="21"/>
                <w:szCs w:val="21"/>
              </w:rPr>
              <w:t> </w:t>
            </w:r>
            <w:r>
              <w:rPr>
                <w:rFonts w:ascii="宋体" w:hAnsi="宋体" w:cs="宋体" w:eastAsia="宋体" w:hint="default"/>
                <w:sz w:val="21"/>
                <w:szCs w:val="21"/>
              </w:rPr>
              <w:t>月向北</w:t>
            </w:r>
            <w:r>
              <w:rPr>
                <w:rFonts w:ascii="宋体" w:hAnsi="宋体" w:cs="宋体" w:eastAsia="宋体" w:hint="default"/>
                <w:w w:val="100"/>
                <w:sz w:val="21"/>
                <w:szCs w:val="21"/>
              </w:rPr>
              <w:t> </w:t>
            </w:r>
            <w:r>
              <w:rPr>
                <w:rFonts w:ascii="宋体" w:hAnsi="宋体" w:cs="宋体" w:eastAsia="宋体" w:hint="default"/>
                <w:spacing w:val="-3"/>
                <w:sz w:val="21"/>
                <w:szCs w:val="21"/>
              </w:rPr>
              <w:t>京市高级人民法院提起诉讼，诉请判决三〇七医院支付本公司相</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关工程款及逾期利息。</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28</w:t>
            </w:r>
            <w:r>
              <w:rPr>
                <w:rFonts w:ascii="宋体" w:hAnsi="宋体" w:cs="宋体" w:eastAsia="宋体" w:hint="default"/>
                <w:spacing w:val="-50"/>
                <w:sz w:val="21"/>
                <w:szCs w:val="21"/>
              </w:rPr>
              <w:t> </w:t>
            </w:r>
            <w:r>
              <w:rPr>
                <w:rFonts w:ascii="宋体" w:hAnsi="宋体" w:cs="宋体" w:eastAsia="宋体" w:hint="default"/>
                <w:sz w:val="21"/>
                <w:szCs w:val="21"/>
              </w:rPr>
              <w:t>日，北京市高级人民法院</w:t>
            </w:r>
            <w:r>
              <w:rPr>
                <w:rFonts w:ascii="宋体" w:hAnsi="宋体" w:cs="宋体" w:eastAsia="宋体" w:hint="default"/>
                <w:w w:val="100"/>
                <w:sz w:val="21"/>
                <w:szCs w:val="21"/>
              </w:rPr>
              <w:t> </w:t>
            </w:r>
            <w:r>
              <w:rPr>
                <w:rFonts w:ascii="宋体" w:hAnsi="宋体" w:cs="宋体" w:eastAsia="宋体" w:hint="default"/>
                <w:sz w:val="21"/>
                <w:szCs w:val="21"/>
              </w:rPr>
              <w:t>受理本案，目前该案正在审理中。</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本项诉讼详见公司于</w:t>
            </w:r>
            <w:r>
              <w:rPr>
                <w:rFonts w:ascii="宋体" w:hAnsi="宋体" w:cs="宋体" w:eastAsia="宋体" w:hint="default"/>
                <w:spacing w:val="-59"/>
                <w:sz w:val="21"/>
                <w:szCs w:val="21"/>
              </w:rPr>
              <w:t> </w:t>
            </w: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0"/>
                <w:w w:val="100"/>
                <w:sz w:val="21"/>
                <w:szCs w:val="21"/>
              </w:rPr>
              <w:t> </w:t>
            </w:r>
            <w:r>
              <w:rPr>
                <w:rFonts w:ascii="宋体" w:hAnsi="宋体" w:cs="宋体" w:eastAsia="宋体" w:hint="default"/>
                <w:w w:val="100"/>
                <w:sz w:val="21"/>
                <w:szCs w:val="21"/>
              </w:rPr>
              <w:t>30</w:t>
            </w:r>
            <w:r>
              <w:rPr>
                <w:rFonts w:ascii="宋体" w:hAnsi="宋体" w:cs="宋体" w:eastAsia="宋体" w:hint="default"/>
                <w:spacing w:val="-52"/>
                <w:w w:val="100"/>
                <w:sz w:val="21"/>
                <w:szCs w:val="21"/>
              </w:rPr>
              <w:t> </w:t>
            </w:r>
            <w:r>
              <w:rPr>
                <w:rFonts w:ascii="宋体" w:hAnsi="宋体" w:cs="宋体" w:eastAsia="宋体" w:hint="default"/>
                <w:spacing w:val="-25"/>
                <w:w w:val="100"/>
                <w:sz w:val="21"/>
                <w:szCs w:val="21"/>
              </w:rPr>
              <w:t>日在《中国证券报》、《上</w:t>
            </w:r>
            <w:r>
              <w:rPr>
                <w:rFonts w:ascii="宋体" w:hAnsi="宋体" w:cs="宋体" w:eastAsia="宋体" w:hint="default"/>
                <w:w w:val="100"/>
                <w:sz w:val="21"/>
                <w:szCs w:val="21"/>
              </w:rPr>
              <w:t> </w:t>
            </w:r>
            <w:r>
              <w:rPr>
                <w:rFonts w:ascii="宋体" w:hAnsi="宋体" w:cs="宋体" w:eastAsia="宋体" w:hint="default"/>
                <w:sz w:val="21"/>
                <w:szCs w:val="21"/>
              </w:rPr>
              <w:t>海证券报》、《证券时报》、</w:t>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z w:val="21"/>
                <w:szCs w:val="21"/>
              </w:rPr>
              <w:t>《证券日报》及上海证券交易</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所网站披露的《宁波建工股份</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有限公司涉及诉讼公告》。</w:t>
            </w:r>
          </w:p>
        </w:tc>
      </w:tr>
      <w:tr>
        <w:trPr>
          <w:trHeight w:val="2818"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有媒体报道称宁波南南置业有限公司（简称“南南置业”）破产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清算，本公司作为南南置业开发的世博花园</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期、</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期项目的施</w:t>
            </w:r>
            <w:r>
              <w:rPr>
                <w:rFonts w:ascii="宋体" w:hAnsi="宋体" w:cs="宋体" w:eastAsia="宋体" w:hint="default"/>
                <w:w w:val="100"/>
                <w:sz w:val="21"/>
                <w:szCs w:val="21"/>
              </w:rPr>
              <w:t> </w:t>
            </w:r>
            <w:r>
              <w:rPr>
                <w:rFonts w:ascii="宋体" w:hAnsi="宋体" w:cs="宋体" w:eastAsia="宋体" w:hint="default"/>
                <w:spacing w:val="-3"/>
                <w:sz w:val="21"/>
                <w:szCs w:val="21"/>
              </w:rPr>
              <w:t>工方，为打消投资者疑问，将相关情况进行了说明，同时本公司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作为债权人在向南南置业破产管理小组申报相应债权。</w:t>
            </w:r>
            <w:r>
              <w:rPr>
                <w:rFonts w:ascii="宋体" w:hAnsi="宋体" w:cs="宋体" w:eastAsia="宋体" w:hint="default"/>
                <w:spacing w:val="-3"/>
                <w:sz w:val="21"/>
                <w:szCs w:val="21"/>
              </w:rPr>
              <w:t>2016</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2</w:t>
            </w:r>
            <w:r>
              <w:rPr>
                <w:rFonts w:ascii="宋体" w:hAnsi="宋体" w:cs="宋体" w:eastAsia="宋体" w:hint="default"/>
                <w:spacing w:val="-97"/>
                <w:sz w:val="21"/>
                <w:szCs w:val="21"/>
              </w:rPr>
              <w:t> </w:t>
            </w:r>
            <w:r>
              <w:rPr>
                <w:rFonts w:ascii="宋体" w:hAnsi="宋体" w:cs="宋体" w:eastAsia="宋体" w:hint="default"/>
                <w:spacing w:val="-3"/>
                <w:sz w:val="21"/>
                <w:szCs w:val="21"/>
              </w:rPr>
              <w:t>月公司向宁波市镇海区人民法院提起诉讼，要求确认公司破产债</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权，目前该案已受理。</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63"/>
                <w:sz w:val="21"/>
                <w:szCs w:val="21"/>
              </w:rPr>
              <w:t> </w:t>
            </w:r>
            <w:r>
              <w:rPr>
                <w:rFonts w:ascii="宋体" w:hAnsi="宋体" w:cs="宋体" w:eastAsia="宋体" w:hint="default"/>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6"/>
                <w:sz w:val="21"/>
                <w:szCs w:val="21"/>
              </w:rPr>
              <w:t> </w:t>
            </w:r>
            <w:r>
              <w:rPr>
                <w:rFonts w:ascii="宋体" w:hAnsi="宋体" w:cs="宋体" w:eastAsia="宋体" w:hint="default"/>
                <w:sz w:val="21"/>
                <w:szCs w:val="21"/>
              </w:rPr>
              <w:t>日、</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12"/>
                <w:sz w:val="21"/>
                <w:szCs w:val="21"/>
              </w:rPr>
              <w:t>日、</w:t>
            </w:r>
            <w:r>
              <w:rPr>
                <w:rFonts w:ascii="宋体" w:hAnsi="宋体" w:cs="宋体" w:eastAsia="宋体" w:hint="default"/>
                <w:spacing w:val="-12"/>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37"/>
                <w:sz w:val="21"/>
                <w:szCs w:val="21"/>
              </w:rPr>
              <w:t> </w:t>
            </w:r>
            <w:r>
              <w:rPr>
                <w:rFonts w:ascii="宋体" w:hAnsi="宋体" w:cs="宋体" w:eastAsia="宋体" w:hint="default"/>
                <w:spacing w:val="-3"/>
                <w:sz w:val="21"/>
                <w:szCs w:val="21"/>
              </w:rPr>
              <w:t>日在《中国证券报》、《上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海证券报》、《证券时报》、</w:t>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z w:val="21"/>
                <w:szCs w:val="21"/>
              </w:rPr>
              <w:t>《证券日报》及上海证券交易</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所网站披露的《宁波建工股份</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有限公司澄清公告》、《宁波</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建工股份有限公司工程业主单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位破产进展公告》、《宁波建</w:t>
            </w:r>
          </w:p>
        </w:tc>
      </w:tr>
    </w:tbl>
    <w:p>
      <w:pPr>
        <w:spacing w:after="0" w:line="273"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063"/>
        <w:gridCol w:w="2986"/>
      </w:tblGrid>
      <w:tr>
        <w:trPr>
          <w:trHeight w:val="636" w:hRule="exact"/>
        </w:trPr>
        <w:tc>
          <w:tcPr>
            <w:tcW w:w="6063"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7"/>
              <w:jc w:val="left"/>
              <w:rPr>
                <w:rFonts w:ascii="宋体" w:hAnsi="宋体" w:cs="宋体" w:eastAsia="宋体" w:hint="default"/>
                <w:sz w:val="21"/>
                <w:szCs w:val="21"/>
              </w:rPr>
            </w:pPr>
            <w:r>
              <w:rPr>
                <w:rFonts w:ascii="宋体" w:hAnsi="宋体" w:cs="宋体" w:eastAsia="宋体" w:hint="default"/>
                <w:spacing w:val="18"/>
                <w:sz w:val="21"/>
                <w:szCs w:val="21"/>
              </w:rPr>
              <w:t>工股份有限公司涉及诉讼公</w:t>
            </w:r>
            <w:r>
              <w:rPr>
                <w:rFonts w:ascii="宋体" w:hAnsi="宋体" w:cs="宋体" w:eastAsia="宋体" w:hint="default"/>
                <w:spacing w:val="-76"/>
                <w:sz w:val="21"/>
                <w:szCs w:val="21"/>
              </w:rPr>
              <w:t> </w:t>
            </w:r>
            <w:r>
              <w:rPr>
                <w:rFonts w:ascii="宋体" w:hAnsi="宋体" w:cs="宋体" w:eastAsia="宋体" w:hint="default"/>
                <w:sz w:val="21"/>
                <w:szCs w:val="21"/>
              </w:rPr>
              <w:t>告》。</w:t>
            </w:r>
          </w:p>
        </w:tc>
      </w:tr>
      <w:tr>
        <w:trPr>
          <w:trHeight w:val="2818"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本公司与宁波甬鸿置业有限公司（以下简称“甬鸿置业”）建设</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工程施工合同纠纷。本公司于</w:t>
            </w:r>
            <w:r>
              <w:rPr>
                <w:rFonts w:ascii="宋体" w:hAnsi="宋体" w:cs="宋体" w:eastAsia="宋体" w:hint="default"/>
                <w:spacing w:val="-49"/>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月与甬鸿置业签订建设</w:t>
            </w:r>
            <w:r>
              <w:rPr>
                <w:rFonts w:ascii="宋体" w:hAnsi="宋体" w:cs="宋体" w:eastAsia="宋体" w:hint="default"/>
                <w:w w:val="100"/>
                <w:sz w:val="21"/>
                <w:szCs w:val="21"/>
              </w:rPr>
              <w:t> </w:t>
            </w:r>
            <w:r>
              <w:rPr>
                <w:rFonts w:ascii="宋体" w:hAnsi="宋体" w:cs="宋体" w:eastAsia="宋体" w:hint="default"/>
                <w:spacing w:val="-3"/>
                <w:sz w:val="21"/>
                <w:szCs w:val="21"/>
              </w:rPr>
              <w:t>工程施工合同，约定由本公司为甬鸿置业开发的奥丽赛商业广场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相关项目提供工程施工服务。合同签订后，本公司即按约组织人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员进行施工。截止</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pacing w:val="-3"/>
                <w:sz w:val="21"/>
                <w:szCs w:val="21"/>
              </w:rPr>
              <w:t>日，甬鸿置业尚欠本公司工程</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款、相关利息及应返还履约保证金共计 </w:t>
            </w:r>
            <w:r>
              <w:rPr>
                <w:rFonts w:ascii="宋体" w:hAnsi="宋体" w:cs="宋体" w:eastAsia="宋体" w:hint="default"/>
                <w:sz w:val="21"/>
                <w:szCs w:val="21"/>
              </w:rPr>
              <w:t>253,226,537.83</w:t>
            </w:r>
            <w:r>
              <w:rPr>
                <w:rFonts w:ascii="宋体" w:hAnsi="宋体" w:cs="宋体" w:eastAsia="宋体" w:hint="default"/>
                <w:spacing w:val="-39"/>
                <w:sz w:val="21"/>
                <w:szCs w:val="21"/>
              </w:rPr>
              <w:t> </w:t>
            </w:r>
            <w:r>
              <w:rPr>
                <w:rFonts w:ascii="宋体" w:hAnsi="宋体" w:cs="宋体" w:eastAsia="宋体" w:hint="default"/>
                <w:sz w:val="21"/>
                <w:szCs w:val="21"/>
              </w:rPr>
              <w:t>元。为</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维护合法权益，本公司于</w:t>
            </w:r>
            <w:r>
              <w:rPr>
                <w:rFonts w:ascii="宋体" w:hAnsi="宋体" w:cs="宋体" w:eastAsia="宋体" w:hint="default"/>
                <w:spacing w:val="-37"/>
                <w:sz w:val="21"/>
                <w:szCs w:val="21"/>
              </w:rPr>
              <w:t> </w:t>
            </w:r>
            <w:r>
              <w:rPr>
                <w:rFonts w:ascii="宋体" w:hAnsi="宋体" w:cs="宋体" w:eastAsia="宋体" w:hint="default"/>
                <w:sz w:val="21"/>
                <w:szCs w:val="21"/>
              </w:rPr>
              <w:t>2015</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8</w:t>
            </w:r>
            <w:r>
              <w:rPr>
                <w:rFonts w:ascii="宋体" w:hAnsi="宋体" w:cs="宋体" w:eastAsia="宋体" w:hint="default"/>
                <w:spacing w:val="-35"/>
                <w:sz w:val="21"/>
                <w:szCs w:val="21"/>
              </w:rPr>
              <w:t> </w:t>
            </w:r>
            <w:r>
              <w:rPr>
                <w:rFonts w:ascii="宋体" w:hAnsi="宋体" w:cs="宋体" w:eastAsia="宋体" w:hint="default"/>
                <w:sz w:val="21"/>
                <w:szCs w:val="21"/>
              </w:rPr>
              <w:t>月向宁波市中级人民法院提</w:t>
            </w:r>
            <w:r>
              <w:rPr>
                <w:rFonts w:ascii="宋体" w:hAnsi="宋体" w:cs="宋体" w:eastAsia="宋体" w:hint="default"/>
                <w:w w:val="100"/>
                <w:sz w:val="21"/>
                <w:szCs w:val="21"/>
              </w:rPr>
              <w:t> </w:t>
            </w:r>
            <w:r>
              <w:rPr>
                <w:rFonts w:ascii="宋体" w:hAnsi="宋体" w:cs="宋体" w:eastAsia="宋体" w:hint="default"/>
                <w:spacing w:val="-3"/>
                <w:sz w:val="21"/>
                <w:szCs w:val="21"/>
              </w:rPr>
              <w:t>起诉讼，诉请判决甬鸿置业支付所欠本公司相关款项等，宁波市</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中级人民法院已受理本案，目前该案审理中。</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63"/>
                <w:sz w:val="21"/>
                <w:szCs w:val="21"/>
              </w:rPr>
              <w:t> </w:t>
            </w:r>
            <w:r>
              <w:rPr>
                <w:rFonts w:ascii="宋体" w:hAnsi="宋体" w:cs="宋体" w:eastAsia="宋体" w:hint="default"/>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w:t>
            </w:r>
            <w:r>
              <w:rPr>
                <w:rFonts w:ascii="宋体" w:hAnsi="宋体" w:cs="宋体" w:eastAsia="宋体" w:hint="default"/>
                <w:spacing w:val="-66"/>
                <w:sz w:val="21"/>
                <w:szCs w:val="21"/>
              </w:rPr>
              <w:t> </w:t>
            </w:r>
            <w:r>
              <w:rPr>
                <w:rFonts w:ascii="宋体" w:hAnsi="宋体" w:cs="宋体" w:eastAsia="宋体" w:hint="default"/>
                <w:sz w:val="21"/>
                <w:szCs w:val="21"/>
              </w:rPr>
              <w:t>日在</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《中国证券报》、《上海证券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报》、《证券时报》、《证券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日报》及上海证券交易所网站</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披露的《宁波建工股份有限公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司涉及诉讼公告》。</w:t>
            </w:r>
          </w:p>
        </w:tc>
      </w:tr>
      <w:tr>
        <w:trPr>
          <w:trHeight w:val="2506"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本公司与浙江路网物流有限公司（以下简称“路网物流”）建设</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工程施工合同纠纷。本公司于</w:t>
            </w:r>
            <w:r>
              <w:rPr>
                <w:rFonts w:ascii="宋体" w:hAnsi="宋体" w:cs="宋体" w:eastAsia="宋体" w:hint="default"/>
                <w:spacing w:val="-36"/>
                <w:sz w:val="21"/>
                <w:szCs w:val="21"/>
              </w:rPr>
              <w:t> </w:t>
            </w:r>
            <w:r>
              <w:rPr>
                <w:rFonts w:ascii="宋体" w:hAnsi="宋体" w:cs="宋体" w:eastAsia="宋体" w:hint="default"/>
                <w:sz w:val="21"/>
                <w:szCs w:val="21"/>
              </w:rPr>
              <w:t>2012</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3</w:t>
            </w:r>
            <w:r>
              <w:rPr>
                <w:rFonts w:ascii="宋体" w:hAnsi="宋体" w:cs="宋体" w:eastAsia="宋体" w:hint="default"/>
                <w:spacing w:val="-36"/>
                <w:sz w:val="21"/>
                <w:szCs w:val="21"/>
              </w:rPr>
              <w:t> </w:t>
            </w:r>
            <w:r>
              <w:rPr>
                <w:rFonts w:ascii="宋体" w:hAnsi="宋体" w:cs="宋体" w:eastAsia="宋体" w:hint="default"/>
                <w:sz w:val="21"/>
                <w:szCs w:val="21"/>
              </w:rPr>
              <w:t>月与路网物流签订建设</w:t>
            </w:r>
            <w:r>
              <w:rPr>
                <w:rFonts w:ascii="宋体" w:hAnsi="宋体" w:cs="宋体" w:eastAsia="宋体" w:hint="default"/>
                <w:w w:val="100"/>
                <w:sz w:val="21"/>
                <w:szCs w:val="21"/>
              </w:rPr>
              <w:t> </w:t>
            </w:r>
            <w:r>
              <w:rPr>
                <w:rFonts w:ascii="宋体" w:hAnsi="宋体" w:cs="宋体" w:eastAsia="宋体" w:hint="default"/>
                <w:spacing w:val="-3"/>
                <w:sz w:val="21"/>
                <w:szCs w:val="21"/>
              </w:rPr>
              <w:t>工程施工合同，约定本公司为路网物流提供缙云路网物流中心工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程施工总承包服务。合同签订后，本公司按约履行合同义务，后</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因路网物流在支付工程进度款过程中存在拖延情形，至起诉日尚</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w w:val="100"/>
                <w:sz w:val="21"/>
                <w:szCs w:val="21"/>
              </w:rPr>
              <w:t>欠本公司工程款</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56,328,387</w:t>
            </w:r>
            <w:r>
              <w:rPr>
                <w:rFonts w:ascii="宋体" w:hAnsi="宋体" w:cs="宋体" w:eastAsia="宋体" w:hint="default"/>
                <w:spacing w:val="-47"/>
                <w:w w:val="100"/>
                <w:sz w:val="21"/>
                <w:szCs w:val="21"/>
              </w:rPr>
              <w:t> </w:t>
            </w:r>
            <w:r>
              <w:rPr>
                <w:rFonts w:ascii="宋体" w:hAnsi="宋体" w:cs="宋体" w:eastAsia="宋体" w:hint="default"/>
                <w:spacing w:val="-16"/>
                <w:w w:val="100"/>
                <w:sz w:val="21"/>
                <w:szCs w:val="21"/>
              </w:rPr>
              <w:t>元。为维护合法权益，本公司于</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2015</w:t>
            </w:r>
          </w:p>
          <w:p>
            <w:pPr>
              <w:pStyle w:val="TableParagraph"/>
              <w:spacing w:line="273" w:lineRule="auto" w:before="7"/>
              <w:ind w:left="103" w:right="-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pacing w:val="-3"/>
                <w:sz w:val="21"/>
                <w:szCs w:val="21"/>
              </w:rPr>
              <w:t>月向缙云县人民法院提起诉讼，诉请判决路网物流支付所欠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本公司相关款项，缙云县人民法院已受理本案，目前该案审理中。</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64"/>
                <w:sz w:val="21"/>
                <w:szCs w:val="21"/>
              </w:rPr>
              <w:t> </w:t>
            </w:r>
            <w:r>
              <w:rPr>
                <w:rFonts w:ascii="宋体" w:hAnsi="宋体" w:cs="宋体" w:eastAsia="宋体" w:hint="default"/>
                <w:sz w:val="21"/>
                <w:szCs w:val="21"/>
              </w:rPr>
              <w:t>2015</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在《中国证券报》、《上海证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券报》、《证券时报》、《证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券日报》及上海证券交易所网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站披露的《宁波建工股份有限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公司涉及诉讼公告》。</w:t>
            </w:r>
          </w:p>
        </w:tc>
      </w:tr>
      <w:tr>
        <w:trPr>
          <w:trHeight w:val="500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6"/>
                <w:sz w:val="21"/>
                <w:szCs w:val="21"/>
              </w:rPr>
              <w:t> </w:t>
            </w:r>
            <w:r>
              <w:rPr>
                <w:rFonts w:ascii="宋体" w:hAnsi="宋体" w:cs="宋体" w:eastAsia="宋体" w:hint="default"/>
                <w:sz w:val="21"/>
                <w:szCs w:val="21"/>
              </w:rPr>
              <w:t>2007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pacing w:val="-3"/>
                <w:sz w:val="21"/>
                <w:szCs w:val="21"/>
              </w:rPr>
              <w:t>月与浙江华越置业有限公司（简称</w:t>
            </w:r>
            <w:r>
              <w:rPr>
                <w:rFonts w:ascii="宋体" w:hAnsi="宋体" w:cs="宋体" w:eastAsia="宋体" w:hint="default"/>
                <w:spacing w:val="-3"/>
                <w:sz w:val="21"/>
                <w:szCs w:val="21"/>
              </w:rPr>
              <w:t>"</w:t>
            </w:r>
            <w:r>
              <w:rPr>
                <w:rFonts w:ascii="宋体" w:hAnsi="宋体" w:cs="宋体" w:eastAsia="宋体" w:hint="default"/>
                <w:spacing w:val="-3"/>
                <w:sz w:val="21"/>
                <w:szCs w:val="21"/>
              </w:rPr>
              <w:t>华越置业</w:t>
            </w:r>
            <w:r>
              <w:rPr>
                <w:rFonts w:ascii="宋体" w:hAnsi="宋体" w:cs="宋体" w:eastAsia="宋体" w:hint="default"/>
                <w:spacing w:val="-3"/>
                <w:sz w:val="21"/>
                <w:szCs w:val="21"/>
              </w:rPr>
              <w:t>"</w:t>
            </w:r>
            <w:r>
              <w:rPr>
                <w:rFonts w:ascii="宋体" w:hAnsi="宋体" w:cs="宋体" w:eastAsia="宋体" w:hint="default"/>
                <w:spacing w:val="-3"/>
                <w:sz w:val="21"/>
                <w:szCs w:val="21"/>
              </w:rPr>
              <w:t>）</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pacing w:val="-5"/>
                <w:sz w:val="21"/>
                <w:szCs w:val="21"/>
              </w:rPr>
              <w:t>签订了工程建设施工合同，开展了工程施工工作。截止</w:t>
            </w:r>
            <w:r>
              <w:rPr>
                <w:rFonts w:ascii="宋体" w:hAnsi="宋体" w:cs="宋体" w:eastAsia="宋体" w:hint="default"/>
                <w:spacing w:val="-42"/>
                <w:sz w:val="21"/>
                <w:szCs w:val="21"/>
              </w:rPr>
              <w:t> </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3"/>
                <w:sz w:val="21"/>
                <w:szCs w:val="21"/>
              </w:rPr>
              <w:t>日，华越置业尚拖欠本公司工程款</w:t>
            </w:r>
            <w:r>
              <w:rPr>
                <w:rFonts w:ascii="宋体" w:hAnsi="宋体" w:cs="宋体" w:eastAsia="宋体" w:hint="default"/>
                <w:spacing w:val="-46"/>
                <w:sz w:val="21"/>
                <w:szCs w:val="21"/>
              </w:rPr>
              <w:t> </w:t>
            </w:r>
            <w:r>
              <w:rPr>
                <w:rFonts w:ascii="宋体" w:hAnsi="宋体" w:cs="宋体" w:eastAsia="宋体" w:hint="default"/>
                <w:sz w:val="21"/>
                <w:szCs w:val="21"/>
              </w:rPr>
              <w:t>440,195,982.82</w:t>
            </w:r>
            <w:r>
              <w:rPr>
                <w:rFonts w:ascii="宋体" w:hAnsi="宋体" w:cs="宋体" w:eastAsia="宋体" w:hint="default"/>
                <w:spacing w:val="-48"/>
                <w:sz w:val="21"/>
                <w:szCs w:val="21"/>
              </w:rPr>
              <w:t> </w:t>
            </w:r>
            <w:r>
              <w:rPr>
                <w:rFonts w:ascii="宋体" w:hAnsi="宋体" w:cs="宋体" w:eastAsia="宋体" w:hint="default"/>
                <w:spacing w:val="-7"/>
                <w:sz w:val="21"/>
                <w:szCs w:val="21"/>
              </w:rPr>
              <w:t>元。本</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16</w:t>
            </w:r>
            <w:r>
              <w:rPr>
                <w:rFonts w:ascii="宋体" w:hAnsi="宋体" w:cs="宋体" w:eastAsia="宋体" w:hint="default"/>
                <w:spacing w:val="-46"/>
                <w:sz w:val="21"/>
                <w:szCs w:val="21"/>
              </w:rPr>
              <w:t> </w:t>
            </w:r>
            <w:r>
              <w:rPr>
                <w:rFonts w:ascii="宋体" w:hAnsi="宋体" w:cs="宋体" w:eastAsia="宋体" w:hint="default"/>
                <w:spacing w:val="-4"/>
                <w:sz w:val="21"/>
                <w:szCs w:val="21"/>
              </w:rPr>
              <w:t>日向宁波市中级人民法院提起诉讼，诉请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判决华越置业支付本公司工程款、履约保证金、逾期付款滞纳金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及利息共计人民币 </w:t>
            </w:r>
            <w:r>
              <w:rPr>
                <w:rFonts w:ascii="宋体" w:hAnsi="宋体" w:cs="宋体" w:eastAsia="宋体" w:hint="default"/>
                <w:sz w:val="21"/>
                <w:szCs w:val="21"/>
              </w:rPr>
              <w:t>729,196,482.82</w:t>
            </w:r>
            <w:r>
              <w:rPr>
                <w:rFonts w:ascii="宋体" w:hAnsi="宋体" w:cs="宋体" w:eastAsia="宋体" w:hint="default"/>
                <w:spacing w:val="-39"/>
                <w:sz w:val="21"/>
                <w:szCs w:val="21"/>
              </w:rPr>
              <w:t> </w:t>
            </w:r>
            <w:r>
              <w:rPr>
                <w:rFonts w:ascii="宋体" w:hAnsi="宋体" w:cs="宋体" w:eastAsia="宋体" w:hint="default"/>
                <w:sz w:val="21"/>
                <w:szCs w:val="21"/>
              </w:rPr>
              <w:t>元，诉请法院判决本公司有</w:t>
            </w:r>
            <w:r>
              <w:rPr>
                <w:rFonts w:ascii="宋体" w:hAnsi="宋体" w:cs="宋体" w:eastAsia="宋体" w:hint="default"/>
                <w:w w:val="100"/>
                <w:sz w:val="21"/>
                <w:szCs w:val="21"/>
              </w:rPr>
              <w:t> </w:t>
            </w:r>
            <w:r>
              <w:rPr>
                <w:rFonts w:ascii="宋体" w:hAnsi="宋体" w:cs="宋体" w:eastAsia="宋体" w:hint="default"/>
                <w:spacing w:val="3"/>
                <w:sz w:val="21"/>
                <w:szCs w:val="21"/>
              </w:rPr>
              <w:t>权对金华世贸中心项目工程折价或拍卖所得价款在本公司诉讼</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5"/>
                <w:sz w:val="21"/>
                <w:szCs w:val="21"/>
              </w:rPr>
              <w:t>金额内优先受偿。公司于</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月收到宁波市中级人民法院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民事判决书，判决华越置业于判决生效之日起十五日内支付本公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司工程款</w:t>
            </w:r>
            <w:r>
              <w:rPr>
                <w:rFonts w:ascii="宋体" w:hAnsi="宋体" w:cs="宋体" w:eastAsia="宋体" w:hint="default"/>
                <w:spacing w:val="-36"/>
                <w:sz w:val="21"/>
                <w:szCs w:val="21"/>
              </w:rPr>
              <w:t> </w:t>
            </w:r>
            <w:r>
              <w:rPr>
                <w:rFonts w:ascii="宋体" w:hAnsi="宋体" w:cs="宋体" w:eastAsia="宋体" w:hint="default"/>
                <w:sz w:val="21"/>
                <w:szCs w:val="21"/>
              </w:rPr>
              <w:t>440,195,892.82</w:t>
            </w:r>
            <w:r>
              <w:rPr>
                <w:rFonts w:ascii="宋体" w:hAnsi="宋体" w:cs="宋体" w:eastAsia="宋体" w:hint="default"/>
                <w:spacing w:val="-38"/>
                <w:sz w:val="21"/>
                <w:szCs w:val="21"/>
              </w:rPr>
              <w:t> </w:t>
            </w:r>
            <w:r>
              <w:rPr>
                <w:rFonts w:ascii="宋体" w:hAnsi="宋体" w:cs="宋体" w:eastAsia="宋体" w:hint="default"/>
                <w:sz w:val="21"/>
                <w:szCs w:val="21"/>
              </w:rPr>
              <w:t>元、履约保证金</w:t>
            </w:r>
            <w:r>
              <w:rPr>
                <w:rFonts w:ascii="宋体" w:hAnsi="宋体" w:cs="宋体" w:eastAsia="宋体" w:hint="default"/>
                <w:spacing w:val="-36"/>
                <w:sz w:val="21"/>
                <w:szCs w:val="21"/>
              </w:rPr>
              <w:t> </w:t>
            </w:r>
            <w:r>
              <w:rPr>
                <w:rFonts w:ascii="宋体" w:hAnsi="宋体" w:cs="宋体" w:eastAsia="宋体" w:hint="default"/>
                <w:sz w:val="21"/>
                <w:szCs w:val="21"/>
              </w:rPr>
              <w:t>9,000,000</w:t>
            </w:r>
            <w:r>
              <w:rPr>
                <w:rFonts w:ascii="宋体" w:hAnsi="宋体" w:cs="宋体" w:eastAsia="宋体" w:hint="default"/>
                <w:spacing w:val="-36"/>
                <w:sz w:val="21"/>
                <w:szCs w:val="21"/>
              </w:rPr>
              <w:t> </w:t>
            </w:r>
            <w:r>
              <w:rPr>
                <w:rFonts w:ascii="宋体" w:hAnsi="宋体" w:cs="宋体" w:eastAsia="宋体" w:hint="default"/>
                <w:sz w:val="21"/>
                <w:szCs w:val="21"/>
              </w:rPr>
              <w:t>元及相应</w:t>
            </w:r>
          </w:p>
          <w:p>
            <w:pPr>
              <w:pStyle w:val="TableParagraph"/>
              <w:spacing w:line="273" w:lineRule="auto" w:before="7"/>
              <w:ind w:left="103" w:right="65"/>
              <w:jc w:val="both"/>
              <w:rPr>
                <w:rFonts w:ascii="宋体" w:hAnsi="宋体" w:cs="宋体" w:eastAsia="宋体" w:hint="default"/>
                <w:sz w:val="21"/>
                <w:szCs w:val="21"/>
              </w:rPr>
            </w:pPr>
            <w:r>
              <w:rPr>
                <w:rFonts w:ascii="宋体" w:hAnsi="宋体" w:cs="宋体" w:eastAsia="宋体" w:hint="default"/>
                <w:sz w:val="21"/>
                <w:szCs w:val="21"/>
              </w:rPr>
              <w:t>的利息</w:t>
            </w:r>
            <w:r>
              <w:rPr>
                <w:rFonts w:ascii="宋体" w:hAnsi="宋体" w:cs="宋体" w:eastAsia="宋体" w:hint="default"/>
                <w:sz w:val="21"/>
                <w:szCs w:val="21"/>
              </w:rPr>
              <w:t>(</w:t>
            </w:r>
            <w:r>
              <w:rPr>
                <w:rFonts w:ascii="宋体" w:hAnsi="宋体" w:cs="宋体" w:eastAsia="宋体" w:hint="default"/>
                <w:sz w:val="21"/>
                <w:szCs w:val="21"/>
              </w:rPr>
              <w:t>具体以</w:t>
            </w:r>
            <w:r>
              <w:rPr>
                <w:rFonts w:ascii="宋体" w:hAnsi="宋体" w:cs="宋体" w:eastAsia="宋体" w:hint="default"/>
                <w:spacing w:val="-44"/>
                <w:sz w:val="21"/>
                <w:szCs w:val="21"/>
              </w:rPr>
              <w:t> </w:t>
            </w:r>
            <w:r>
              <w:rPr>
                <w:rFonts w:ascii="宋体" w:hAnsi="宋体" w:cs="宋体" w:eastAsia="宋体" w:hint="default"/>
                <w:sz w:val="21"/>
                <w:szCs w:val="21"/>
              </w:rPr>
              <w:t>440,195,892.82</w:t>
            </w:r>
            <w:r>
              <w:rPr>
                <w:rFonts w:ascii="宋体" w:hAnsi="宋体" w:cs="宋体" w:eastAsia="宋体" w:hint="default"/>
                <w:spacing w:val="-44"/>
                <w:sz w:val="21"/>
                <w:szCs w:val="21"/>
              </w:rPr>
              <w:t> </w:t>
            </w:r>
            <w:r>
              <w:rPr>
                <w:rFonts w:ascii="宋体" w:hAnsi="宋体" w:cs="宋体" w:eastAsia="宋体" w:hint="default"/>
                <w:sz w:val="21"/>
                <w:szCs w:val="21"/>
              </w:rPr>
              <w:t>元为基数并自</w:t>
            </w:r>
            <w:r>
              <w:rPr>
                <w:rFonts w:ascii="宋体" w:hAnsi="宋体" w:cs="宋体" w:eastAsia="宋体" w:hint="default"/>
                <w:spacing w:val="-44"/>
                <w:sz w:val="21"/>
                <w:szCs w:val="21"/>
              </w:rPr>
              <w:t> </w:t>
            </w:r>
            <w:r>
              <w:rPr>
                <w:rFonts w:ascii="宋体" w:hAnsi="宋体" w:cs="宋体" w:eastAsia="宋体" w:hint="default"/>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3"/>
                <w:sz w:val="21"/>
                <w:szCs w:val="21"/>
              </w:rPr>
              <w:t>起至实际履行之日止按照中国人民银行发布的同期同类贷款利</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息标准予以计算，同时扣减已实际支付的</w:t>
            </w:r>
            <w:r>
              <w:rPr>
                <w:rFonts w:ascii="宋体" w:hAnsi="宋体" w:cs="宋体" w:eastAsia="宋体" w:hint="default"/>
                <w:spacing w:val="-57"/>
                <w:sz w:val="21"/>
                <w:szCs w:val="21"/>
              </w:rPr>
              <w:t> </w:t>
            </w:r>
            <w:r>
              <w:rPr>
                <w:rFonts w:ascii="宋体" w:hAnsi="宋体" w:cs="宋体" w:eastAsia="宋体" w:hint="default"/>
                <w:sz w:val="21"/>
                <w:szCs w:val="21"/>
              </w:rPr>
              <w:t>14,616,667</w:t>
            </w:r>
            <w:r>
              <w:rPr>
                <w:rFonts w:ascii="宋体" w:hAnsi="宋体" w:cs="宋体" w:eastAsia="宋体" w:hint="default"/>
                <w:spacing w:val="-57"/>
                <w:sz w:val="21"/>
                <w:szCs w:val="21"/>
              </w:rPr>
              <w:t> </w:t>
            </w:r>
            <w:r>
              <w:rPr>
                <w:rFonts w:ascii="宋体" w:hAnsi="宋体" w:cs="宋体" w:eastAsia="宋体" w:hint="default"/>
                <w:sz w:val="21"/>
                <w:szCs w:val="21"/>
              </w:rPr>
              <w:t>元利息</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本公司就上述 </w:t>
            </w:r>
            <w:r>
              <w:rPr>
                <w:rFonts w:ascii="宋体" w:hAnsi="宋体" w:cs="宋体" w:eastAsia="宋体" w:hint="default"/>
                <w:sz w:val="21"/>
                <w:szCs w:val="21"/>
              </w:rPr>
              <w:t>440,195,892.82</w:t>
            </w:r>
            <w:r>
              <w:rPr>
                <w:rFonts w:ascii="宋体" w:hAnsi="宋体" w:cs="宋体" w:eastAsia="宋体" w:hint="default"/>
                <w:spacing w:val="-39"/>
                <w:sz w:val="21"/>
                <w:szCs w:val="21"/>
              </w:rPr>
              <w:t> </w:t>
            </w:r>
            <w:r>
              <w:rPr>
                <w:rFonts w:ascii="宋体" w:hAnsi="宋体" w:cs="宋体" w:eastAsia="宋体" w:hint="default"/>
                <w:sz w:val="21"/>
                <w:szCs w:val="21"/>
              </w:rPr>
              <w:t>元工程款有权在金华世贸中心项</w:t>
            </w:r>
            <w:r>
              <w:rPr>
                <w:rFonts w:ascii="宋体" w:hAnsi="宋体" w:cs="宋体" w:eastAsia="宋体" w:hint="default"/>
                <w:w w:val="100"/>
                <w:sz w:val="21"/>
                <w:szCs w:val="21"/>
              </w:rPr>
              <w:t> </w:t>
            </w:r>
            <w:r>
              <w:rPr>
                <w:rFonts w:ascii="宋体" w:hAnsi="宋体" w:cs="宋体" w:eastAsia="宋体" w:hint="default"/>
                <w:spacing w:val="-3"/>
                <w:sz w:val="21"/>
                <w:szCs w:val="21"/>
              </w:rPr>
              <w:t>目工程折价或者拍卖的价款行使优先受偿权。现本案已进入执行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程序。</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35"/>
                <w:sz w:val="21"/>
                <w:szCs w:val="21"/>
              </w:rPr>
              <w:t> </w:t>
            </w:r>
            <w:r>
              <w:rPr>
                <w:rFonts w:ascii="宋体" w:hAnsi="宋体" w:cs="宋体" w:eastAsia="宋体" w:hint="default"/>
                <w:sz w:val="21"/>
                <w:szCs w:val="21"/>
              </w:rPr>
              <w:t>2014</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6</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24</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pacing w:val="-3"/>
                <w:sz w:val="21"/>
                <w:szCs w:val="21"/>
              </w:rPr>
              <w:t>日、</w:t>
            </w:r>
            <w:r>
              <w:rPr>
                <w:rFonts w:ascii="宋体" w:hAnsi="宋体" w:cs="宋体" w:eastAsia="宋体" w:hint="default"/>
                <w:spacing w:val="-3"/>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日刊登于</w:t>
            </w:r>
            <w:r>
              <w:rPr>
                <w:rFonts w:ascii="宋体" w:hAnsi="宋体" w:cs="宋体" w:eastAsia="宋体" w:hint="default"/>
                <w:w w:val="100"/>
                <w:sz w:val="21"/>
                <w:szCs w:val="21"/>
              </w:rPr>
              <w:t> </w:t>
            </w:r>
            <w:r>
              <w:rPr>
                <w:rFonts w:ascii="宋体" w:hAnsi="宋体" w:cs="宋体" w:eastAsia="宋体" w:hint="default"/>
                <w:sz w:val="21"/>
                <w:szCs w:val="21"/>
              </w:rPr>
              <w:t>上海证券交易所网站的《宁波</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建工股份有限公司涉及诉讼公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告》、《宁波建工股份有限公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司涉及诉讼进展公告》</w:t>
            </w:r>
          </w:p>
        </w:tc>
      </w:tr>
      <w:tr>
        <w:trPr>
          <w:trHeight w:val="188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因苍南浙福数码家电城开发有限公司拖欠工程款，公司子公司建</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工集团作为申请人于</w:t>
            </w:r>
            <w:r>
              <w:rPr>
                <w:rFonts w:ascii="宋体" w:hAnsi="宋体" w:cs="宋体" w:eastAsia="宋体" w:hint="default"/>
                <w:spacing w:val="-59"/>
                <w:sz w:val="21"/>
                <w:szCs w:val="21"/>
              </w:rPr>
              <w:t> </w:t>
            </w:r>
            <w:r>
              <w:rPr>
                <w:rFonts w:ascii="宋体" w:hAnsi="宋体" w:cs="宋体" w:eastAsia="宋体" w:hint="default"/>
                <w:sz w:val="21"/>
                <w:szCs w:val="21"/>
              </w:rPr>
              <w:t>2016</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25</w:t>
            </w:r>
            <w:r>
              <w:rPr>
                <w:rFonts w:ascii="宋体" w:hAnsi="宋体" w:cs="宋体" w:eastAsia="宋体" w:hint="default"/>
                <w:spacing w:val="-58"/>
                <w:sz w:val="21"/>
                <w:szCs w:val="21"/>
              </w:rPr>
              <w:t> </w:t>
            </w:r>
            <w:r>
              <w:rPr>
                <w:rFonts w:ascii="宋体" w:hAnsi="宋体" w:cs="宋体" w:eastAsia="宋体" w:hint="default"/>
                <w:sz w:val="21"/>
                <w:szCs w:val="21"/>
              </w:rPr>
              <w:t>日向温州仲裁委员会提起仲</w:t>
            </w:r>
            <w:r>
              <w:rPr>
                <w:rFonts w:ascii="宋体" w:hAnsi="宋体" w:cs="宋体" w:eastAsia="宋体" w:hint="default"/>
                <w:w w:val="100"/>
                <w:sz w:val="21"/>
                <w:szCs w:val="21"/>
              </w:rPr>
              <w:t> </w:t>
            </w:r>
            <w:r>
              <w:rPr>
                <w:rFonts w:ascii="宋体" w:hAnsi="宋体" w:cs="宋体" w:eastAsia="宋体" w:hint="default"/>
                <w:sz w:val="21"/>
                <w:szCs w:val="21"/>
              </w:rPr>
              <w:t>裁，温州仲裁委员会已受理本案。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63"/>
                <w:sz w:val="21"/>
                <w:szCs w:val="21"/>
              </w:rPr>
              <w:t> </w:t>
            </w: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日在</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《中国证券报》、《上海证券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报》、《证券时报》、《证券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日报》及上海证券交易所网站</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披露的《宁波建工股份有限公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司子公司涉及仲裁公告》。</w:t>
            </w:r>
          </w:p>
        </w:tc>
      </w:tr>
    </w:tbl>
    <w:p>
      <w:pPr>
        <w:spacing w:after="0" w:line="273"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0" w:footer="1195" w:top="1120" w:bottom="1380" w:left="840" w:right="780"/>
        </w:sectPr>
      </w:pPr>
    </w:p>
    <w:p>
      <w:pPr>
        <w:pStyle w:val="Heading4"/>
        <w:spacing w:line="240" w:lineRule="auto" w:before="158"/>
        <w:ind w:left="958"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70"/>
        <w:ind w:left="9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tabs>
          <w:tab w:pos="1904" w:val="left" w:leader="none"/>
        </w:tabs>
        <w:spacing w:line="240" w:lineRule="auto"/>
        <w:ind w:left="9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780"/>
          <w:cols w:num="2" w:equalWidth="0">
            <w:col w:w="5807" w:space="926"/>
            <w:col w:w="355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11"/>
        <w:gridCol w:w="850"/>
        <w:gridCol w:w="569"/>
        <w:gridCol w:w="425"/>
        <w:gridCol w:w="2693"/>
        <w:gridCol w:w="1736"/>
        <w:gridCol w:w="958"/>
        <w:gridCol w:w="710"/>
        <w:gridCol w:w="708"/>
        <w:gridCol w:w="708"/>
      </w:tblGrid>
      <w:tr>
        <w:trPr>
          <w:trHeight w:val="324" w:hRule="exact"/>
        </w:trPr>
        <w:tc>
          <w:tcPr>
            <w:tcW w:w="1006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219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92" w:right="137" w:hanging="53"/>
              <w:jc w:val="left"/>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申</w:t>
            </w:r>
          </w:p>
          <w:p>
            <w:pPr>
              <w:pStyle w:val="TableParagraph"/>
              <w:spacing w:line="273" w:lineRule="auto" w:before="7"/>
              <w:ind w:left="242" w:right="191" w:hanging="51"/>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58" w:right="151" w:firstLine="52"/>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被申</w:t>
            </w:r>
          </w:p>
          <w:p>
            <w:pPr>
              <w:pStyle w:val="TableParagraph"/>
              <w:spacing w:line="240" w:lineRule="auto" w:before="7"/>
              <w:ind w:left="158" w:right="0"/>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3"/>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1"/>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96"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650" w:right="125" w:hanging="52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涉及</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04"/>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是否</w:t>
            </w:r>
            <w:r>
              <w:rPr>
                <w:rFonts w:ascii="宋体" w:hAnsi="宋体" w:cs="宋体" w:eastAsia="宋体" w:hint="default"/>
                <w:spacing w:val="-3"/>
                <w:w w:val="100"/>
                <w:sz w:val="21"/>
                <w:szCs w:val="21"/>
              </w:rPr>
              <w:t> </w:t>
            </w:r>
            <w:r>
              <w:rPr>
                <w:rFonts w:ascii="宋体" w:hAnsi="宋体" w:cs="宋体" w:eastAsia="宋体" w:hint="default"/>
                <w:sz w:val="21"/>
                <w:szCs w:val="21"/>
              </w:rPr>
              <w:t>形成预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计负债</w:t>
            </w:r>
            <w:r>
              <w:rPr>
                <w:rFonts w:ascii="宋体" w:hAnsi="宋体" w:cs="宋体" w:eastAsia="宋体" w:hint="default"/>
                <w:spacing w:val="-102"/>
                <w:sz w:val="21"/>
                <w:szCs w:val="21"/>
              </w:rPr>
              <w:t> </w:t>
            </w:r>
            <w:r>
              <w:rPr>
                <w:rFonts w:ascii="宋体" w:hAnsi="宋体" w:cs="宋体" w:eastAsia="宋体" w:hint="default"/>
                <w:sz w:val="21"/>
                <w:szCs w:val="21"/>
              </w:rPr>
              <w:t>及金额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2" w:right="137" w:hanging="53"/>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3" w:lineRule="auto" w:before="7"/>
              <w:ind w:left="139" w:right="137"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进展</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1" w:right="134" w:hanging="53"/>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3" w:lineRule="auto" w:before="7"/>
              <w:ind w:left="139" w:right="134"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审理</w:t>
            </w:r>
            <w:r>
              <w:rPr>
                <w:rFonts w:ascii="宋体" w:hAnsi="宋体" w:cs="宋体" w:eastAsia="宋体" w:hint="default"/>
                <w:spacing w:val="-103"/>
                <w:sz w:val="21"/>
                <w:szCs w:val="21"/>
              </w:rPr>
              <w:t> </w:t>
            </w:r>
            <w:r>
              <w:rPr>
                <w:rFonts w:ascii="宋体" w:hAnsi="宋体" w:cs="宋体" w:eastAsia="宋体" w:hint="default"/>
                <w:sz w:val="21"/>
                <w:szCs w:val="21"/>
              </w:rPr>
              <w:t>结果</w:t>
            </w:r>
            <w:r>
              <w:rPr>
                <w:rFonts w:ascii="宋体" w:hAnsi="宋体" w:cs="宋体" w:eastAsia="宋体" w:hint="default"/>
                <w:spacing w:val="-103"/>
                <w:sz w:val="21"/>
                <w:szCs w:val="21"/>
              </w:rPr>
              <w:t> </w:t>
            </w:r>
            <w:r>
              <w:rPr>
                <w:rFonts w:ascii="宋体" w:hAnsi="宋体" w:cs="宋体" w:eastAsia="宋体" w:hint="default"/>
                <w:sz w:val="21"/>
                <w:szCs w:val="21"/>
              </w:rPr>
              <w:t>及影</w:t>
            </w:r>
            <w:r>
              <w:rPr>
                <w:rFonts w:ascii="宋体" w:hAnsi="宋体" w:cs="宋体" w:eastAsia="宋体" w:hint="default"/>
                <w:spacing w:val="-103"/>
                <w:sz w:val="21"/>
                <w:szCs w:val="21"/>
              </w:rPr>
              <w:t> </w:t>
            </w:r>
            <w:r>
              <w:rPr>
                <w:rFonts w:ascii="宋体" w:hAnsi="宋体" w:cs="宋体" w:eastAsia="宋体" w:hint="default"/>
                <w:sz w:val="21"/>
                <w:szCs w:val="21"/>
              </w:rPr>
              <w:t>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91" w:right="134" w:hanging="53"/>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3" w:lineRule="auto" w:before="7"/>
              <w:ind w:left="139" w:right="134"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判决</w:t>
            </w:r>
            <w:r>
              <w:rPr>
                <w:rFonts w:ascii="宋体" w:hAnsi="宋体" w:cs="宋体" w:eastAsia="宋体" w:hint="default"/>
                <w:spacing w:val="-103"/>
                <w:sz w:val="21"/>
                <w:szCs w:val="21"/>
              </w:rPr>
              <w:t> </w:t>
            </w:r>
            <w:r>
              <w:rPr>
                <w:rFonts w:ascii="宋体" w:hAnsi="宋体" w:cs="宋体" w:eastAsia="宋体" w:hint="default"/>
                <w:sz w:val="21"/>
                <w:szCs w:val="21"/>
              </w:rPr>
              <w:t>执行</w:t>
            </w:r>
            <w:r>
              <w:rPr>
                <w:rFonts w:ascii="宋体" w:hAnsi="宋体" w:cs="宋体" w:eastAsia="宋体" w:hint="default"/>
                <w:spacing w:val="-103"/>
                <w:sz w:val="21"/>
                <w:szCs w:val="21"/>
              </w:rPr>
              <w:t> </w:t>
            </w:r>
            <w:r>
              <w:rPr>
                <w:rFonts w:ascii="宋体" w:hAnsi="宋体" w:cs="宋体" w:eastAsia="宋体" w:hint="default"/>
                <w:sz w:val="21"/>
                <w:szCs w:val="21"/>
              </w:rPr>
              <w:t>情况</w:t>
            </w:r>
          </w:p>
        </w:tc>
      </w:tr>
      <w:tr>
        <w:trPr>
          <w:trHeight w:val="157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宁波艾</w:t>
            </w:r>
            <w:r>
              <w:rPr>
                <w:rFonts w:ascii="宋体" w:hAnsi="宋体" w:cs="宋体" w:eastAsia="宋体" w:hint="default"/>
                <w:spacing w:val="-102"/>
                <w:sz w:val="21"/>
                <w:szCs w:val="21"/>
              </w:rPr>
              <w:t> </w:t>
            </w:r>
            <w:r>
              <w:rPr>
                <w:rFonts w:ascii="宋体" w:hAnsi="宋体" w:cs="宋体" w:eastAsia="宋体" w:hint="default"/>
                <w:spacing w:val="2"/>
                <w:sz w:val="21"/>
                <w:szCs w:val="21"/>
              </w:rPr>
              <w:t>迪姆斯</w:t>
            </w:r>
            <w:r>
              <w:rPr>
                <w:rFonts w:ascii="宋体" w:hAnsi="宋体" w:cs="宋体" w:eastAsia="宋体" w:hint="default"/>
                <w:spacing w:val="-102"/>
                <w:sz w:val="21"/>
                <w:szCs w:val="21"/>
              </w:rPr>
              <w:t> </w:t>
            </w:r>
            <w:r>
              <w:rPr>
                <w:rFonts w:ascii="宋体" w:hAnsi="宋体" w:cs="宋体" w:eastAsia="宋体" w:hint="default"/>
                <w:spacing w:val="2"/>
                <w:sz w:val="21"/>
                <w:szCs w:val="21"/>
              </w:rPr>
              <w:t>运动用</w:t>
            </w:r>
            <w:r>
              <w:rPr>
                <w:rFonts w:ascii="宋体" w:hAnsi="宋体" w:cs="宋体" w:eastAsia="宋体" w:hint="default"/>
                <w:spacing w:val="-102"/>
                <w:sz w:val="21"/>
                <w:szCs w:val="21"/>
              </w:rPr>
              <w:t> </w:t>
            </w:r>
            <w:r>
              <w:rPr>
                <w:rFonts w:ascii="宋体" w:hAnsi="宋体" w:cs="宋体" w:eastAsia="宋体" w:hint="default"/>
                <w:spacing w:val="2"/>
                <w:sz w:val="21"/>
                <w:szCs w:val="21"/>
              </w:rPr>
              <w:t>品有限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2"/>
                <w:sz w:val="21"/>
                <w:szCs w:val="21"/>
              </w:rPr>
              <w:t>本公司向宁波市镇海区人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民法院提起诉讼，要求宁波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艾迪姆斯运动用品有限公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司支付逾期工程款及逾期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利息。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45,517,598.82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r>
        <w:trPr>
          <w:trHeight w:val="874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吉林白</w:t>
            </w:r>
            <w:r>
              <w:rPr>
                <w:rFonts w:ascii="宋体" w:hAnsi="宋体" w:cs="宋体" w:eastAsia="宋体" w:hint="default"/>
                <w:spacing w:val="-102"/>
                <w:sz w:val="21"/>
                <w:szCs w:val="21"/>
              </w:rPr>
              <w:t> </w:t>
            </w:r>
            <w:r>
              <w:rPr>
                <w:rFonts w:ascii="宋体" w:hAnsi="宋体" w:cs="宋体" w:eastAsia="宋体" w:hint="default"/>
                <w:spacing w:val="2"/>
                <w:sz w:val="21"/>
                <w:szCs w:val="21"/>
              </w:rPr>
              <w:t>山和丰</w:t>
            </w:r>
            <w:r>
              <w:rPr>
                <w:rFonts w:ascii="宋体" w:hAnsi="宋体" w:cs="宋体" w:eastAsia="宋体" w:hint="default"/>
                <w:spacing w:val="-102"/>
                <w:sz w:val="21"/>
                <w:szCs w:val="21"/>
              </w:rPr>
              <w:t> </w:t>
            </w:r>
            <w:r>
              <w:rPr>
                <w:rFonts w:ascii="宋体" w:hAnsi="宋体" w:cs="宋体" w:eastAsia="宋体" w:hint="default"/>
                <w:spacing w:val="2"/>
                <w:sz w:val="21"/>
                <w:szCs w:val="21"/>
              </w:rPr>
              <w:t>置业有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5"/>
              <w:jc w:val="both"/>
              <w:rPr>
                <w:rFonts w:ascii="宋体" w:hAnsi="宋体" w:cs="宋体" w:eastAsia="宋体" w:hint="default"/>
                <w:sz w:val="21"/>
                <w:szCs w:val="21"/>
              </w:rPr>
            </w:pPr>
            <w:r>
              <w:rPr>
                <w:rFonts w:ascii="宋体" w:hAnsi="宋体" w:cs="宋体" w:eastAsia="宋体" w:hint="default"/>
                <w:spacing w:val="12"/>
                <w:sz w:val="21"/>
                <w:szCs w:val="21"/>
              </w:rPr>
              <w:t>本公司向宁波市中级人民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法院提起诉讼，要求吉林白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山和丰置业有限公司支付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工程款及违约金，一审判决</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9"/>
                <w:sz w:val="21"/>
                <w:szCs w:val="21"/>
              </w:rPr>
              <w:t>后，</w:t>
            </w:r>
            <w:r>
              <w:rPr>
                <w:rFonts w:ascii="宋体" w:hAnsi="宋体" w:cs="宋体" w:eastAsia="宋体" w:hint="default"/>
                <w:spacing w:val="-9"/>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pacing w:val="-17"/>
                <w:sz w:val="21"/>
                <w:szCs w:val="21"/>
              </w:rPr>
              <w:t>日，浙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江省高级人民法院组织双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方进行了二审开庭并进行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了调解，后达成调解协议，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并约定和丰置业若未按期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履行调解协议，将按一审判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决履行给付义务。由于白山</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和丰置业未完整履行调解</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协议，本公司于 </w:t>
            </w: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15</w:t>
            </w:r>
            <w:r>
              <w:rPr>
                <w:rFonts w:ascii="宋体" w:hAnsi="宋体" w:cs="宋体" w:eastAsia="宋体" w:hint="default"/>
                <w:spacing w:val="-44"/>
                <w:sz w:val="21"/>
                <w:szCs w:val="21"/>
              </w:rPr>
              <w:t> </w:t>
            </w:r>
            <w:r>
              <w:rPr>
                <w:rFonts w:ascii="宋体" w:hAnsi="宋体" w:cs="宋体" w:eastAsia="宋体" w:hint="default"/>
                <w:sz w:val="21"/>
                <w:szCs w:val="21"/>
              </w:rPr>
              <w:t>日向宁波市中级人民</w:t>
            </w:r>
            <w:r>
              <w:rPr>
                <w:rFonts w:ascii="宋体" w:hAnsi="宋体" w:cs="宋体" w:eastAsia="宋体" w:hint="default"/>
                <w:w w:val="100"/>
                <w:sz w:val="21"/>
                <w:szCs w:val="21"/>
              </w:rPr>
              <w:t> </w:t>
            </w:r>
            <w:r>
              <w:rPr>
                <w:rFonts w:ascii="宋体" w:hAnsi="宋体" w:cs="宋体" w:eastAsia="宋体" w:hint="default"/>
                <w:spacing w:val="12"/>
                <w:sz w:val="21"/>
                <w:szCs w:val="21"/>
              </w:rPr>
              <w:t>法院申请执行一审判决。</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w w:val="100"/>
                <w:sz w:val="21"/>
                <w:szCs w:val="21"/>
              </w:rPr>
              <w:t>2013</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8</w:t>
            </w:r>
            <w:r>
              <w:rPr>
                <w:rFonts w:ascii="宋体" w:hAnsi="宋体" w:cs="宋体" w:eastAsia="宋体" w:hint="default"/>
                <w:spacing w:val="-54"/>
                <w:w w:val="100"/>
                <w:sz w:val="21"/>
                <w:szCs w:val="21"/>
              </w:rPr>
              <w:t> </w:t>
            </w:r>
            <w:r>
              <w:rPr>
                <w:rFonts w:ascii="宋体" w:hAnsi="宋体" w:cs="宋体" w:eastAsia="宋体" w:hint="default"/>
                <w:spacing w:val="-14"/>
                <w:w w:val="100"/>
                <w:sz w:val="21"/>
                <w:szCs w:val="21"/>
              </w:rPr>
              <w:t>月，白山和丰置业</w:t>
            </w:r>
            <w:r>
              <w:rPr>
                <w:rFonts w:ascii="宋体" w:hAnsi="宋体" w:cs="宋体" w:eastAsia="宋体" w:hint="default"/>
                <w:w w:val="100"/>
                <w:sz w:val="21"/>
                <w:szCs w:val="21"/>
              </w:rPr>
              <w:t> </w:t>
            </w:r>
            <w:r>
              <w:rPr>
                <w:rFonts w:ascii="宋体" w:hAnsi="宋体" w:cs="宋体" w:eastAsia="宋体" w:hint="default"/>
                <w:spacing w:val="12"/>
                <w:sz w:val="21"/>
                <w:szCs w:val="21"/>
              </w:rPr>
              <w:t>有限公司向本公司出具书</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面承诺书，同意继续履行浙</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江省高院调解协议，并承诺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如果未履行，宁波中院可以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启动评估拍卖程序，并按一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审判决执行，公司已收到执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行款</w:t>
            </w:r>
            <w:r>
              <w:rPr>
                <w:rFonts w:ascii="宋体" w:hAnsi="宋体" w:cs="宋体" w:eastAsia="宋体" w:hint="default"/>
                <w:spacing w:val="-36"/>
                <w:sz w:val="21"/>
                <w:szCs w:val="21"/>
              </w:rPr>
              <w:t> </w:t>
            </w:r>
            <w:r>
              <w:rPr>
                <w:rFonts w:ascii="宋体" w:hAnsi="宋体" w:cs="宋体" w:eastAsia="宋体" w:hint="default"/>
                <w:sz w:val="21"/>
                <w:szCs w:val="21"/>
              </w:rPr>
              <w:t>2489</w:t>
            </w:r>
            <w:r>
              <w:rPr>
                <w:rFonts w:ascii="宋体" w:hAnsi="宋体" w:cs="宋体" w:eastAsia="宋体" w:hint="default"/>
                <w:spacing w:val="-39"/>
                <w:sz w:val="21"/>
                <w:szCs w:val="21"/>
              </w:rPr>
              <w:t> </w:t>
            </w:r>
            <w:r>
              <w:rPr>
                <w:rFonts w:ascii="宋体" w:hAnsi="宋体" w:cs="宋体" w:eastAsia="宋体" w:hint="default"/>
                <w:sz w:val="21"/>
                <w:szCs w:val="21"/>
              </w:rPr>
              <w:t>万元，</w:t>
            </w:r>
            <w:r>
              <w:rPr>
                <w:rFonts w:ascii="宋体" w:hAnsi="宋体" w:cs="宋体" w:eastAsia="宋体" w:hint="default"/>
                <w:sz w:val="21"/>
                <w:szCs w:val="21"/>
              </w:rPr>
              <w:t>2015</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pacing w:val="-6"/>
                <w:sz w:val="21"/>
                <w:szCs w:val="21"/>
              </w:rPr>
              <w:t>日，白山和丰置业有限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2"/>
                <w:sz w:val="21"/>
                <w:szCs w:val="21"/>
              </w:rPr>
              <w:t>公司与本公司签订和解协</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议，承诺以部分房产折抵执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行款</w:t>
            </w:r>
            <w:r>
              <w:rPr>
                <w:rFonts w:ascii="宋体" w:hAnsi="宋体" w:cs="宋体" w:eastAsia="宋体" w:hint="default"/>
                <w:spacing w:val="-49"/>
                <w:sz w:val="21"/>
                <w:szCs w:val="21"/>
              </w:rPr>
              <w:t> </w:t>
            </w:r>
            <w:r>
              <w:rPr>
                <w:rFonts w:ascii="宋体" w:hAnsi="宋体" w:cs="宋体" w:eastAsia="宋体" w:hint="default"/>
                <w:sz w:val="21"/>
                <w:szCs w:val="21"/>
              </w:rPr>
              <w:t>38,464,504.00</w:t>
            </w:r>
            <w:r>
              <w:rPr>
                <w:rFonts w:ascii="宋体" w:hAnsi="宋体" w:cs="宋体" w:eastAsia="宋体" w:hint="default"/>
                <w:spacing w:val="-52"/>
                <w:sz w:val="21"/>
                <w:szCs w:val="21"/>
              </w:rPr>
              <w:t> </w:t>
            </w:r>
            <w:r>
              <w:rPr>
                <w:rFonts w:ascii="宋体" w:hAnsi="宋体" w:cs="宋体" w:eastAsia="宋体" w:hint="default"/>
                <w:spacing w:val="-16"/>
                <w:sz w:val="21"/>
                <w:szCs w:val="21"/>
              </w:rPr>
              <w:t>元，现</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各项手续办理中。</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47,513,372.50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bl>
    <w:p>
      <w:pPr>
        <w:spacing w:after="0" w:line="273" w:lineRule="auto"/>
        <w:jc w:val="left"/>
        <w:rPr>
          <w:rFonts w:ascii="宋体" w:hAnsi="宋体" w:cs="宋体" w:eastAsia="宋体" w:hint="default"/>
          <w:sz w:val="21"/>
          <w:szCs w:val="21"/>
        </w:rPr>
        <w:sectPr>
          <w:type w:val="continuous"/>
          <w:pgSz w:w="11910" w:h="16840"/>
          <w:pgMar w:top="1120" w:bottom="1380" w:left="84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11"/>
        <w:gridCol w:w="850"/>
        <w:gridCol w:w="569"/>
        <w:gridCol w:w="425"/>
        <w:gridCol w:w="2693"/>
        <w:gridCol w:w="1736"/>
        <w:gridCol w:w="958"/>
        <w:gridCol w:w="710"/>
        <w:gridCol w:w="708"/>
        <w:gridCol w:w="708"/>
      </w:tblGrid>
      <w:tr>
        <w:trPr>
          <w:trHeight w:val="562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宁波和</w:t>
            </w:r>
            <w:r>
              <w:rPr>
                <w:rFonts w:ascii="宋体" w:hAnsi="宋体" w:cs="宋体" w:eastAsia="宋体" w:hint="default"/>
                <w:spacing w:val="-102"/>
                <w:sz w:val="21"/>
                <w:szCs w:val="21"/>
              </w:rPr>
              <w:t> </w:t>
            </w:r>
            <w:r>
              <w:rPr>
                <w:rFonts w:ascii="宋体" w:hAnsi="宋体" w:cs="宋体" w:eastAsia="宋体" w:hint="default"/>
                <w:spacing w:val="2"/>
                <w:sz w:val="21"/>
                <w:szCs w:val="21"/>
              </w:rPr>
              <w:t>邦投资</w:t>
            </w:r>
            <w:r>
              <w:rPr>
                <w:rFonts w:ascii="宋体" w:hAnsi="宋体" w:cs="宋体" w:eastAsia="宋体" w:hint="default"/>
                <w:spacing w:val="-102"/>
                <w:sz w:val="21"/>
                <w:szCs w:val="21"/>
              </w:rPr>
              <w:t> </w:t>
            </w:r>
            <w:r>
              <w:rPr>
                <w:rFonts w:ascii="宋体" w:hAnsi="宋体" w:cs="宋体" w:eastAsia="宋体" w:hint="default"/>
                <w:spacing w:val="2"/>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2"/>
                <w:sz w:val="21"/>
                <w:szCs w:val="21"/>
              </w:rPr>
              <w:t>因与宁波和邦投资集团有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限公司建设工程施工合同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纠纷，本公司提起诉讼请求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判令和邦投资支付“和邦二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号”工程款及利息，浙江省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高级人民法院指定杭州市</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4"/>
                <w:sz w:val="21"/>
                <w:szCs w:val="21"/>
              </w:rPr>
              <w:t>中级人民法院受理。</w:t>
            </w:r>
            <w:r>
              <w:rPr>
                <w:rFonts w:ascii="宋体" w:hAnsi="宋体" w:cs="宋体" w:eastAsia="宋体" w:hint="default"/>
                <w:spacing w:val="-77"/>
                <w:sz w:val="21"/>
                <w:szCs w:val="21"/>
              </w:rPr>
              <w:t> </w:t>
            </w:r>
            <w:r>
              <w:rPr>
                <w:rFonts w:ascii="宋体" w:hAnsi="宋体" w:cs="宋体" w:eastAsia="宋体" w:hint="default"/>
                <w:sz w:val="21"/>
                <w:szCs w:val="21"/>
              </w:rPr>
              <w:t>2014</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8"/>
                <w:sz w:val="21"/>
                <w:szCs w:val="21"/>
              </w:rPr>
              <w:t>日，浙江省杭州</w:t>
            </w:r>
            <w:r>
              <w:rPr>
                <w:rFonts w:ascii="宋体" w:hAnsi="宋体" w:cs="宋体" w:eastAsia="宋体" w:hint="default"/>
                <w:w w:val="100"/>
                <w:sz w:val="21"/>
                <w:szCs w:val="21"/>
              </w:rPr>
              <w:t> </w:t>
            </w:r>
            <w:r>
              <w:rPr>
                <w:rFonts w:ascii="宋体" w:hAnsi="宋体" w:cs="宋体" w:eastAsia="宋体" w:hint="default"/>
                <w:spacing w:val="12"/>
                <w:sz w:val="21"/>
                <w:szCs w:val="21"/>
              </w:rPr>
              <w:t>市中级人民法院一审判决</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和</w:t>
            </w:r>
            <w:r>
              <w:rPr>
                <w:rFonts w:ascii="宋体" w:hAnsi="宋体" w:cs="宋体" w:eastAsia="宋体" w:hint="default"/>
                <w:spacing w:val="-33"/>
                <w:sz w:val="21"/>
                <w:szCs w:val="21"/>
              </w:rPr>
              <w:t> </w:t>
            </w:r>
            <w:r>
              <w:rPr>
                <w:rFonts w:ascii="宋体" w:hAnsi="宋体" w:cs="宋体" w:eastAsia="宋体" w:hint="default"/>
                <w:sz w:val="21"/>
                <w:szCs w:val="21"/>
              </w:rPr>
              <w:t>邦</w:t>
            </w:r>
            <w:r>
              <w:rPr>
                <w:rFonts w:ascii="宋体" w:hAnsi="宋体" w:cs="宋体" w:eastAsia="宋体" w:hint="default"/>
                <w:spacing w:val="-33"/>
                <w:sz w:val="21"/>
                <w:szCs w:val="21"/>
              </w:rPr>
              <w:t> </w:t>
            </w:r>
            <w:r>
              <w:rPr>
                <w:rFonts w:ascii="宋体" w:hAnsi="宋体" w:cs="宋体" w:eastAsia="宋体" w:hint="default"/>
                <w:sz w:val="21"/>
                <w:szCs w:val="21"/>
              </w:rPr>
              <w:t>集</w:t>
            </w:r>
            <w:r>
              <w:rPr>
                <w:rFonts w:ascii="宋体" w:hAnsi="宋体" w:cs="宋体" w:eastAsia="宋体" w:hint="default"/>
                <w:spacing w:val="-30"/>
                <w:sz w:val="21"/>
                <w:szCs w:val="21"/>
              </w:rPr>
              <w:t> </w:t>
            </w:r>
            <w:r>
              <w:rPr>
                <w:rFonts w:ascii="宋体" w:hAnsi="宋体" w:cs="宋体" w:eastAsia="宋体" w:hint="default"/>
                <w:sz w:val="21"/>
                <w:szCs w:val="21"/>
              </w:rPr>
              <w:t>团</w:t>
            </w:r>
            <w:r>
              <w:rPr>
                <w:rFonts w:ascii="宋体" w:hAnsi="宋体" w:cs="宋体" w:eastAsia="宋体" w:hint="default"/>
                <w:spacing w:val="-33"/>
                <w:sz w:val="21"/>
                <w:szCs w:val="21"/>
              </w:rPr>
              <w:t> </w:t>
            </w:r>
            <w:r>
              <w:rPr>
                <w:rFonts w:ascii="宋体" w:hAnsi="宋体" w:cs="宋体" w:eastAsia="宋体" w:hint="default"/>
                <w:sz w:val="21"/>
                <w:szCs w:val="21"/>
              </w:rPr>
              <w:t>支</w:t>
            </w:r>
            <w:r>
              <w:rPr>
                <w:rFonts w:ascii="宋体" w:hAnsi="宋体" w:cs="宋体" w:eastAsia="宋体" w:hint="default"/>
                <w:spacing w:val="-33"/>
                <w:sz w:val="21"/>
                <w:szCs w:val="21"/>
              </w:rPr>
              <w:t> </w:t>
            </w:r>
            <w:r>
              <w:rPr>
                <w:rFonts w:ascii="宋体" w:hAnsi="宋体" w:cs="宋体" w:eastAsia="宋体" w:hint="default"/>
                <w:sz w:val="21"/>
                <w:szCs w:val="21"/>
              </w:rPr>
              <w:t>付</w:t>
            </w:r>
            <w:r>
              <w:rPr>
                <w:rFonts w:ascii="宋体" w:hAnsi="宋体" w:cs="宋体" w:eastAsia="宋体" w:hint="default"/>
                <w:spacing w:val="-33"/>
                <w:sz w:val="21"/>
                <w:szCs w:val="21"/>
              </w:rPr>
              <w:t> </w:t>
            </w:r>
            <w:r>
              <w:rPr>
                <w:rFonts w:ascii="宋体" w:hAnsi="宋体" w:cs="宋体" w:eastAsia="宋体" w:hint="default"/>
                <w:sz w:val="21"/>
                <w:szCs w:val="21"/>
              </w:rPr>
              <w:t>本</w:t>
            </w:r>
            <w:r>
              <w:rPr>
                <w:rFonts w:ascii="宋体" w:hAnsi="宋体" w:cs="宋体" w:eastAsia="宋体" w:hint="default"/>
                <w:spacing w:val="-33"/>
                <w:sz w:val="21"/>
                <w:szCs w:val="21"/>
              </w:rPr>
              <w:t> </w:t>
            </w:r>
            <w:r>
              <w:rPr>
                <w:rFonts w:ascii="宋体" w:hAnsi="宋体" w:cs="宋体" w:eastAsia="宋体" w:hint="default"/>
                <w:sz w:val="21"/>
                <w:szCs w:val="21"/>
              </w:rPr>
              <w:t>公</w:t>
            </w:r>
            <w:r>
              <w:rPr>
                <w:rFonts w:ascii="宋体" w:hAnsi="宋体" w:cs="宋体" w:eastAsia="宋体" w:hint="default"/>
                <w:spacing w:val="-3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71,184,996.50</w:t>
            </w:r>
            <w:r>
              <w:rPr>
                <w:rFonts w:ascii="宋体" w:hAnsi="宋体" w:cs="宋体" w:eastAsia="宋体" w:hint="default"/>
                <w:spacing w:val="-45"/>
                <w:sz w:val="21"/>
                <w:szCs w:val="21"/>
              </w:rPr>
              <w:t> </w:t>
            </w:r>
            <w:r>
              <w:rPr>
                <w:rFonts w:ascii="宋体" w:hAnsi="宋体" w:cs="宋体" w:eastAsia="宋体" w:hint="default"/>
                <w:sz w:val="21"/>
                <w:szCs w:val="21"/>
              </w:rPr>
              <w:t>元（扣除水</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pacing w:val="-5"/>
                <w:sz w:val="21"/>
                <w:szCs w:val="21"/>
              </w:rPr>
              <w:t>电费后），就本案一审判决</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原被告双方均提出上诉，浙</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江省高级人民法院于</w:t>
            </w:r>
            <w:r>
              <w:rPr>
                <w:rFonts w:ascii="宋体" w:hAnsi="宋体" w:cs="宋体" w:eastAsia="宋体" w:hint="default"/>
                <w:spacing w:val="30"/>
                <w:sz w:val="21"/>
                <w:szCs w:val="21"/>
              </w:rPr>
              <w:t> </w:t>
            </w:r>
            <w:r>
              <w:rPr>
                <w:rFonts w:ascii="宋体" w:hAnsi="宋体" w:cs="宋体" w:eastAsia="宋体" w:hint="default"/>
                <w:sz w:val="21"/>
                <w:szCs w:val="21"/>
              </w:rPr>
              <w:t>2015</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28</w:t>
            </w:r>
            <w:r>
              <w:rPr>
                <w:rFonts w:ascii="宋体" w:hAnsi="宋体" w:cs="宋体" w:eastAsia="宋体" w:hint="default"/>
                <w:spacing w:val="-38"/>
                <w:sz w:val="21"/>
                <w:szCs w:val="21"/>
              </w:rPr>
              <w:t> </w:t>
            </w:r>
            <w:r>
              <w:rPr>
                <w:rFonts w:ascii="宋体" w:hAnsi="宋体" w:cs="宋体" w:eastAsia="宋体" w:hint="default"/>
                <w:sz w:val="21"/>
                <w:szCs w:val="21"/>
              </w:rPr>
              <w:t>日下达民事判决</w:t>
            </w:r>
            <w:r>
              <w:rPr>
                <w:rFonts w:ascii="宋体" w:hAnsi="宋体" w:cs="宋体" w:eastAsia="宋体" w:hint="default"/>
                <w:w w:val="100"/>
                <w:sz w:val="21"/>
                <w:szCs w:val="21"/>
              </w:rPr>
              <w:t> </w:t>
            </w:r>
            <w:r>
              <w:rPr>
                <w:rFonts w:ascii="宋体" w:hAnsi="宋体" w:cs="宋体" w:eastAsia="宋体" w:hint="default"/>
                <w:spacing w:val="-5"/>
                <w:sz w:val="21"/>
                <w:szCs w:val="21"/>
              </w:rPr>
              <w:t>书驳回双方上诉理由，维持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原判，目前公司已收到全部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执行款。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71,184,996.50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完毕</w:t>
            </w:r>
          </w:p>
        </w:tc>
      </w:tr>
      <w:tr>
        <w:trPr>
          <w:trHeight w:val="812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新昌</w:t>
            </w:r>
            <w:r>
              <w:rPr>
                <w:rFonts w:ascii="宋体" w:hAnsi="宋体" w:cs="宋体" w:eastAsia="宋体" w:hint="default"/>
                <w:spacing w:val="-101"/>
                <w:sz w:val="21"/>
                <w:szCs w:val="21"/>
              </w:rPr>
              <w:t> </w:t>
            </w:r>
            <w:r>
              <w:rPr>
                <w:rFonts w:ascii="宋体" w:hAnsi="宋体" w:cs="宋体" w:eastAsia="宋体" w:hint="default"/>
                <w:spacing w:val="35"/>
                <w:sz w:val="21"/>
                <w:szCs w:val="21"/>
              </w:rPr>
              <w:t>营造</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pacing w:val="-102"/>
                <w:sz w:val="21"/>
                <w:szCs w:val="21"/>
              </w:rPr>
              <w:t> </w:t>
            </w:r>
            <w:r>
              <w:rPr>
                <w:rFonts w:ascii="宋体" w:hAnsi="宋体" w:cs="宋体" w:eastAsia="宋体" w:hint="default"/>
                <w:spacing w:val="2"/>
                <w:sz w:val="21"/>
                <w:szCs w:val="21"/>
              </w:rPr>
              <w:t>工股份</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本公司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年与新昌营造</w:t>
            </w:r>
            <w:r>
              <w:rPr>
                <w:rFonts w:ascii="宋体" w:hAnsi="宋体" w:cs="宋体" w:eastAsia="宋体" w:hint="default"/>
                <w:w w:val="100"/>
                <w:sz w:val="21"/>
                <w:szCs w:val="21"/>
              </w:rPr>
              <w:t> </w:t>
            </w:r>
            <w:r>
              <w:rPr>
                <w:rFonts w:ascii="宋体" w:hAnsi="宋体" w:cs="宋体" w:eastAsia="宋体" w:hint="default"/>
                <w:spacing w:val="12"/>
                <w:sz w:val="21"/>
                <w:szCs w:val="21"/>
              </w:rPr>
              <w:t>有限公司签订《合作协议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书》，约定本公司为华为杭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州二期生产基地项目部分</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设施提供建造服务。目前该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工程已经竣工，在双方就服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务和费用存在较大争议情</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况下，新昌营造建筑有限公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司向杭州市仲裁委员会提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起仲裁，申请裁决本公司支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0"/>
                <w:sz w:val="21"/>
                <w:szCs w:val="21"/>
              </w:rPr>
              <w:t>付人民币</w:t>
            </w:r>
            <w:r>
              <w:rPr>
                <w:rFonts w:ascii="宋体" w:hAnsi="宋体" w:cs="宋体" w:eastAsia="宋体" w:hint="default"/>
                <w:spacing w:val="21"/>
                <w:sz w:val="21"/>
                <w:szCs w:val="21"/>
              </w:rPr>
              <w:t> </w:t>
            </w:r>
            <w:r>
              <w:rPr>
                <w:rFonts w:ascii="宋体" w:hAnsi="宋体" w:cs="宋体" w:eastAsia="宋体" w:hint="default"/>
                <w:sz w:val="21"/>
                <w:szCs w:val="21"/>
              </w:rPr>
              <w:t>205,254,922.50</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pacing w:val="12"/>
                <w:sz w:val="21"/>
                <w:szCs w:val="21"/>
              </w:rPr>
              <w:t>元及承担向涉案项目有关</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的分包商、供货商及其雇用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的劳务人员支付工程款、货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款及劳务工资，并承担本案</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仲裁费用。就本项仲裁，本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公司向杭州仲裁委员会提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起仲裁反请求，反请求金额</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为人民币</w:t>
            </w:r>
            <w:r>
              <w:rPr>
                <w:rFonts w:ascii="宋体" w:hAnsi="宋体" w:cs="宋体" w:eastAsia="宋体" w:hint="default"/>
                <w:spacing w:val="21"/>
                <w:sz w:val="21"/>
                <w:szCs w:val="21"/>
              </w:rPr>
              <w:t> </w:t>
            </w:r>
            <w:r>
              <w:rPr>
                <w:rFonts w:ascii="宋体" w:hAnsi="宋体" w:cs="宋体" w:eastAsia="宋体" w:hint="default"/>
                <w:sz w:val="21"/>
                <w:szCs w:val="21"/>
              </w:rPr>
              <w:t>221,360,202.13</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pacing w:val="-5"/>
                <w:sz w:val="21"/>
                <w:szCs w:val="21"/>
              </w:rPr>
              <w:t>元，并由被反申请人承担本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案全部仲裁费用。</w:t>
            </w:r>
            <w:r>
              <w:rPr>
                <w:rFonts w:ascii="宋体" w:hAnsi="宋体" w:cs="宋体" w:eastAsia="宋体" w:hint="default"/>
                <w:spacing w:val="-5"/>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103"/>
                <w:sz w:val="21"/>
                <w:szCs w:val="21"/>
              </w:rPr>
              <w:t> </w:t>
            </w:r>
            <w:r>
              <w:rPr>
                <w:rFonts w:ascii="宋体" w:hAnsi="宋体" w:cs="宋体" w:eastAsia="宋体" w:hint="default"/>
                <w:spacing w:val="-5"/>
                <w:sz w:val="21"/>
                <w:szCs w:val="21"/>
              </w:rPr>
              <w:t>月，北京市第三中级人民法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院按新昌营造所请冻结本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公司 </w:t>
            </w:r>
            <w:r>
              <w:rPr>
                <w:rFonts w:ascii="宋体" w:hAnsi="宋体" w:cs="宋体" w:eastAsia="宋体" w:hint="default"/>
                <w:sz w:val="21"/>
                <w:szCs w:val="21"/>
              </w:rPr>
              <w:t>1.15</w:t>
            </w:r>
            <w:r>
              <w:rPr>
                <w:rFonts w:ascii="宋体" w:hAnsi="宋体" w:cs="宋体" w:eastAsia="宋体" w:hint="default"/>
                <w:spacing w:val="-45"/>
                <w:sz w:val="21"/>
                <w:szCs w:val="21"/>
              </w:rPr>
              <w:t> </w:t>
            </w:r>
            <w:r>
              <w:rPr>
                <w:rFonts w:ascii="宋体" w:hAnsi="宋体" w:cs="宋体" w:eastAsia="宋体" w:hint="default"/>
                <w:sz w:val="21"/>
                <w:szCs w:val="21"/>
              </w:rPr>
              <w:t>亿元银行存款，</w:t>
            </w:r>
            <w:r>
              <w:rPr>
                <w:rFonts w:ascii="宋体" w:hAnsi="宋体" w:cs="宋体" w:eastAsia="宋体" w:hint="default"/>
                <w:w w:val="100"/>
                <w:sz w:val="21"/>
                <w:szCs w:val="21"/>
              </w:rPr>
              <w:t> </w:t>
            </w:r>
            <w:r>
              <w:rPr>
                <w:rFonts w:ascii="宋体" w:hAnsi="宋体" w:cs="宋体" w:eastAsia="宋体" w:hint="default"/>
                <w:spacing w:val="-5"/>
                <w:sz w:val="21"/>
                <w:szCs w:val="21"/>
              </w:rPr>
              <w:t>并获执行，本公司已向北京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市第三中级人民法院提交</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205,254,922.50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仲裁</w:t>
            </w:r>
            <w:r>
              <w:rPr>
                <w:rFonts w:ascii="宋体" w:hAnsi="宋体" w:cs="宋体" w:eastAsia="宋体" w:hint="default"/>
                <w:spacing w:val="-101"/>
                <w:sz w:val="21"/>
                <w:szCs w:val="21"/>
              </w:rPr>
              <w:t> </w:t>
            </w:r>
            <w:r>
              <w:rPr>
                <w:rFonts w:ascii="宋体" w:hAnsi="宋体" w:cs="宋体" w:eastAsia="宋体" w:hint="default"/>
                <w:spacing w:val="35"/>
                <w:sz w:val="21"/>
                <w:szCs w:val="21"/>
              </w:rPr>
              <w:t>审理</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尚未</w:t>
            </w:r>
            <w:r>
              <w:rPr>
                <w:rFonts w:ascii="宋体" w:hAnsi="宋体" w:cs="宋体" w:eastAsia="宋体" w:hint="default"/>
                <w:spacing w:val="-101"/>
                <w:sz w:val="21"/>
                <w:szCs w:val="21"/>
              </w:rPr>
              <w:t> </w:t>
            </w:r>
            <w:r>
              <w:rPr>
                <w:rFonts w:ascii="宋体" w:hAnsi="宋体" w:cs="宋体" w:eastAsia="宋体" w:hint="default"/>
                <w:sz w:val="21"/>
                <w:szCs w:val="21"/>
              </w:rPr>
              <w:t>裁决</w:t>
            </w:r>
          </w:p>
        </w:tc>
      </w:tr>
    </w:tbl>
    <w:p>
      <w:pPr>
        <w:spacing w:after="0" w:line="273" w:lineRule="auto"/>
        <w:jc w:val="left"/>
        <w:rPr>
          <w:rFonts w:ascii="宋体" w:hAnsi="宋体" w:cs="宋体" w:eastAsia="宋体" w:hint="default"/>
          <w:sz w:val="21"/>
          <w:szCs w:val="21"/>
        </w:rPr>
        <w:sectPr>
          <w:pgSz w:w="11910" w:h="16840"/>
          <w:pgMar w:header="880" w:footer="1195" w:top="1120" w:bottom="1380" w:left="84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11"/>
        <w:gridCol w:w="850"/>
        <w:gridCol w:w="569"/>
        <w:gridCol w:w="425"/>
        <w:gridCol w:w="2693"/>
        <w:gridCol w:w="1736"/>
        <w:gridCol w:w="958"/>
        <w:gridCol w:w="710"/>
        <w:gridCol w:w="708"/>
        <w:gridCol w:w="708"/>
      </w:tblGrid>
      <w:tr>
        <w:trPr>
          <w:trHeight w:val="3132"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财产保全异议申请，同时本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公司也已对对方提起财产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保全。北京市第三中级人民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法院于</w:t>
            </w:r>
            <w:r>
              <w:rPr>
                <w:rFonts w:ascii="宋体" w:hAnsi="宋体" w:cs="宋体" w:eastAsia="宋体" w:hint="default"/>
                <w:spacing w:val="-62"/>
                <w:sz w:val="21"/>
                <w:szCs w:val="21"/>
              </w:rPr>
              <w:t> </w:t>
            </w: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月裁定解</w:t>
            </w:r>
          </w:p>
          <w:p>
            <w:pPr>
              <w:pStyle w:val="TableParagraph"/>
              <w:spacing w:line="273" w:lineRule="auto" w:before="7"/>
              <w:ind w:left="103" w:right="55"/>
              <w:jc w:val="both"/>
              <w:rPr>
                <w:rFonts w:ascii="宋体" w:hAnsi="宋体" w:cs="宋体" w:eastAsia="宋体" w:hint="default"/>
                <w:sz w:val="21"/>
                <w:szCs w:val="21"/>
              </w:rPr>
            </w:pPr>
            <w:r>
              <w:rPr>
                <w:rFonts w:ascii="宋体" w:hAnsi="宋体" w:cs="宋体" w:eastAsia="宋体" w:hint="default"/>
                <w:sz w:val="21"/>
                <w:szCs w:val="21"/>
              </w:rPr>
              <w:t>除冻结本公司 </w:t>
            </w:r>
            <w:r>
              <w:rPr>
                <w:rFonts w:ascii="宋体" w:hAnsi="宋体" w:cs="宋体" w:eastAsia="宋体" w:hint="default"/>
                <w:sz w:val="21"/>
                <w:szCs w:val="21"/>
              </w:rPr>
              <w:t>1.15</w:t>
            </w:r>
            <w:r>
              <w:rPr>
                <w:rFonts w:ascii="宋体" w:hAnsi="宋体" w:cs="宋体" w:eastAsia="宋体" w:hint="default"/>
                <w:spacing w:val="-40"/>
                <w:sz w:val="21"/>
                <w:szCs w:val="21"/>
              </w:rPr>
              <w:t> </w:t>
            </w:r>
            <w:r>
              <w:rPr>
                <w:rFonts w:ascii="宋体" w:hAnsi="宋体" w:cs="宋体" w:eastAsia="宋体" w:hint="default"/>
                <w:spacing w:val="-3"/>
                <w:sz w:val="21"/>
                <w:szCs w:val="21"/>
              </w:rPr>
              <w:t>亿元银</w:t>
            </w:r>
            <w:r>
              <w:rPr>
                <w:rFonts w:ascii="宋体" w:hAnsi="宋体" w:cs="宋体" w:eastAsia="宋体" w:hint="default"/>
                <w:spacing w:val="-3"/>
                <w:w w:val="100"/>
                <w:sz w:val="21"/>
                <w:szCs w:val="21"/>
              </w:rPr>
              <w:t> </w:t>
            </w:r>
            <w:r>
              <w:rPr>
                <w:rFonts w:ascii="宋体" w:hAnsi="宋体" w:cs="宋体" w:eastAsia="宋体" w:hint="default"/>
                <w:spacing w:val="-5"/>
                <w:sz w:val="21"/>
                <w:szCs w:val="21"/>
              </w:rPr>
              <w:t>行存款，本公司以保函担保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的形式替代了法院冻结款。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案件已经过多次开庭审理，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现等待杭州仲裁庭审理裁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定。</w:t>
            </w:r>
          </w:p>
        </w:tc>
        <w:tc>
          <w:tcPr>
            <w:tcW w:w="173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31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宁波镇</w:t>
            </w:r>
            <w:r>
              <w:rPr>
                <w:rFonts w:ascii="宋体" w:hAnsi="宋体" w:cs="宋体" w:eastAsia="宋体" w:hint="default"/>
                <w:spacing w:val="-102"/>
                <w:sz w:val="21"/>
                <w:szCs w:val="21"/>
              </w:rPr>
              <w:t> </w:t>
            </w:r>
            <w:r>
              <w:rPr>
                <w:rFonts w:ascii="宋体" w:hAnsi="宋体" w:cs="宋体" w:eastAsia="宋体" w:hint="default"/>
                <w:spacing w:val="2"/>
                <w:sz w:val="21"/>
                <w:szCs w:val="21"/>
              </w:rPr>
              <w:t>海新恒</w:t>
            </w:r>
            <w:r>
              <w:rPr>
                <w:rFonts w:ascii="宋体" w:hAnsi="宋体" w:cs="宋体" w:eastAsia="宋体" w:hint="default"/>
                <w:spacing w:val="-102"/>
                <w:sz w:val="21"/>
                <w:szCs w:val="21"/>
              </w:rPr>
              <w:t> </w:t>
            </w:r>
            <w:r>
              <w:rPr>
                <w:rFonts w:ascii="宋体" w:hAnsi="宋体" w:cs="宋体" w:eastAsia="宋体" w:hint="default"/>
                <w:spacing w:val="2"/>
                <w:sz w:val="21"/>
                <w:szCs w:val="21"/>
              </w:rPr>
              <w:t>德房产</w:t>
            </w:r>
            <w:r>
              <w:rPr>
                <w:rFonts w:ascii="宋体" w:hAnsi="宋体" w:cs="宋体" w:eastAsia="宋体" w:hint="default"/>
                <w:spacing w:val="-102"/>
                <w:sz w:val="21"/>
                <w:szCs w:val="21"/>
              </w:rPr>
              <w:t> </w:t>
            </w:r>
            <w:r>
              <w:rPr>
                <w:rFonts w:ascii="宋体" w:hAnsi="宋体" w:cs="宋体" w:eastAsia="宋体" w:hint="default"/>
                <w:spacing w:val="2"/>
                <w:sz w:val="21"/>
                <w:szCs w:val="21"/>
              </w:rPr>
              <w:t>开发有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5"/>
              <w:jc w:val="both"/>
              <w:rPr>
                <w:rFonts w:ascii="宋体" w:hAnsi="宋体" w:cs="宋体" w:eastAsia="宋体" w:hint="default"/>
                <w:sz w:val="21"/>
                <w:szCs w:val="21"/>
              </w:rPr>
            </w:pPr>
            <w:r>
              <w:rPr>
                <w:rFonts w:ascii="宋体" w:hAnsi="宋体" w:cs="宋体" w:eastAsia="宋体" w:hint="default"/>
                <w:spacing w:val="12"/>
                <w:sz w:val="21"/>
                <w:szCs w:val="21"/>
              </w:rPr>
              <w:t>本公司向宁波市镇海人民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法院提起诉讼，请求判令宁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波镇海新恒德房产开发有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限公司（简称“新恒德”）</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支付所欠本公司工程款、利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息损失、窝工损失，并依法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确认本公司的建设工程优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8"/>
                <w:sz w:val="21"/>
                <w:szCs w:val="21"/>
              </w:rPr>
              <w:t>先权。</w:t>
            </w:r>
            <w:r>
              <w:rPr>
                <w:rFonts w:ascii="宋体" w:hAnsi="宋体" w:cs="宋体" w:eastAsia="宋体" w:hint="default"/>
                <w:spacing w:val="-8"/>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12"/>
                <w:sz w:val="21"/>
                <w:szCs w:val="21"/>
              </w:rPr>
              <w:t>月，镇海区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2"/>
                <w:sz w:val="21"/>
                <w:szCs w:val="21"/>
              </w:rPr>
              <w:t>人民法院判决新恒德支付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工程款</w:t>
            </w:r>
            <w:r>
              <w:rPr>
                <w:rFonts w:ascii="宋体" w:hAnsi="宋体" w:cs="宋体" w:eastAsia="宋体" w:hint="default"/>
                <w:spacing w:val="-72"/>
                <w:sz w:val="21"/>
                <w:szCs w:val="21"/>
              </w:rPr>
              <w:t> </w:t>
            </w:r>
            <w:r>
              <w:rPr>
                <w:rFonts w:ascii="宋体" w:hAnsi="宋体" w:cs="宋体" w:eastAsia="宋体" w:hint="default"/>
                <w:sz w:val="21"/>
                <w:szCs w:val="21"/>
              </w:rPr>
              <w:t>84,446,712.30</w:t>
            </w:r>
            <w:r>
              <w:rPr>
                <w:rFonts w:ascii="宋体" w:hAnsi="宋体" w:cs="宋体" w:eastAsia="宋体" w:hint="default"/>
                <w:spacing w:val="-74"/>
                <w:sz w:val="21"/>
                <w:szCs w:val="21"/>
              </w:rPr>
              <w:t> </w:t>
            </w:r>
            <w:r>
              <w:rPr>
                <w:rFonts w:ascii="宋体" w:hAnsi="宋体" w:cs="宋体" w:eastAsia="宋体" w:hint="default"/>
                <w:spacing w:val="-3"/>
                <w:sz w:val="21"/>
                <w:szCs w:val="21"/>
              </w:rPr>
              <w:t>元及</w:t>
            </w:r>
            <w:r>
              <w:rPr>
                <w:rFonts w:ascii="宋体" w:hAnsi="宋体" w:cs="宋体" w:eastAsia="宋体" w:hint="default"/>
                <w:sz w:val="21"/>
                <w:szCs w:val="21"/>
              </w:rPr>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利息 </w:t>
            </w:r>
            <w:r>
              <w:rPr>
                <w:rFonts w:ascii="宋体" w:hAnsi="宋体" w:cs="宋体" w:eastAsia="宋体" w:hint="default"/>
                <w:sz w:val="21"/>
                <w:szCs w:val="21"/>
              </w:rPr>
              <w:t>5,440,159.90</w:t>
            </w:r>
            <w:r>
              <w:rPr>
                <w:rFonts w:ascii="宋体" w:hAnsi="宋体" w:cs="宋体" w:eastAsia="宋体" w:hint="default"/>
                <w:spacing w:val="-39"/>
                <w:sz w:val="21"/>
                <w:szCs w:val="21"/>
              </w:rPr>
              <w:t> </w:t>
            </w:r>
            <w:r>
              <w:rPr>
                <w:rFonts w:ascii="宋体" w:hAnsi="宋体" w:cs="宋体" w:eastAsia="宋体" w:hint="default"/>
                <w:spacing w:val="-3"/>
                <w:sz w:val="21"/>
                <w:szCs w:val="21"/>
              </w:rPr>
              <w:t>元及后</w:t>
            </w:r>
            <w:r>
              <w:rPr>
                <w:rFonts w:ascii="宋体" w:hAnsi="宋体" w:cs="宋体" w:eastAsia="宋体" w:hint="default"/>
                <w:sz w:val="21"/>
                <w:szCs w:val="21"/>
              </w:rPr>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续 利 息 、 窝 工 损</w:t>
            </w:r>
            <w:r>
              <w:rPr>
                <w:rFonts w:ascii="宋体" w:hAnsi="宋体" w:cs="宋体" w:eastAsia="宋体" w:hint="default"/>
                <w:spacing w:val="58"/>
                <w:sz w:val="21"/>
                <w:szCs w:val="21"/>
              </w:rPr>
              <w:t> </w:t>
            </w:r>
            <w:r>
              <w:rPr>
                <w:rFonts w:ascii="宋体" w:hAnsi="宋体" w:cs="宋体" w:eastAsia="宋体" w:hint="default"/>
                <w:sz w:val="21"/>
                <w:szCs w:val="21"/>
              </w:rPr>
              <w:t>失</w:t>
            </w:r>
            <w:r>
              <w:rPr>
                <w:rFonts w:ascii="宋体" w:hAnsi="宋体" w:cs="宋体" w:eastAsia="宋体" w:hint="default"/>
                <w:w w:val="100"/>
                <w:sz w:val="21"/>
                <w:szCs w:val="21"/>
              </w:rPr>
              <w:t> </w:t>
            </w:r>
            <w:r>
              <w:rPr>
                <w:rFonts w:ascii="宋体" w:hAnsi="宋体" w:cs="宋体" w:eastAsia="宋体" w:hint="default"/>
                <w:sz w:val="21"/>
                <w:szCs w:val="21"/>
              </w:rPr>
              <w:t>1,240,655</w:t>
            </w:r>
            <w:r>
              <w:rPr>
                <w:rFonts w:ascii="宋体" w:hAnsi="宋体" w:cs="宋体" w:eastAsia="宋体" w:hint="default"/>
                <w:spacing w:val="-45"/>
                <w:sz w:val="21"/>
                <w:szCs w:val="21"/>
              </w:rPr>
              <w:t> </w:t>
            </w:r>
            <w:r>
              <w:rPr>
                <w:rFonts w:ascii="宋体" w:hAnsi="宋体" w:cs="宋体" w:eastAsia="宋体" w:hint="default"/>
                <w:sz w:val="21"/>
                <w:szCs w:val="21"/>
              </w:rPr>
              <w:t>元；确认本公司</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3"/>
                <w:sz w:val="21"/>
                <w:szCs w:val="21"/>
              </w:rPr>
              <w:t> </w:t>
            </w:r>
            <w:r>
              <w:rPr>
                <w:rFonts w:ascii="宋体" w:hAnsi="宋体" w:cs="宋体" w:eastAsia="宋体" w:hint="default"/>
                <w:sz w:val="21"/>
                <w:szCs w:val="21"/>
              </w:rPr>
              <w:t>83,929,514.30</w:t>
            </w:r>
            <w:r>
              <w:rPr>
                <w:rFonts w:ascii="宋体" w:hAnsi="宋体" w:cs="宋体" w:eastAsia="宋体" w:hint="default"/>
                <w:spacing w:val="-77"/>
                <w:sz w:val="21"/>
                <w:szCs w:val="21"/>
              </w:rPr>
              <w:t> </w:t>
            </w:r>
            <w:r>
              <w:rPr>
                <w:rFonts w:ascii="宋体" w:hAnsi="宋体" w:cs="宋体" w:eastAsia="宋体" w:hint="default"/>
                <w:sz w:val="21"/>
                <w:szCs w:val="21"/>
              </w:rPr>
              <w:t>元范围内</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pacing w:val="-5"/>
                <w:sz w:val="21"/>
                <w:szCs w:val="21"/>
              </w:rPr>
              <w:t>享有优先受偿权，双方未提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起上诉，判决生效，现执行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中。</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84,446,712.30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r>
        <w:trPr>
          <w:trHeight w:val="531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宁波和</w:t>
            </w:r>
            <w:r>
              <w:rPr>
                <w:rFonts w:ascii="宋体" w:hAnsi="宋体" w:cs="宋体" w:eastAsia="宋体" w:hint="default"/>
                <w:spacing w:val="-102"/>
                <w:sz w:val="21"/>
                <w:szCs w:val="21"/>
              </w:rPr>
              <w:t> </w:t>
            </w:r>
            <w:r>
              <w:rPr>
                <w:rFonts w:ascii="宋体" w:hAnsi="宋体" w:cs="宋体" w:eastAsia="宋体" w:hint="default"/>
                <w:spacing w:val="2"/>
                <w:sz w:val="21"/>
                <w:szCs w:val="21"/>
              </w:rPr>
              <w:t>邦投资</w:t>
            </w:r>
            <w:r>
              <w:rPr>
                <w:rFonts w:ascii="宋体" w:hAnsi="宋体" w:cs="宋体" w:eastAsia="宋体" w:hint="default"/>
                <w:spacing w:val="-102"/>
                <w:sz w:val="21"/>
                <w:szCs w:val="21"/>
              </w:rPr>
              <w:t> </w:t>
            </w:r>
            <w:r>
              <w:rPr>
                <w:rFonts w:ascii="宋体" w:hAnsi="宋体" w:cs="宋体" w:eastAsia="宋体" w:hint="default"/>
                <w:spacing w:val="2"/>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2"/>
                <w:sz w:val="21"/>
                <w:szCs w:val="21"/>
              </w:rPr>
              <w:t>宁波和邦集团有限公司向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法院起诉本公司支付“亿嘉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公馆”项目工程延误违约金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1048</w:t>
            </w:r>
            <w:r>
              <w:rPr>
                <w:rFonts w:ascii="宋体" w:hAnsi="宋体" w:cs="宋体" w:eastAsia="宋体" w:hint="default"/>
                <w:spacing w:val="-54"/>
                <w:w w:val="100"/>
                <w:sz w:val="21"/>
                <w:szCs w:val="21"/>
              </w:rPr>
              <w:t> </w:t>
            </w:r>
            <w:r>
              <w:rPr>
                <w:rFonts w:ascii="宋体" w:hAnsi="宋体" w:cs="宋体" w:eastAsia="宋体" w:hint="default"/>
                <w:spacing w:val="-11"/>
                <w:w w:val="100"/>
                <w:sz w:val="21"/>
                <w:szCs w:val="21"/>
              </w:rPr>
              <w:t>万，本公司反诉宁波和</w:t>
            </w:r>
            <w:r>
              <w:rPr>
                <w:rFonts w:ascii="宋体" w:hAnsi="宋体" w:cs="宋体" w:eastAsia="宋体" w:hint="default"/>
                <w:w w:val="100"/>
                <w:sz w:val="21"/>
                <w:szCs w:val="21"/>
              </w:rPr>
              <w:t> </w:t>
            </w:r>
            <w:r>
              <w:rPr>
                <w:rFonts w:ascii="宋体" w:hAnsi="宋体" w:cs="宋体" w:eastAsia="宋体" w:hint="default"/>
                <w:spacing w:val="12"/>
                <w:sz w:val="21"/>
                <w:szCs w:val="21"/>
              </w:rPr>
              <w:t>邦集团有限公司支付工程</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款</w:t>
            </w:r>
            <w:r>
              <w:rPr>
                <w:rFonts w:ascii="宋体" w:hAnsi="宋体" w:cs="宋体" w:eastAsia="宋体" w:hint="default"/>
                <w:spacing w:val="-49"/>
                <w:sz w:val="21"/>
                <w:szCs w:val="21"/>
              </w:rPr>
              <w:t> </w:t>
            </w:r>
            <w:r>
              <w:rPr>
                <w:rFonts w:ascii="宋体" w:hAnsi="宋体" w:cs="宋体" w:eastAsia="宋体" w:hint="default"/>
                <w:sz w:val="21"/>
                <w:szCs w:val="21"/>
              </w:rPr>
              <w:t>53,111,441.00</w:t>
            </w:r>
            <w:r>
              <w:rPr>
                <w:rFonts w:ascii="宋体" w:hAnsi="宋体" w:cs="宋体" w:eastAsia="宋体" w:hint="default"/>
                <w:spacing w:val="-50"/>
                <w:sz w:val="21"/>
                <w:szCs w:val="21"/>
              </w:rPr>
              <w:t> </w:t>
            </w:r>
            <w:r>
              <w:rPr>
                <w:rFonts w:ascii="宋体" w:hAnsi="宋体" w:cs="宋体" w:eastAsia="宋体" w:hint="default"/>
                <w:spacing w:val="-13"/>
                <w:sz w:val="21"/>
                <w:szCs w:val="21"/>
              </w:rPr>
              <w:t>元，并支</w:t>
            </w:r>
          </w:p>
          <w:p>
            <w:pPr>
              <w:pStyle w:val="TableParagraph"/>
              <w:spacing w:line="273" w:lineRule="auto" w:before="7"/>
              <w:ind w:left="103" w:right="55"/>
              <w:jc w:val="both"/>
              <w:rPr>
                <w:rFonts w:ascii="宋体" w:hAnsi="宋体" w:cs="宋体" w:eastAsia="宋体" w:hint="default"/>
                <w:sz w:val="21"/>
                <w:szCs w:val="21"/>
              </w:rPr>
            </w:pPr>
            <w:r>
              <w:rPr>
                <w:rFonts w:ascii="宋体" w:hAnsi="宋体" w:cs="宋体" w:eastAsia="宋体" w:hint="default"/>
                <w:sz w:val="21"/>
                <w:szCs w:val="21"/>
              </w:rPr>
              <w:t>付自</w:t>
            </w:r>
            <w:r>
              <w:rPr>
                <w:rFonts w:ascii="宋体" w:hAnsi="宋体" w:cs="宋体" w:eastAsia="宋体" w:hint="default"/>
                <w:spacing w:val="-58"/>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28</w:t>
            </w:r>
            <w:r>
              <w:rPr>
                <w:rFonts w:ascii="宋体" w:hAnsi="宋体" w:cs="宋体" w:eastAsia="宋体" w:hint="default"/>
                <w:spacing w:val="-59"/>
                <w:sz w:val="21"/>
                <w:szCs w:val="21"/>
              </w:rPr>
              <w:t> </w:t>
            </w:r>
            <w:r>
              <w:rPr>
                <w:rFonts w:ascii="宋体" w:hAnsi="宋体" w:cs="宋体" w:eastAsia="宋体" w:hint="default"/>
                <w:spacing w:val="-3"/>
                <w:sz w:val="21"/>
                <w:szCs w:val="21"/>
              </w:rPr>
              <w:t>日至判</w:t>
            </w:r>
            <w:r>
              <w:rPr>
                <w:rFonts w:ascii="宋体" w:hAnsi="宋体" w:cs="宋体" w:eastAsia="宋体" w:hint="default"/>
                <w:spacing w:val="-3"/>
                <w:w w:val="100"/>
                <w:sz w:val="21"/>
                <w:szCs w:val="21"/>
              </w:rPr>
              <w:t> </w:t>
            </w:r>
            <w:r>
              <w:rPr>
                <w:rFonts w:ascii="宋体" w:hAnsi="宋体" w:cs="宋体" w:eastAsia="宋体" w:hint="default"/>
                <w:spacing w:val="-2"/>
                <w:sz w:val="21"/>
                <w:szCs w:val="21"/>
              </w:rPr>
              <w:t>决生效之日止的逾期利息，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月，宁波市鄞州</w:t>
            </w:r>
            <w:r>
              <w:rPr>
                <w:rFonts w:ascii="宋体" w:hAnsi="宋体" w:cs="宋体" w:eastAsia="宋体" w:hint="default"/>
                <w:w w:val="100"/>
                <w:sz w:val="21"/>
                <w:szCs w:val="21"/>
              </w:rPr>
              <w:t> </w:t>
            </w:r>
            <w:r>
              <w:rPr>
                <w:rFonts w:ascii="宋体" w:hAnsi="宋体" w:cs="宋体" w:eastAsia="宋体" w:hint="default"/>
                <w:spacing w:val="12"/>
                <w:sz w:val="21"/>
                <w:szCs w:val="21"/>
              </w:rPr>
              <w:t>区人民法院判决宁波和邦</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投资集团有限公司支付本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公司工程款</w:t>
            </w:r>
            <w:r>
              <w:rPr>
                <w:rFonts w:ascii="宋体" w:hAnsi="宋体" w:cs="宋体" w:eastAsia="宋体" w:hint="default"/>
                <w:spacing w:val="-45"/>
                <w:sz w:val="21"/>
                <w:szCs w:val="21"/>
              </w:rPr>
              <w:t> </w:t>
            </w:r>
            <w:r>
              <w:rPr>
                <w:rFonts w:ascii="宋体" w:hAnsi="宋体" w:cs="宋体" w:eastAsia="宋体" w:hint="default"/>
                <w:sz w:val="21"/>
                <w:szCs w:val="21"/>
              </w:rPr>
              <w:t>24,895,422.00</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pacing w:val="-5"/>
                <w:sz w:val="21"/>
                <w:szCs w:val="21"/>
              </w:rPr>
              <w:t>元及利息。本公司不服判决</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提起上诉，</w:t>
            </w:r>
            <w:r>
              <w:rPr>
                <w:rFonts w:ascii="宋体" w:hAnsi="宋体" w:cs="宋体" w:eastAsia="宋体" w:hint="default"/>
                <w:sz w:val="21"/>
                <w:szCs w:val="21"/>
              </w:rPr>
              <w:t>2015</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pacing w:val="-3"/>
                <w:sz w:val="21"/>
                <w:szCs w:val="21"/>
              </w:rPr>
              <w:t>28</w:t>
            </w:r>
            <w:r>
              <w:rPr>
                <w:rFonts w:ascii="宋体" w:hAnsi="宋体" w:cs="宋体" w:eastAsia="宋体" w:hint="default"/>
                <w:spacing w:val="-3"/>
                <w:w w:val="100"/>
                <w:sz w:val="21"/>
                <w:szCs w:val="21"/>
              </w:rPr>
              <w:t> </w:t>
            </w:r>
            <w:r>
              <w:rPr>
                <w:rFonts w:ascii="宋体" w:hAnsi="宋体" w:cs="宋体" w:eastAsia="宋体" w:hint="default"/>
                <w:spacing w:val="12"/>
                <w:sz w:val="21"/>
                <w:szCs w:val="21"/>
              </w:rPr>
              <w:t>日宁波市中级人民法院下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达二审判决书，判决和邦投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资在项目竣工验收后三日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24,895,422.00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完毕</w:t>
            </w:r>
          </w:p>
        </w:tc>
      </w:tr>
    </w:tbl>
    <w:p>
      <w:pPr>
        <w:spacing w:after="0" w:line="273" w:lineRule="auto"/>
        <w:jc w:val="left"/>
        <w:rPr>
          <w:rFonts w:ascii="宋体" w:hAnsi="宋体" w:cs="宋体" w:eastAsia="宋体" w:hint="default"/>
          <w:sz w:val="21"/>
          <w:szCs w:val="21"/>
        </w:rPr>
        <w:sectPr>
          <w:pgSz w:w="11910" w:h="16840"/>
          <w:pgMar w:header="880" w:footer="1195" w:top="1120" w:bottom="1380" w:left="84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11"/>
        <w:gridCol w:w="850"/>
        <w:gridCol w:w="569"/>
        <w:gridCol w:w="425"/>
        <w:gridCol w:w="2693"/>
        <w:gridCol w:w="1736"/>
        <w:gridCol w:w="958"/>
        <w:gridCol w:w="710"/>
        <w:gridCol w:w="708"/>
        <w:gridCol w:w="708"/>
      </w:tblGrid>
      <w:tr>
        <w:trPr>
          <w:trHeight w:val="1572"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8"/>
              <w:jc w:val="both"/>
              <w:rPr>
                <w:rFonts w:ascii="宋体" w:hAnsi="宋体" w:cs="宋体" w:eastAsia="宋体" w:hint="default"/>
                <w:sz w:val="21"/>
                <w:szCs w:val="21"/>
              </w:rPr>
            </w:pPr>
            <w:r>
              <w:rPr>
                <w:rFonts w:ascii="宋体" w:hAnsi="宋体" w:cs="宋体" w:eastAsia="宋体" w:hint="default"/>
                <w:spacing w:val="35"/>
                <w:sz w:val="21"/>
                <w:szCs w:val="21"/>
              </w:rPr>
              <w:t>内向本公司支付工程款</w:t>
            </w:r>
            <w:r>
              <w:rPr>
                <w:rFonts w:ascii="宋体" w:hAnsi="宋体" w:cs="宋体" w:eastAsia="宋体" w:hint="default"/>
                <w:spacing w:val="-84"/>
                <w:sz w:val="21"/>
                <w:szCs w:val="21"/>
              </w:rPr>
              <w:t> </w:t>
            </w:r>
            <w:r>
              <w:rPr>
                <w:rFonts w:ascii="宋体" w:hAnsi="宋体" w:cs="宋体" w:eastAsia="宋体" w:hint="default"/>
                <w:sz w:val="21"/>
                <w:szCs w:val="21"/>
              </w:rPr>
              <w:t>24,895,422.00</w:t>
            </w:r>
            <w:r>
              <w:rPr>
                <w:rFonts w:ascii="宋体" w:hAnsi="宋体" w:cs="宋体" w:eastAsia="宋体" w:hint="default"/>
                <w:spacing w:val="-45"/>
                <w:sz w:val="21"/>
                <w:szCs w:val="21"/>
              </w:rPr>
              <w:t> </w:t>
            </w:r>
            <w:r>
              <w:rPr>
                <w:rFonts w:ascii="宋体" w:hAnsi="宋体" w:cs="宋体" w:eastAsia="宋体" w:hint="default"/>
                <w:sz w:val="21"/>
                <w:szCs w:val="21"/>
              </w:rPr>
              <w:t>元，驳回其</w:t>
            </w:r>
          </w:p>
          <w:p>
            <w:pPr>
              <w:pStyle w:val="TableParagraph"/>
              <w:spacing w:line="273" w:lineRule="auto" w:before="7"/>
              <w:ind w:left="103" w:right="99"/>
              <w:jc w:val="both"/>
              <w:rPr>
                <w:rFonts w:ascii="宋体" w:hAnsi="宋体" w:cs="宋体" w:eastAsia="宋体" w:hint="default"/>
                <w:sz w:val="21"/>
                <w:szCs w:val="21"/>
              </w:rPr>
            </w:pPr>
            <w:r>
              <w:rPr>
                <w:rFonts w:ascii="宋体" w:hAnsi="宋体" w:cs="宋体" w:eastAsia="宋体" w:hint="default"/>
                <w:spacing w:val="-5"/>
                <w:sz w:val="21"/>
                <w:szCs w:val="21"/>
              </w:rPr>
              <w:t>他诉讼请求。后和邦投资履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行了付款义务，现本公司已</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收回全部判决支持款项。</w:t>
            </w:r>
          </w:p>
        </w:tc>
        <w:tc>
          <w:tcPr>
            <w:tcW w:w="173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37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杭州</w:t>
            </w:r>
            <w:r>
              <w:rPr>
                <w:rFonts w:ascii="宋体" w:hAnsi="宋体" w:cs="宋体" w:eastAsia="宋体" w:hint="default"/>
                <w:spacing w:val="-101"/>
                <w:sz w:val="21"/>
                <w:szCs w:val="21"/>
              </w:rPr>
              <w:t> </w:t>
            </w:r>
            <w:r>
              <w:rPr>
                <w:rFonts w:ascii="宋体" w:hAnsi="宋体" w:cs="宋体" w:eastAsia="宋体" w:hint="default"/>
                <w:spacing w:val="35"/>
                <w:sz w:val="21"/>
                <w:szCs w:val="21"/>
              </w:rPr>
              <w:t>森淼</w:t>
            </w:r>
            <w:r>
              <w:rPr>
                <w:rFonts w:ascii="宋体" w:hAnsi="宋体" w:cs="宋体" w:eastAsia="宋体" w:hint="default"/>
                <w:spacing w:val="-101"/>
                <w:sz w:val="21"/>
                <w:szCs w:val="21"/>
              </w:rPr>
              <w:t> </w:t>
            </w:r>
            <w:r>
              <w:rPr>
                <w:rFonts w:ascii="宋体" w:hAnsi="宋体" w:cs="宋体" w:eastAsia="宋体" w:hint="default"/>
                <w:spacing w:val="35"/>
                <w:sz w:val="21"/>
                <w:szCs w:val="21"/>
              </w:rPr>
              <w:t>房地</w:t>
            </w:r>
            <w:r>
              <w:rPr>
                <w:rFonts w:ascii="宋体" w:hAnsi="宋体" w:cs="宋体" w:eastAsia="宋体" w:hint="default"/>
                <w:spacing w:val="-101"/>
                <w:sz w:val="21"/>
                <w:szCs w:val="21"/>
              </w:rPr>
              <w:t> </w:t>
            </w:r>
            <w:r>
              <w:rPr>
                <w:rFonts w:ascii="宋体" w:hAnsi="宋体" w:cs="宋体" w:eastAsia="宋体" w:hint="default"/>
                <w:spacing w:val="35"/>
                <w:sz w:val="21"/>
                <w:szCs w:val="21"/>
              </w:rPr>
              <w:t>产开</w:t>
            </w:r>
            <w:r>
              <w:rPr>
                <w:rFonts w:ascii="宋体" w:hAnsi="宋体" w:cs="宋体" w:eastAsia="宋体" w:hint="default"/>
                <w:spacing w:val="-101"/>
                <w:sz w:val="21"/>
                <w:szCs w:val="21"/>
              </w:rPr>
              <w:t> </w:t>
            </w:r>
            <w:r>
              <w:rPr>
                <w:rFonts w:ascii="宋体" w:hAnsi="宋体" w:cs="宋体" w:eastAsia="宋体" w:hint="default"/>
                <w:spacing w:val="35"/>
                <w:sz w:val="21"/>
                <w:szCs w:val="21"/>
              </w:rPr>
              <w:t>发有</w:t>
            </w:r>
            <w:r>
              <w:rPr>
                <w:rFonts w:ascii="宋体" w:hAnsi="宋体" w:cs="宋体" w:eastAsia="宋体" w:hint="default"/>
                <w:spacing w:val="-101"/>
                <w:sz w:val="21"/>
                <w:szCs w:val="21"/>
              </w:rPr>
              <w:t> </w:t>
            </w:r>
            <w:r>
              <w:rPr>
                <w:rFonts w:ascii="宋体" w:hAnsi="宋体" w:cs="宋体" w:eastAsia="宋体" w:hint="default"/>
                <w:spacing w:val="3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pacing w:val="-102"/>
                <w:sz w:val="21"/>
                <w:szCs w:val="21"/>
              </w:rPr>
              <w:t> </w:t>
            </w:r>
            <w:r>
              <w:rPr>
                <w:rFonts w:ascii="宋体" w:hAnsi="宋体" w:cs="宋体" w:eastAsia="宋体" w:hint="default"/>
                <w:spacing w:val="2"/>
                <w:sz w:val="21"/>
                <w:szCs w:val="21"/>
              </w:rPr>
              <w:t>工股份</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2"/>
                <w:sz w:val="21"/>
                <w:szCs w:val="21"/>
              </w:rPr>
              <w:t>本公司与杭州森淼房地产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开发有限公司（简称“杭州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森淼”）产生建设工程施工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合同纠纷。杭州森淼</w:t>
            </w:r>
            <w:r>
              <w:rPr>
                <w:rFonts w:ascii="宋体" w:hAnsi="宋体" w:cs="宋体" w:eastAsia="宋体" w:hint="default"/>
                <w:spacing w:val="30"/>
                <w:sz w:val="21"/>
                <w:szCs w:val="21"/>
              </w:rPr>
              <w:t> </w:t>
            </w:r>
            <w:r>
              <w:rPr>
                <w:rFonts w:ascii="宋体" w:hAnsi="宋体" w:cs="宋体" w:eastAsia="宋体" w:hint="default"/>
                <w:sz w:val="21"/>
                <w:szCs w:val="21"/>
              </w:rPr>
              <w:t>2015</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3</w:t>
            </w:r>
            <w:r>
              <w:rPr>
                <w:rFonts w:ascii="宋体" w:hAnsi="宋体" w:cs="宋体" w:eastAsia="宋体" w:hint="default"/>
                <w:spacing w:val="-75"/>
                <w:sz w:val="21"/>
                <w:szCs w:val="21"/>
              </w:rPr>
              <w:t> </w:t>
            </w:r>
            <w:r>
              <w:rPr>
                <w:rFonts w:ascii="宋体" w:hAnsi="宋体" w:cs="宋体" w:eastAsia="宋体" w:hint="default"/>
                <w:sz w:val="21"/>
                <w:szCs w:val="21"/>
              </w:rPr>
              <w:t>月向杭州市余杭区人民</w:t>
            </w:r>
            <w:r>
              <w:rPr>
                <w:rFonts w:ascii="宋体" w:hAnsi="宋体" w:cs="宋体" w:eastAsia="宋体" w:hint="default"/>
                <w:w w:val="100"/>
                <w:sz w:val="21"/>
                <w:szCs w:val="21"/>
              </w:rPr>
              <w:t> </w:t>
            </w:r>
            <w:r>
              <w:rPr>
                <w:rFonts w:ascii="宋体" w:hAnsi="宋体" w:cs="宋体" w:eastAsia="宋体" w:hint="default"/>
                <w:spacing w:val="-5"/>
                <w:sz w:val="21"/>
                <w:szCs w:val="21"/>
              </w:rPr>
              <w:t>法院提起诉讼，要求本公司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支</w:t>
            </w:r>
            <w:r>
              <w:rPr>
                <w:rFonts w:ascii="宋体" w:hAnsi="宋体" w:cs="宋体" w:eastAsia="宋体" w:hint="default"/>
                <w:spacing w:val="-33"/>
                <w:sz w:val="21"/>
                <w:szCs w:val="21"/>
              </w:rPr>
              <w:t> </w:t>
            </w:r>
            <w:r>
              <w:rPr>
                <w:rFonts w:ascii="宋体" w:hAnsi="宋体" w:cs="宋体" w:eastAsia="宋体" w:hint="default"/>
                <w:sz w:val="21"/>
                <w:szCs w:val="21"/>
              </w:rPr>
              <w:t>付</w:t>
            </w:r>
            <w:r>
              <w:rPr>
                <w:rFonts w:ascii="宋体" w:hAnsi="宋体" w:cs="宋体" w:eastAsia="宋体" w:hint="default"/>
                <w:spacing w:val="-33"/>
                <w:sz w:val="21"/>
                <w:szCs w:val="21"/>
              </w:rPr>
              <w:t> </w:t>
            </w:r>
            <w:r>
              <w:rPr>
                <w:rFonts w:ascii="宋体" w:hAnsi="宋体" w:cs="宋体" w:eastAsia="宋体" w:hint="default"/>
                <w:sz w:val="21"/>
                <w:szCs w:val="21"/>
              </w:rPr>
              <w:t>工</w:t>
            </w:r>
            <w:r>
              <w:rPr>
                <w:rFonts w:ascii="宋体" w:hAnsi="宋体" w:cs="宋体" w:eastAsia="宋体" w:hint="default"/>
                <w:spacing w:val="-30"/>
                <w:sz w:val="21"/>
                <w:szCs w:val="21"/>
              </w:rPr>
              <w:t> </w:t>
            </w:r>
            <w:r>
              <w:rPr>
                <w:rFonts w:ascii="宋体" w:hAnsi="宋体" w:cs="宋体" w:eastAsia="宋体" w:hint="default"/>
                <w:sz w:val="21"/>
                <w:szCs w:val="21"/>
              </w:rPr>
              <w:t>期</w:t>
            </w:r>
            <w:r>
              <w:rPr>
                <w:rFonts w:ascii="宋体" w:hAnsi="宋体" w:cs="宋体" w:eastAsia="宋体" w:hint="default"/>
                <w:spacing w:val="-33"/>
                <w:sz w:val="21"/>
                <w:szCs w:val="21"/>
              </w:rPr>
              <w:t> </w:t>
            </w:r>
            <w:r>
              <w:rPr>
                <w:rFonts w:ascii="宋体" w:hAnsi="宋体" w:cs="宋体" w:eastAsia="宋体" w:hint="default"/>
                <w:sz w:val="21"/>
                <w:szCs w:val="21"/>
              </w:rPr>
              <w:t>逾</w:t>
            </w:r>
            <w:r>
              <w:rPr>
                <w:rFonts w:ascii="宋体" w:hAnsi="宋体" w:cs="宋体" w:eastAsia="宋体" w:hint="default"/>
                <w:spacing w:val="-33"/>
                <w:sz w:val="21"/>
                <w:szCs w:val="21"/>
              </w:rPr>
              <w:t> </w:t>
            </w:r>
            <w:r>
              <w:rPr>
                <w:rFonts w:ascii="宋体" w:hAnsi="宋体" w:cs="宋体" w:eastAsia="宋体" w:hint="default"/>
                <w:sz w:val="21"/>
                <w:szCs w:val="21"/>
              </w:rPr>
              <w:t>期</w:t>
            </w:r>
            <w:r>
              <w:rPr>
                <w:rFonts w:ascii="宋体" w:hAnsi="宋体" w:cs="宋体" w:eastAsia="宋体" w:hint="default"/>
                <w:spacing w:val="-33"/>
                <w:sz w:val="21"/>
                <w:szCs w:val="21"/>
              </w:rPr>
              <w:t> </w:t>
            </w:r>
            <w:r>
              <w:rPr>
                <w:rFonts w:ascii="宋体" w:hAnsi="宋体" w:cs="宋体" w:eastAsia="宋体" w:hint="default"/>
                <w:sz w:val="21"/>
                <w:szCs w:val="21"/>
              </w:rPr>
              <w:t>违</w:t>
            </w:r>
            <w:r>
              <w:rPr>
                <w:rFonts w:ascii="宋体" w:hAnsi="宋体" w:cs="宋体" w:eastAsia="宋体" w:hint="default"/>
                <w:spacing w:val="-33"/>
                <w:sz w:val="21"/>
                <w:szCs w:val="21"/>
              </w:rPr>
              <w:t> </w:t>
            </w:r>
            <w:r>
              <w:rPr>
                <w:rFonts w:ascii="宋体" w:hAnsi="宋体" w:cs="宋体" w:eastAsia="宋体" w:hint="default"/>
                <w:sz w:val="21"/>
                <w:szCs w:val="21"/>
              </w:rPr>
              <w:t>约</w:t>
            </w:r>
            <w:r>
              <w:rPr>
                <w:rFonts w:ascii="宋体" w:hAnsi="宋体" w:cs="宋体" w:eastAsia="宋体" w:hint="default"/>
                <w:spacing w:val="-3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13,367,541.46</w:t>
            </w:r>
            <w:r>
              <w:rPr>
                <w:rFonts w:ascii="宋体" w:hAnsi="宋体" w:cs="宋体" w:eastAsia="宋体" w:hint="default"/>
                <w:spacing w:val="-45"/>
                <w:sz w:val="21"/>
                <w:szCs w:val="21"/>
              </w:rPr>
              <w:t> </w:t>
            </w:r>
            <w:r>
              <w:rPr>
                <w:rFonts w:ascii="宋体" w:hAnsi="宋体" w:cs="宋体" w:eastAsia="宋体" w:hint="default"/>
                <w:sz w:val="21"/>
                <w:szCs w:val="21"/>
              </w:rPr>
              <w:t>元。本公司</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pacing w:val="-5"/>
                <w:sz w:val="21"/>
                <w:szCs w:val="21"/>
              </w:rPr>
              <w:t>向杭州森淼提起反诉，要求</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其 归 还 履 约 保 证</w:t>
            </w:r>
            <w:r>
              <w:rPr>
                <w:rFonts w:ascii="宋体" w:hAnsi="宋体" w:cs="宋体" w:eastAsia="宋体" w:hint="default"/>
                <w:spacing w:val="58"/>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12,128,129.00</w:t>
            </w:r>
            <w:r>
              <w:rPr>
                <w:rFonts w:ascii="宋体" w:hAnsi="宋体" w:cs="宋体" w:eastAsia="宋体" w:hint="default"/>
                <w:spacing w:val="-45"/>
                <w:sz w:val="21"/>
                <w:szCs w:val="21"/>
              </w:rPr>
              <w:t> </w:t>
            </w:r>
            <w:r>
              <w:rPr>
                <w:rFonts w:ascii="宋体" w:hAnsi="宋体" w:cs="宋体" w:eastAsia="宋体" w:hint="default"/>
                <w:sz w:val="21"/>
                <w:szCs w:val="21"/>
              </w:rPr>
              <w:t>元，支付工</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程欠款 </w:t>
            </w:r>
            <w:r>
              <w:rPr>
                <w:rFonts w:ascii="宋体" w:hAnsi="宋体" w:cs="宋体" w:eastAsia="宋体" w:hint="default"/>
                <w:sz w:val="21"/>
                <w:szCs w:val="21"/>
              </w:rPr>
              <w:t>3,361,345.00</w:t>
            </w:r>
            <w:r>
              <w:rPr>
                <w:rFonts w:ascii="宋体" w:hAnsi="宋体" w:cs="宋体" w:eastAsia="宋体" w:hint="default"/>
                <w:spacing w:val="-40"/>
                <w:sz w:val="21"/>
                <w:szCs w:val="21"/>
              </w:rPr>
              <w:t> </w:t>
            </w:r>
            <w:r>
              <w:rPr>
                <w:rFonts w:ascii="宋体" w:hAnsi="宋体" w:cs="宋体" w:eastAsia="宋体" w:hint="default"/>
                <w:spacing w:val="-3"/>
                <w:sz w:val="21"/>
                <w:szCs w:val="21"/>
              </w:rPr>
              <w:t>元并</w:t>
            </w:r>
            <w:r>
              <w:rPr>
                <w:rFonts w:ascii="宋体" w:hAnsi="宋体" w:cs="宋体" w:eastAsia="宋体" w:hint="default"/>
                <w:sz w:val="21"/>
                <w:szCs w:val="21"/>
              </w:rPr>
            </w:r>
          </w:p>
          <w:p>
            <w:pPr>
              <w:pStyle w:val="TableParagraph"/>
              <w:spacing w:line="273" w:lineRule="auto" w:before="37"/>
              <w:ind w:left="103" w:right="55"/>
              <w:jc w:val="both"/>
              <w:rPr>
                <w:rFonts w:ascii="宋体" w:hAnsi="宋体" w:cs="宋体" w:eastAsia="宋体" w:hint="default"/>
                <w:sz w:val="21"/>
                <w:szCs w:val="21"/>
              </w:rPr>
            </w:pPr>
            <w:r>
              <w:rPr>
                <w:rFonts w:ascii="宋体" w:hAnsi="宋体" w:cs="宋体" w:eastAsia="宋体" w:hint="default"/>
                <w:spacing w:val="-2"/>
                <w:sz w:val="21"/>
                <w:szCs w:val="21"/>
              </w:rPr>
              <w:t>承担以上延期付款的利息。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现本案审理中。</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13,367,541.46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一审</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一审</w:t>
            </w:r>
            <w:r>
              <w:rPr>
                <w:rFonts w:ascii="宋体" w:hAnsi="宋体" w:cs="宋体" w:eastAsia="宋体" w:hint="default"/>
                <w:spacing w:val="-101"/>
                <w:sz w:val="21"/>
                <w:szCs w:val="21"/>
              </w:rPr>
              <w:t> </w:t>
            </w:r>
            <w:r>
              <w:rPr>
                <w:rFonts w:ascii="宋体" w:hAnsi="宋体" w:cs="宋体" w:eastAsia="宋体" w:hint="default"/>
                <w:spacing w:val="35"/>
                <w:sz w:val="21"/>
                <w:szCs w:val="21"/>
              </w:rPr>
              <w:t>尚未</w:t>
            </w:r>
            <w:r>
              <w:rPr>
                <w:rFonts w:ascii="宋体" w:hAnsi="宋体" w:cs="宋体" w:eastAsia="宋体" w:hint="default"/>
                <w:spacing w:val="-101"/>
                <w:sz w:val="21"/>
                <w:szCs w:val="21"/>
              </w:rPr>
              <w:t> </w:t>
            </w:r>
            <w:r>
              <w:rPr>
                <w:rFonts w:ascii="宋体" w:hAnsi="宋体" w:cs="宋体" w:eastAsia="宋体" w:hint="default"/>
                <w:sz w:val="21"/>
                <w:szCs w:val="21"/>
              </w:rPr>
              <w:t>判决</w:t>
            </w:r>
          </w:p>
        </w:tc>
      </w:tr>
      <w:tr>
        <w:trPr>
          <w:trHeight w:val="562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仪征市</w:t>
            </w:r>
            <w:r>
              <w:rPr>
                <w:rFonts w:ascii="宋体" w:hAnsi="宋体" w:cs="宋体" w:eastAsia="宋体" w:hint="default"/>
                <w:spacing w:val="-102"/>
                <w:sz w:val="21"/>
                <w:szCs w:val="21"/>
              </w:rPr>
              <w:t> </w:t>
            </w:r>
            <w:r>
              <w:rPr>
                <w:rFonts w:ascii="宋体" w:hAnsi="宋体" w:cs="宋体" w:eastAsia="宋体" w:hint="default"/>
                <w:spacing w:val="2"/>
                <w:sz w:val="21"/>
                <w:szCs w:val="21"/>
              </w:rPr>
              <w:t>宇斯浦</w:t>
            </w:r>
            <w:r>
              <w:rPr>
                <w:rFonts w:ascii="宋体" w:hAnsi="宋体" w:cs="宋体" w:eastAsia="宋体" w:hint="default"/>
                <w:spacing w:val="-102"/>
                <w:sz w:val="21"/>
                <w:szCs w:val="21"/>
              </w:rPr>
              <w:t> </w:t>
            </w:r>
            <w:r>
              <w:rPr>
                <w:rFonts w:ascii="宋体" w:hAnsi="宋体" w:cs="宋体" w:eastAsia="宋体" w:hint="default"/>
                <w:spacing w:val="2"/>
                <w:sz w:val="21"/>
                <w:szCs w:val="21"/>
              </w:rPr>
              <w:t>置业有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2"/>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环</w:t>
            </w:r>
            <w:r>
              <w:rPr>
                <w:rFonts w:ascii="宋体" w:hAnsi="宋体" w:cs="宋体" w:eastAsia="宋体" w:hint="default"/>
                <w:w w:val="100"/>
                <w:sz w:val="21"/>
                <w:szCs w:val="21"/>
              </w:rPr>
              <w:t> </w:t>
            </w:r>
            <w:r>
              <w:rPr>
                <w:rFonts w:ascii="宋体" w:hAnsi="宋体" w:cs="宋体" w:eastAsia="宋体" w:hint="default"/>
                <w:sz w:val="21"/>
                <w:szCs w:val="21"/>
              </w:rPr>
              <w:t>球</w:t>
            </w:r>
            <w:r>
              <w:rPr>
                <w:rFonts w:ascii="宋体" w:hAnsi="宋体" w:cs="宋体" w:eastAsia="宋体" w:hint="default"/>
                <w:w w:val="100"/>
                <w:sz w:val="21"/>
                <w:szCs w:val="21"/>
              </w:rPr>
              <w:t> </w:t>
            </w:r>
            <w:r>
              <w:rPr>
                <w:rFonts w:ascii="宋体" w:hAnsi="宋体" w:cs="宋体" w:eastAsia="宋体" w:hint="default"/>
                <w:sz w:val="21"/>
                <w:szCs w:val="21"/>
              </w:rPr>
              <w:t>宇</w:t>
            </w:r>
            <w:r>
              <w:rPr>
                <w:rFonts w:ascii="宋体" w:hAnsi="宋体" w:cs="宋体" w:eastAsia="宋体" w:hint="default"/>
                <w:w w:val="100"/>
                <w:sz w:val="21"/>
                <w:szCs w:val="21"/>
              </w:rPr>
              <w:t> </w:t>
            </w:r>
            <w:r>
              <w:rPr>
                <w:rFonts w:ascii="宋体" w:hAnsi="宋体" w:cs="宋体" w:eastAsia="宋体" w:hint="default"/>
                <w:sz w:val="21"/>
                <w:szCs w:val="21"/>
              </w:rPr>
              <w:t>斯</w:t>
            </w:r>
            <w:r>
              <w:rPr>
                <w:rFonts w:ascii="宋体" w:hAnsi="宋体" w:cs="宋体" w:eastAsia="宋体" w:hint="default"/>
                <w:w w:val="100"/>
                <w:sz w:val="21"/>
                <w:szCs w:val="21"/>
              </w:rPr>
              <w:t> </w:t>
            </w:r>
            <w:r>
              <w:rPr>
                <w:rFonts w:ascii="宋体" w:hAnsi="宋体" w:cs="宋体" w:eastAsia="宋体" w:hint="default"/>
                <w:sz w:val="21"/>
                <w:szCs w:val="21"/>
              </w:rPr>
              <w:t>浦</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12"/>
                <w:sz w:val="21"/>
                <w:szCs w:val="21"/>
              </w:rPr>
              <w:t>本公司与仪征市宇斯浦置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业有限公司签订了施工合</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同，为其开发的江苏省仪征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市“仪征市宇斯浦·国际花</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园”工程施工。工程完工后，</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2"/>
                <w:sz w:val="21"/>
                <w:szCs w:val="21"/>
              </w:rPr>
              <w:t>仪征市宇斯浦置业有限公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司 欠 本 公 司 工 程</w:t>
            </w:r>
            <w:r>
              <w:rPr>
                <w:rFonts w:ascii="宋体" w:hAnsi="宋体" w:cs="宋体" w:eastAsia="宋体" w:hint="default"/>
                <w:spacing w:val="57"/>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27,358,925.00</w:t>
            </w:r>
            <w:r>
              <w:rPr>
                <w:rFonts w:ascii="宋体" w:hAnsi="宋体" w:cs="宋体" w:eastAsia="宋体" w:hint="default"/>
                <w:spacing w:val="-45"/>
                <w:sz w:val="21"/>
                <w:szCs w:val="21"/>
              </w:rPr>
              <w:t> </w:t>
            </w:r>
            <w:r>
              <w:rPr>
                <w:rFonts w:ascii="宋体" w:hAnsi="宋体" w:cs="宋体" w:eastAsia="宋体" w:hint="default"/>
                <w:sz w:val="21"/>
                <w:szCs w:val="21"/>
              </w:rPr>
              <w:t>元未付，本</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38"/>
                <w:sz w:val="21"/>
                <w:szCs w:val="21"/>
              </w:rPr>
              <w:t> </w:t>
            </w:r>
            <w:r>
              <w:rPr>
                <w:rFonts w:ascii="宋体" w:hAnsi="宋体" w:cs="宋体" w:eastAsia="宋体" w:hint="default"/>
                <w:sz w:val="21"/>
                <w:szCs w:val="21"/>
              </w:rPr>
              <w:t>2014</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z w:val="21"/>
                <w:szCs w:val="21"/>
              </w:rPr>
              <w:t>月向宁波</w:t>
            </w:r>
            <w:r>
              <w:rPr>
                <w:rFonts w:ascii="宋体" w:hAnsi="宋体" w:cs="宋体" w:eastAsia="宋体" w:hint="default"/>
                <w:w w:val="100"/>
                <w:sz w:val="21"/>
                <w:szCs w:val="21"/>
              </w:rPr>
              <w:t> </w:t>
            </w:r>
            <w:r>
              <w:rPr>
                <w:rFonts w:ascii="宋体" w:hAnsi="宋体" w:cs="宋体" w:eastAsia="宋体" w:hint="default"/>
                <w:spacing w:val="12"/>
                <w:sz w:val="21"/>
                <w:szCs w:val="21"/>
              </w:rPr>
              <w:t>市江东区人民法院提起诉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讼。经法院主持调解，双方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于</w:t>
            </w:r>
            <w:r>
              <w:rPr>
                <w:rFonts w:ascii="宋体" w:hAnsi="宋体" w:cs="宋体" w:eastAsia="宋体" w:hint="default"/>
                <w:spacing w:val="-59"/>
                <w:sz w:val="21"/>
                <w:szCs w:val="21"/>
              </w:rPr>
              <w:t> </w:t>
            </w: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25</w:t>
            </w:r>
            <w:r>
              <w:rPr>
                <w:rFonts w:ascii="宋体" w:hAnsi="宋体" w:cs="宋体" w:eastAsia="宋体" w:hint="default"/>
                <w:spacing w:val="-62"/>
                <w:sz w:val="21"/>
                <w:szCs w:val="21"/>
              </w:rPr>
              <w:t> </w:t>
            </w:r>
            <w:r>
              <w:rPr>
                <w:rFonts w:ascii="宋体" w:hAnsi="宋体" w:cs="宋体" w:eastAsia="宋体" w:hint="default"/>
                <w:sz w:val="21"/>
                <w:szCs w:val="21"/>
              </w:rPr>
              <w:t>日达成调</w:t>
            </w:r>
            <w:r>
              <w:rPr>
                <w:rFonts w:ascii="宋体" w:hAnsi="宋体" w:cs="宋体" w:eastAsia="宋体" w:hint="default"/>
                <w:w w:val="100"/>
                <w:sz w:val="21"/>
                <w:szCs w:val="21"/>
              </w:rPr>
              <w:t> </w:t>
            </w:r>
            <w:r>
              <w:rPr>
                <w:rFonts w:ascii="宋体" w:hAnsi="宋体" w:cs="宋体" w:eastAsia="宋体" w:hint="default"/>
                <w:spacing w:val="-5"/>
                <w:sz w:val="21"/>
                <w:szCs w:val="21"/>
              </w:rPr>
              <w:t>解，宁波环球宇斯浦投资控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股集团有限公司承担连带</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付款责任。后两公司未按时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付本公司工程款，本公司向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江东区法院申请执行，现本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案仍在执行中。</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27,358,925.00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r>
        <w:trPr>
          <w:trHeight w:val="219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宁波香</w:t>
            </w:r>
            <w:r>
              <w:rPr>
                <w:rFonts w:ascii="宋体" w:hAnsi="宋体" w:cs="宋体" w:eastAsia="宋体" w:hint="default"/>
                <w:spacing w:val="-102"/>
                <w:sz w:val="21"/>
                <w:szCs w:val="21"/>
              </w:rPr>
              <w:t> </w:t>
            </w:r>
            <w:r>
              <w:rPr>
                <w:rFonts w:ascii="宋体" w:hAnsi="宋体" w:cs="宋体" w:eastAsia="宋体" w:hint="default"/>
                <w:spacing w:val="2"/>
                <w:sz w:val="21"/>
                <w:szCs w:val="21"/>
              </w:rPr>
              <w:t>格房地</w:t>
            </w:r>
            <w:r>
              <w:rPr>
                <w:rFonts w:ascii="宋体" w:hAnsi="宋体" w:cs="宋体" w:eastAsia="宋体" w:hint="default"/>
                <w:spacing w:val="-102"/>
                <w:sz w:val="21"/>
                <w:szCs w:val="21"/>
              </w:rPr>
              <w:t> </w:t>
            </w:r>
            <w:r>
              <w:rPr>
                <w:rFonts w:ascii="宋体" w:hAnsi="宋体" w:cs="宋体" w:eastAsia="宋体" w:hint="default"/>
                <w:spacing w:val="2"/>
                <w:sz w:val="21"/>
                <w:szCs w:val="21"/>
              </w:rPr>
              <w:t>产开发</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2"/>
                <w:sz w:val="21"/>
                <w:szCs w:val="21"/>
              </w:rPr>
              <w:t>本公司与宁波香格房地产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开发有限公司（简称“香格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房产”）发生建设工程合同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5"/>
                <w:w w:val="100"/>
                <w:sz w:val="21"/>
                <w:szCs w:val="21"/>
              </w:rPr>
              <w:t>纠纷，</w:t>
            </w:r>
            <w:r>
              <w:rPr>
                <w:rFonts w:ascii="宋体" w:hAnsi="宋体" w:cs="宋体" w:eastAsia="宋体" w:hint="default"/>
                <w:spacing w:val="-15"/>
                <w:w w:val="100"/>
                <w:sz w:val="21"/>
                <w:szCs w:val="21"/>
              </w:rPr>
              <w:t>2014</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6</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月本公司向</w:t>
            </w:r>
            <w:r>
              <w:rPr>
                <w:rFonts w:ascii="宋体" w:hAnsi="宋体" w:cs="宋体" w:eastAsia="宋体" w:hint="default"/>
                <w:w w:val="100"/>
                <w:sz w:val="21"/>
                <w:szCs w:val="21"/>
              </w:rPr>
              <w:t> </w:t>
            </w:r>
            <w:r>
              <w:rPr>
                <w:rFonts w:ascii="宋体" w:hAnsi="宋体" w:cs="宋体" w:eastAsia="宋体" w:hint="default"/>
                <w:spacing w:val="12"/>
                <w:sz w:val="21"/>
                <w:szCs w:val="21"/>
              </w:rPr>
              <w:t>宁波市江东区人民法院提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起诉讼，宁波市江东区人民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法院作出民事调解，双方达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32,200,000.00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调解</w:t>
            </w:r>
            <w:r>
              <w:rPr>
                <w:rFonts w:ascii="宋体" w:hAnsi="宋体" w:cs="宋体" w:eastAsia="宋体" w:hint="default"/>
                <w:spacing w:val="-101"/>
                <w:sz w:val="21"/>
                <w:szCs w:val="21"/>
              </w:rPr>
              <w:t> </w:t>
            </w: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调解</w:t>
            </w:r>
            <w:r>
              <w:rPr>
                <w:rFonts w:ascii="宋体" w:hAnsi="宋体" w:cs="宋体" w:eastAsia="宋体" w:hint="default"/>
                <w:spacing w:val="-101"/>
                <w:sz w:val="21"/>
                <w:szCs w:val="21"/>
              </w:rPr>
              <w:t> </w:t>
            </w: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bl>
    <w:p>
      <w:pPr>
        <w:spacing w:after="0" w:line="273" w:lineRule="auto"/>
        <w:jc w:val="both"/>
        <w:rPr>
          <w:rFonts w:ascii="宋体" w:hAnsi="宋体" w:cs="宋体" w:eastAsia="宋体" w:hint="default"/>
          <w:sz w:val="21"/>
          <w:szCs w:val="21"/>
        </w:rPr>
        <w:sectPr>
          <w:pgSz w:w="11910" w:h="16840"/>
          <w:pgMar w:header="880" w:footer="1195" w:top="1120" w:bottom="1380" w:left="84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11"/>
        <w:gridCol w:w="850"/>
        <w:gridCol w:w="569"/>
        <w:gridCol w:w="425"/>
        <w:gridCol w:w="2693"/>
        <w:gridCol w:w="1736"/>
        <w:gridCol w:w="958"/>
        <w:gridCol w:w="710"/>
        <w:gridCol w:w="708"/>
        <w:gridCol w:w="708"/>
      </w:tblGrid>
      <w:tr>
        <w:trPr>
          <w:trHeight w:val="2196"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5"/>
                <w:sz w:val="21"/>
                <w:szCs w:val="21"/>
              </w:rPr>
              <w:t>成调解协议：香格房产确认</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截止</w:t>
            </w:r>
            <w:r>
              <w:rPr>
                <w:rFonts w:ascii="宋体" w:hAnsi="宋体" w:cs="宋体" w:eastAsia="宋体" w:hint="default"/>
                <w:spacing w:val="-58"/>
                <w:sz w:val="21"/>
                <w:szCs w:val="21"/>
              </w:rPr>
              <w:t> </w:t>
            </w: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26</w:t>
            </w:r>
            <w:r>
              <w:rPr>
                <w:rFonts w:ascii="宋体" w:hAnsi="宋体" w:cs="宋体" w:eastAsia="宋体" w:hint="default"/>
                <w:spacing w:val="-59"/>
                <w:sz w:val="21"/>
                <w:szCs w:val="21"/>
              </w:rPr>
              <w:t> </w:t>
            </w:r>
            <w:r>
              <w:rPr>
                <w:rFonts w:ascii="宋体" w:hAnsi="宋体" w:cs="宋体" w:eastAsia="宋体" w:hint="default"/>
                <w:spacing w:val="-3"/>
                <w:sz w:val="21"/>
                <w:szCs w:val="21"/>
              </w:rPr>
              <w:t>日尚欠</w:t>
            </w:r>
            <w:r>
              <w:rPr>
                <w:rFonts w:ascii="宋体" w:hAnsi="宋体" w:cs="宋体" w:eastAsia="宋体" w:hint="default"/>
                <w:spacing w:val="-3"/>
                <w:w w:val="100"/>
                <w:sz w:val="21"/>
                <w:szCs w:val="21"/>
              </w:rPr>
              <w:t> </w:t>
            </w:r>
            <w:r>
              <w:rPr>
                <w:rFonts w:ascii="宋体" w:hAnsi="宋体" w:cs="宋体" w:eastAsia="宋体" w:hint="default"/>
                <w:sz w:val="21"/>
                <w:szCs w:val="21"/>
              </w:rPr>
              <w:t>本 公 司 工 程</w:t>
            </w:r>
            <w:r>
              <w:rPr>
                <w:rFonts w:ascii="宋体" w:hAnsi="宋体" w:cs="宋体" w:eastAsia="宋体" w:hint="default"/>
                <w:spacing w:val="62"/>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32,200,000.00</w:t>
            </w:r>
            <w:r>
              <w:rPr>
                <w:rFonts w:ascii="宋体" w:hAnsi="宋体" w:cs="宋体" w:eastAsia="宋体" w:hint="default"/>
                <w:spacing w:val="-33"/>
                <w:sz w:val="21"/>
                <w:szCs w:val="21"/>
              </w:rPr>
              <w:t> </w:t>
            </w:r>
            <w:r>
              <w:rPr>
                <w:rFonts w:ascii="宋体" w:hAnsi="宋体" w:cs="宋体" w:eastAsia="宋体" w:hint="default"/>
                <w:spacing w:val="-3"/>
                <w:sz w:val="21"/>
                <w:szCs w:val="21"/>
              </w:rPr>
              <w:t>元。本公司</w:t>
            </w:r>
            <w:r>
              <w:rPr>
                <w:rFonts w:ascii="宋体" w:hAnsi="宋体" w:cs="宋体" w:eastAsia="宋体" w:hint="default"/>
                <w:sz w:val="21"/>
                <w:szCs w:val="21"/>
              </w:rPr>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月向江东区人民</w:t>
            </w:r>
            <w:r>
              <w:rPr>
                <w:rFonts w:ascii="宋体" w:hAnsi="宋体" w:cs="宋体" w:eastAsia="宋体" w:hint="default"/>
                <w:w w:val="100"/>
                <w:sz w:val="21"/>
                <w:szCs w:val="21"/>
              </w:rPr>
              <w:t> </w:t>
            </w:r>
            <w:r>
              <w:rPr>
                <w:rFonts w:ascii="宋体" w:hAnsi="宋体" w:cs="宋体" w:eastAsia="宋体" w:hint="default"/>
                <w:spacing w:val="-5"/>
                <w:sz w:val="21"/>
                <w:szCs w:val="21"/>
              </w:rPr>
              <w:t>法院申请强制执行，目前正</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在执行中。</w:t>
            </w:r>
          </w:p>
        </w:tc>
        <w:tc>
          <w:tcPr>
            <w:tcW w:w="173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5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盛宏永</w:t>
            </w:r>
            <w:r>
              <w:rPr>
                <w:rFonts w:ascii="宋体" w:hAnsi="宋体" w:cs="宋体" w:eastAsia="宋体" w:hint="default"/>
                <w:sz w:val="21"/>
                <w:szCs w:val="21"/>
              </w:rPr>
            </w:r>
          </w:p>
          <w:p>
            <w:pPr>
              <w:pStyle w:val="TableParagraph"/>
              <w:spacing w:line="273" w:lineRule="auto" w:before="37"/>
              <w:ind w:left="103" w:right="9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九</w:t>
            </w:r>
            <w:r>
              <w:rPr>
                <w:rFonts w:ascii="宋体" w:hAnsi="宋体" w:cs="宋体" w:eastAsia="宋体" w:hint="default"/>
                <w:w w:val="100"/>
                <w:sz w:val="21"/>
                <w:szCs w:val="21"/>
              </w:rPr>
              <w:t> </w:t>
            </w:r>
            <w:r>
              <w:rPr>
                <w:rFonts w:ascii="宋体" w:hAnsi="宋体" w:cs="宋体" w:eastAsia="宋体" w:hint="default"/>
                <w:spacing w:val="2"/>
                <w:sz w:val="21"/>
                <w:szCs w:val="21"/>
              </w:rPr>
              <w:t>江）实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业发展</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5"/>
              <w:jc w:val="both"/>
              <w:rPr>
                <w:rFonts w:ascii="宋体" w:hAnsi="宋体" w:cs="宋体" w:eastAsia="宋体" w:hint="default"/>
                <w:sz w:val="21"/>
                <w:szCs w:val="21"/>
              </w:rPr>
            </w:pPr>
            <w:r>
              <w:rPr>
                <w:rFonts w:ascii="宋体" w:hAnsi="宋体" w:cs="宋体" w:eastAsia="宋体" w:hint="default"/>
                <w:spacing w:val="-5"/>
                <w:sz w:val="21"/>
                <w:szCs w:val="21"/>
              </w:rPr>
              <w:t>本公司与盛宏永（九江）实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业发展有限公司（简称“盛</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宏永实业”）建设工程产生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合同纠纷，本公司向宁波市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江东区人民法院提起诉讼，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要求盛宏永实业支付本公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司工程款及利息、停窝工损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失等</w:t>
            </w:r>
            <w:r>
              <w:rPr>
                <w:rFonts w:ascii="宋体" w:hAnsi="宋体" w:cs="宋体" w:eastAsia="宋体" w:hint="default"/>
                <w:spacing w:val="-49"/>
                <w:sz w:val="21"/>
                <w:szCs w:val="21"/>
              </w:rPr>
              <w:t> </w:t>
            </w:r>
            <w:r>
              <w:rPr>
                <w:rFonts w:ascii="宋体" w:hAnsi="宋体" w:cs="宋体" w:eastAsia="宋体" w:hint="default"/>
                <w:sz w:val="21"/>
                <w:szCs w:val="21"/>
              </w:rPr>
              <w:t>38,067,235.62</w:t>
            </w:r>
            <w:r>
              <w:rPr>
                <w:rFonts w:ascii="宋体" w:hAnsi="宋体" w:cs="宋体" w:eastAsia="宋体" w:hint="default"/>
                <w:spacing w:val="-52"/>
                <w:sz w:val="21"/>
                <w:szCs w:val="21"/>
              </w:rPr>
              <w:t> </w:t>
            </w:r>
            <w:r>
              <w:rPr>
                <w:rFonts w:ascii="宋体" w:hAnsi="宋体" w:cs="宋体" w:eastAsia="宋体" w:hint="default"/>
                <w:spacing w:val="-16"/>
                <w:sz w:val="21"/>
                <w:szCs w:val="21"/>
              </w:rPr>
              <w:t>元，并</w:t>
            </w:r>
          </w:p>
          <w:p>
            <w:pPr>
              <w:pStyle w:val="TableParagraph"/>
              <w:spacing w:line="273" w:lineRule="auto" w:before="7"/>
              <w:ind w:left="103" w:right="55"/>
              <w:jc w:val="both"/>
              <w:rPr>
                <w:rFonts w:ascii="宋体" w:hAnsi="宋体" w:cs="宋体" w:eastAsia="宋体" w:hint="default"/>
                <w:sz w:val="21"/>
                <w:szCs w:val="21"/>
              </w:rPr>
            </w:pPr>
            <w:r>
              <w:rPr>
                <w:rFonts w:ascii="宋体" w:hAnsi="宋体" w:cs="宋体" w:eastAsia="宋体" w:hint="default"/>
                <w:spacing w:val="-5"/>
                <w:sz w:val="21"/>
                <w:szCs w:val="21"/>
              </w:rPr>
              <w:t>解除与其签订的《建设工程</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施工合同》。</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pacing w:val="12"/>
                <w:sz w:val="21"/>
                <w:szCs w:val="21"/>
              </w:rPr>
              <w:t>江东区法院依本公司所请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裁定冻结盛宏永实业银行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存款及相当于保全额度的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等值财产。因盛宏永实业提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出管辖权异议，</w:t>
            </w:r>
            <w:r>
              <w:rPr>
                <w:rFonts w:ascii="宋体" w:hAnsi="宋体" w:cs="宋体" w:eastAsia="宋体" w:hint="default"/>
                <w:spacing w:val="2"/>
                <w:sz w:val="21"/>
                <w:szCs w:val="21"/>
              </w:rPr>
              <w:t>2015</w:t>
            </w:r>
            <w:r>
              <w:rPr>
                <w:rFonts w:ascii="宋体" w:hAnsi="宋体" w:cs="宋体" w:eastAsia="宋体"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2</w:t>
            </w:r>
            <w:r>
              <w:rPr>
                <w:rFonts w:ascii="宋体" w:hAnsi="宋体" w:cs="宋体" w:eastAsia="宋体" w:hint="default"/>
                <w:spacing w:val="-100"/>
                <w:sz w:val="21"/>
                <w:szCs w:val="21"/>
              </w:rPr>
              <w:t> </w:t>
            </w:r>
            <w:r>
              <w:rPr>
                <w:rFonts w:ascii="宋体" w:hAnsi="宋体" w:cs="宋体" w:eastAsia="宋体" w:hint="default"/>
                <w:spacing w:val="12"/>
                <w:sz w:val="21"/>
                <w:szCs w:val="21"/>
              </w:rPr>
              <w:t>月宁波市中级人民法院裁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定该案移交宁波市中级人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民法院管辖，目前该案已全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案移交宁波市中级人民法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院，该案已两次证据交换，</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正在审理中。</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38,067,235.62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一审</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101"/>
                <w:sz w:val="21"/>
                <w:szCs w:val="21"/>
              </w:rPr>
              <w:t> </w:t>
            </w:r>
            <w:r>
              <w:rPr>
                <w:rFonts w:ascii="宋体" w:hAnsi="宋体" w:cs="宋体" w:eastAsia="宋体" w:hint="default"/>
                <w:sz w:val="21"/>
                <w:szCs w:val="21"/>
              </w:rPr>
              <w:t>中</w:t>
            </w:r>
          </w:p>
        </w:tc>
      </w:tr>
      <w:tr>
        <w:trPr>
          <w:trHeight w:val="50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镇江深</w:t>
            </w:r>
            <w:r>
              <w:rPr>
                <w:rFonts w:ascii="宋体" w:hAnsi="宋体" w:cs="宋体" w:eastAsia="宋体" w:hint="default"/>
                <w:spacing w:val="-102"/>
                <w:sz w:val="21"/>
                <w:szCs w:val="21"/>
              </w:rPr>
              <w:t> </w:t>
            </w:r>
            <w:r>
              <w:rPr>
                <w:rFonts w:ascii="宋体" w:hAnsi="宋体" w:cs="宋体" w:eastAsia="宋体" w:hint="default"/>
                <w:spacing w:val="2"/>
                <w:sz w:val="21"/>
                <w:szCs w:val="21"/>
              </w:rPr>
              <w:t>国投商</w:t>
            </w:r>
            <w:r>
              <w:rPr>
                <w:rFonts w:ascii="宋体" w:hAnsi="宋体" w:cs="宋体" w:eastAsia="宋体" w:hint="default"/>
                <w:spacing w:val="-102"/>
                <w:sz w:val="21"/>
                <w:szCs w:val="21"/>
              </w:rPr>
              <w:t> </w:t>
            </w:r>
            <w:r>
              <w:rPr>
                <w:rFonts w:ascii="宋体" w:hAnsi="宋体" w:cs="宋体" w:eastAsia="宋体" w:hint="default"/>
                <w:spacing w:val="2"/>
                <w:sz w:val="21"/>
                <w:szCs w:val="21"/>
              </w:rPr>
              <w:t>用置业</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2"/>
                <w:sz w:val="21"/>
                <w:szCs w:val="21"/>
              </w:rPr>
              <w:t>本公司与镇江深国投商用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置业有限公司（简称“深国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投公司”）产生建设工程合</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同纠纷，于</w:t>
            </w:r>
            <w:r>
              <w:rPr>
                <w:rFonts w:ascii="宋体" w:hAnsi="宋体" w:cs="宋体" w:eastAsia="宋体" w:hint="default"/>
                <w:spacing w:val="-37"/>
                <w:sz w:val="21"/>
                <w:szCs w:val="21"/>
              </w:rPr>
              <w:t> </w:t>
            </w:r>
            <w:r>
              <w:rPr>
                <w:rFonts w:ascii="宋体" w:hAnsi="宋体" w:cs="宋体" w:eastAsia="宋体" w:hint="default"/>
                <w:sz w:val="21"/>
                <w:szCs w:val="21"/>
              </w:rPr>
              <w:t>2015</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3</w:t>
            </w:r>
            <w:r>
              <w:rPr>
                <w:rFonts w:ascii="宋体" w:hAnsi="宋体" w:cs="宋体" w:eastAsia="宋体" w:hint="default"/>
                <w:spacing w:val="-37"/>
                <w:sz w:val="21"/>
                <w:szCs w:val="21"/>
              </w:rPr>
              <w:t> </w:t>
            </w:r>
            <w:r>
              <w:rPr>
                <w:rFonts w:ascii="宋体" w:hAnsi="宋体" w:cs="宋体" w:eastAsia="宋体" w:hint="default"/>
                <w:spacing w:val="-3"/>
                <w:sz w:val="21"/>
                <w:szCs w:val="21"/>
              </w:rPr>
              <w:t>月向</w:t>
            </w:r>
            <w:r>
              <w:rPr>
                <w:rFonts w:ascii="宋体" w:hAnsi="宋体" w:cs="宋体" w:eastAsia="宋体" w:hint="default"/>
                <w:spacing w:val="-3"/>
                <w:w w:val="100"/>
                <w:sz w:val="21"/>
                <w:szCs w:val="21"/>
              </w:rPr>
              <w:t> </w:t>
            </w:r>
            <w:r>
              <w:rPr>
                <w:rFonts w:ascii="宋体" w:hAnsi="宋体" w:cs="宋体" w:eastAsia="宋体" w:hint="default"/>
                <w:spacing w:val="12"/>
                <w:sz w:val="21"/>
                <w:szCs w:val="21"/>
              </w:rPr>
              <w:t>镇江市中级人民法院提起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诉讼，要求深国投公司支付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工程款及逾期付款利息合</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计</w:t>
            </w:r>
            <w:r>
              <w:rPr>
                <w:rFonts w:ascii="宋体" w:hAnsi="宋体" w:cs="宋体" w:eastAsia="宋体" w:hint="default"/>
                <w:spacing w:val="-65"/>
                <w:sz w:val="21"/>
                <w:szCs w:val="21"/>
              </w:rPr>
              <w:t> </w:t>
            </w:r>
            <w:r>
              <w:rPr>
                <w:rFonts w:ascii="宋体" w:hAnsi="宋体" w:cs="宋体" w:eastAsia="宋体" w:hint="default"/>
                <w:sz w:val="21"/>
                <w:szCs w:val="21"/>
              </w:rPr>
              <w:t>人</w:t>
            </w:r>
            <w:r>
              <w:rPr>
                <w:rFonts w:ascii="宋体" w:hAnsi="宋体" w:cs="宋体" w:eastAsia="宋体" w:hint="default"/>
                <w:spacing w:val="-65"/>
                <w:sz w:val="21"/>
                <w:szCs w:val="21"/>
              </w:rPr>
              <w:t> </w:t>
            </w:r>
            <w:r>
              <w:rPr>
                <w:rFonts w:ascii="宋体" w:hAnsi="宋体" w:cs="宋体" w:eastAsia="宋体" w:hint="default"/>
                <w:sz w:val="21"/>
                <w:szCs w:val="21"/>
              </w:rPr>
              <w:t>民</w:t>
            </w:r>
            <w:r>
              <w:rPr>
                <w:rFonts w:ascii="宋体" w:hAnsi="宋体" w:cs="宋体" w:eastAsia="宋体" w:hint="default"/>
                <w:spacing w:val="-62"/>
                <w:sz w:val="21"/>
                <w:szCs w:val="21"/>
              </w:rPr>
              <w:t> </w:t>
            </w:r>
            <w:r>
              <w:rPr>
                <w:rFonts w:ascii="宋体" w:hAnsi="宋体" w:cs="宋体" w:eastAsia="宋体" w:hint="default"/>
                <w:sz w:val="21"/>
                <w:szCs w:val="21"/>
              </w:rPr>
              <w:t>币</w:t>
            </w:r>
            <w:r>
              <w:rPr>
                <w:rFonts w:ascii="宋体" w:hAnsi="宋体" w:cs="宋体" w:eastAsia="宋体" w:hint="default"/>
                <w:spacing w:val="42"/>
                <w:sz w:val="21"/>
                <w:szCs w:val="21"/>
              </w:rPr>
              <w:t> </w:t>
            </w:r>
            <w:r>
              <w:rPr>
                <w:rFonts w:ascii="宋体" w:hAnsi="宋体" w:cs="宋体" w:eastAsia="宋体" w:hint="default"/>
                <w:sz w:val="21"/>
                <w:szCs w:val="21"/>
              </w:rPr>
              <w:t>33,998,011.00</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pacing w:val="-6"/>
                <w:sz w:val="21"/>
                <w:szCs w:val="21"/>
              </w:rPr>
              <w:t>元，并请求对“镇江东方伟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业广场”项目折价或以拍卖</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所得款优先受偿。镇江市中</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级人民法院于</w:t>
            </w:r>
            <w:r>
              <w:rPr>
                <w:rFonts w:ascii="宋体" w:hAnsi="宋体" w:cs="宋体" w:eastAsia="宋体" w:hint="default"/>
                <w:spacing w:val="-64"/>
                <w:sz w:val="21"/>
                <w:szCs w:val="21"/>
              </w:rPr>
              <w:t> </w:t>
            </w:r>
            <w:r>
              <w:rPr>
                <w:rFonts w:ascii="宋体" w:hAnsi="宋体" w:cs="宋体" w:eastAsia="宋体" w:hint="default"/>
                <w:sz w:val="21"/>
                <w:szCs w:val="21"/>
              </w:rPr>
              <w:t>2015</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pacing w:val="-5"/>
                <w:sz w:val="21"/>
                <w:szCs w:val="21"/>
              </w:rPr>
              <w:t>作出民事判决，判令深国投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支付本公司工程款 </w:t>
            </w:r>
            <w:r>
              <w:rPr>
                <w:rFonts w:ascii="宋体" w:hAnsi="宋体" w:cs="宋体" w:eastAsia="宋体" w:hint="default"/>
                <w:sz w:val="21"/>
                <w:szCs w:val="21"/>
              </w:rPr>
              <w:t>3920</w:t>
            </w:r>
            <w:r>
              <w:rPr>
                <w:rFonts w:ascii="宋体" w:hAnsi="宋体" w:cs="宋体" w:eastAsia="宋体" w:hint="default"/>
                <w:spacing w:val="-44"/>
                <w:sz w:val="21"/>
                <w:szCs w:val="21"/>
              </w:rPr>
              <w:t> </w:t>
            </w:r>
            <w:r>
              <w:rPr>
                <w:rFonts w:ascii="宋体" w:hAnsi="宋体" w:cs="宋体" w:eastAsia="宋体" w:hint="default"/>
                <w:sz w:val="21"/>
                <w:szCs w:val="21"/>
              </w:rPr>
              <w:t>万</w:t>
            </w:r>
          </w:p>
          <w:p>
            <w:pPr>
              <w:pStyle w:val="TableParagraph"/>
              <w:spacing w:line="273" w:lineRule="auto" w:before="8"/>
              <w:ind w:left="103" w:right="-5"/>
              <w:jc w:val="left"/>
              <w:rPr>
                <w:rFonts w:ascii="宋体" w:hAnsi="宋体" w:cs="宋体" w:eastAsia="宋体" w:hint="default"/>
                <w:sz w:val="21"/>
                <w:szCs w:val="21"/>
              </w:rPr>
            </w:pPr>
            <w:r>
              <w:rPr>
                <w:rFonts w:ascii="宋体" w:hAnsi="宋体" w:cs="宋体" w:eastAsia="宋体" w:hint="default"/>
                <w:sz w:val="21"/>
                <w:szCs w:val="21"/>
              </w:rPr>
              <w:t>元及逾期利息</w:t>
            </w:r>
            <w:r>
              <w:rPr>
                <w:rFonts w:ascii="宋体" w:hAnsi="宋体" w:cs="宋体" w:eastAsia="宋体" w:hint="default"/>
                <w:spacing w:val="-73"/>
                <w:sz w:val="21"/>
                <w:szCs w:val="21"/>
              </w:rPr>
              <w:t> </w:t>
            </w:r>
            <w:r>
              <w:rPr>
                <w:rFonts w:ascii="宋体" w:hAnsi="宋体" w:cs="宋体" w:eastAsia="宋体" w:hint="default"/>
                <w:sz w:val="21"/>
                <w:szCs w:val="21"/>
              </w:rPr>
              <w:t>363.43</w:t>
            </w:r>
            <w:r>
              <w:rPr>
                <w:rFonts w:ascii="宋体" w:hAnsi="宋体" w:cs="宋体" w:eastAsia="宋体" w:hint="default"/>
                <w:spacing w:val="-77"/>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12"/>
                <w:sz w:val="21"/>
                <w:szCs w:val="21"/>
              </w:rPr>
              <w:t>并支持本公司对项目工程</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39,200,000.00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bl>
    <w:p>
      <w:pPr>
        <w:spacing w:after="0" w:line="273" w:lineRule="auto"/>
        <w:jc w:val="left"/>
        <w:rPr>
          <w:rFonts w:ascii="宋体" w:hAnsi="宋体" w:cs="宋体" w:eastAsia="宋体" w:hint="default"/>
          <w:sz w:val="21"/>
          <w:szCs w:val="21"/>
        </w:rPr>
        <w:sectPr>
          <w:pgSz w:w="11910" w:h="16840"/>
          <w:pgMar w:header="880" w:footer="1195" w:top="1120" w:bottom="1380" w:left="84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11"/>
        <w:gridCol w:w="850"/>
        <w:gridCol w:w="569"/>
        <w:gridCol w:w="425"/>
        <w:gridCol w:w="2693"/>
        <w:gridCol w:w="1736"/>
        <w:gridCol w:w="958"/>
        <w:gridCol w:w="710"/>
        <w:gridCol w:w="708"/>
        <w:gridCol w:w="708"/>
      </w:tblGrid>
      <w:tr>
        <w:trPr>
          <w:trHeight w:val="1260"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12"/>
                <w:sz w:val="21"/>
                <w:szCs w:val="21"/>
              </w:rPr>
              <w:t>折价或以拍卖所得价款在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12"/>
                <w:sz w:val="21"/>
                <w:szCs w:val="21"/>
              </w:rPr>
              <w:t>应付工程款范围内享有优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先受偿权，目前该案执行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中。</w:t>
            </w:r>
          </w:p>
        </w:tc>
        <w:tc>
          <w:tcPr>
            <w:tcW w:w="173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37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宁波广</w:t>
            </w:r>
            <w:r>
              <w:rPr>
                <w:rFonts w:ascii="宋体" w:hAnsi="宋体" w:cs="宋体" w:eastAsia="宋体" w:hint="default"/>
                <w:spacing w:val="-102"/>
                <w:sz w:val="21"/>
                <w:szCs w:val="21"/>
              </w:rPr>
              <w:t> </w:t>
            </w:r>
            <w:r>
              <w:rPr>
                <w:rFonts w:ascii="宋体" w:hAnsi="宋体" w:cs="宋体" w:eastAsia="宋体" w:hint="default"/>
                <w:spacing w:val="2"/>
                <w:sz w:val="21"/>
                <w:szCs w:val="21"/>
              </w:rPr>
              <w:t>隆房地</w:t>
            </w:r>
            <w:r>
              <w:rPr>
                <w:rFonts w:ascii="宋体" w:hAnsi="宋体" w:cs="宋体" w:eastAsia="宋体" w:hint="default"/>
                <w:spacing w:val="-102"/>
                <w:sz w:val="21"/>
                <w:szCs w:val="21"/>
              </w:rPr>
              <w:t> </w:t>
            </w:r>
            <w:r>
              <w:rPr>
                <w:rFonts w:ascii="宋体" w:hAnsi="宋体" w:cs="宋体" w:eastAsia="宋体" w:hint="default"/>
                <w:spacing w:val="2"/>
                <w:sz w:val="21"/>
                <w:szCs w:val="21"/>
              </w:rPr>
              <w:t>产开发</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2"/>
              <w:jc w:val="both"/>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w w:val="100"/>
                <w:sz w:val="21"/>
                <w:szCs w:val="21"/>
              </w:rPr>
              <w:t> </w:t>
            </w: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汉</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餐</w:t>
            </w:r>
            <w:r>
              <w:rPr>
                <w:rFonts w:ascii="宋体" w:hAnsi="宋体" w:cs="宋体" w:eastAsia="宋体" w:hint="default"/>
                <w:w w:val="100"/>
                <w:sz w:val="21"/>
                <w:szCs w:val="21"/>
              </w:rPr>
              <w:t> </w:t>
            </w:r>
            <w:r>
              <w:rPr>
                <w:rFonts w:ascii="宋体" w:hAnsi="宋体" w:cs="宋体" w:eastAsia="宋体" w:hint="default"/>
                <w:sz w:val="21"/>
                <w:szCs w:val="21"/>
              </w:rPr>
              <w:t>饮</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p>
          <w:p>
            <w:pPr>
              <w:pStyle w:val="TableParagraph"/>
              <w:spacing w:line="273" w:lineRule="auto" w:before="7"/>
              <w:ind w:left="103" w:right="31"/>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103"/>
                <w:sz w:val="21"/>
                <w:szCs w:val="21"/>
              </w:rPr>
              <w:t> </w:t>
            </w:r>
            <w:r>
              <w:rPr>
                <w:rFonts w:ascii="宋体" w:hAnsi="宋体" w:cs="宋体" w:eastAsia="宋体" w:hint="default"/>
                <w:sz w:val="21"/>
                <w:szCs w:val="21"/>
              </w:rPr>
              <w:t>竺</w:t>
            </w:r>
          </w:p>
          <w:p>
            <w:pPr>
              <w:pStyle w:val="TableParagraph"/>
              <w:spacing w:line="273" w:lineRule="auto" w:before="7"/>
              <w:ind w:left="103" w:right="242"/>
              <w:jc w:val="both"/>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2"/>
                <w:sz w:val="21"/>
                <w:szCs w:val="21"/>
              </w:rPr>
              <w:t>与宁波广隆房地产开发有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限公司签订《建筑工程施工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合同》，约定由本公司承建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北仑金融大厦，该工程于</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月经竣工验收合</w:t>
            </w:r>
          </w:p>
          <w:p>
            <w:pPr>
              <w:pStyle w:val="TableParagraph"/>
              <w:spacing w:line="273" w:lineRule="auto" w:before="8"/>
              <w:ind w:left="103" w:right="55"/>
              <w:jc w:val="both"/>
              <w:rPr>
                <w:rFonts w:ascii="宋体" w:hAnsi="宋体" w:cs="宋体" w:eastAsia="宋体" w:hint="default"/>
                <w:sz w:val="21"/>
                <w:szCs w:val="21"/>
              </w:rPr>
            </w:pPr>
            <w:r>
              <w:rPr>
                <w:rFonts w:ascii="宋体" w:hAnsi="宋体" w:cs="宋体" w:eastAsia="宋体" w:hint="default"/>
                <w:spacing w:val="-20"/>
                <w:w w:val="100"/>
                <w:sz w:val="21"/>
                <w:szCs w:val="21"/>
              </w:rPr>
              <w:t>格。双方于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2014</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spacing w:val="-3"/>
                <w:w w:val="100"/>
                <w:sz w:val="21"/>
                <w:szCs w:val="21"/>
              </w:rPr>
              <w:t>18 </w:t>
            </w:r>
            <w:r>
              <w:rPr>
                <w:rFonts w:ascii="宋体" w:hAnsi="宋体" w:cs="宋体" w:eastAsia="宋体" w:hint="default"/>
                <w:spacing w:val="12"/>
                <w:sz w:val="21"/>
                <w:szCs w:val="21"/>
              </w:rPr>
              <w:t>日就该工程签订结算及尾</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款支付协议，确认广隆房地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产应支付工程款金额，并就</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分期支付时间节点进行约</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定。现因宁波广隆房地产开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发有限公司未支付工程款，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公司向宁波市北仑区人民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法院提起诉讼，要求其立即</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支付公司工程款、配合费、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水电费及利息共计 </w:t>
            </w:r>
            <w:r>
              <w:rPr>
                <w:rFonts w:ascii="宋体" w:hAnsi="宋体" w:cs="宋体" w:eastAsia="宋体" w:hint="default"/>
                <w:sz w:val="21"/>
                <w:szCs w:val="21"/>
              </w:rPr>
              <w:t>5300</w:t>
            </w:r>
            <w:r>
              <w:rPr>
                <w:rFonts w:ascii="宋体" w:hAnsi="宋体" w:cs="宋体" w:eastAsia="宋体" w:hint="default"/>
                <w:spacing w:val="-44"/>
                <w:sz w:val="21"/>
                <w:szCs w:val="21"/>
              </w:rPr>
              <w:t> </w:t>
            </w:r>
            <w:r>
              <w:rPr>
                <w:rFonts w:ascii="宋体" w:hAnsi="宋体" w:cs="宋体" w:eastAsia="宋体" w:hint="default"/>
                <w:sz w:val="21"/>
                <w:szCs w:val="21"/>
              </w:rPr>
              <w:t>万</w:t>
            </w:r>
          </w:p>
          <w:p>
            <w:pPr>
              <w:pStyle w:val="TableParagraph"/>
              <w:spacing w:line="240" w:lineRule="auto" w:before="8"/>
              <w:ind w:left="103" w:right="0"/>
              <w:jc w:val="both"/>
              <w:rPr>
                <w:rFonts w:ascii="宋体" w:hAnsi="宋体" w:cs="宋体" w:eastAsia="宋体" w:hint="default"/>
                <w:sz w:val="21"/>
                <w:szCs w:val="21"/>
              </w:rPr>
            </w:pPr>
            <w:r>
              <w:rPr>
                <w:rFonts w:ascii="宋体" w:hAnsi="宋体" w:cs="宋体" w:eastAsia="宋体" w:hint="default"/>
                <w:w w:val="100"/>
                <w:sz w:val="21"/>
                <w:szCs w:val="21"/>
              </w:rPr>
              <w:t>元</w:t>
            </w:r>
            <w:r>
              <w:rPr>
                <w:rFonts w:ascii="宋体" w:hAnsi="宋体" w:cs="宋体" w:eastAsia="宋体" w:hint="default"/>
                <w:spacing w:val="-97"/>
                <w:w w:val="100"/>
                <w:sz w:val="21"/>
                <w:szCs w:val="21"/>
              </w:rPr>
              <w:t>，</w:t>
            </w:r>
            <w:r>
              <w:rPr>
                <w:rFonts w:ascii="宋体" w:hAnsi="宋体" w:cs="宋体" w:eastAsia="宋体" w:hint="default"/>
                <w:w w:val="100"/>
                <w:sz w:val="21"/>
                <w:szCs w:val="21"/>
              </w:rPr>
              <w:t>北</w:t>
            </w:r>
            <w:r>
              <w:rPr>
                <w:rFonts w:ascii="宋体" w:hAnsi="宋体" w:cs="宋体" w:eastAsia="宋体" w:hint="default"/>
                <w:spacing w:val="-3"/>
                <w:w w:val="100"/>
                <w:sz w:val="21"/>
                <w:szCs w:val="21"/>
              </w:rPr>
              <w:t>仑</w:t>
            </w:r>
            <w:r>
              <w:rPr>
                <w:rFonts w:ascii="宋体" w:hAnsi="宋体" w:cs="宋体" w:eastAsia="宋体" w:hint="default"/>
                <w:w w:val="100"/>
                <w:sz w:val="21"/>
                <w:szCs w:val="21"/>
              </w:rPr>
              <w:t>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法</w:t>
            </w:r>
            <w:r>
              <w:rPr>
                <w:rFonts w:ascii="宋体" w:hAnsi="宋体" w:cs="宋体" w:eastAsia="宋体" w:hint="default"/>
                <w:w w:val="100"/>
                <w:sz w:val="21"/>
                <w:szCs w:val="21"/>
              </w:rPr>
              <w:t>院于</w:t>
            </w:r>
            <w:r>
              <w:rPr>
                <w:rFonts w:ascii="宋体" w:hAnsi="宋体" w:cs="宋体" w:eastAsia="宋体" w:hint="default"/>
                <w:spacing w:val="-5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pacing w:val="-7"/>
                <w:sz w:val="21"/>
                <w:szCs w:val="21"/>
              </w:rPr>
              <w:t>日受理本案。经北</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仑区人民法院</w:t>
            </w:r>
            <w:r>
              <w:rPr>
                <w:rFonts w:ascii="宋体" w:hAnsi="宋体" w:cs="宋体" w:eastAsia="宋体" w:hint="default"/>
                <w:spacing w:val="-37"/>
                <w:sz w:val="21"/>
                <w:szCs w:val="21"/>
              </w:rPr>
              <w:t> </w:t>
            </w:r>
            <w:r>
              <w:rPr>
                <w:rFonts w:ascii="宋体" w:hAnsi="宋体" w:cs="宋体" w:eastAsia="宋体" w:hint="default"/>
                <w:sz w:val="21"/>
                <w:szCs w:val="21"/>
              </w:rPr>
              <w:t>2015</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z w:val="21"/>
                <w:szCs w:val="21"/>
              </w:rPr>
              <w:t>月</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w w:val="100"/>
                <w:sz w:val="21"/>
                <w:szCs w:val="21"/>
              </w:rPr>
              <w:t>18</w:t>
            </w:r>
            <w:r>
              <w:rPr>
                <w:rFonts w:ascii="宋体" w:hAnsi="宋体" w:cs="宋体" w:eastAsia="宋体" w:hint="default"/>
                <w:spacing w:val="-51"/>
                <w:w w:val="100"/>
                <w:sz w:val="21"/>
                <w:szCs w:val="21"/>
              </w:rPr>
              <w:t> </w:t>
            </w:r>
            <w:r>
              <w:rPr>
                <w:rFonts w:ascii="宋体" w:hAnsi="宋体" w:cs="宋体" w:eastAsia="宋体" w:hint="default"/>
                <w:spacing w:val="-11"/>
                <w:w w:val="100"/>
                <w:sz w:val="21"/>
                <w:szCs w:val="21"/>
              </w:rPr>
              <w:t>日主持调解，双方达成协</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5"/>
                <w:sz w:val="21"/>
                <w:szCs w:val="21"/>
              </w:rPr>
              <w:t>议，确认广隆房地产应支付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本公司工程款、配合费、水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电费及利息共计</w:t>
            </w:r>
            <w:r>
              <w:rPr>
                <w:rFonts w:ascii="宋体" w:hAnsi="宋体" w:cs="宋体" w:eastAsia="宋体" w:hint="default"/>
                <w:spacing w:val="-74"/>
                <w:sz w:val="21"/>
                <w:szCs w:val="21"/>
              </w:rPr>
              <w:t> </w:t>
            </w:r>
            <w:r>
              <w:rPr>
                <w:rFonts w:ascii="宋体" w:hAnsi="宋体" w:cs="宋体" w:eastAsia="宋体" w:hint="default"/>
                <w:sz w:val="21"/>
                <w:szCs w:val="21"/>
              </w:rPr>
              <w:t>5300</w:t>
            </w:r>
            <w:r>
              <w:rPr>
                <w:rFonts w:ascii="宋体" w:hAnsi="宋体" w:cs="宋体" w:eastAsia="宋体" w:hint="default"/>
                <w:spacing w:val="-7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12"/>
                <w:sz w:val="21"/>
                <w:szCs w:val="21"/>
              </w:rPr>
              <w:t>且案外人宁波汉通餐饮发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展有限公司、竺成忠对上述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款项承担连带清偿责任。截</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至目前，累计收到款项</w:t>
            </w:r>
            <w:r>
              <w:rPr>
                <w:rFonts w:ascii="宋体" w:hAnsi="宋体" w:cs="宋体" w:eastAsia="宋体" w:hint="default"/>
                <w:spacing w:val="-44"/>
                <w:sz w:val="21"/>
                <w:szCs w:val="21"/>
              </w:rPr>
              <w:t> </w:t>
            </w:r>
            <w:r>
              <w:rPr>
                <w:rFonts w:ascii="宋体" w:hAnsi="宋体" w:cs="宋体" w:eastAsia="宋体" w:hint="default"/>
                <w:sz w:val="21"/>
                <w:szCs w:val="21"/>
              </w:rPr>
              <w:t>920</w:t>
            </w:r>
            <w:r>
              <w:rPr>
                <w:rFonts w:ascii="宋体" w:hAnsi="宋体" w:cs="宋体" w:eastAsia="宋体" w:hint="default"/>
                <w:w w:val="100"/>
                <w:sz w:val="21"/>
                <w:szCs w:val="21"/>
              </w:rPr>
              <w:t> </w:t>
            </w:r>
            <w:r>
              <w:rPr>
                <w:rFonts w:ascii="宋体" w:hAnsi="宋体" w:cs="宋体" w:eastAsia="宋体" w:hint="default"/>
                <w:spacing w:val="-5"/>
                <w:sz w:val="21"/>
                <w:szCs w:val="21"/>
              </w:rPr>
              <w:t>万元，余款正在按双方约定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的还款计划执行。</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53,000,000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调解</w:t>
            </w:r>
            <w:r>
              <w:rPr>
                <w:rFonts w:ascii="宋体" w:hAnsi="宋体" w:cs="宋体" w:eastAsia="宋体" w:hint="default"/>
                <w:spacing w:val="-101"/>
                <w:sz w:val="21"/>
                <w:szCs w:val="21"/>
              </w:rPr>
              <w:t> </w:t>
            </w: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调解</w:t>
            </w:r>
            <w:r>
              <w:rPr>
                <w:rFonts w:ascii="宋体" w:hAnsi="宋体" w:cs="宋体" w:eastAsia="宋体" w:hint="default"/>
                <w:spacing w:val="-101"/>
                <w:sz w:val="21"/>
                <w:szCs w:val="21"/>
              </w:rPr>
              <w:t> </w:t>
            </w: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r>
        <w:trPr>
          <w:trHeight w:val="31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宁波千</w:t>
            </w:r>
            <w:r>
              <w:rPr>
                <w:rFonts w:ascii="宋体" w:hAnsi="宋体" w:cs="宋体" w:eastAsia="宋体" w:hint="default"/>
                <w:spacing w:val="-102"/>
                <w:sz w:val="21"/>
                <w:szCs w:val="21"/>
              </w:rPr>
              <w:t> </w:t>
            </w:r>
            <w:r>
              <w:rPr>
                <w:rFonts w:ascii="宋体" w:hAnsi="宋体" w:cs="宋体" w:eastAsia="宋体" w:hint="default"/>
                <w:spacing w:val="2"/>
                <w:sz w:val="21"/>
                <w:szCs w:val="21"/>
              </w:rPr>
              <w:t>和置业</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2"/>
                <w:sz w:val="21"/>
                <w:szCs w:val="21"/>
              </w:rPr>
              <w:t>因宁波千和置业有限公司</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4"/>
                <w:sz w:val="21"/>
                <w:szCs w:val="21"/>
              </w:rPr>
              <w:t>拖欠本公司工程款，</w:t>
            </w:r>
            <w:r>
              <w:rPr>
                <w:rFonts w:ascii="宋体" w:hAnsi="宋体" w:cs="宋体" w:eastAsia="宋体" w:hint="default"/>
                <w:spacing w:val="-77"/>
                <w:sz w:val="21"/>
                <w:szCs w:val="21"/>
              </w:rPr>
              <w:t> </w:t>
            </w:r>
            <w:r>
              <w:rPr>
                <w:rFonts w:ascii="宋体" w:hAnsi="宋体" w:cs="宋体" w:eastAsia="宋体" w:hint="default"/>
                <w:sz w:val="21"/>
                <w:szCs w:val="21"/>
              </w:rPr>
              <w:t>2015</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7</w:t>
            </w:r>
            <w:r>
              <w:rPr>
                <w:rFonts w:ascii="宋体" w:hAnsi="宋体" w:cs="宋体" w:eastAsia="宋体" w:hint="default"/>
                <w:spacing w:val="-75"/>
                <w:sz w:val="21"/>
                <w:szCs w:val="21"/>
              </w:rPr>
              <w:t> </w:t>
            </w:r>
            <w:r>
              <w:rPr>
                <w:rFonts w:ascii="宋体" w:hAnsi="宋体" w:cs="宋体" w:eastAsia="宋体" w:hint="default"/>
                <w:sz w:val="21"/>
                <w:szCs w:val="21"/>
              </w:rPr>
              <w:t>月本公司向宁波市北仑</w:t>
            </w:r>
            <w:r>
              <w:rPr>
                <w:rFonts w:ascii="宋体" w:hAnsi="宋体" w:cs="宋体" w:eastAsia="宋体" w:hint="default"/>
                <w:w w:val="100"/>
                <w:sz w:val="21"/>
                <w:szCs w:val="21"/>
              </w:rPr>
              <w:t> </w:t>
            </w:r>
            <w:r>
              <w:rPr>
                <w:rFonts w:ascii="宋体" w:hAnsi="宋体" w:cs="宋体" w:eastAsia="宋体" w:hint="default"/>
                <w:spacing w:val="-5"/>
                <w:sz w:val="21"/>
                <w:szCs w:val="21"/>
              </w:rPr>
              <w:t>区人民法院提起诉讼，请求</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法院判决千和置业支付本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公 司 工 程 进 度</w:t>
            </w:r>
            <w:r>
              <w:rPr>
                <w:rFonts w:ascii="宋体" w:hAnsi="宋体" w:cs="宋体" w:eastAsia="宋体" w:hint="default"/>
                <w:spacing w:val="59"/>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23,749,429</w:t>
            </w:r>
            <w:r>
              <w:rPr>
                <w:rFonts w:ascii="宋体" w:hAnsi="宋体" w:cs="宋体" w:eastAsia="宋体" w:hint="default"/>
                <w:spacing w:val="30"/>
                <w:sz w:val="21"/>
                <w:szCs w:val="21"/>
              </w:rPr>
              <w:t> </w:t>
            </w:r>
            <w:r>
              <w:rPr>
                <w:rFonts w:ascii="宋体" w:hAnsi="宋体" w:cs="宋体" w:eastAsia="宋体" w:hint="default"/>
                <w:spacing w:val="5"/>
                <w:sz w:val="21"/>
                <w:szCs w:val="21"/>
              </w:rPr>
              <w:t>元及利息共计</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宋体" w:hAnsi="宋体" w:cs="宋体" w:eastAsia="宋体" w:hint="default"/>
                <w:sz w:val="21"/>
                <w:szCs w:val="21"/>
              </w:rPr>
              <w:t>24,290,785.78</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12"/>
                <w:sz w:val="21"/>
                <w:szCs w:val="21"/>
              </w:rPr>
              <w:t>并请求判决公司对千和大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厦工程拍卖价款享有优先</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23,749,429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bl>
    <w:p>
      <w:pPr>
        <w:spacing w:after="0" w:line="273" w:lineRule="auto"/>
        <w:jc w:val="left"/>
        <w:rPr>
          <w:rFonts w:ascii="宋体" w:hAnsi="宋体" w:cs="宋体" w:eastAsia="宋体" w:hint="default"/>
          <w:sz w:val="21"/>
          <w:szCs w:val="21"/>
        </w:rPr>
        <w:sectPr>
          <w:footerReference w:type="default" r:id="rId18"/>
          <w:pgSz w:w="11910" w:h="16840"/>
          <w:pgMar w:footer="1195" w:header="880" w:top="1120" w:bottom="1380" w:left="84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11"/>
        <w:gridCol w:w="850"/>
        <w:gridCol w:w="569"/>
        <w:gridCol w:w="425"/>
        <w:gridCol w:w="2693"/>
        <w:gridCol w:w="1736"/>
        <w:gridCol w:w="958"/>
        <w:gridCol w:w="710"/>
        <w:gridCol w:w="708"/>
        <w:gridCol w:w="708"/>
      </w:tblGrid>
      <w:tr>
        <w:trPr>
          <w:trHeight w:val="2196"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4"/>
              <w:jc w:val="both"/>
              <w:rPr>
                <w:rFonts w:ascii="宋体" w:hAnsi="宋体" w:cs="宋体" w:eastAsia="宋体" w:hint="default"/>
                <w:sz w:val="21"/>
                <w:szCs w:val="21"/>
              </w:rPr>
            </w:pPr>
            <w:r>
              <w:rPr>
                <w:rFonts w:ascii="宋体" w:hAnsi="宋体" w:cs="宋体" w:eastAsia="宋体" w:hint="default"/>
                <w:sz w:val="21"/>
                <w:szCs w:val="21"/>
              </w:rPr>
              <w:t>受偿权。</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月，宁</w:t>
            </w:r>
            <w:r>
              <w:rPr>
                <w:rFonts w:ascii="宋体" w:hAnsi="宋体" w:cs="宋体" w:eastAsia="宋体" w:hint="default"/>
                <w:w w:val="100"/>
                <w:sz w:val="21"/>
                <w:szCs w:val="21"/>
              </w:rPr>
              <w:t> </w:t>
            </w:r>
            <w:r>
              <w:rPr>
                <w:rFonts w:ascii="宋体" w:hAnsi="宋体" w:cs="宋体" w:eastAsia="宋体" w:hint="default"/>
                <w:spacing w:val="14"/>
                <w:sz w:val="21"/>
                <w:szCs w:val="21"/>
              </w:rPr>
              <w:t>波市北仑区人民法院出具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民事判决书，判令千和置业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支付工程款 </w:t>
            </w:r>
            <w:r>
              <w:rPr>
                <w:rFonts w:ascii="宋体" w:hAnsi="宋体" w:cs="宋体" w:eastAsia="宋体" w:hint="default"/>
                <w:sz w:val="21"/>
                <w:szCs w:val="21"/>
              </w:rPr>
              <w:t>23,749,429</w:t>
            </w:r>
            <w:r>
              <w:rPr>
                <w:rFonts w:ascii="宋体" w:hAnsi="宋体" w:cs="宋体" w:eastAsia="宋体" w:hint="default"/>
                <w:spacing w:val="-45"/>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12"/>
                <w:sz w:val="21"/>
                <w:szCs w:val="21"/>
              </w:rPr>
              <w:t>及相应利息，现本案执行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中。截至目前，已累计收到</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2242.5</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73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62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宁波第</w:t>
            </w:r>
            <w:r>
              <w:rPr>
                <w:rFonts w:ascii="宋体" w:hAnsi="宋体" w:cs="宋体" w:eastAsia="宋体" w:hint="default"/>
                <w:spacing w:val="-102"/>
                <w:sz w:val="21"/>
                <w:szCs w:val="21"/>
              </w:rPr>
              <w:t> </w:t>
            </w:r>
            <w:r>
              <w:rPr>
                <w:rFonts w:ascii="宋体" w:hAnsi="宋体" w:cs="宋体" w:eastAsia="宋体" w:hint="default"/>
                <w:spacing w:val="2"/>
                <w:sz w:val="21"/>
                <w:szCs w:val="21"/>
              </w:rPr>
              <w:t>五医院</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pacing w:val="2"/>
                <w:sz w:val="21"/>
                <w:szCs w:val="21"/>
              </w:rPr>
              <w:t>司、太</w:t>
            </w:r>
            <w:r>
              <w:rPr>
                <w:rFonts w:ascii="宋体" w:hAnsi="宋体" w:cs="宋体" w:eastAsia="宋体" w:hint="default"/>
                <w:spacing w:val="-102"/>
                <w:sz w:val="21"/>
                <w:szCs w:val="21"/>
              </w:rPr>
              <w:t> </w:t>
            </w:r>
            <w:r>
              <w:rPr>
                <w:rFonts w:ascii="宋体" w:hAnsi="宋体" w:cs="宋体" w:eastAsia="宋体" w:hint="default"/>
                <w:spacing w:val="2"/>
                <w:sz w:val="21"/>
                <w:szCs w:val="21"/>
              </w:rPr>
              <w:t>仓康来</w:t>
            </w:r>
            <w:r>
              <w:rPr>
                <w:rFonts w:ascii="宋体" w:hAnsi="宋体" w:cs="宋体" w:eastAsia="宋体" w:hint="default"/>
                <w:spacing w:val="-102"/>
                <w:sz w:val="21"/>
                <w:szCs w:val="21"/>
              </w:rPr>
              <w:t> </w:t>
            </w:r>
            <w:r>
              <w:rPr>
                <w:rFonts w:ascii="宋体" w:hAnsi="宋体" w:cs="宋体" w:eastAsia="宋体" w:hint="default"/>
                <w:spacing w:val="2"/>
                <w:sz w:val="21"/>
                <w:szCs w:val="21"/>
              </w:rPr>
              <w:t>特房地</w:t>
            </w:r>
            <w:r>
              <w:rPr>
                <w:rFonts w:ascii="宋体" w:hAnsi="宋体" w:cs="宋体" w:eastAsia="宋体" w:hint="default"/>
                <w:spacing w:val="-102"/>
                <w:sz w:val="21"/>
                <w:szCs w:val="21"/>
              </w:rPr>
              <w:t> </w:t>
            </w:r>
            <w:r>
              <w:rPr>
                <w:rFonts w:ascii="宋体" w:hAnsi="宋体" w:cs="宋体" w:eastAsia="宋体" w:hint="default"/>
                <w:spacing w:val="2"/>
                <w:sz w:val="21"/>
                <w:szCs w:val="21"/>
              </w:rPr>
              <w:t>产有限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5"/>
              <w:jc w:val="both"/>
              <w:rPr>
                <w:rFonts w:ascii="宋体" w:hAnsi="宋体" w:cs="宋体" w:eastAsia="宋体" w:hint="default"/>
                <w:sz w:val="21"/>
                <w:szCs w:val="21"/>
              </w:rPr>
            </w:pPr>
            <w:r>
              <w:rPr>
                <w:rFonts w:ascii="宋体" w:hAnsi="宋体" w:cs="宋体" w:eastAsia="宋体" w:hint="default"/>
                <w:spacing w:val="-5"/>
                <w:sz w:val="21"/>
                <w:szCs w:val="21"/>
              </w:rPr>
              <w:t>因第五医院、太仓康来特房</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地产有限公司拖欠工程款，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公司向镇海区人民法院提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3"/>
                <w:w w:val="100"/>
                <w:sz w:val="21"/>
                <w:szCs w:val="21"/>
              </w:rPr>
              <w:t>起诉讼，</w:t>
            </w:r>
            <w:r>
              <w:rPr>
                <w:rFonts w:ascii="宋体" w:hAnsi="宋体" w:cs="宋体" w:eastAsia="宋体" w:hint="default"/>
                <w:spacing w:val="-13"/>
                <w:w w:val="100"/>
                <w:sz w:val="21"/>
                <w:szCs w:val="21"/>
              </w:rPr>
              <w:t>2015</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7</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月镇海区</w:t>
            </w:r>
            <w:r>
              <w:rPr>
                <w:rFonts w:ascii="宋体" w:hAnsi="宋体" w:cs="宋体" w:eastAsia="宋体" w:hint="default"/>
                <w:w w:val="100"/>
                <w:sz w:val="21"/>
                <w:szCs w:val="21"/>
              </w:rPr>
              <w:t> </w:t>
            </w:r>
            <w:r>
              <w:rPr>
                <w:rFonts w:ascii="宋体" w:hAnsi="宋体" w:cs="宋体" w:eastAsia="宋体" w:hint="default"/>
                <w:spacing w:val="12"/>
                <w:sz w:val="21"/>
                <w:szCs w:val="21"/>
              </w:rPr>
              <w:t>人民法院主持双方达成调</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解，后因第五医院、太仓康</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来特未及时还款，本公司向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镇海区人民法院提交执行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申请书，镇海区人民法院于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2015</w:t>
            </w:r>
            <w:r>
              <w:rPr>
                <w:rFonts w:ascii="宋体" w:hAnsi="宋体" w:cs="宋体" w:eastAsia="宋体"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r>
              <w:rPr>
                <w:rFonts w:ascii="宋体" w:hAnsi="宋体" w:cs="宋体" w:eastAsia="宋体" w:hint="default"/>
                <w:spacing w:val="12"/>
                <w:sz w:val="21"/>
                <w:szCs w:val="21"/>
              </w:rPr>
              <w:t> </w:t>
            </w:r>
            <w:r>
              <w:rPr>
                <w:rFonts w:ascii="宋体" w:hAnsi="宋体" w:cs="宋体" w:eastAsia="宋体" w:hint="default"/>
                <w:spacing w:val="3"/>
                <w:sz w:val="21"/>
                <w:szCs w:val="21"/>
              </w:rPr>
              <w:t>月决定立案执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 ， 执 行 标 的</w:t>
            </w:r>
            <w:r>
              <w:rPr>
                <w:rFonts w:ascii="宋体" w:hAnsi="宋体" w:cs="宋体" w:eastAsia="宋体" w:hint="default"/>
                <w:spacing w:val="58"/>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62,686,553.38</w:t>
            </w:r>
            <w:r>
              <w:rPr>
                <w:rFonts w:ascii="宋体" w:hAnsi="宋体" w:cs="宋体" w:eastAsia="宋体" w:hint="default"/>
                <w:spacing w:val="-51"/>
                <w:sz w:val="21"/>
                <w:szCs w:val="21"/>
              </w:rPr>
              <w:t> </w:t>
            </w:r>
            <w:r>
              <w:rPr>
                <w:rFonts w:ascii="宋体" w:hAnsi="宋体" w:cs="宋体" w:eastAsia="宋体" w:hint="default"/>
                <w:spacing w:val="-8"/>
                <w:sz w:val="21"/>
                <w:szCs w:val="21"/>
              </w:rPr>
              <w:t>元。</w:t>
            </w:r>
            <w:r>
              <w:rPr>
                <w:rFonts w:ascii="宋体" w:hAnsi="宋体" w:cs="宋体" w:eastAsia="宋体" w:hint="default"/>
                <w:spacing w:val="-8"/>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auto" w:before="7"/>
              <w:ind w:left="103" w:right="-5"/>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48"/>
                <w:w w:val="100"/>
                <w:sz w:val="21"/>
                <w:szCs w:val="21"/>
              </w:rPr>
              <w:t> </w:t>
            </w:r>
            <w:r>
              <w:rPr>
                <w:rFonts w:ascii="宋体" w:hAnsi="宋体" w:cs="宋体" w:eastAsia="宋体" w:hint="default"/>
                <w:spacing w:val="-10"/>
                <w:w w:val="100"/>
                <w:sz w:val="21"/>
                <w:szCs w:val="21"/>
              </w:rPr>
              <w:t>月，本公司又与第五医院、</w:t>
            </w:r>
            <w:r>
              <w:rPr>
                <w:rFonts w:ascii="宋体" w:hAnsi="宋体" w:cs="宋体" w:eastAsia="宋体" w:hint="default"/>
                <w:w w:val="100"/>
                <w:sz w:val="21"/>
                <w:szCs w:val="21"/>
              </w:rPr>
              <w:t> </w:t>
            </w:r>
            <w:r>
              <w:rPr>
                <w:rFonts w:ascii="宋体" w:hAnsi="宋体" w:cs="宋体" w:eastAsia="宋体" w:hint="default"/>
                <w:spacing w:val="12"/>
                <w:sz w:val="21"/>
                <w:szCs w:val="21"/>
              </w:rPr>
              <w:t>太仓康来特达成执行和解</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协议，约定第五医院、太仓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康来特于</w:t>
            </w:r>
            <w:r>
              <w:rPr>
                <w:rFonts w:ascii="宋体" w:hAnsi="宋体" w:cs="宋体" w:eastAsia="宋体" w:hint="default"/>
                <w:spacing w:val="-59"/>
                <w:sz w:val="21"/>
                <w:szCs w:val="21"/>
              </w:rPr>
              <w:t> </w:t>
            </w:r>
            <w:r>
              <w:rPr>
                <w:rFonts w:ascii="宋体" w:hAnsi="宋体" w:cs="宋体" w:eastAsia="宋体" w:hint="default"/>
                <w:sz w:val="21"/>
                <w:szCs w:val="21"/>
              </w:rPr>
              <w:t>2016</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61"/>
                <w:sz w:val="21"/>
                <w:szCs w:val="21"/>
              </w:rPr>
              <w:t> </w:t>
            </w:r>
            <w:r>
              <w:rPr>
                <w:rFonts w:ascii="宋体" w:hAnsi="宋体" w:cs="宋体" w:eastAsia="宋体" w:hint="default"/>
                <w:sz w:val="21"/>
                <w:szCs w:val="21"/>
              </w:rPr>
              <w:t>日</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前支付 </w:t>
            </w:r>
            <w:r>
              <w:rPr>
                <w:rFonts w:ascii="宋体" w:hAnsi="宋体" w:cs="宋体" w:eastAsia="宋体" w:hint="default"/>
                <w:sz w:val="21"/>
                <w:szCs w:val="21"/>
              </w:rPr>
              <w:t>6100</w:t>
            </w:r>
            <w:r>
              <w:rPr>
                <w:rFonts w:ascii="宋体" w:hAnsi="宋体" w:cs="宋体" w:eastAsia="宋体" w:hint="default"/>
                <w:spacing w:val="-44"/>
                <w:sz w:val="21"/>
                <w:szCs w:val="21"/>
              </w:rPr>
              <w:t> </w:t>
            </w:r>
            <w:r>
              <w:rPr>
                <w:rFonts w:ascii="宋体" w:hAnsi="宋体" w:cs="宋体" w:eastAsia="宋体" w:hint="default"/>
                <w:sz w:val="21"/>
                <w:szCs w:val="21"/>
              </w:rPr>
              <w:t>万元，若未按</w:t>
            </w:r>
            <w:r>
              <w:rPr>
                <w:rFonts w:ascii="宋体" w:hAnsi="宋体" w:cs="宋体" w:eastAsia="宋体" w:hint="default"/>
                <w:w w:val="100"/>
                <w:sz w:val="21"/>
                <w:szCs w:val="21"/>
              </w:rPr>
              <w:t> </w:t>
            </w:r>
            <w:r>
              <w:rPr>
                <w:rFonts w:ascii="宋体" w:hAnsi="宋体" w:cs="宋体" w:eastAsia="宋体" w:hint="default"/>
                <w:sz w:val="21"/>
                <w:szCs w:val="21"/>
              </w:rPr>
              <w:t>时支付则按照强制执行。</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61,000,000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pacing w:val="35"/>
                <w:sz w:val="21"/>
                <w:szCs w:val="21"/>
              </w:rPr>
              <w:t>和解</w:t>
            </w:r>
            <w:r>
              <w:rPr>
                <w:rFonts w:ascii="宋体" w:hAnsi="宋体" w:cs="宋体" w:eastAsia="宋体" w:hint="default"/>
                <w:spacing w:val="-101"/>
                <w:sz w:val="21"/>
                <w:szCs w:val="21"/>
              </w:rPr>
              <w:t> </w:t>
            </w:r>
            <w:r>
              <w:rPr>
                <w:rFonts w:ascii="宋体" w:hAnsi="宋体" w:cs="宋体" w:eastAsia="宋体" w:hint="default"/>
                <w:sz w:val="21"/>
                <w:szCs w:val="21"/>
              </w:rPr>
              <w:t>中</w:t>
            </w:r>
          </w:p>
        </w:tc>
      </w:tr>
      <w:tr>
        <w:trPr>
          <w:trHeight w:val="593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仪征市</w:t>
            </w:r>
            <w:r>
              <w:rPr>
                <w:rFonts w:ascii="宋体" w:hAnsi="宋体" w:cs="宋体" w:eastAsia="宋体" w:hint="default"/>
                <w:spacing w:val="-102"/>
                <w:sz w:val="21"/>
                <w:szCs w:val="21"/>
              </w:rPr>
              <w:t> </w:t>
            </w:r>
            <w:r>
              <w:rPr>
                <w:rFonts w:ascii="宋体" w:hAnsi="宋体" w:cs="宋体" w:eastAsia="宋体" w:hint="default"/>
                <w:sz w:val="21"/>
                <w:szCs w:val="21"/>
              </w:rPr>
              <w:t>晶葳国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际大酒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店投资</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月，本公司收到</w:t>
            </w:r>
            <w:r>
              <w:rPr>
                <w:rFonts w:ascii="宋体" w:hAnsi="宋体" w:cs="宋体" w:eastAsia="宋体" w:hint="default"/>
                <w:w w:val="100"/>
                <w:sz w:val="21"/>
                <w:szCs w:val="21"/>
              </w:rPr>
              <w:t> </w:t>
            </w:r>
            <w:r>
              <w:rPr>
                <w:rFonts w:ascii="宋体" w:hAnsi="宋体" w:cs="宋体" w:eastAsia="宋体" w:hint="default"/>
                <w:spacing w:val="12"/>
                <w:sz w:val="21"/>
                <w:szCs w:val="21"/>
              </w:rPr>
              <w:t>仪征市晶葳国际大酒店投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资有限公司发送的《中标通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6"/>
                <w:sz w:val="21"/>
                <w:szCs w:val="21"/>
              </w:rPr>
              <w:t>知书》，确认本公司为晶葳</w:t>
            </w:r>
            <w:r>
              <w:rPr>
                <w:rFonts w:ascii="宋体" w:hAnsi="宋体" w:cs="宋体" w:eastAsia="宋体" w:hint="default"/>
                <w:sz w:val="21"/>
                <w:szCs w:val="21"/>
              </w:rPr>
            </w:r>
          </w:p>
          <w:p>
            <w:pPr>
              <w:pStyle w:val="TableParagraph"/>
              <w:spacing w:line="273" w:lineRule="auto" w:before="7"/>
              <w:ind w:left="103" w:right="55"/>
              <w:jc w:val="both"/>
              <w:rPr>
                <w:rFonts w:ascii="宋体" w:hAnsi="宋体" w:cs="宋体" w:eastAsia="宋体" w:hint="default"/>
                <w:sz w:val="21"/>
                <w:szCs w:val="21"/>
              </w:rPr>
            </w:pPr>
            <w:r>
              <w:rPr>
                <w:rFonts w:ascii="宋体" w:hAnsi="宋体" w:cs="宋体" w:eastAsia="宋体" w:hint="default"/>
                <w:spacing w:val="-2"/>
                <w:sz w:val="21"/>
                <w:szCs w:val="21"/>
              </w:rPr>
              <w:t>国际大酒店项目中标单位。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随后双方签订建设工程施</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工合同并备案。</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pacing w:val="-3"/>
                <w:sz w:val="21"/>
                <w:szCs w:val="21"/>
              </w:rPr>
              <w:t>12</w:t>
            </w:r>
            <w:r>
              <w:rPr>
                <w:rFonts w:ascii="宋体" w:hAnsi="宋体" w:cs="宋体" w:eastAsia="宋体" w:hint="default"/>
                <w:spacing w:val="-3"/>
                <w:w w:val="100"/>
                <w:sz w:val="21"/>
                <w:szCs w:val="21"/>
              </w:rPr>
              <w:t> </w:t>
            </w:r>
            <w:r>
              <w:rPr>
                <w:rFonts w:ascii="宋体" w:hAnsi="宋体" w:cs="宋体" w:eastAsia="宋体" w:hint="default"/>
                <w:spacing w:val="-5"/>
                <w:sz w:val="21"/>
                <w:szCs w:val="21"/>
              </w:rPr>
              <w:t>月，本公司与仪征市晶葳国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际大酒店投资有限公司及</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公司全资子公司宁波建工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工程集团有限公司（以下简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称“建工集团”、）签订补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sz w:val="21"/>
                <w:szCs w:val="21"/>
              </w:rPr>
              <w:t>充协议，约定由建工集团受</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让本公司在本项目的权利</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6"/>
                <w:sz w:val="21"/>
                <w:szCs w:val="21"/>
              </w:rPr>
              <w:t>义务。现因仪征市晶葳国际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2"/>
                <w:sz w:val="21"/>
                <w:szCs w:val="21"/>
              </w:rPr>
              <w:t>大酒店投资有限公司拖欠</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工程款，公司子公司建工集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团向仪征市人民法院提起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诉讼，请求判令支付工程款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34,156,537.30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一审</w:t>
            </w:r>
            <w:r>
              <w:rPr>
                <w:rFonts w:ascii="宋体" w:hAnsi="宋体" w:cs="宋体" w:eastAsia="宋体" w:hint="default"/>
                <w:spacing w:val="-101"/>
                <w:sz w:val="21"/>
                <w:szCs w:val="21"/>
              </w:rPr>
              <w:t> </w:t>
            </w:r>
            <w:r>
              <w:rPr>
                <w:rFonts w:ascii="宋体" w:hAnsi="宋体" w:cs="宋体" w:eastAsia="宋体" w:hint="default"/>
                <w:sz w:val="21"/>
                <w:szCs w:val="21"/>
              </w:rPr>
              <w:t>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101"/>
                <w:sz w:val="21"/>
                <w:szCs w:val="21"/>
              </w:rPr>
              <w:t> </w:t>
            </w:r>
            <w:r>
              <w:rPr>
                <w:rFonts w:ascii="宋体" w:hAnsi="宋体" w:cs="宋体" w:eastAsia="宋体" w:hint="default"/>
                <w:sz w:val="21"/>
                <w:szCs w:val="21"/>
              </w:rPr>
              <w:t>中</w:t>
            </w:r>
          </w:p>
        </w:tc>
      </w:tr>
    </w:tbl>
    <w:p>
      <w:pPr>
        <w:spacing w:after="0" w:line="273" w:lineRule="auto"/>
        <w:jc w:val="left"/>
        <w:rPr>
          <w:rFonts w:ascii="宋体" w:hAnsi="宋体" w:cs="宋体" w:eastAsia="宋体" w:hint="default"/>
          <w:sz w:val="21"/>
          <w:szCs w:val="21"/>
        </w:rPr>
        <w:sectPr>
          <w:footerReference w:type="default" r:id="rId19"/>
          <w:pgSz w:w="11910" w:h="16840"/>
          <w:pgMar w:footer="1195" w:header="880" w:top="1120" w:bottom="1380" w:left="840" w:right="78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11"/>
        <w:gridCol w:w="850"/>
        <w:gridCol w:w="569"/>
        <w:gridCol w:w="425"/>
        <w:gridCol w:w="2693"/>
        <w:gridCol w:w="1736"/>
        <w:gridCol w:w="958"/>
        <w:gridCol w:w="710"/>
        <w:gridCol w:w="708"/>
        <w:gridCol w:w="708"/>
      </w:tblGrid>
      <w:tr>
        <w:trPr>
          <w:trHeight w:val="1884"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sz w:val="21"/>
                <w:szCs w:val="21"/>
              </w:rPr>
              <w:t>30,299,067</w:t>
            </w:r>
            <w:r>
              <w:rPr>
                <w:rFonts w:ascii="宋体" w:hAnsi="宋体" w:cs="宋体" w:eastAsia="宋体" w:hint="default"/>
                <w:spacing w:val="29"/>
                <w:sz w:val="21"/>
                <w:szCs w:val="21"/>
              </w:rPr>
              <w:t> </w:t>
            </w:r>
            <w:r>
              <w:rPr>
                <w:rFonts w:ascii="宋体" w:hAnsi="宋体" w:cs="宋体" w:eastAsia="宋体" w:hint="default"/>
                <w:spacing w:val="5"/>
                <w:sz w:val="21"/>
                <w:szCs w:val="21"/>
              </w:rPr>
              <w:t>元及相应利息</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共计</w:t>
            </w:r>
            <w:r>
              <w:rPr>
                <w:rFonts w:ascii="宋体" w:hAnsi="宋体" w:cs="宋体" w:eastAsia="宋体" w:hint="default"/>
                <w:spacing w:val="-49"/>
                <w:sz w:val="21"/>
                <w:szCs w:val="21"/>
              </w:rPr>
              <w:t> </w:t>
            </w:r>
            <w:r>
              <w:rPr>
                <w:rFonts w:ascii="宋体" w:hAnsi="宋体" w:cs="宋体" w:eastAsia="宋体" w:hint="default"/>
                <w:sz w:val="21"/>
                <w:szCs w:val="21"/>
              </w:rPr>
              <w:t>34,156,537.30</w:t>
            </w:r>
            <w:r>
              <w:rPr>
                <w:rFonts w:ascii="宋体" w:hAnsi="宋体" w:cs="宋体" w:eastAsia="宋体" w:hint="default"/>
                <w:spacing w:val="-52"/>
                <w:sz w:val="21"/>
                <w:szCs w:val="21"/>
              </w:rPr>
              <w:t> </w:t>
            </w:r>
            <w:r>
              <w:rPr>
                <w:rFonts w:ascii="宋体" w:hAnsi="宋体" w:cs="宋体" w:eastAsia="宋体" w:hint="default"/>
                <w:spacing w:val="-16"/>
                <w:sz w:val="21"/>
                <w:szCs w:val="21"/>
              </w:rPr>
              <w:t>元，并</w:t>
            </w:r>
          </w:p>
          <w:p>
            <w:pPr>
              <w:pStyle w:val="TableParagraph"/>
              <w:spacing w:line="273" w:lineRule="auto" w:before="37"/>
              <w:ind w:left="103" w:right="99"/>
              <w:jc w:val="both"/>
              <w:rPr>
                <w:rFonts w:ascii="宋体" w:hAnsi="宋体" w:cs="宋体" w:eastAsia="宋体" w:hint="default"/>
                <w:sz w:val="21"/>
                <w:szCs w:val="21"/>
              </w:rPr>
            </w:pPr>
            <w:r>
              <w:rPr>
                <w:rFonts w:ascii="宋体" w:hAnsi="宋体" w:cs="宋体" w:eastAsia="宋体" w:hint="default"/>
                <w:spacing w:val="12"/>
                <w:sz w:val="21"/>
                <w:szCs w:val="21"/>
              </w:rPr>
              <w:t>请求判令对晶葳国际大酒</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12"/>
                <w:sz w:val="21"/>
                <w:szCs w:val="21"/>
              </w:rPr>
              <w:t>店项目工程折价或以拍卖</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2"/>
                <w:sz w:val="21"/>
                <w:szCs w:val="21"/>
              </w:rPr>
              <w:t>所得价款在诉请范围内优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先受偿，现本案已受理。</w:t>
            </w:r>
          </w:p>
        </w:tc>
        <w:tc>
          <w:tcPr>
            <w:tcW w:w="173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4"/>
        <w:spacing w:line="297" w:lineRule="auto"/>
        <w:ind w:left="958" w:right="8186"/>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其他说明</w:t>
      </w:r>
      <w:r>
        <w:rPr>
          <w:w w:val="100"/>
        </w:rPr>
        <w:t> </w:t>
      </w:r>
      <w:r>
        <w:rPr>
          <w:rFonts w:ascii="宋体" w:hAnsi="宋体" w:cs="宋体" w:eastAsia="宋体" w:hint="default"/>
          <w:b w:val="0"/>
          <w:bCs w:val="0"/>
        </w:rPr>
        <w:t>无</w:t>
      </w:r>
    </w:p>
    <w:p>
      <w:pPr>
        <w:spacing w:line="240" w:lineRule="auto" w:before="5"/>
        <w:rPr>
          <w:rFonts w:ascii="宋体" w:hAnsi="宋体" w:cs="宋体" w:eastAsia="宋体" w:hint="default"/>
          <w:sz w:val="27"/>
          <w:szCs w:val="27"/>
        </w:rPr>
      </w:pPr>
    </w:p>
    <w:p>
      <w:pPr>
        <w:pStyle w:val="Heading4"/>
        <w:spacing w:line="240" w:lineRule="auto" w:before="0"/>
        <w:ind w:left="958" w:right="0"/>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97"/>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324" w:lineRule="auto" w:before="147"/>
        <w:ind w:left="958" w:right="624" w:firstLine="0"/>
        <w:jc w:val="left"/>
        <w:rPr>
          <w:rFonts w:ascii="宋体" w:hAnsi="宋体" w:cs="宋体" w:eastAsia="宋体" w:hint="default"/>
          <w:sz w:val="21"/>
          <w:szCs w:val="21"/>
        </w:rPr>
      </w:pPr>
      <w:r>
        <w:rPr>
          <w:rFonts w:ascii="宋体" w:hAnsi="宋体" w:cs="宋体" w:eastAsia="宋体" w:hint="default"/>
          <w:b/>
          <w:bCs/>
          <w:sz w:val="21"/>
          <w:szCs w:val="21"/>
        </w:rPr>
        <w:t>十、报告期内公司及其控股股东、实际控制人诚信状况的说明</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报告期内，公司及控股股东不存在未履行法院生效判决、所负数额较大的债务到期未清偿等情况。</w:t>
      </w:r>
    </w:p>
    <w:p>
      <w:pPr>
        <w:spacing w:line="240" w:lineRule="auto" w:before="9"/>
        <w:rPr>
          <w:rFonts w:ascii="宋体" w:hAnsi="宋体" w:cs="宋体" w:eastAsia="宋体" w:hint="default"/>
          <w:sz w:val="25"/>
          <w:szCs w:val="25"/>
        </w:rPr>
      </w:pPr>
    </w:p>
    <w:p>
      <w:pPr>
        <w:pStyle w:val="Heading4"/>
        <w:spacing w:line="240" w:lineRule="auto" w:before="0"/>
        <w:ind w:left="958" w:right="0"/>
        <w:jc w:val="left"/>
        <w:rPr>
          <w:b w:val="0"/>
          <w:bCs w:val="0"/>
        </w:rPr>
      </w:pPr>
      <w:r>
        <w:rPr/>
        <w:t>十一、公司股权激励计划、员工持股计划或其他员工激励情况及其影响</w:t>
      </w:r>
      <w:r>
        <w:rPr>
          <w:b w:val="0"/>
          <w:bCs w:val="0"/>
        </w:rPr>
      </w:r>
    </w:p>
    <w:p>
      <w:pPr>
        <w:pStyle w:val="BodyText"/>
        <w:spacing w:line="240" w:lineRule="auto" w:before="97"/>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958" w:right="0"/>
        <w:jc w:val="left"/>
        <w:rPr>
          <w:b w:val="0"/>
          <w:bCs w:val="0"/>
        </w:rPr>
      </w:pPr>
      <w:r>
        <w:rPr/>
        <w:t>十二、重大关联交易</w:t>
      </w:r>
      <w:r>
        <w:rPr>
          <w:b w:val="0"/>
          <w:bCs w:val="0"/>
        </w:rPr>
      </w:r>
    </w:p>
    <w:p>
      <w:pPr>
        <w:pStyle w:val="BodyText"/>
        <w:spacing w:line="240" w:lineRule="auto" w:before="97"/>
        <w:ind w:left="958" w:right="0"/>
        <w:jc w:val="left"/>
      </w:pPr>
      <w:r>
        <w:rPr/>
        <w:t>√适用</w:t>
      </w:r>
      <w:r>
        <w:rPr>
          <w:spacing w:val="-1"/>
        </w:rPr>
        <w:t> </w:t>
      </w:r>
      <w:r>
        <w:rPr/>
        <w:t>□不适用</w:t>
      </w:r>
    </w:p>
    <w:p>
      <w:pPr>
        <w:pStyle w:val="Heading4"/>
        <w:spacing w:line="240" w:lineRule="auto" w:before="97"/>
        <w:ind w:left="9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0"/>
        <w:ind w:left="95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5"/>
        <w:rPr>
          <w:rFonts w:ascii="宋体" w:hAnsi="宋体" w:cs="宋体" w:eastAsia="宋体" w:hint="default"/>
          <w:b/>
          <w:bCs/>
          <w:sz w:val="8"/>
          <w:szCs w:val="8"/>
        </w:rPr>
      </w:pPr>
    </w:p>
    <w:tbl>
      <w:tblPr>
        <w:tblW w:w="0" w:type="auto"/>
        <w:jc w:val="left"/>
        <w:tblInd w:w="84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24"/>
          <w:szCs w:val="24"/>
        </w:rPr>
      </w:pPr>
    </w:p>
    <w:p>
      <w:pPr>
        <w:pStyle w:val="Heading4"/>
        <w:spacing w:line="324" w:lineRule="auto"/>
        <w:ind w:left="958" w:right="397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840" w:right="640"/>
        </w:sectPr>
      </w:pPr>
    </w:p>
    <w:p>
      <w:pPr>
        <w:pStyle w:val="Heading4"/>
        <w:spacing w:line="240" w:lineRule="auto"/>
        <w:ind w:left="95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9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904" w:val="left" w:leader="none"/>
        </w:tabs>
        <w:spacing w:line="240" w:lineRule="auto"/>
        <w:ind w:left="9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640"/>
          <w:cols w:num="2" w:equalWidth="0">
            <w:col w:w="3488" w:space="3245"/>
            <w:col w:w="369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280"/>
        <w:gridCol w:w="850"/>
        <w:gridCol w:w="833"/>
        <w:gridCol w:w="713"/>
        <w:gridCol w:w="754"/>
        <w:gridCol w:w="535"/>
        <w:gridCol w:w="1721"/>
        <w:gridCol w:w="972"/>
        <w:gridCol w:w="709"/>
        <w:gridCol w:w="415"/>
        <w:gridCol w:w="1428"/>
      </w:tblGrid>
      <w:tr>
        <w:trPr>
          <w:trHeight w:val="125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14" w:right="98"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3" w:right="94"/>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3" w:right="35"/>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5" w:right="53"/>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2" w:right="48"/>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 w:right="55"/>
              <w:jc w:val="center"/>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p>
          <w:p>
            <w:pPr>
              <w:pStyle w:val="TableParagraph"/>
              <w:spacing w:line="240" w:lineRule="auto" w:before="8"/>
              <w:ind w:left="2" w:right="0"/>
              <w:jc w:val="center"/>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3" w:right="29"/>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易结算</w:t>
            </w:r>
            <w:r>
              <w:rPr>
                <w:rFonts w:ascii="宋体" w:hAnsi="宋体" w:cs="宋体" w:eastAsia="宋体" w:hint="default"/>
                <w:spacing w:val="-102"/>
                <w:sz w:val="21"/>
                <w:szCs w:val="21"/>
              </w:rPr>
              <w:t> </w:t>
            </w:r>
            <w:r>
              <w:rPr>
                <w:rFonts w:ascii="宋体" w:hAnsi="宋体" w:cs="宋体" w:eastAsia="宋体" w:hint="default"/>
                <w:sz w:val="21"/>
                <w:szCs w:val="21"/>
              </w:rPr>
              <w:t>方式</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5" w:right="96"/>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场</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76" w:right="77"/>
              <w:jc w:val="both"/>
              <w:rPr>
                <w:rFonts w:ascii="宋体" w:hAnsi="宋体" w:cs="宋体" w:eastAsia="宋体" w:hint="default"/>
                <w:sz w:val="21"/>
                <w:szCs w:val="21"/>
              </w:rPr>
            </w:pPr>
            <w:r>
              <w:rPr>
                <w:rFonts w:ascii="宋体" w:hAnsi="宋体" w:cs="宋体" w:eastAsia="宋体" w:hint="default"/>
                <w:sz w:val="21"/>
                <w:szCs w:val="21"/>
              </w:rPr>
              <w:t>交易价格与市</w:t>
            </w:r>
            <w:r>
              <w:rPr>
                <w:rFonts w:ascii="宋体" w:hAnsi="宋体" w:cs="宋体" w:eastAsia="宋体" w:hint="default"/>
                <w:w w:val="100"/>
                <w:sz w:val="21"/>
                <w:szCs w:val="21"/>
              </w:rPr>
              <w:t> </w:t>
            </w:r>
            <w:r>
              <w:rPr>
                <w:rFonts w:ascii="宋体" w:hAnsi="宋体" w:cs="宋体" w:eastAsia="宋体" w:hint="default"/>
                <w:sz w:val="21"/>
                <w:szCs w:val="21"/>
              </w:rPr>
              <w:t>场参考价格差</w:t>
            </w:r>
            <w:r>
              <w:rPr>
                <w:rFonts w:ascii="宋体" w:hAnsi="宋体" w:cs="宋体" w:eastAsia="宋体" w:hint="default"/>
                <w:w w:val="100"/>
                <w:sz w:val="21"/>
                <w:szCs w:val="21"/>
              </w:rPr>
              <w:t> </w:t>
            </w:r>
            <w:r>
              <w:rPr>
                <w:rFonts w:ascii="宋体" w:hAnsi="宋体" w:cs="宋体" w:eastAsia="宋体" w:hint="default"/>
                <w:sz w:val="21"/>
                <w:szCs w:val="21"/>
              </w:rPr>
              <w:t>异较大的原因</w:t>
            </w:r>
          </w:p>
        </w:tc>
      </w:tr>
      <w:tr>
        <w:trPr>
          <w:trHeight w:val="32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宁波市日月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餐饮住</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53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7" w:right="0"/>
              <w:jc w:val="left"/>
              <w:rPr>
                <w:rFonts w:ascii="宋体" w:hAnsi="宋体" w:cs="宋体" w:eastAsia="宋体" w:hint="default"/>
                <w:sz w:val="21"/>
                <w:szCs w:val="21"/>
              </w:rPr>
            </w:pPr>
            <w:r>
              <w:rPr>
                <w:rFonts w:ascii="宋体"/>
                <w:sz w:val="21"/>
              </w:rPr>
              <w:t>2,614,611.90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8" w:right="0"/>
              <w:jc w:val="left"/>
              <w:rPr>
                <w:rFonts w:ascii="宋体" w:hAnsi="宋体" w:cs="宋体" w:eastAsia="宋体" w:hint="default"/>
                <w:sz w:val="21"/>
                <w:szCs w:val="21"/>
              </w:rPr>
            </w:pPr>
            <w:r>
              <w:rPr>
                <w:rFonts w:ascii="宋体"/>
                <w:sz w:val="21"/>
              </w:rPr>
              <w:t>0.02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现金或</w:t>
            </w:r>
          </w:p>
        </w:tc>
        <w:tc>
          <w:tcPr>
            <w:tcW w:w="4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36"/>
        <w:ind w:left="0" w:right="108"/>
        <w:jc w:val="right"/>
      </w:pPr>
      <w:r>
        <w:rPr/>
        <w:pict>
          <v:shape style="position:absolute;margin-left:47.040001pt;margin-top:-408.766327pt;width:511.2pt;height:458.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0"/>
                    <w:gridCol w:w="850"/>
                    <w:gridCol w:w="833"/>
                    <w:gridCol w:w="713"/>
                    <w:gridCol w:w="754"/>
                    <w:gridCol w:w="535"/>
                    <w:gridCol w:w="1721"/>
                    <w:gridCol w:w="972"/>
                    <w:gridCol w:w="709"/>
                    <w:gridCol w:w="415"/>
                    <w:gridCol w:w="1428"/>
                  </w:tblGrid>
                  <w:tr>
                    <w:trPr>
                      <w:trHeight w:val="63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7"/>
                          <w:jc w:val="left"/>
                          <w:rPr>
                            <w:rFonts w:ascii="宋体" w:hAnsi="宋体" w:cs="宋体" w:eastAsia="宋体" w:hint="default"/>
                            <w:sz w:val="21"/>
                            <w:szCs w:val="21"/>
                          </w:rPr>
                        </w:pPr>
                        <w:r>
                          <w:rPr>
                            <w:rFonts w:ascii="宋体" w:hAnsi="宋体" w:cs="宋体" w:eastAsia="宋体" w:hint="default"/>
                            <w:sz w:val="21"/>
                            <w:szCs w:val="21"/>
                          </w:rPr>
                          <w:t>宾馆有限公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9"/>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宿服务</w:t>
                        </w:r>
                      </w:p>
                    </w:tc>
                    <w:tc>
                      <w:tcPr>
                        <w:tcW w:w="75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8"/>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p>
                    </w:tc>
                    <w:tc>
                      <w:tcPr>
                        <w:tcW w:w="4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7"/>
                          <w:jc w:val="both"/>
                          <w:rPr>
                            <w:rFonts w:ascii="宋体" w:hAnsi="宋体" w:cs="宋体" w:eastAsia="宋体" w:hint="default"/>
                            <w:sz w:val="21"/>
                            <w:szCs w:val="21"/>
                          </w:rPr>
                        </w:pPr>
                        <w:r>
                          <w:rPr>
                            <w:rFonts w:ascii="宋体" w:hAnsi="宋体" w:cs="宋体" w:eastAsia="宋体" w:hint="default"/>
                            <w:sz w:val="21"/>
                            <w:szCs w:val="21"/>
                          </w:rPr>
                          <w:t>宁波新日月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酒店物业服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9"/>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4"/>
                          <w:jc w:val="left"/>
                          <w:rPr>
                            <w:rFonts w:ascii="宋体" w:hAnsi="宋体" w:cs="宋体" w:eastAsia="宋体" w:hint="default"/>
                            <w:sz w:val="21"/>
                            <w:szCs w:val="21"/>
                          </w:rPr>
                        </w:pPr>
                        <w:r>
                          <w:rPr>
                            <w:rFonts w:ascii="宋体" w:hAnsi="宋体" w:cs="宋体" w:eastAsia="宋体" w:hint="default"/>
                            <w:sz w:val="21"/>
                            <w:szCs w:val="21"/>
                          </w:rPr>
                          <w:t>接受劳</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3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3,373,864.57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8"/>
                          <w:jc w:val="both"/>
                          <w:rPr>
                            <w:rFonts w:ascii="宋体" w:hAnsi="宋体" w:cs="宋体" w:eastAsia="宋体" w:hint="default"/>
                            <w:sz w:val="21"/>
                            <w:szCs w:val="21"/>
                          </w:rPr>
                        </w:pPr>
                        <w:r>
                          <w:rPr>
                            <w:rFonts w:ascii="宋体" w:hAnsi="宋体" w:cs="宋体" w:eastAsia="宋体" w:hint="default"/>
                            <w:sz w:val="21"/>
                            <w:szCs w:val="21"/>
                          </w:rPr>
                          <w:t>现金或</w:t>
                        </w:r>
                        <w:r>
                          <w:rPr>
                            <w:rFonts w:ascii="宋体" w:hAnsi="宋体" w:cs="宋体" w:eastAsia="宋体" w:hint="default"/>
                            <w:spacing w:val="-102"/>
                            <w:sz w:val="21"/>
                            <w:szCs w:val="21"/>
                          </w:rPr>
                          <w:t> </w:t>
                        </w: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p>
                    </w:tc>
                    <w:tc>
                      <w:tcPr>
                        <w:tcW w:w="4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7"/>
                          <w:jc w:val="both"/>
                          <w:rPr>
                            <w:rFonts w:ascii="宋体" w:hAnsi="宋体" w:cs="宋体" w:eastAsia="宋体" w:hint="default"/>
                            <w:sz w:val="21"/>
                            <w:szCs w:val="21"/>
                          </w:rPr>
                        </w:pPr>
                        <w:r>
                          <w:rPr>
                            <w:rFonts w:ascii="宋体" w:hAnsi="宋体" w:cs="宋体" w:eastAsia="宋体" w:hint="default"/>
                            <w:sz w:val="21"/>
                            <w:szCs w:val="21"/>
                          </w:rPr>
                          <w:t>浙江广天日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月集团股份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9"/>
                          <w:jc w:val="left"/>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4"/>
                          <w:jc w:val="left"/>
                          <w:rPr>
                            <w:rFonts w:ascii="宋体" w:hAnsi="宋体" w:cs="宋体" w:eastAsia="宋体" w:hint="default"/>
                            <w:sz w:val="21"/>
                            <w:szCs w:val="21"/>
                          </w:rPr>
                        </w:pPr>
                        <w:r>
                          <w:rPr>
                            <w:rFonts w:ascii="宋体" w:hAnsi="宋体" w:cs="宋体" w:eastAsia="宋体" w:hint="default"/>
                            <w:sz w:val="21"/>
                            <w:szCs w:val="21"/>
                          </w:rPr>
                          <w:t>购买商</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3"/>
                          <w:jc w:val="left"/>
                          <w:rPr>
                            <w:rFonts w:ascii="宋体" w:hAnsi="宋体" w:cs="宋体" w:eastAsia="宋体" w:hint="default"/>
                            <w:sz w:val="21"/>
                            <w:szCs w:val="21"/>
                          </w:rPr>
                        </w:pPr>
                        <w:r>
                          <w:rPr>
                            <w:rFonts w:ascii="宋体" w:hAnsi="宋体" w:cs="宋体" w:eastAsia="宋体" w:hint="default"/>
                            <w:sz w:val="21"/>
                            <w:szCs w:val="21"/>
                          </w:rPr>
                          <w:t>采购商</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3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27,942.44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8"/>
                          <w:jc w:val="both"/>
                          <w:rPr>
                            <w:rFonts w:ascii="宋体" w:hAnsi="宋体" w:cs="宋体" w:eastAsia="宋体" w:hint="default"/>
                            <w:sz w:val="21"/>
                            <w:szCs w:val="21"/>
                          </w:rPr>
                        </w:pPr>
                        <w:r>
                          <w:rPr>
                            <w:rFonts w:ascii="宋体" w:hAnsi="宋体" w:cs="宋体" w:eastAsia="宋体" w:hint="default"/>
                            <w:sz w:val="21"/>
                            <w:szCs w:val="21"/>
                          </w:rPr>
                          <w:t>现金或</w:t>
                        </w:r>
                        <w:r>
                          <w:rPr>
                            <w:rFonts w:ascii="宋体" w:hAnsi="宋体" w:cs="宋体" w:eastAsia="宋体" w:hint="default"/>
                            <w:spacing w:val="-102"/>
                            <w:sz w:val="21"/>
                            <w:szCs w:val="21"/>
                          </w:rPr>
                          <w:t> </w:t>
                        </w: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p>
                    </w:tc>
                    <w:tc>
                      <w:tcPr>
                        <w:tcW w:w="4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7"/>
                          <w:jc w:val="both"/>
                          <w:rPr>
                            <w:rFonts w:ascii="宋体" w:hAnsi="宋体" w:cs="宋体" w:eastAsia="宋体" w:hint="default"/>
                            <w:sz w:val="21"/>
                            <w:szCs w:val="21"/>
                          </w:rPr>
                        </w:pPr>
                        <w:r>
                          <w:rPr>
                            <w:rFonts w:ascii="宋体" w:hAnsi="宋体" w:cs="宋体" w:eastAsia="宋体" w:hint="default"/>
                            <w:sz w:val="21"/>
                            <w:szCs w:val="21"/>
                          </w:rPr>
                          <w:t>衢州广天建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昌房地产开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9"/>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4"/>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3"/>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3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1,009,236.10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8"/>
                          <w:jc w:val="both"/>
                          <w:rPr>
                            <w:rFonts w:ascii="宋体" w:hAnsi="宋体" w:cs="宋体" w:eastAsia="宋体" w:hint="default"/>
                            <w:sz w:val="21"/>
                            <w:szCs w:val="21"/>
                          </w:rPr>
                        </w:pPr>
                        <w:r>
                          <w:rPr>
                            <w:rFonts w:ascii="宋体" w:hAnsi="宋体" w:cs="宋体" w:eastAsia="宋体" w:hint="default"/>
                            <w:sz w:val="21"/>
                            <w:szCs w:val="21"/>
                          </w:rPr>
                          <w:t>现金或</w:t>
                        </w:r>
                        <w:r>
                          <w:rPr>
                            <w:rFonts w:ascii="宋体" w:hAnsi="宋体" w:cs="宋体" w:eastAsia="宋体" w:hint="default"/>
                            <w:spacing w:val="-102"/>
                            <w:sz w:val="21"/>
                            <w:szCs w:val="21"/>
                          </w:rPr>
                          <w:t> </w:t>
                        </w: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p>
                    </w:tc>
                    <w:tc>
                      <w:tcPr>
                        <w:tcW w:w="4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7"/>
                          <w:jc w:val="both"/>
                          <w:rPr>
                            <w:rFonts w:ascii="宋体" w:hAnsi="宋体" w:cs="宋体" w:eastAsia="宋体" w:hint="default"/>
                            <w:sz w:val="21"/>
                            <w:szCs w:val="21"/>
                          </w:rPr>
                        </w:pPr>
                        <w:r>
                          <w:rPr>
                            <w:rFonts w:ascii="宋体" w:hAnsi="宋体" w:cs="宋体" w:eastAsia="宋体" w:hint="default"/>
                            <w:sz w:val="21"/>
                            <w:szCs w:val="21"/>
                          </w:rPr>
                          <w:t>宁波广天建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昌房地产有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9"/>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4"/>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3"/>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3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10,275,559.14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8"/>
                          <w:jc w:val="both"/>
                          <w:rPr>
                            <w:rFonts w:ascii="宋体" w:hAnsi="宋体" w:cs="宋体" w:eastAsia="宋体" w:hint="default"/>
                            <w:sz w:val="21"/>
                            <w:szCs w:val="21"/>
                          </w:rPr>
                        </w:pPr>
                        <w:r>
                          <w:rPr>
                            <w:rFonts w:ascii="宋体" w:hAnsi="宋体" w:cs="宋体" w:eastAsia="宋体" w:hint="default"/>
                            <w:sz w:val="21"/>
                            <w:szCs w:val="21"/>
                          </w:rPr>
                          <w:t>现金或</w:t>
                        </w:r>
                        <w:r>
                          <w:rPr>
                            <w:rFonts w:ascii="宋体" w:hAnsi="宋体" w:cs="宋体" w:eastAsia="宋体" w:hint="default"/>
                            <w:spacing w:val="-102"/>
                            <w:sz w:val="21"/>
                            <w:szCs w:val="21"/>
                          </w:rPr>
                          <w:t> </w:t>
                        </w: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p>
                    </w:tc>
                    <w:tc>
                      <w:tcPr>
                        <w:tcW w:w="4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7"/>
                          <w:jc w:val="both"/>
                          <w:rPr>
                            <w:rFonts w:ascii="宋体" w:hAnsi="宋体" w:cs="宋体" w:eastAsia="宋体" w:hint="default"/>
                            <w:sz w:val="21"/>
                            <w:szCs w:val="21"/>
                          </w:rPr>
                        </w:pPr>
                        <w:r>
                          <w:rPr>
                            <w:rFonts w:ascii="宋体" w:hAnsi="宋体" w:cs="宋体" w:eastAsia="宋体" w:hint="default"/>
                            <w:sz w:val="21"/>
                            <w:szCs w:val="21"/>
                          </w:rPr>
                          <w:t>海盐建昌房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地产有限公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9"/>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4"/>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3"/>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3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39,805,908.51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8"/>
                          <w:jc w:val="both"/>
                          <w:rPr>
                            <w:rFonts w:ascii="宋体" w:hAnsi="宋体" w:cs="宋体" w:eastAsia="宋体" w:hint="default"/>
                            <w:sz w:val="21"/>
                            <w:szCs w:val="21"/>
                          </w:rPr>
                        </w:pPr>
                        <w:r>
                          <w:rPr>
                            <w:rFonts w:ascii="宋体" w:hAnsi="宋体" w:cs="宋体" w:eastAsia="宋体" w:hint="default"/>
                            <w:sz w:val="21"/>
                            <w:szCs w:val="21"/>
                          </w:rPr>
                          <w:t>现金或</w:t>
                        </w:r>
                        <w:r>
                          <w:rPr>
                            <w:rFonts w:ascii="宋体" w:hAnsi="宋体" w:cs="宋体" w:eastAsia="宋体" w:hint="default"/>
                            <w:spacing w:val="-102"/>
                            <w:sz w:val="21"/>
                            <w:szCs w:val="21"/>
                          </w:rPr>
                          <w:t> </w:t>
                        </w: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p>
                    </w:tc>
                    <w:tc>
                      <w:tcPr>
                        <w:tcW w:w="4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7"/>
                          <w:jc w:val="both"/>
                          <w:rPr>
                            <w:rFonts w:ascii="宋体" w:hAnsi="宋体" w:cs="宋体" w:eastAsia="宋体" w:hint="default"/>
                            <w:sz w:val="21"/>
                            <w:szCs w:val="21"/>
                          </w:rPr>
                        </w:pPr>
                        <w:r>
                          <w:rPr>
                            <w:rFonts w:ascii="宋体" w:hAnsi="宋体" w:cs="宋体" w:eastAsia="宋体" w:hint="default"/>
                            <w:sz w:val="21"/>
                            <w:szCs w:val="21"/>
                          </w:rPr>
                          <w:t>宁波新日月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酒店物业服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9"/>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4"/>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3"/>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3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1,317,178.84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0.01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8"/>
                          <w:jc w:val="both"/>
                          <w:rPr>
                            <w:rFonts w:ascii="宋体" w:hAnsi="宋体" w:cs="宋体" w:eastAsia="宋体" w:hint="default"/>
                            <w:sz w:val="21"/>
                            <w:szCs w:val="21"/>
                          </w:rPr>
                        </w:pPr>
                        <w:r>
                          <w:rPr>
                            <w:rFonts w:ascii="宋体" w:hAnsi="宋体" w:cs="宋体" w:eastAsia="宋体" w:hint="default"/>
                            <w:sz w:val="21"/>
                            <w:szCs w:val="21"/>
                          </w:rPr>
                          <w:t>现金或</w:t>
                        </w:r>
                        <w:r>
                          <w:rPr>
                            <w:rFonts w:ascii="宋体" w:hAnsi="宋体" w:cs="宋体" w:eastAsia="宋体" w:hint="default"/>
                            <w:spacing w:val="-102"/>
                            <w:sz w:val="21"/>
                            <w:szCs w:val="21"/>
                          </w:rPr>
                          <w:t> </w:t>
                        </w: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p>
                    </w:tc>
                    <w:tc>
                      <w:tcPr>
                        <w:tcW w:w="4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7"/>
                          <w:jc w:val="both"/>
                          <w:rPr>
                            <w:rFonts w:ascii="宋体" w:hAnsi="宋体" w:cs="宋体" w:eastAsia="宋体" w:hint="default"/>
                            <w:sz w:val="21"/>
                            <w:szCs w:val="21"/>
                          </w:rPr>
                        </w:pPr>
                        <w:r>
                          <w:rPr>
                            <w:rFonts w:ascii="宋体" w:hAnsi="宋体" w:cs="宋体" w:eastAsia="宋体" w:hint="default"/>
                            <w:sz w:val="21"/>
                            <w:szCs w:val="21"/>
                          </w:rPr>
                          <w:t>宁波远望华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夏置业发展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9"/>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4"/>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3"/>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3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1,204.34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8"/>
                          <w:jc w:val="both"/>
                          <w:rPr>
                            <w:rFonts w:ascii="宋体" w:hAnsi="宋体" w:cs="宋体" w:eastAsia="宋体" w:hint="default"/>
                            <w:sz w:val="21"/>
                            <w:szCs w:val="21"/>
                          </w:rPr>
                        </w:pPr>
                        <w:r>
                          <w:rPr>
                            <w:rFonts w:ascii="宋体" w:hAnsi="宋体" w:cs="宋体" w:eastAsia="宋体" w:hint="default"/>
                            <w:sz w:val="21"/>
                            <w:szCs w:val="21"/>
                          </w:rPr>
                          <w:t>现金或</w:t>
                        </w:r>
                        <w:r>
                          <w:rPr>
                            <w:rFonts w:ascii="宋体" w:hAnsi="宋体" w:cs="宋体" w:eastAsia="宋体" w:hint="default"/>
                            <w:spacing w:val="-102"/>
                            <w:sz w:val="21"/>
                            <w:szCs w:val="21"/>
                          </w:rPr>
                          <w:t> </w:t>
                        </w: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p>
                    </w:tc>
                    <w:tc>
                      <w:tcPr>
                        <w:tcW w:w="4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58,425,505.84</w:t>
                        </w:r>
                      </w:p>
                    </w:tc>
                    <w:tc>
                      <w:tcPr>
                        <w:tcW w:w="97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w w:val="100"/>
                            <w:sz w:val="21"/>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r>
                    <w:trPr>
                      <w:trHeight w:val="322" w:hRule="exact"/>
                    </w:trPr>
                    <w:tc>
                      <w:tcPr>
                        <w:tcW w:w="44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780" w:type="dxa"/>
                        <w:gridSpan w:val="6"/>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44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57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both"/>
                          <w:rPr>
                            <w:rFonts w:ascii="宋体" w:hAnsi="宋体" w:cs="宋体" w:eastAsia="宋体" w:hint="default"/>
                            <w:sz w:val="21"/>
                            <w:szCs w:val="21"/>
                          </w:rPr>
                        </w:pPr>
                        <w:r>
                          <w:rPr>
                            <w:rFonts w:ascii="宋体" w:hAnsi="宋体" w:cs="宋体" w:eastAsia="宋体" w:hint="default"/>
                            <w:spacing w:val="-2"/>
                            <w:sz w:val="21"/>
                            <w:szCs w:val="21"/>
                          </w:rPr>
                          <w:t>本公司及下属子公司与控股股东及其下属公司、其他关联方之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间形成了长期的业务协作关系，相关业务合作良好，定价公允</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公司与关联方发生的日常经营相关交易占公司相同业务比重较</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低，相关交易不影响公司独立性。</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ind w:left="958" w:right="4052"/>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4"/>
        <w:spacing w:line="240" w:lineRule="auto" w:before="97"/>
        <w:ind w:left="958" w:right="4052"/>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5"/>
        <w:rPr>
          <w:rFonts w:ascii="宋体" w:hAnsi="宋体" w:cs="宋体" w:eastAsia="宋体" w:hint="default"/>
          <w:b/>
          <w:bCs/>
          <w:sz w:val="8"/>
          <w:szCs w:val="8"/>
        </w:rPr>
      </w:pPr>
    </w:p>
    <w:tbl>
      <w:tblPr>
        <w:tblW w:w="0" w:type="auto"/>
        <w:jc w:val="left"/>
        <w:tblInd w:w="84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24"/>
          <w:szCs w:val="24"/>
        </w:rPr>
      </w:pPr>
    </w:p>
    <w:p>
      <w:pPr>
        <w:pStyle w:val="Heading4"/>
        <w:spacing w:line="324" w:lineRule="auto"/>
        <w:ind w:left="958" w:right="405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4"/>
        <w:spacing w:line="240" w:lineRule="auto" w:before="0"/>
        <w:ind w:left="958" w:right="4052"/>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958" w:right="4052"/>
        <w:jc w:val="left"/>
      </w:pPr>
      <w:r>
        <w:rPr/>
        <w:t>□适用</w:t>
      </w:r>
      <w:r>
        <w:rPr>
          <w:spacing w:val="-1"/>
        </w:rPr>
        <w:t> </w:t>
      </w:r>
      <w:r>
        <w:rPr/>
        <w:t>√不适用</w:t>
      </w:r>
    </w:p>
    <w:p>
      <w:pPr>
        <w:spacing w:after="0" w:line="240" w:lineRule="auto"/>
        <w:jc w:val="left"/>
        <w:sectPr>
          <w:pgSz w:w="11910" w:h="16840"/>
          <w:pgMar w:header="880" w:footer="1195" w:top="1120" w:bottom="1380" w:left="84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324" w:lineRule="auto"/>
        <w:ind w:right="4043"/>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涉及业绩约定的，应当披露报告期内的业绩实现情况</w:t>
      </w:r>
      <w:r>
        <w:rPr>
          <w:w w:val="100"/>
        </w:rPr>
        <w:t> </w:t>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4"/>
        <w:spacing w:line="240" w:lineRule="auto" w:before="0"/>
        <w:ind w:right="404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70"/>
        <w:ind w:right="4043"/>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525" w:type="dxa"/>
            <w:tcBorders>
              <w:top w:val="single" w:sz="4" w:space="0" w:color="000000"/>
              <w:left w:val="single" w:sz="4" w:space="0" w:color="000000"/>
              <w:bottom w:val="single" w:sz="4" w:space="0" w:color="000000"/>
              <w:right w:val="single" w:sz="4" w:space="0" w:color="000000"/>
            </w:tcBorders>
          </w:tcPr>
          <w:p>
            <w:pPr/>
          </w:p>
        </w:tc>
      </w:tr>
    </w:tbl>
    <w:p>
      <w:pPr>
        <w:pStyle w:val="Heading4"/>
        <w:spacing w:line="326" w:lineRule="auto" w:before="47"/>
        <w:ind w:right="383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5"/>
          <w:szCs w:val="25"/>
        </w:rPr>
      </w:pPr>
    </w:p>
    <w:p>
      <w:pPr>
        <w:pStyle w:val="Heading4"/>
        <w:spacing w:line="240" w:lineRule="auto" w:before="0"/>
        <w:ind w:right="40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40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404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0"/>
        <w:ind w:right="4043"/>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525" w:type="dxa"/>
            <w:tcBorders>
              <w:top w:val="single" w:sz="4" w:space="0" w:color="000000"/>
              <w:left w:val="single" w:sz="4" w:space="0" w:color="000000"/>
              <w:bottom w:val="single" w:sz="4" w:space="0" w:color="000000"/>
              <w:right w:val="single" w:sz="4" w:space="0" w:color="000000"/>
            </w:tcBorders>
          </w:tcPr>
          <w:p>
            <w:pPr/>
          </w:p>
        </w:tc>
      </w:tr>
    </w:tbl>
    <w:p>
      <w:pPr>
        <w:pStyle w:val="Heading4"/>
        <w:spacing w:line="324" w:lineRule="auto" w:before="48"/>
        <w:ind w:right="383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4"/>
        <w:spacing w:line="240" w:lineRule="auto" w:before="0"/>
        <w:ind w:right="40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4043"/>
        <w:jc w:val="left"/>
      </w:pPr>
      <w:r>
        <w:rPr/>
        <w:t>□适用</w:t>
      </w:r>
      <w:r>
        <w:rPr>
          <w:spacing w:val="-1"/>
        </w:rPr>
        <w:t> </w:t>
      </w:r>
      <w:r>
        <w:rPr/>
        <w:t>√不适用</w:t>
      </w:r>
    </w:p>
    <w:p>
      <w:pPr>
        <w:pStyle w:val="Heading4"/>
        <w:spacing w:line="295" w:lineRule="auto" w:before="97"/>
        <w:ind w:right="8467"/>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4"/>
        <w:tabs>
          <w:tab w:pos="1057" w:val="left" w:leader="none"/>
        </w:tabs>
        <w:spacing w:line="326" w:lineRule="auto" w:before="0"/>
        <w:ind w:right="637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21"/>
        <w:ind w:right="4043"/>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780"/>
        </w:sectPr>
      </w:pPr>
    </w:p>
    <w:p>
      <w:pPr>
        <w:pStyle w:val="Heading4"/>
        <w:tabs>
          <w:tab w:pos="1057" w:val="left" w:leader="none"/>
        </w:tabs>
        <w:spacing w:line="240" w:lineRule="auto"/>
        <w:ind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580" w:right="780"/>
          <w:cols w:num="2" w:equalWidth="0">
            <w:col w:w="1903" w:space="4935"/>
            <w:col w:w="2712"/>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667"/>
        <w:gridCol w:w="662"/>
        <w:gridCol w:w="662"/>
        <w:gridCol w:w="665"/>
        <w:gridCol w:w="638"/>
        <w:gridCol w:w="713"/>
        <w:gridCol w:w="704"/>
        <w:gridCol w:w="590"/>
        <w:gridCol w:w="694"/>
        <w:gridCol w:w="708"/>
        <w:gridCol w:w="709"/>
        <w:gridCol w:w="708"/>
        <w:gridCol w:w="706"/>
        <w:gridCol w:w="422"/>
      </w:tblGrid>
      <w:tr>
        <w:trPr>
          <w:trHeight w:val="324"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1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570"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23" w:right="11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5" w:right="113"/>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8" w:right="113"/>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 w:right="48"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3" w:right="35"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8" w:right="2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79" w:right="7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24"/>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1" w:right="31"/>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1" w:right="32"/>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3"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1" w:right="29"/>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98" w:right="101"/>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bl>
    <w:p>
      <w:pPr>
        <w:spacing w:after="0" w:line="273" w:lineRule="auto"/>
        <w:jc w:val="both"/>
        <w:rPr>
          <w:rFonts w:ascii="宋体" w:hAnsi="宋体" w:cs="宋体" w:eastAsia="宋体" w:hint="default"/>
          <w:sz w:val="21"/>
          <w:szCs w:val="21"/>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922" w:type="dxa"/>
        <w:tblLayout w:type="fixed"/>
        <w:tblCellMar>
          <w:top w:w="0" w:type="dxa"/>
          <w:left w:w="0" w:type="dxa"/>
          <w:bottom w:w="0" w:type="dxa"/>
          <w:right w:w="0" w:type="dxa"/>
        </w:tblCellMar>
        <w:tblLook w:val="01E0"/>
      </w:tblPr>
      <w:tblGrid>
        <w:gridCol w:w="667"/>
        <w:gridCol w:w="662"/>
        <w:gridCol w:w="662"/>
        <w:gridCol w:w="665"/>
        <w:gridCol w:w="638"/>
        <w:gridCol w:w="734"/>
        <w:gridCol w:w="682"/>
        <w:gridCol w:w="590"/>
        <w:gridCol w:w="694"/>
        <w:gridCol w:w="708"/>
        <w:gridCol w:w="709"/>
        <w:gridCol w:w="708"/>
        <w:gridCol w:w="706"/>
        <w:gridCol w:w="422"/>
      </w:tblGrid>
      <w:tr>
        <w:trPr>
          <w:trHeight w:val="324" w:hRule="exact"/>
        </w:trPr>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系</w:t>
            </w: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6"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w:t>
            </w:r>
          </w:p>
        </w:tc>
        <w:tc>
          <w:tcPr>
            <w:tcW w:w="73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9"/>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的担保）</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0</w:t>
            </w:r>
          </w:p>
        </w:tc>
      </w:tr>
      <w:tr>
        <w:trPr>
          <w:trHeight w:val="634"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3"/>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公司的担保）</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0</w:t>
            </w:r>
          </w:p>
        </w:tc>
      </w:tr>
      <w:tr>
        <w:trPr>
          <w:trHeight w:val="322"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3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2,788,100,000</w:t>
            </w:r>
          </w:p>
        </w:tc>
      </w:tr>
      <w:tr>
        <w:trPr>
          <w:trHeight w:val="322"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2,302,800,000</w:t>
            </w:r>
          </w:p>
        </w:tc>
      </w:tr>
      <w:tr>
        <w:trPr>
          <w:trHeight w:val="324"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2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1"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2,302,800,000</w:t>
            </w:r>
          </w:p>
        </w:tc>
      </w:tr>
      <w:tr>
        <w:trPr>
          <w:trHeight w:val="322"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95.81</w:t>
            </w:r>
          </w:p>
        </w:tc>
      </w:tr>
      <w:tr>
        <w:trPr>
          <w:trHeight w:val="322"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9"/>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0</w:t>
            </w:r>
          </w:p>
        </w:tc>
      </w:tr>
      <w:tr>
        <w:trPr>
          <w:trHeight w:val="634"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3"/>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2,302,800,000</w:t>
            </w:r>
          </w:p>
        </w:tc>
      </w:tr>
      <w:tr>
        <w:trPr>
          <w:trHeight w:val="322"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1,101,003,263.87</w:t>
            </w:r>
          </w:p>
        </w:tc>
      </w:tr>
      <w:tr>
        <w:trPr>
          <w:trHeight w:val="324"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3,403,803,263.87</w:t>
            </w:r>
          </w:p>
        </w:tc>
      </w:tr>
      <w:tr>
        <w:trPr>
          <w:trHeight w:val="322"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40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840" w:right="500"/>
        </w:sectPr>
      </w:pPr>
    </w:p>
    <w:p>
      <w:pPr>
        <w:pStyle w:val="Heading4"/>
        <w:tabs>
          <w:tab w:pos="1797" w:val="left" w:leader="none"/>
        </w:tabs>
        <w:spacing w:line="324" w:lineRule="auto"/>
        <w:ind w:left="95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23"/>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2115" w:val="left" w:leader="none"/>
        </w:tabs>
        <w:spacing w:line="240" w:lineRule="auto"/>
        <w:ind w:left="958"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500"/>
          <w:cols w:num="2" w:equalWidth="0">
            <w:col w:w="4962" w:space="1505"/>
            <w:col w:w="4103"/>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987"/>
        <w:gridCol w:w="667"/>
        <w:gridCol w:w="845"/>
        <w:gridCol w:w="1162"/>
        <w:gridCol w:w="1162"/>
        <w:gridCol w:w="711"/>
        <w:gridCol w:w="989"/>
        <w:gridCol w:w="850"/>
        <w:gridCol w:w="706"/>
        <w:gridCol w:w="708"/>
        <w:gridCol w:w="571"/>
        <w:gridCol w:w="425"/>
        <w:gridCol w:w="569"/>
      </w:tblGrid>
      <w:tr>
        <w:trPr>
          <w:trHeight w:val="1882"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7" w:right="115"/>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56" w:right="152"/>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55" w:right="151"/>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6" w:right="141"/>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70" w:right="173"/>
              <w:jc w:val="both"/>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回本金</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实际获</w:t>
            </w:r>
            <w:r>
              <w:rPr>
                <w:rFonts w:ascii="宋体" w:hAnsi="宋体" w:cs="宋体" w:eastAsia="宋体" w:hint="default"/>
                <w:spacing w:val="-102"/>
                <w:sz w:val="21"/>
                <w:szCs w:val="21"/>
              </w:rPr>
              <w:t> </w:t>
            </w:r>
            <w:r>
              <w:rPr>
                <w:rFonts w:ascii="宋体" w:hAnsi="宋体" w:cs="宋体" w:eastAsia="宋体" w:hint="default"/>
                <w:sz w:val="21"/>
                <w:szCs w:val="21"/>
              </w:rPr>
              <w:t>得收益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6" w:right="13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5"/>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涉</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2" w:right="173"/>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1882"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both"/>
              <w:rPr>
                <w:rFonts w:ascii="宋体" w:hAnsi="宋体" w:cs="宋体" w:eastAsia="宋体" w:hint="default"/>
                <w:sz w:val="21"/>
                <w:szCs w:val="21"/>
              </w:rPr>
            </w:pPr>
            <w:r>
              <w:rPr>
                <w:rFonts w:ascii="宋体" w:hAnsi="宋体" w:cs="宋体" w:eastAsia="宋体" w:hint="default"/>
                <w:sz w:val="21"/>
                <w:szCs w:val="21"/>
              </w:rPr>
              <w:t>中国光</w:t>
            </w:r>
            <w:r>
              <w:rPr>
                <w:rFonts w:ascii="宋体" w:hAnsi="宋体" w:cs="宋体" w:eastAsia="宋体" w:hint="default"/>
                <w:spacing w:val="-102"/>
                <w:sz w:val="21"/>
                <w:szCs w:val="21"/>
              </w:rPr>
              <w:t> </w:t>
            </w:r>
            <w:r>
              <w:rPr>
                <w:rFonts w:ascii="宋体" w:hAnsi="宋体" w:cs="宋体" w:eastAsia="宋体" w:hint="default"/>
                <w:sz w:val="21"/>
                <w:szCs w:val="21"/>
              </w:rPr>
              <w:t>大银行</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宁波分</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1"/>
              <w:jc w:val="left"/>
              <w:rPr>
                <w:rFonts w:ascii="宋体" w:hAnsi="宋体" w:cs="宋体" w:eastAsia="宋体" w:hint="default"/>
                <w:sz w:val="21"/>
                <w:szCs w:val="21"/>
              </w:rPr>
            </w:pPr>
            <w:r>
              <w:rPr>
                <w:rFonts w:ascii="宋体" w:hAnsi="宋体" w:cs="宋体" w:eastAsia="宋体" w:hint="default"/>
                <w:sz w:val="21"/>
                <w:szCs w:val="21"/>
              </w:rPr>
              <w:t>定活</w:t>
            </w:r>
            <w:r>
              <w:rPr>
                <w:rFonts w:ascii="宋体" w:hAnsi="宋体" w:cs="宋体" w:eastAsia="宋体" w:hint="default"/>
                <w:spacing w:val="-103"/>
                <w:sz w:val="21"/>
                <w:szCs w:val="21"/>
              </w:rPr>
              <w:t> </w:t>
            </w:r>
            <w:r>
              <w:rPr>
                <w:rFonts w:ascii="宋体" w:hAnsi="宋体" w:cs="宋体" w:eastAsia="宋体" w:hint="default"/>
                <w:sz w:val="21"/>
                <w:szCs w:val="21"/>
              </w:rPr>
              <w:t>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18,000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2015.9.7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2015.9.14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7"/>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12.78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r>
      <w:tr>
        <w:trPr>
          <w:trHeight w:val="1572"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both"/>
              <w:rPr>
                <w:rFonts w:ascii="宋体" w:hAnsi="宋体" w:cs="宋体" w:eastAsia="宋体" w:hint="default"/>
                <w:sz w:val="21"/>
                <w:szCs w:val="21"/>
              </w:rPr>
            </w:pPr>
            <w:r>
              <w:rPr>
                <w:rFonts w:ascii="宋体" w:hAnsi="宋体" w:cs="宋体" w:eastAsia="宋体" w:hint="default"/>
                <w:sz w:val="21"/>
                <w:szCs w:val="21"/>
              </w:rPr>
              <w:t>中国光</w:t>
            </w:r>
            <w:r>
              <w:rPr>
                <w:rFonts w:ascii="宋体" w:hAnsi="宋体" w:cs="宋体" w:eastAsia="宋体" w:hint="default"/>
                <w:spacing w:val="-102"/>
                <w:sz w:val="21"/>
                <w:szCs w:val="21"/>
              </w:rPr>
              <w:t> </w:t>
            </w:r>
            <w:r>
              <w:rPr>
                <w:rFonts w:ascii="宋体" w:hAnsi="宋体" w:cs="宋体" w:eastAsia="宋体" w:hint="default"/>
                <w:sz w:val="21"/>
                <w:szCs w:val="21"/>
              </w:rPr>
              <w:t>大银行</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宁波分</w:t>
            </w:r>
          </w:p>
        </w:tc>
        <w:tc>
          <w:tcPr>
            <w:tcW w:w="66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8,000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2015.9.18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2015.9.28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7"/>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w:t>
            </w:r>
          </w:p>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w w:val="100"/>
                <w:sz w:val="21"/>
                <w:szCs w:val="21"/>
              </w:rPr>
              <w:t>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5.68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r>
    </w:tbl>
    <w:p>
      <w:pPr>
        <w:spacing w:after="0" w:line="273" w:lineRule="auto"/>
        <w:jc w:val="left"/>
        <w:rPr>
          <w:rFonts w:ascii="宋体" w:hAnsi="宋体" w:cs="宋体" w:eastAsia="宋体" w:hint="default"/>
          <w:sz w:val="21"/>
          <w:szCs w:val="21"/>
        </w:rPr>
        <w:sectPr>
          <w:type w:val="continuous"/>
          <w:pgSz w:w="11910" w:h="16840"/>
          <w:pgMar w:top="1120" w:bottom="1380" w:left="840" w:right="5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987"/>
        <w:gridCol w:w="667"/>
        <w:gridCol w:w="845"/>
        <w:gridCol w:w="1162"/>
        <w:gridCol w:w="1162"/>
        <w:gridCol w:w="711"/>
        <w:gridCol w:w="989"/>
        <w:gridCol w:w="850"/>
        <w:gridCol w:w="706"/>
        <w:gridCol w:w="708"/>
        <w:gridCol w:w="571"/>
        <w:gridCol w:w="425"/>
        <w:gridCol w:w="569"/>
      </w:tblGrid>
      <w:tr>
        <w:trPr>
          <w:trHeight w:val="324"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66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26,000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center"/>
              <w:rPr>
                <w:rFonts w:ascii="宋体" w:hAnsi="宋体" w:cs="宋体" w:eastAsia="宋体" w:hint="default"/>
                <w:sz w:val="21"/>
                <w:szCs w:val="21"/>
              </w:rPr>
            </w:pPr>
            <w:r>
              <w:rPr>
                <w:rFonts w:ascii="宋体"/>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2" w:right="0"/>
              <w:jc w:val="left"/>
              <w:rPr>
                <w:rFonts w:ascii="宋体" w:hAnsi="宋体" w:cs="宋体" w:eastAsia="宋体" w:hint="default"/>
                <w:sz w:val="21"/>
                <w:szCs w:val="21"/>
              </w:rPr>
            </w:pPr>
            <w:r>
              <w:rPr>
                <w:rFonts w:ascii="宋体"/>
                <w:sz w:val="21"/>
              </w:rPr>
              <w:t>26,000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18.46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宋体" w:hAnsi="宋体" w:cs="宋体" w:eastAsia="宋体" w:hint="default"/>
                <w:sz w:val="21"/>
                <w:szCs w:val="21"/>
              </w:rPr>
            </w:pPr>
            <w:r>
              <w:rPr>
                <w:rFonts w:ascii="宋体"/>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r>
      <w:tr>
        <w:trPr>
          <w:trHeight w:val="408" w:hRule="exact"/>
        </w:trPr>
        <w:tc>
          <w:tcPr>
            <w:tcW w:w="55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4817"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408" w:hRule="exact"/>
        </w:trPr>
        <w:tc>
          <w:tcPr>
            <w:tcW w:w="55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4817"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4"/>
        <w:spacing w:line="240" w:lineRule="auto"/>
        <w:ind w:left="958" w:right="545"/>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97"/>
        <w:ind w:left="958" w:right="54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958" w:right="545"/>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97"/>
        <w:ind w:left="958" w:right="54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tabs>
          <w:tab w:pos="1797" w:val="left" w:leader="none"/>
        </w:tabs>
        <w:spacing w:line="240" w:lineRule="auto" w:before="147"/>
        <w:ind w:left="958" w:right="54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73" w:lineRule="auto" w:before="97"/>
        <w:ind w:left="958" w:right="545" w:firstLine="419"/>
        <w:jc w:val="left"/>
      </w:pPr>
      <w:r>
        <w:rPr>
          <w:rFonts w:ascii="宋体" w:hAnsi="宋体" w:cs="宋体" w:eastAsia="宋体" w:hint="default"/>
          <w:spacing w:val="-3"/>
        </w:rPr>
        <w:t>1</w:t>
      </w:r>
      <w:r>
        <w:rPr>
          <w:spacing w:val="-3"/>
        </w:rPr>
        <w:t>、公司与宁波金达利房地产开发集团有限公司签订了桑家安置房项目 </w:t>
      </w:r>
      <w:r>
        <w:rPr>
          <w:rFonts w:ascii="宋体" w:hAnsi="宋体" w:cs="宋体" w:eastAsia="宋体" w:hint="default"/>
        </w:rPr>
        <w:t>I</w:t>
      </w:r>
      <w:r>
        <w:rPr>
          <w:rFonts w:ascii="宋体" w:hAnsi="宋体" w:cs="宋体" w:eastAsia="宋体" w:hint="default"/>
          <w:spacing w:val="-57"/>
        </w:rPr>
        <w:t> </w:t>
      </w:r>
      <w:r>
        <w:rPr>
          <w:spacing w:val="-7"/>
        </w:rPr>
        <w:t>标段项目合同，合同</w:t>
      </w:r>
      <w:r>
        <w:rPr>
          <w:w w:val="100"/>
        </w:rPr>
        <w:t> </w:t>
      </w:r>
      <w:r>
        <w:rPr/>
        <w:t>金额为人民币</w:t>
      </w:r>
      <w:r>
        <w:rPr>
          <w:spacing w:val="-53"/>
        </w:rPr>
        <w:t> </w:t>
      </w:r>
      <w:r>
        <w:rPr>
          <w:rFonts w:ascii="宋体" w:hAnsi="宋体" w:cs="宋体" w:eastAsia="宋体" w:hint="default"/>
        </w:rPr>
        <w:t>22235</w:t>
      </w:r>
      <w:r>
        <w:rPr>
          <w:rFonts w:ascii="宋体" w:hAnsi="宋体" w:cs="宋体" w:eastAsia="宋体" w:hint="default"/>
          <w:spacing w:val="-55"/>
        </w:rPr>
        <w:t> </w:t>
      </w:r>
      <w:r>
        <w:rPr/>
        <w:t>万元。</w:t>
      </w:r>
    </w:p>
    <w:p>
      <w:pPr>
        <w:pStyle w:val="BodyText"/>
        <w:spacing w:line="273" w:lineRule="auto" w:before="7"/>
        <w:ind w:left="958" w:right="545" w:firstLine="419"/>
        <w:jc w:val="left"/>
      </w:pPr>
      <w:r>
        <w:rPr>
          <w:rFonts w:ascii="宋体" w:hAnsi="宋体" w:cs="宋体" w:eastAsia="宋体" w:hint="default"/>
          <w:spacing w:val="-2"/>
        </w:rPr>
        <w:t>2</w:t>
      </w:r>
      <w:r>
        <w:rPr>
          <w:spacing w:val="-2"/>
        </w:rPr>
        <w:t>、公司与宁波都市房产开发有限公司签订宁波中心三期（</w:t>
      </w:r>
      <w:r>
        <w:rPr>
          <w:rFonts w:ascii="宋体" w:hAnsi="宋体" w:cs="宋体" w:eastAsia="宋体" w:hint="default"/>
          <w:spacing w:val="-2"/>
        </w:rPr>
        <w:t>A3-23/25-1</w:t>
      </w:r>
      <w:r>
        <w:rPr>
          <w:rFonts w:ascii="宋体" w:hAnsi="宋体" w:cs="宋体" w:eastAsia="宋体" w:hint="default"/>
          <w:spacing w:val="5"/>
        </w:rPr>
        <w:t> </w:t>
      </w:r>
      <w:r>
        <w:rPr>
          <w:spacing w:val="-2"/>
        </w:rPr>
        <w:t>地块）土建工程项目</w:t>
      </w:r>
      <w:r>
        <w:rPr>
          <w:w w:val="100"/>
        </w:rPr>
        <w:t> </w:t>
      </w:r>
      <w:r>
        <w:rPr/>
        <w:t>合同，合同金额为人民币</w:t>
      </w:r>
      <w:r>
        <w:rPr>
          <w:spacing w:val="-56"/>
        </w:rPr>
        <w:t> </w:t>
      </w:r>
      <w:r>
        <w:rPr>
          <w:rFonts w:ascii="宋体" w:hAnsi="宋体" w:cs="宋体" w:eastAsia="宋体" w:hint="default"/>
        </w:rPr>
        <w:t>135754</w:t>
      </w:r>
      <w:r>
        <w:rPr>
          <w:rFonts w:ascii="宋体" w:hAnsi="宋体" w:cs="宋体" w:eastAsia="宋体" w:hint="default"/>
          <w:spacing w:val="-54"/>
        </w:rPr>
        <w:t> </w:t>
      </w:r>
      <w:r>
        <w:rPr/>
        <w:t>万元。</w:t>
      </w:r>
    </w:p>
    <w:p>
      <w:pPr>
        <w:pStyle w:val="BodyText"/>
        <w:spacing w:line="273" w:lineRule="auto" w:before="7"/>
        <w:ind w:left="958" w:right="545" w:firstLine="419"/>
        <w:jc w:val="left"/>
      </w:pPr>
      <w:r>
        <w:rPr>
          <w:rFonts w:ascii="宋体" w:hAnsi="宋体" w:cs="宋体" w:eastAsia="宋体" w:hint="default"/>
          <w:spacing w:val="-4"/>
        </w:rPr>
        <w:t>3</w:t>
      </w:r>
      <w:r>
        <w:rPr>
          <w:spacing w:val="-4"/>
        </w:rPr>
        <w:t>、公司与宁波奥体中心投资发展有限公司签订了宁波奥体中心游泳馆工程合同，合同金额为</w:t>
      </w:r>
      <w:r>
        <w:rPr>
          <w:w w:val="100"/>
        </w:rPr>
        <w:t> </w:t>
      </w:r>
      <w:r>
        <w:rPr/>
        <w:t>人民币</w:t>
      </w:r>
      <w:r>
        <w:rPr>
          <w:spacing w:val="-53"/>
        </w:rPr>
        <w:t> </w:t>
      </w:r>
      <w:r>
        <w:rPr>
          <w:rFonts w:ascii="宋体" w:hAnsi="宋体" w:cs="宋体" w:eastAsia="宋体" w:hint="default"/>
        </w:rPr>
        <w:t>36064</w:t>
      </w:r>
      <w:r>
        <w:rPr>
          <w:rFonts w:ascii="宋体" w:hAnsi="宋体" w:cs="宋体" w:eastAsia="宋体" w:hint="default"/>
          <w:spacing w:val="-53"/>
        </w:rPr>
        <w:t> </w:t>
      </w:r>
      <w:r>
        <w:rPr/>
        <w:t>万元；</w:t>
      </w:r>
    </w:p>
    <w:p>
      <w:pPr>
        <w:pStyle w:val="BodyText"/>
        <w:spacing w:line="273" w:lineRule="auto" w:before="7"/>
        <w:ind w:left="958" w:right="545" w:firstLine="419"/>
        <w:jc w:val="left"/>
      </w:pPr>
      <w:r>
        <w:rPr>
          <w:rFonts w:ascii="宋体" w:hAnsi="宋体" w:cs="宋体" w:eastAsia="宋体" w:hint="default"/>
          <w:spacing w:val="-4"/>
        </w:rPr>
        <w:t>4</w:t>
      </w:r>
      <w:r>
        <w:rPr>
          <w:spacing w:val="-4"/>
        </w:rPr>
        <w:t>、公司与舟山蓝郡置业有限公司签订了宋都·蓝郡国际西区建安</w:t>
      </w:r>
      <w:r>
        <w:rPr>
          <w:rFonts w:ascii="宋体" w:hAnsi="宋体" w:cs="宋体" w:eastAsia="宋体" w:hint="default"/>
          <w:spacing w:val="-4"/>
        </w:rPr>
        <w:t>(</w:t>
      </w:r>
      <w:r>
        <w:rPr>
          <w:spacing w:val="-4"/>
        </w:rPr>
        <w:t>总包</w:t>
      </w:r>
      <w:r>
        <w:rPr>
          <w:rFonts w:ascii="宋体" w:hAnsi="宋体" w:cs="宋体" w:eastAsia="宋体" w:hint="default"/>
          <w:spacing w:val="-4"/>
        </w:rPr>
        <w:t>)</w:t>
      </w:r>
      <w:r>
        <w:rPr>
          <w:spacing w:val="-4"/>
        </w:rPr>
        <w:t>工程合同，合同金额</w:t>
      </w:r>
      <w:r>
        <w:rPr>
          <w:w w:val="100"/>
        </w:rPr>
        <w:t> </w:t>
      </w:r>
      <w:r>
        <w:rPr/>
        <w:t>为人民币</w:t>
      </w:r>
      <w:r>
        <w:rPr>
          <w:spacing w:val="-52"/>
        </w:rPr>
        <w:t> </w:t>
      </w:r>
      <w:r>
        <w:rPr>
          <w:rFonts w:ascii="宋体" w:hAnsi="宋体" w:cs="宋体" w:eastAsia="宋体" w:hint="default"/>
        </w:rPr>
        <w:t>20000</w:t>
      </w:r>
      <w:r>
        <w:rPr>
          <w:rFonts w:ascii="宋体" w:hAnsi="宋体" w:cs="宋体" w:eastAsia="宋体" w:hint="default"/>
          <w:spacing w:val="-54"/>
        </w:rPr>
        <w:t> </w:t>
      </w:r>
      <w:r>
        <w:rPr/>
        <w:t>万元；</w:t>
      </w:r>
    </w:p>
    <w:p>
      <w:pPr>
        <w:pStyle w:val="BodyText"/>
        <w:spacing w:line="273" w:lineRule="auto" w:before="7"/>
        <w:ind w:left="958" w:right="545" w:firstLine="419"/>
        <w:jc w:val="left"/>
      </w:pPr>
      <w:r>
        <w:rPr>
          <w:rFonts w:ascii="宋体" w:hAnsi="宋体" w:cs="宋体" w:eastAsia="宋体" w:hint="default"/>
          <w:spacing w:val="-4"/>
        </w:rPr>
        <w:t>5</w:t>
      </w:r>
      <w:r>
        <w:rPr>
          <w:spacing w:val="-4"/>
        </w:rPr>
        <w:t>、公司与太古冷链物流（宁波）有限公司签订了太古冷链物流宁波项目合同，合同金额为人</w:t>
      </w:r>
      <w:r>
        <w:rPr>
          <w:w w:val="100"/>
        </w:rPr>
        <w:t> </w:t>
      </w:r>
      <w:r>
        <w:rPr/>
        <w:t>民币</w:t>
      </w:r>
      <w:r>
        <w:rPr>
          <w:spacing w:val="-52"/>
        </w:rPr>
        <w:t> </w:t>
      </w:r>
      <w:r>
        <w:rPr>
          <w:rFonts w:ascii="宋体" w:hAnsi="宋体" w:cs="宋体" w:eastAsia="宋体" w:hint="default"/>
        </w:rPr>
        <w:t>28700</w:t>
      </w:r>
      <w:r>
        <w:rPr>
          <w:rFonts w:ascii="宋体" w:hAnsi="宋体" w:cs="宋体" w:eastAsia="宋体" w:hint="default"/>
          <w:spacing w:val="-54"/>
        </w:rPr>
        <w:t> </w:t>
      </w:r>
      <w:r>
        <w:rPr/>
        <w:t>万元。</w:t>
      </w:r>
    </w:p>
    <w:p>
      <w:pPr>
        <w:pStyle w:val="BodyText"/>
        <w:spacing w:line="273" w:lineRule="auto" w:before="7"/>
        <w:ind w:left="958" w:right="545" w:firstLine="419"/>
        <w:jc w:val="left"/>
      </w:pPr>
      <w:r>
        <w:rPr>
          <w:rFonts w:ascii="宋体" w:hAnsi="宋体" w:cs="宋体" w:eastAsia="宋体" w:hint="default"/>
          <w:spacing w:val="-5"/>
          <w:w w:val="100"/>
        </w:rPr>
        <w:t>6</w:t>
      </w:r>
      <w:r>
        <w:rPr>
          <w:spacing w:val="-5"/>
          <w:w w:val="100"/>
        </w:rPr>
        <w:t>、公司与宁波市国际贸易投资发展有限公司签订了宁波市国际贸易展览中心</w:t>
      </w:r>
      <w:r>
        <w:rPr>
          <w:spacing w:val="-49"/>
          <w:w w:val="100"/>
        </w:rPr>
        <w:t> </w:t>
      </w:r>
      <w:r>
        <w:rPr>
          <w:rFonts w:ascii="宋体" w:hAnsi="宋体" w:cs="宋体" w:eastAsia="宋体" w:hint="default"/>
          <w:w w:val="100"/>
        </w:rPr>
        <w:t>11</w:t>
      </w:r>
      <w:r>
        <w:rPr>
          <w:rFonts w:ascii="宋体" w:hAnsi="宋体" w:cs="宋体" w:eastAsia="宋体" w:hint="default"/>
          <w:spacing w:val="-47"/>
          <w:w w:val="100"/>
        </w:rPr>
        <w:t> </w:t>
      </w:r>
      <w:r>
        <w:rPr>
          <w:spacing w:val="-2"/>
          <w:w w:val="100"/>
        </w:rPr>
        <w:t>号馆</w:t>
      </w:r>
      <w:r>
        <w:rPr>
          <w:spacing w:val="-47"/>
          <w:w w:val="100"/>
        </w:rPr>
        <w:t> </w:t>
      </w:r>
      <w:r>
        <w:rPr>
          <w:rFonts w:ascii="宋体" w:hAnsi="宋体" w:cs="宋体" w:eastAsia="宋体" w:hint="default"/>
          <w:w w:val="100"/>
        </w:rPr>
        <w:t>II</w:t>
      </w:r>
      <w:r>
        <w:rPr>
          <w:rFonts w:ascii="宋体" w:hAnsi="宋体" w:cs="宋体" w:eastAsia="宋体" w:hint="default"/>
          <w:spacing w:val="-49"/>
          <w:w w:val="100"/>
        </w:rPr>
        <w:t> </w:t>
      </w:r>
      <w:r>
        <w:rPr>
          <w:w w:val="100"/>
        </w:rPr>
        <w:t>标段 </w:t>
      </w:r>
      <w:r>
        <w:rPr/>
        <w:t>工程合同，合同金额为人民币</w:t>
      </w:r>
      <w:r>
        <w:rPr>
          <w:spacing w:val="-53"/>
        </w:rPr>
        <w:t> </w:t>
      </w:r>
      <w:r>
        <w:rPr>
          <w:rFonts w:ascii="宋体" w:hAnsi="宋体" w:cs="宋体" w:eastAsia="宋体" w:hint="default"/>
        </w:rPr>
        <w:t>38161</w:t>
      </w:r>
      <w:r>
        <w:rPr>
          <w:rFonts w:ascii="宋体" w:hAnsi="宋体" w:cs="宋体" w:eastAsia="宋体" w:hint="default"/>
          <w:spacing w:val="-55"/>
        </w:rPr>
        <w:t> </w:t>
      </w:r>
      <w:r>
        <w:rPr/>
        <w:t>万元。</w:t>
      </w:r>
    </w:p>
    <w:p>
      <w:pPr>
        <w:pStyle w:val="BodyText"/>
        <w:spacing w:line="240" w:lineRule="auto" w:before="7"/>
        <w:ind w:left="1378" w:right="545"/>
        <w:jc w:val="left"/>
      </w:pPr>
      <w:r>
        <w:rPr>
          <w:rFonts w:ascii="宋体" w:hAnsi="宋体" w:cs="宋体" w:eastAsia="宋体" w:hint="default"/>
          <w:spacing w:val="-4"/>
        </w:rPr>
        <w:t>7</w:t>
      </w:r>
      <w:r>
        <w:rPr>
          <w:spacing w:val="-4"/>
        </w:rPr>
        <w:t>、公司与济南长峡新能源有限公司签订了 </w:t>
      </w:r>
      <w:r>
        <w:rPr>
          <w:rFonts w:ascii="宋体" w:hAnsi="宋体" w:cs="宋体" w:eastAsia="宋体" w:hint="default"/>
        </w:rPr>
        <w:t>40MWp</w:t>
      </w:r>
      <w:r>
        <w:rPr>
          <w:rFonts w:ascii="宋体" w:hAnsi="宋体" w:cs="宋体" w:eastAsia="宋体" w:hint="default"/>
          <w:spacing w:val="-49"/>
        </w:rPr>
        <w:t> </w:t>
      </w:r>
      <w:r>
        <w:rPr>
          <w:spacing w:val="-4"/>
        </w:rPr>
        <w:t>光伏并网电站工程合同，合同金额为人民币</w:t>
      </w:r>
    </w:p>
    <w:p>
      <w:pPr>
        <w:pStyle w:val="BodyText"/>
        <w:spacing w:line="240" w:lineRule="auto" w:before="37"/>
        <w:ind w:left="958" w:right="545"/>
        <w:jc w:val="left"/>
      </w:pPr>
      <w:r>
        <w:rPr>
          <w:rFonts w:ascii="宋体" w:hAnsi="宋体" w:cs="宋体" w:eastAsia="宋体" w:hint="default"/>
        </w:rPr>
        <w:t>29400</w:t>
      </w:r>
      <w:r>
        <w:rPr>
          <w:rFonts w:ascii="宋体" w:hAnsi="宋体" w:cs="宋体" w:eastAsia="宋体" w:hint="default"/>
          <w:spacing w:val="-52"/>
        </w:rPr>
        <w:t> </w:t>
      </w:r>
      <w:r>
        <w:rPr/>
        <w:t>万元。</w:t>
      </w:r>
    </w:p>
    <w:p>
      <w:pPr>
        <w:pStyle w:val="BodyText"/>
        <w:spacing w:line="273" w:lineRule="auto" w:before="37"/>
        <w:ind w:left="958" w:right="545" w:firstLine="419"/>
        <w:jc w:val="left"/>
      </w:pPr>
      <w:r>
        <w:rPr>
          <w:rFonts w:ascii="宋体" w:hAnsi="宋体" w:cs="宋体" w:eastAsia="宋体" w:hint="default"/>
          <w:spacing w:val="-4"/>
          <w:w w:val="100"/>
        </w:rPr>
        <w:t>8</w:t>
      </w:r>
      <w:r>
        <w:rPr>
          <w:spacing w:val="-4"/>
          <w:w w:val="100"/>
        </w:rPr>
        <w:t>、公司子公司宁波建工工程集团与宁波长丰新农村开发建设有限公司签订了长丰区块拆迁安</w:t>
      </w:r>
      <w:r>
        <w:rPr>
          <w:w w:val="100"/>
        </w:rPr>
        <w:t> </w:t>
      </w:r>
      <w:r>
        <w:rPr/>
        <w:t>置居住</w:t>
      </w:r>
      <w:r>
        <w:rPr>
          <w:spacing w:val="-55"/>
        </w:rPr>
        <w:t> </w:t>
      </w:r>
      <w:r>
        <w:rPr>
          <w:rFonts w:ascii="宋体" w:hAnsi="宋体" w:cs="宋体" w:eastAsia="宋体" w:hint="default"/>
        </w:rPr>
        <w:t>2#</w:t>
      </w:r>
      <w:r>
        <w:rPr/>
        <w:t>（二期）地块Ⅰ标段合同，合同金额为人民币</w:t>
      </w:r>
      <w:r>
        <w:rPr>
          <w:spacing w:val="-54"/>
        </w:rPr>
        <w:t> </w:t>
      </w:r>
      <w:r>
        <w:rPr>
          <w:rFonts w:ascii="宋体" w:hAnsi="宋体" w:cs="宋体" w:eastAsia="宋体" w:hint="default"/>
        </w:rPr>
        <w:t>24261</w:t>
      </w:r>
      <w:r>
        <w:rPr>
          <w:rFonts w:ascii="宋体" w:hAnsi="宋体" w:cs="宋体" w:eastAsia="宋体" w:hint="default"/>
          <w:spacing w:val="-57"/>
        </w:rPr>
        <w:t> </w:t>
      </w:r>
      <w:r>
        <w:rPr/>
        <w:t>万元。</w:t>
      </w:r>
    </w:p>
    <w:p>
      <w:pPr>
        <w:pStyle w:val="BodyText"/>
        <w:spacing w:line="273" w:lineRule="auto" w:before="7"/>
        <w:ind w:left="958" w:right="545" w:firstLine="419"/>
        <w:jc w:val="left"/>
      </w:pPr>
      <w:r>
        <w:rPr>
          <w:rFonts w:ascii="宋体" w:hAnsi="宋体" w:cs="宋体" w:eastAsia="宋体" w:hint="default"/>
          <w:spacing w:val="-4"/>
        </w:rPr>
        <w:t>9</w:t>
      </w:r>
      <w:r>
        <w:rPr>
          <w:spacing w:val="-4"/>
        </w:rPr>
        <w:t>、公司与威县天海光伏发电有限公司签订了 </w:t>
      </w:r>
      <w:r>
        <w:rPr>
          <w:rFonts w:ascii="宋体" w:hAnsi="宋体" w:cs="宋体" w:eastAsia="宋体" w:hint="default"/>
        </w:rPr>
        <w:t>30MWp</w:t>
      </w:r>
      <w:r>
        <w:rPr>
          <w:rFonts w:ascii="宋体" w:hAnsi="宋体" w:cs="宋体" w:eastAsia="宋体" w:hint="default"/>
          <w:spacing w:val="-59"/>
        </w:rPr>
        <w:t> </w:t>
      </w:r>
      <w:r>
        <w:rPr>
          <w:spacing w:val="-4"/>
        </w:rPr>
        <w:t>并网发电项目光伏电站工程合同，合同金</w:t>
      </w:r>
      <w:r>
        <w:rPr>
          <w:w w:val="100"/>
        </w:rPr>
        <w:t> </w:t>
      </w:r>
      <w:r>
        <w:rPr/>
        <w:t>额为人民币</w:t>
      </w:r>
      <w:r>
        <w:rPr>
          <w:spacing w:val="-53"/>
        </w:rPr>
        <w:t> </w:t>
      </w:r>
      <w:r>
        <w:rPr>
          <w:rFonts w:ascii="宋体" w:hAnsi="宋体" w:cs="宋体" w:eastAsia="宋体" w:hint="default"/>
        </w:rPr>
        <w:t>21675</w:t>
      </w:r>
      <w:r>
        <w:rPr>
          <w:rFonts w:ascii="宋体" w:hAnsi="宋体" w:cs="宋体" w:eastAsia="宋体" w:hint="default"/>
          <w:spacing w:val="-53"/>
        </w:rPr>
        <w:t> </w:t>
      </w:r>
      <w:r>
        <w:rPr/>
        <w:t>万元。</w:t>
      </w:r>
    </w:p>
    <w:p>
      <w:pPr>
        <w:pStyle w:val="BodyText"/>
        <w:spacing w:line="273" w:lineRule="auto" w:before="7"/>
        <w:ind w:left="958" w:right="773" w:firstLine="419"/>
        <w:jc w:val="left"/>
      </w:pPr>
      <w:r>
        <w:rPr>
          <w:rFonts w:ascii="宋体" w:hAnsi="宋体" w:cs="宋体" w:eastAsia="宋体" w:hint="default"/>
        </w:rPr>
        <w:t>10</w:t>
      </w:r>
      <w:r>
        <w:rPr/>
        <w:t>、公司子公司市政集团与宁波市轨道交通集团有限公司签订了宁波市轨道交通</w:t>
      </w:r>
      <w:r>
        <w:rPr>
          <w:spacing w:val="-53"/>
        </w:rPr>
        <w:t> </w:t>
      </w:r>
      <w:r>
        <w:rPr>
          <w:rFonts w:ascii="宋体" w:hAnsi="宋体" w:cs="宋体" w:eastAsia="宋体" w:hint="default"/>
        </w:rPr>
        <w:t>3</w:t>
      </w:r>
      <w:r>
        <w:rPr>
          <w:rFonts w:ascii="宋体" w:hAnsi="宋体" w:cs="宋体" w:eastAsia="宋体" w:hint="default"/>
          <w:spacing w:val="-56"/>
        </w:rPr>
        <w:t> </w:t>
      </w:r>
      <w:r>
        <w:rPr/>
        <w:t>号线一期</w:t>
      </w:r>
      <w:r>
        <w:rPr>
          <w:w w:val="100"/>
        </w:rPr>
        <w:t> </w:t>
      </w:r>
      <w:r>
        <w:rPr/>
        <w:t>地下土建工程</w:t>
      </w:r>
      <w:r>
        <w:rPr>
          <w:spacing w:val="-54"/>
        </w:rPr>
        <w:t> </w:t>
      </w:r>
      <w:r>
        <w:rPr>
          <w:rFonts w:ascii="宋体" w:hAnsi="宋体" w:cs="宋体" w:eastAsia="宋体" w:hint="default"/>
        </w:rPr>
        <w:t>TJ3112</w:t>
      </w:r>
      <w:r>
        <w:rPr>
          <w:rFonts w:ascii="宋体" w:hAnsi="宋体" w:cs="宋体" w:eastAsia="宋体" w:hint="default"/>
          <w:spacing w:val="-54"/>
        </w:rPr>
        <w:t> </w:t>
      </w:r>
      <w:r>
        <w:rPr/>
        <w:t>标段，合同金额为</w:t>
      </w:r>
      <w:r>
        <w:rPr>
          <w:spacing w:val="-53"/>
        </w:rPr>
        <w:t> </w:t>
      </w:r>
      <w:r>
        <w:rPr>
          <w:rFonts w:ascii="宋体" w:hAnsi="宋体" w:cs="宋体" w:eastAsia="宋体" w:hint="default"/>
        </w:rPr>
        <w:t>16145.0336</w:t>
      </w:r>
      <w:r>
        <w:rPr>
          <w:rFonts w:ascii="宋体" w:hAnsi="宋体" w:cs="宋体" w:eastAsia="宋体" w:hint="default"/>
          <w:spacing w:val="-56"/>
        </w:rPr>
        <w:t> </w:t>
      </w:r>
      <w:r>
        <w:rPr/>
        <w:t>万元。</w:t>
      </w:r>
    </w:p>
    <w:p>
      <w:pPr>
        <w:pStyle w:val="BodyText"/>
        <w:spacing w:line="273" w:lineRule="auto" w:before="7"/>
        <w:ind w:left="958" w:right="545" w:firstLine="419"/>
        <w:jc w:val="left"/>
      </w:pPr>
      <w:r>
        <w:rPr>
          <w:rFonts w:ascii="宋体" w:hAnsi="宋体" w:cs="宋体" w:eastAsia="宋体" w:hint="default"/>
          <w:spacing w:val="-2"/>
        </w:rPr>
        <w:t>11</w:t>
      </w:r>
      <w:r>
        <w:rPr>
          <w:spacing w:val="-2"/>
        </w:rPr>
        <w:t>、公司子公司市政集团与金华融盛投资发展集团有限公司签订了金华经济技术开发区</w:t>
      </w:r>
      <w:r>
        <w:rPr>
          <w:spacing w:val="3"/>
        </w:rPr>
        <w:t> </w:t>
      </w:r>
      <w:r>
        <w:rPr>
          <w:rFonts w:ascii="宋体" w:hAnsi="宋体" w:cs="宋体" w:eastAsia="宋体" w:hint="default"/>
        </w:rPr>
        <w:t>330</w:t>
      </w:r>
      <w:r>
        <w:rPr>
          <w:rFonts w:ascii="宋体" w:hAnsi="宋体" w:cs="宋体" w:eastAsia="宋体" w:hint="default"/>
          <w:w w:val="100"/>
        </w:rPr>
        <w:t> </w:t>
      </w:r>
      <w:r>
        <w:rPr/>
        <w:t>国道改建工程</w:t>
      </w:r>
      <w:r>
        <w:rPr>
          <w:spacing w:val="-55"/>
        </w:rPr>
        <w:t> </w:t>
      </w:r>
      <w:r>
        <w:rPr>
          <w:rFonts w:ascii="宋体" w:hAnsi="宋体" w:cs="宋体" w:eastAsia="宋体" w:hint="default"/>
        </w:rPr>
        <w:t>PC+</w:t>
      </w:r>
      <w:r>
        <w:rPr/>
        <w:t>融资项目Ⅱ标工程合同，合同金额为</w:t>
      </w:r>
      <w:r>
        <w:rPr>
          <w:spacing w:val="-54"/>
        </w:rPr>
        <w:t> </w:t>
      </w:r>
      <w:r>
        <w:rPr>
          <w:rFonts w:ascii="宋体" w:hAnsi="宋体" w:cs="宋体" w:eastAsia="宋体" w:hint="default"/>
        </w:rPr>
        <w:t>21537.5796</w:t>
      </w:r>
      <w:r>
        <w:rPr>
          <w:rFonts w:ascii="宋体" w:hAnsi="宋体" w:cs="宋体" w:eastAsia="宋体" w:hint="default"/>
          <w:spacing w:val="-55"/>
        </w:rPr>
        <w:t> </w:t>
      </w:r>
      <w:r>
        <w:rPr/>
        <w:t>万元。</w:t>
      </w:r>
    </w:p>
    <w:p>
      <w:pPr>
        <w:pStyle w:val="BodyText"/>
        <w:spacing w:line="273" w:lineRule="auto" w:before="7"/>
        <w:ind w:left="958" w:right="545" w:firstLine="419"/>
        <w:jc w:val="left"/>
      </w:pPr>
      <w:r>
        <w:rPr>
          <w:rFonts w:ascii="宋体" w:hAnsi="宋体" w:cs="宋体" w:eastAsia="宋体" w:hint="default"/>
          <w:spacing w:val="-2"/>
        </w:rPr>
        <w:t>12</w:t>
      </w:r>
      <w:r>
        <w:rPr>
          <w:spacing w:val="-2"/>
        </w:rPr>
        <w:t>、公司子公司市政集团与宁波杭州湾新区开发建设有限公司签订了宁波杭州湾新区滨海六</w:t>
      </w:r>
      <w:r>
        <w:rPr>
          <w:w w:val="100"/>
        </w:rPr>
        <w:t> </w:t>
      </w:r>
      <w:r>
        <w:rPr/>
        <w:t>路（职教西路～兴慈八路）市政工程，合同金额为</w:t>
      </w:r>
      <w:r>
        <w:rPr>
          <w:spacing w:val="-57"/>
        </w:rPr>
        <w:t> </w:t>
      </w:r>
      <w:r>
        <w:rPr>
          <w:rFonts w:ascii="宋体" w:hAnsi="宋体" w:cs="宋体" w:eastAsia="宋体" w:hint="default"/>
        </w:rPr>
        <w:t>61798.0118</w:t>
      </w:r>
      <w:r>
        <w:rPr>
          <w:rFonts w:ascii="宋体" w:hAnsi="宋体" w:cs="宋体" w:eastAsia="宋体" w:hint="default"/>
          <w:spacing w:val="-55"/>
        </w:rPr>
        <w:t> </w:t>
      </w:r>
      <w:r>
        <w:rPr/>
        <w:t>万元。</w:t>
      </w:r>
    </w:p>
    <w:p>
      <w:pPr>
        <w:pStyle w:val="BodyText"/>
        <w:spacing w:line="273" w:lineRule="auto" w:before="7"/>
        <w:ind w:left="958" w:right="773" w:firstLine="419"/>
        <w:jc w:val="left"/>
      </w:pPr>
      <w:r>
        <w:rPr>
          <w:rFonts w:ascii="宋体" w:hAnsi="宋体" w:cs="宋体" w:eastAsia="宋体" w:hint="default"/>
          <w:spacing w:val="-2"/>
        </w:rPr>
        <w:t>13</w:t>
      </w:r>
      <w:r>
        <w:rPr>
          <w:spacing w:val="-2"/>
        </w:rPr>
        <w:t>、公司子公司市政集团与宁波杭州湾新区开发建设有限公司签订了宁波杭州湾新区滨海大</w:t>
      </w:r>
      <w:r>
        <w:rPr>
          <w:w w:val="100"/>
        </w:rPr>
        <w:t> </w:t>
      </w:r>
      <w:r>
        <w:rPr/>
        <w:t>道跨十塘横江桥、滨海五路跨陆中湾江桥、兴慈八路跨十塘横江桥等</w:t>
      </w:r>
      <w:r>
        <w:rPr>
          <w:spacing w:val="-54"/>
        </w:rPr>
        <w:t> </w:t>
      </w:r>
      <w:r>
        <w:rPr>
          <w:rFonts w:ascii="宋体" w:hAnsi="宋体" w:cs="宋体" w:eastAsia="宋体" w:hint="default"/>
        </w:rPr>
        <w:t>3</w:t>
      </w:r>
      <w:r>
        <w:rPr>
          <w:rFonts w:ascii="宋体" w:hAnsi="宋体" w:cs="宋体" w:eastAsia="宋体" w:hint="default"/>
          <w:spacing w:val="-56"/>
        </w:rPr>
        <w:t> </w:t>
      </w:r>
      <w:r>
        <w:rPr/>
        <w:t>座桥梁工程，合同金额为</w:t>
      </w:r>
    </w:p>
    <w:p>
      <w:pPr>
        <w:pStyle w:val="BodyText"/>
        <w:spacing w:line="240" w:lineRule="auto" w:before="7"/>
        <w:ind w:left="958" w:right="545"/>
        <w:jc w:val="left"/>
      </w:pPr>
      <w:r>
        <w:rPr>
          <w:rFonts w:ascii="宋体" w:hAnsi="宋体" w:cs="宋体" w:eastAsia="宋体" w:hint="default"/>
        </w:rPr>
        <w:t>27932.2605</w:t>
      </w:r>
      <w:r>
        <w:rPr>
          <w:rFonts w:ascii="宋体" w:hAnsi="宋体" w:cs="宋体" w:eastAsia="宋体" w:hint="default"/>
          <w:spacing w:val="-53"/>
        </w:rPr>
        <w:t> </w:t>
      </w:r>
      <w:r>
        <w:rPr/>
        <w:t>万元。</w:t>
      </w:r>
    </w:p>
    <w:p>
      <w:pPr>
        <w:pStyle w:val="BodyText"/>
        <w:spacing w:line="273" w:lineRule="auto" w:before="37"/>
        <w:ind w:left="958" w:right="545" w:firstLine="419"/>
        <w:jc w:val="left"/>
      </w:pPr>
      <w:r>
        <w:rPr>
          <w:rFonts w:ascii="宋体" w:hAnsi="宋体" w:cs="宋体" w:eastAsia="宋体" w:hint="default"/>
          <w:spacing w:val="-2"/>
        </w:rPr>
        <w:t>14</w:t>
      </w:r>
      <w:r>
        <w:rPr>
          <w:spacing w:val="-2"/>
        </w:rPr>
        <w:t>、公司子公司市政集团与宁波市鄞州区横溪镇人民政府签订了横溪镇梅岭安置房（棚户区</w:t>
      </w:r>
      <w:r>
        <w:rPr>
          <w:w w:val="100"/>
        </w:rPr>
        <w:t> </w:t>
      </w:r>
      <w:r>
        <w:rPr/>
        <w:t>改造）一期</w:t>
      </w:r>
      <w:r>
        <w:rPr>
          <w:spacing w:val="-55"/>
        </w:rPr>
        <w:t> </w:t>
      </w:r>
      <w:r>
        <w:rPr>
          <w:rFonts w:ascii="宋体" w:hAnsi="宋体" w:cs="宋体" w:eastAsia="宋体" w:hint="default"/>
        </w:rPr>
        <w:t>B-1</w:t>
      </w:r>
      <w:r>
        <w:rPr/>
        <w:t>，</w:t>
      </w:r>
      <w:r>
        <w:rPr>
          <w:rFonts w:ascii="宋体" w:hAnsi="宋体" w:cs="宋体" w:eastAsia="宋体" w:hint="default"/>
        </w:rPr>
        <w:t>C</w:t>
      </w:r>
      <w:r>
        <w:rPr>
          <w:rFonts w:ascii="宋体" w:hAnsi="宋体" w:cs="宋体" w:eastAsia="宋体" w:hint="default"/>
          <w:spacing w:val="-57"/>
        </w:rPr>
        <w:t> </w:t>
      </w:r>
      <w:r>
        <w:rPr/>
        <w:t>地块工程，合同金额为</w:t>
      </w:r>
      <w:r>
        <w:rPr>
          <w:spacing w:val="-54"/>
        </w:rPr>
        <w:t> </w:t>
      </w:r>
      <w:r>
        <w:rPr>
          <w:rFonts w:ascii="宋体" w:hAnsi="宋体" w:cs="宋体" w:eastAsia="宋体" w:hint="default"/>
        </w:rPr>
        <w:t>20001.5467</w:t>
      </w:r>
      <w:r>
        <w:rPr>
          <w:rFonts w:ascii="宋体" w:hAnsi="宋体" w:cs="宋体" w:eastAsia="宋体" w:hint="default"/>
          <w:spacing w:val="-55"/>
        </w:rPr>
        <w:t> </w:t>
      </w:r>
      <w:r>
        <w:rPr/>
        <w:t>万元。</w:t>
      </w:r>
    </w:p>
    <w:p>
      <w:pPr>
        <w:spacing w:after="0" w:line="273" w:lineRule="auto"/>
        <w:jc w:val="left"/>
        <w:sectPr>
          <w:pgSz w:w="11910" w:h="16840"/>
          <w:pgMar w:header="880" w:footer="1195" w:top="1120" w:bottom="1380" w:left="840" w:right="500"/>
        </w:sectPr>
      </w:pPr>
    </w:p>
    <w:p>
      <w:pPr>
        <w:spacing w:line="240" w:lineRule="auto" w:before="12"/>
        <w:rPr>
          <w:rFonts w:ascii="宋体" w:hAnsi="宋体" w:cs="宋体" w:eastAsia="宋体" w:hint="default"/>
          <w:sz w:val="26"/>
          <w:szCs w:val="26"/>
        </w:rPr>
      </w:pPr>
    </w:p>
    <w:p>
      <w:pPr>
        <w:pStyle w:val="Heading4"/>
        <w:spacing w:line="240" w:lineRule="auto"/>
        <w:ind w:left="538" w:right="5951"/>
        <w:jc w:val="left"/>
        <w:rPr>
          <w:b w:val="0"/>
          <w:bCs w:val="0"/>
        </w:rPr>
      </w:pPr>
      <w:r>
        <w:rPr/>
        <w:t>十四、其他重大事项的说明</w:t>
      </w:r>
      <w:r>
        <w:rPr>
          <w:b w:val="0"/>
          <w:bCs w:val="0"/>
        </w:rPr>
      </w:r>
    </w:p>
    <w:p>
      <w:pPr>
        <w:pStyle w:val="BodyText"/>
        <w:spacing w:line="240" w:lineRule="auto" w:before="97"/>
        <w:ind w:left="538" w:right="595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tabs>
          <w:tab w:pos="1181" w:val="left" w:leader="none"/>
        </w:tabs>
        <w:spacing w:line="324" w:lineRule="auto" w:before="147"/>
        <w:ind w:left="538" w:right="595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73" w:lineRule="auto" w:before="23"/>
        <w:ind w:left="538" w:right="497" w:firstLine="419"/>
        <w:jc w:val="both"/>
      </w:pPr>
      <w:r>
        <w:rPr>
          <w:spacing w:val="-2"/>
        </w:rPr>
        <w:t>报告期，公司积极承担社会责任，在生产经营和业务发展的过程中充分尊重和积极维护公司</w:t>
      </w:r>
      <w:r>
        <w:rPr>
          <w:w w:val="100"/>
        </w:rPr>
        <w:t> </w:t>
      </w:r>
      <w:r>
        <w:rPr>
          <w:spacing w:val="-2"/>
        </w:rPr>
        <w:t>股东、员工、债权人、客户、供应商、消费者及社会公众的相关权益，积极履行作为公众公司所</w:t>
      </w:r>
      <w:r>
        <w:rPr>
          <w:spacing w:val="-25"/>
        </w:rPr>
        <w:t> </w:t>
      </w:r>
      <w:r>
        <w:rPr>
          <w:spacing w:val="-25"/>
        </w:rPr>
      </w:r>
      <w:r>
        <w:rPr/>
        <w:t>应承担的社会责任，积极为区域经济发展和社会和谐贡献力量。</w:t>
      </w:r>
    </w:p>
    <w:p>
      <w:pPr>
        <w:pStyle w:val="BodyText"/>
        <w:spacing w:line="240" w:lineRule="auto" w:before="7"/>
        <w:ind w:left="958" w:right="386"/>
        <w:jc w:val="left"/>
      </w:pPr>
      <w:r>
        <w:rPr>
          <w:w w:val="100"/>
        </w:rPr>
        <w:t>报告</w:t>
      </w:r>
      <w:r>
        <w:rPr>
          <w:spacing w:val="-3"/>
          <w:w w:val="100"/>
        </w:rPr>
        <w:t>期</w:t>
      </w:r>
      <w:r>
        <w:rPr>
          <w:w w:val="100"/>
        </w:rPr>
        <w:t>公</w:t>
      </w:r>
      <w:r>
        <w:rPr>
          <w:spacing w:val="-3"/>
          <w:w w:val="100"/>
        </w:rPr>
        <w:t>司</w:t>
      </w:r>
      <w:r>
        <w:rPr>
          <w:w w:val="100"/>
        </w:rPr>
        <w:t>以</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末股</w:t>
      </w:r>
      <w:r>
        <w:rPr>
          <w:w w:val="100"/>
        </w:rPr>
        <w:t>本</w:t>
      </w:r>
      <w:r>
        <w:rPr>
          <w:spacing w:val="-53"/>
        </w:rPr>
        <w:t> </w:t>
      </w:r>
      <w:r>
        <w:rPr>
          <w:rFonts w:ascii="宋体" w:hAnsi="宋体" w:cs="宋体" w:eastAsia="宋体" w:hint="default"/>
          <w:w w:val="100"/>
        </w:rPr>
        <w:t>48</w:t>
      </w:r>
      <w:r>
        <w:rPr>
          <w:rFonts w:ascii="宋体" w:hAnsi="宋体" w:cs="宋体" w:eastAsia="宋体" w:hint="default"/>
          <w:spacing w:val="-3"/>
          <w:w w:val="100"/>
        </w:rPr>
        <w:t>8</w:t>
      </w:r>
      <w:r>
        <w:rPr>
          <w:rFonts w:ascii="宋体" w:hAnsi="宋体" w:cs="宋体" w:eastAsia="宋体" w:hint="default"/>
          <w:w w:val="100"/>
        </w:rPr>
        <w:t>,04</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股</w:t>
      </w:r>
      <w:r>
        <w:rPr>
          <w:spacing w:val="-3"/>
          <w:w w:val="100"/>
        </w:rPr>
        <w:t>为基</w:t>
      </w:r>
      <w:r>
        <w:rPr>
          <w:w w:val="100"/>
        </w:rPr>
        <w:t>数</w:t>
      </w:r>
      <w:r>
        <w:rPr>
          <w:spacing w:val="-104"/>
          <w:w w:val="100"/>
        </w:rPr>
        <w:t>，</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现</w:t>
      </w:r>
      <w:r>
        <w:rPr>
          <w:spacing w:val="-3"/>
          <w:w w:val="100"/>
        </w:rPr>
        <w:t>金</w:t>
      </w:r>
      <w:r>
        <w:rPr>
          <w:w w:val="100"/>
        </w:rPr>
        <w:t>红利</w:t>
      </w:r>
      <w:r>
        <w:rPr>
          <w:spacing w:val="-5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spacing w:val="-101"/>
          <w:w w:val="100"/>
        </w:rPr>
        <w:t>元</w:t>
      </w:r>
      <w:r>
        <w:rPr>
          <w:spacing w:val="-3"/>
          <w:w w:val="100"/>
        </w:rPr>
        <w:t>（</w:t>
      </w:r>
      <w:r>
        <w:rPr>
          <w:w w:val="100"/>
        </w:rPr>
        <w:t>含</w:t>
      </w:r>
      <w:r>
        <w:rPr>
          <w:spacing w:val="-3"/>
          <w:w w:val="100"/>
        </w:rPr>
        <w:t>税</w:t>
      </w:r>
      <w:r>
        <w:rPr>
          <w:spacing w:val="-101"/>
          <w:w w:val="100"/>
        </w:rPr>
        <w:t>）</w:t>
      </w:r>
      <w:r>
        <w:rPr>
          <w:w w:val="100"/>
        </w:rPr>
        <w:t>，</w:t>
      </w:r>
    </w:p>
    <w:p>
      <w:pPr>
        <w:pStyle w:val="BodyText"/>
        <w:spacing w:line="273" w:lineRule="auto" w:before="37"/>
        <w:ind w:left="958" w:right="386" w:hanging="420"/>
        <w:jc w:val="left"/>
      </w:pPr>
      <w:r>
        <w:rPr/>
        <w:t>共支付</w:t>
      </w:r>
      <w:r>
        <w:rPr>
          <w:spacing w:val="-54"/>
        </w:rPr>
        <w:t> </w:t>
      </w:r>
      <w:r>
        <w:rPr>
          <w:rFonts w:ascii="宋体" w:hAnsi="宋体" w:cs="宋体" w:eastAsia="宋体" w:hint="default"/>
        </w:rPr>
        <w:t>2014</w:t>
      </w:r>
      <w:r>
        <w:rPr>
          <w:rFonts w:ascii="宋体" w:hAnsi="宋体" w:cs="宋体" w:eastAsia="宋体" w:hint="default"/>
          <w:spacing w:val="-54"/>
        </w:rPr>
        <w:t> </w:t>
      </w:r>
      <w:r>
        <w:rPr/>
        <w:t>年普通股股利</w:t>
      </w:r>
      <w:r>
        <w:rPr>
          <w:spacing w:val="-53"/>
        </w:rPr>
        <w:t> </w:t>
      </w:r>
      <w:r>
        <w:rPr>
          <w:rFonts w:ascii="宋体" w:hAnsi="宋体" w:cs="宋体" w:eastAsia="宋体" w:hint="default"/>
        </w:rPr>
        <w:t>58,564,800</w:t>
      </w:r>
      <w:r>
        <w:rPr>
          <w:rFonts w:ascii="宋体" w:hAnsi="宋体" w:cs="宋体" w:eastAsia="宋体" w:hint="default"/>
          <w:spacing w:val="-56"/>
        </w:rPr>
        <w:t> </w:t>
      </w:r>
      <w:r>
        <w:rPr/>
        <w:t>元，占公司合并报表归属于母公司净利润的</w:t>
      </w:r>
      <w:r>
        <w:rPr>
          <w:spacing w:val="-53"/>
        </w:rPr>
        <w:t> </w:t>
      </w:r>
      <w:r>
        <w:rPr>
          <w:rFonts w:ascii="宋体" w:hAnsi="宋体" w:cs="宋体" w:eastAsia="宋体" w:hint="default"/>
        </w:rPr>
        <w:t>31.84%</w:t>
      </w:r>
      <w:r>
        <w:rPr/>
        <w:t>。</w:t>
      </w:r>
      <w:r>
        <w:rPr>
          <w:w w:val="100"/>
        </w:rPr>
        <w:t> </w:t>
      </w:r>
      <w:r>
        <w:rPr>
          <w:spacing w:val="-2"/>
        </w:rPr>
        <w:t>报告期公司秉承“守信讲义、通情达理”的理念，将守法经营、改善员工的工作生活条件当</w:t>
      </w:r>
    </w:p>
    <w:p>
      <w:pPr>
        <w:pStyle w:val="BodyText"/>
        <w:spacing w:line="273" w:lineRule="auto" w:before="7"/>
        <w:ind w:left="538" w:right="386"/>
        <w:jc w:val="left"/>
      </w:pPr>
      <w:r>
        <w:rPr>
          <w:spacing w:val="-2"/>
        </w:rPr>
        <w:t>作社会责任的重要内容，积极做到以人为本，尊重知识，尊重人才，力求实现员工与企业的共赢</w:t>
      </w:r>
      <w:r>
        <w:rPr>
          <w:spacing w:val="-25"/>
        </w:rPr>
        <w:t> </w:t>
      </w:r>
      <w:r>
        <w:rPr>
          <w:spacing w:val="-25"/>
        </w:rPr>
      </w:r>
      <w:r>
        <w:rPr/>
        <w:t>共进。</w:t>
      </w:r>
    </w:p>
    <w:p>
      <w:pPr>
        <w:pStyle w:val="BodyText"/>
        <w:spacing w:line="273" w:lineRule="auto" w:before="7"/>
        <w:ind w:left="538" w:right="386" w:firstLine="419"/>
        <w:jc w:val="left"/>
      </w:pPr>
      <w:r>
        <w:rPr/>
        <w:t>年度内按照</w:t>
      </w:r>
      <w:r>
        <w:rPr>
          <w:spacing w:val="-53"/>
        </w:rPr>
        <w:t> </w:t>
      </w:r>
      <w:r>
        <w:rPr>
          <w:rFonts w:ascii="宋体" w:hAnsi="宋体" w:cs="宋体" w:eastAsia="宋体" w:hint="default"/>
        </w:rPr>
        <w:t>ISO9001</w:t>
      </w:r>
      <w:r>
        <w:rPr/>
        <w:t>：</w:t>
      </w:r>
      <w:r>
        <w:rPr>
          <w:rFonts w:ascii="宋体" w:hAnsi="宋体" w:cs="宋体" w:eastAsia="宋体" w:hint="default"/>
        </w:rPr>
        <w:t>2000</w:t>
      </w:r>
      <w:r>
        <w:rPr>
          <w:rFonts w:ascii="宋体" w:hAnsi="宋体" w:cs="宋体" w:eastAsia="宋体" w:hint="default"/>
          <w:spacing w:val="-53"/>
        </w:rPr>
        <w:t> </w:t>
      </w:r>
      <w:r>
        <w:rPr/>
        <w:t>质量管理体系和</w:t>
      </w:r>
      <w:r>
        <w:rPr>
          <w:spacing w:val="-53"/>
        </w:rPr>
        <w:t> </w:t>
      </w:r>
      <w:r>
        <w:rPr>
          <w:rFonts w:ascii="宋体" w:hAnsi="宋体" w:cs="宋体" w:eastAsia="宋体" w:hint="default"/>
        </w:rPr>
        <w:t>ISO14001</w:t>
      </w:r>
      <w:r>
        <w:rPr/>
        <w:t>：</w:t>
      </w:r>
      <w:r>
        <w:rPr>
          <w:rFonts w:ascii="宋体" w:hAnsi="宋体" w:cs="宋体" w:eastAsia="宋体" w:hint="default"/>
        </w:rPr>
        <w:t>2004</w:t>
      </w:r>
      <w:r>
        <w:rPr>
          <w:rFonts w:ascii="宋体" w:hAnsi="宋体" w:cs="宋体" w:eastAsia="宋体" w:hint="default"/>
          <w:spacing w:val="-53"/>
        </w:rPr>
        <w:t> </w:t>
      </w:r>
      <w:r>
        <w:rPr/>
        <w:t>环境管理体系的要求严格管理，</w:t>
      </w:r>
      <w:r>
        <w:rPr>
          <w:w w:val="100"/>
        </w:rPr>
        <w:t> </w:t>
      </w:r>
      <w:r>
        <w:rPr/>
        <w:t>促进个人与企业、企业与社会，企业与环境的和谐可持续发展。公司质量、环境、职业安全健康</w:t>
      </w:r>
      <w:r>
        <w:rPr>
          <w:w w:val="100"/>
        </w:rPr>
        <w:t> </w:t>
      </w:r>
      <w:r>
        <w:rPr/>
        <w:t>及环境管理体系的标准得到较好执行，在为社会提供高质量的产品的同时，严格执行环境保护、</w:t>
      </w:r>
      <w:r>
        <w:rPr>
          <w:w w:val="100"/>
        </w:rPr>
        <w:t> </w:t>
      </w:r>
      <w:r>
        <w:rPr>
          <w:spacing w:val="-6"/>
          <w:w w:val="100"/>
        </w:rPr>
        <w:t>职业安全健康等的管理法规，营造良好的企业运营环境。坚持做好进城务工人员的培训教育工作，</w:t>
      </w:r>
      <w:r>
        <w:rPr>
          <w:spacing w:val="-104"/>
          <w:w w:val="100"/>
        </w:rPr>
        <w:t> </w:t>
      </w:r>
      <w:r>
        <w:rPr>
          <w:spacing w:val="-104"/>
          <w:w w:val="100"/>
        </w:rPr>
      </w:r>
      <w:r>
        <w:rPr/>
        <w:t>报告期民工学校开课</w:t>
      </w:r>
      <w:r>
        <w:rPr>
          <w:spacing w:val="-53"/>
        </w:rPr>
        <w:t> </w:t>
      </w:r>
      <w:r>
        <w:rPr>
          <w:rFonts w:ascii="宋体" w:hAnsi="宋体" w:cs="宋体" w:eastAsia="宋体" w:hint="default"/>
        </w:rPr>
        <w:t>110</w:t>
      </w:r>
      <w:r>
        <w:rPr>
          <w:rFonts w:ascii="宋体" w:hAnsi="宋体" w:cs="宋体" w:eastAsia="宋体" w:hint="default"/>
          <w:spacing w:val="-54"/>
        </w:rPr>
        <w:t> </w:t>
      </w:r>
      <w:r>
        <w:rPr/>
        <w:t>次，进城务工人员参与培训</w:t>
      </w:r>
      <w:r>
        <w:rPr>
          <w:spacing w:val="-53"/>
        </w:rPr>
        <w:t> </w:t>
      </w:r>
      <w:r>
        <w:rPr>
          <w:rFonts w:ascii="宋体" w:hAnsi="宋体" w:cs="宋体" w:eastAsia="宋体" w:hint="default"/>
        </w:rPr>
        <w:t>5500</w:t>
      </w:r>
      <w:r>
        <w:rPr>
          <w:rFonts w:ascii="宋体" w:hAnsi="宋体" w:cs="宋体" w:eastAsia="宋体" w:hint="default"/>
          <w:spacing w:val="-53"/>
        </w:rPr>
        <w:t> </w:t>
      </w:r>
      <w:r>
        <w:rPr/>
        <w:t>人次。</w:t>
      </w:r>
    </w:p>
    <w:p>
      <w:pPr>
        <w:pStyle w:val="BodyText"/>
        <w:spacing w:line="273" w:lineRule="auto" w:before="7"/>
        <w:ind w:left="538" w:right="386" w:firstLine="419"/>
        <w:jc w:val="left"/>
      </w:pPr>
      <w:r>
        <w:rPr/>
        <w:t>报告期公司开展了“汇聚微力量、圆梦微心愿”的帮扶活动，为公司</w:t>
      </w:r>
      <w:r>
        <w:rPr>
          <w:spacing w:val="-55"/>
        </w:rPr>
        <w:t> </w:t>
      </w:r>
      <w:r>
        <w:rPr>
          <w:rFonts w:ascii="宋体" w:hAnsi="宋体" w:cs="宋体" w:eastAsia="宋体" w:hint="default"/>
        </w:rPr>
        <w:t>30</w:t>
      </w:r>
      <w:r>
        <w:rPr>
          <w:rFonts w:ascii="宋体" w:hAnsi="宋体" w:cs="宋体" w:eastAsia="宋体" w:hint="default"/>
          <w:spacing w:val="-55"/>
        </w:rPr>
        <w:t> </w:t>
      </w:r>
      <w:r>
        <w:rPr/>
        <w:t>个困难职工和</w:t>
      </w:r>
      <w:r>
        <w:rPr>
          <w:spacing w:val="-54"/>
        </w:rPr>
        <w:t> </w:t>
      </w:r>
      <w:r>
        <w:rPr>
          <w:rFonts w:ascii="宋体" w:hAnsi="宋体" w:cs="宋体" w:eastAsia="宋体" w:hint="default"/>
        </w:rPr>
        <w:t>113</w:t>
      </w:r>
      <w:r>
        <w:rPr>
          <w:rFonts w:ascii="宋体" w:hAnsi="宋体" w:cs="宋体" w:eastAsia="宋体" w:hint="default"/>
          <w:w w:val="100"/>
        </w:rPr>
        <w:t> </w:t>
      </w:r>
      <w:r>
        <w:rPr>
          <w:spacing w:val="-7"/>
        </w:rPr>
        <w:t>名贵州小朋友圆梦，公司被授予江东区“爱心天使”称号。同时，公司通过向区域慈善总会捐款、</w:t>
      </w:r>
      <w:r>
        <w:rPr>
          <w:spacing w:val="-15"/>
        </w:rPr>
        <w:t> </w:t>
      </w:r>
      <w:r>
        <w:rPr>
          <w:spacing w:val="-15"/>
        </w:rPr>
      </w:r>
      <w:r>
        <w:rPr>
          <w:spacing w:val="-2"/>
        </w:rPr>
        <w:t>支持贵州普安县相关文化设施建设、与宁波宁海贫困村结对帮扶等方式支持相关地区的发展，履</w:t>
      </w:r>
      <w:r>
        <w:rPr>
          <w:spacing w:val="-26"/>
        </w:rPr>
        <w:t> </w:t>
      </w:r>
      <w:r>
        <w:rPr>
          <w:spacing w:val="-26"/>
        </w:rPr>
      </w:r>
      <w:r>
        <w:rPr/>
        <w:t>行公司的社会责任。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181" w:val="left" w:leader="none"/>
        </w:tabs>
        <w:spacing w:line="324" w:lineRule="auto" w:before="168"/>
        <w:ind w:left="538" w:right="130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属于国家环境保护部门规定的重污染行业的上市公司及其子公司的环保情况说明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本公司及子公司不属于国家环境保护部门规定的重污染行业企业。</w:t>
      </w:r>
    </w:p>
    <w:p>
      <w:pPr>
        <w:spacing w:line="240" w:lineRule="auto" w:before="9"/>
        <w:rPr>
          <w:rFonts w:ascii="宋体" w:hAnsi="宋体" w:cs="宋体" w:eastAsia="宋体" w:hint="default"/>
          <w:sz w:val="25"/>
          <w:szCs w:val="25"/>
        </w:rPr>
      </w:pPr>
    </w:p>
    <w:p>
      <w:pPr>
        <w:pStyle w:val="Heading4"/>
        <w:spacing w:line="240" w:lineRule="auto" w:before="0"/>
        <w:ind w:left="538" w:right="5951"/>
        <w:jc w:val="left"/>
        <w:rPr>
          <w:b w:val="0"/>
          <w:bCs w:val="0"/>
        </w:rPr>
      </w:pPr>
      <w:r>
        <w:rPr/>
        <w:t>十六、可转换公司债券情况</w:t>
      </w:r>
      <w:r>
        <w:rPr>
          <w:b w:val="0"/>
          <w:bCs w:val="0"/>
        </w:rPr>
      </w:r>
    </w:p>
    <w:p>
      <w:pPr>
        <w:pStyle w:val="BodyText"/>
        <w:spacing w:line="240" w:lineRule="auto" w:before="97"/>
        <w:ind w:left="538" w:right="595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tabs>
          <w:tab w:pos="3896" w:val="left" w:leader="none"/>
        </w:tabs>
        <w:spacing w:line="240" w:lineRule="auto"/>
        <w:ind w:left="2636" w:right="386"/>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0" w:footer="1195" w:top="1120" w:bottom="1380" w:left="1260" w:right="780"/>
        </w:sectPr>
      </w:pPr>
    </w:p>
    <w:p>
      <w:pPr>
        <w:pStyle w:val="Heading4"/>
        <w:tabs>
          <w:tab w:pos="1104" w:val="left" w:leader="none"/>
        </w:tabs>
        <w:spacing w:line="309" w:lineRule="auto"/>
        <w:ind w:left="53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538" w:right="0"/>
        <w:jc w:val="left"/>
      </w:pPr>
      <w:r>
        <w:rPr/>
        <w:t>单位：万股</w:t>
      </w:r>
    </w:p>
    <w:p>
      <w:pPr>
        <w:spacing w:after="0" w:line="240" w:lineRule="auto"/>
        <w:jc w:val="left"/>
        <w:sectPr>
          <w:type w:val="continuous"/>
          <w:pgSz w:w="11910" w:h="16840"/>
          <w:pgMar w:top="1120" w:bottom="1380" w:left="1260" w:right="780"/>
          <w:cols w:num="2" w:equalWidth="0">
            <w:col w:w="3215" w:space="4568"/>
            <w:col w:w="2087"/>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138"/>
        <w:gridCol w:w="1417"/>
        <w:gridCol w:w="852"/>
        <w:gridCol w:w="708"/>
        <w:gridCol w:w="427"/>
        <w:gridCol w:w="706"/>
        <w:gridCol w:w="1370"/>
        <w:gridCol w:w="1378"/>
        <w:gridCol w:w="845"/>
        <w:gridCol w:w="804"/>
      </w:tblGrid>
      <w:tr>
        <w:trPr>
          <w:trHeight w:val="324" w:hRule="exact"/>
        </w:trPr>
        <w:tc>
          <w:tcPr>
            <w:tcW w:w="1138" w:type="dxa"/>
            <w:vMerge w:val="restart"/>
            <w:tcBorders>
              <w:top w:val="single" w:sz="4" w:space="0" w:color="000000"/>
              <w:left w:val="single" w:sz="4" w:space="0" w:color="000000"/>
              <w:right w:val="single" w:sz="4" w:space="0" w:color="000000"/>
            </w:tcBorders>
          </w:tcPr>
          <w:p>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3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9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946" w:hRule="exact"/>
        </w:trPr>
        <w:tc>
          <w:tcPr>
            <w:tcW w:w="1138"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3" w:right="20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4"/>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7"/>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7" w:right="18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32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sz w:val="21"/>
              </w:rPr>
              <w:t>4,996.0247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sz w:val="21"/>
              </w:rPr>
              <w:t>10.24</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-4,996.0247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-4,996.0247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type w:val="continuous"/>
          <w:pgSz w:w="11910" w:h="16840"/>
          <w:pgMar w:top="1120" w:bottom="1380" w:left="126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38"/>
        <w:gridCol w:w="1417"/>
        <w:gridCol w:w="852"/>
        <w:gridCol w:w="708"/>
        <w:gridCol w:w="427"/>
        <w:gridCol w:w="706"/>
        <w:gridCol w:w="1370"/>
        <w:gridCol w:w="1378"/>
        <w:gridCol w:w="845"/>
        <w:gridCol w:w="804"/>
      </w:tblGrid>
      <w:tr>
        <w:trPr>
          <w:trHeight w:val="63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、国家持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、国有法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人持股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、其他内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资持股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4,996.0247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10.24</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-4,996.0247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-4,996.0247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both"/>
              <w:rPr>
                <w:rFonts w:ascii="宋体" w:hAnsi="宋体" w:cs="宋体" w:eastAsia="宋体" w:hint="default"/>
                <w:sz w:val="21"/>
                <w:szCs w:val="21"/>
              </w:rPr>
            </w:pPr>
            <w:r>
              <w:rPr>
                <w:rFonts w:ascii="宋体" w:hAnsi="宋体" w:cs="宋体" w:eastAsia="宋体" w:hint="default"/>
                <w:sz w:val="21"/>
                <w:szCs w:val="21"/>
              </w:rPr>
              <w:t>其中：境</w:t>
            </w:r>
            <w:r>
              <w:rPr>
                <w:rFonts w:ascii="宋体" w:hAnsi="宋体" w:cs="宋体" w:eastAsia="宋体" w:hint="default"/>
                <w:w w:val="100"/>
                <w:sz w:val="21"/>
                <w:szCs w:val="21"/>
              </w:rPr>
              <w:t> </w:t>
            </w:r>
            <w:r>
              <w:rPr>
                <w:rFonts w:ascii="宋体" w:hAnsi="宋体" w:cs="宋体" w:eastAsia="宋体" w:hint="default"/>
                <w:sz w:val="21"/>
                <w:szCs w:val="21"/>
              </w:rPr>
              <w:t>内非国有</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4,996.0247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10.24</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-4,996.0247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-4,996.0247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firstLine="631"/>
              <w:jc w:val="both"/>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w w:val="100"/>
                <w:sz w:val="21"/>
                <w:szCs w:val="21"/>
              </w:rPr>
              <w:t> </w:t>
            </w:r>
            <w:r>
              <w:rPr>
                <w:rFonts w:ascii="宋体" w:hAnsi="宋体" w:cs="宋体" w:eastAsia="宋体" w:hint="default"/>
                <w:sz w:val="21"/>
                <w:szCs w:val="21"/>
              </w:rPr>
              <w:t>内自然人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4</w:t>
            </w:r>
            <w:r>
              <w:rPr>
                <w:rFonts w:ascii="宋体" w:hAnsi="宋体" w:cs="宋体" w:eastAsia="宋体" w:hint="default"/>
                <w:spacing w:val="-6"/>
                <w:sz w:val="21"/>
                <w:szCs w:val="21"/>
              </w:rPr>
              <w:t>、外资持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both"/>
              <w:rPr>
                <w:rFonts w:ascii="宋体" w:hAnsi="宋体" w:cs="宋体" w:eastAsia="宋体" w:hint="default"/>
                <w:sz w:val="21"/>
                <w:szCs w:val="21"/>
              </w:rPr>
            </w:pPr>
            <w:r>
              <w:rPr>
                <w:rFonts w:ascii="宋体" w:hAnsi="宋体" w:cs="宋体" w:eastAsia="宋体" w:hint="default"/>
                <w:sz w:val="21"/>
                <w:szCs w:val="21"/>
              </w:rPr>
              <w:t>其中：境</w:t>
            </w:r>
            <w:r>
              <w:rPr>
                <w:rFonts w:ascii="宋体" w:hAnsi="宋体" w:cs="宋体" w:eastAsia="宋体" w:hint="default"/>
                <w:w w:val="100"/>
                <w:sz w:val="21"/>
                <w:szCs w:val="21"/>
              </w:rPr>
              <w:t> </w:t>
            </w:r>
            <w:r>
              <w:rPr>
                <w:rFonts w:ascii="宋体" w:hAnsi="宋体" w:cs="宋体" w:eastAsia="宋体" w:hint="default"/>
                <w:sz w:val="21"/>
                <w:szCs w:val="21"/>
              </w:rPr>
              <w:t>外法人持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firstLine="631"/>
              <w:jc w:val="both"/>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w w:val="100"/>
                <w:sz w:val="21"/>
                <w:szCs w:val="21"/>
              </w:rPr>
              <w:t> </w:t>
            </w:r>
            <w:r>
              <w:rPr>
                <w:rFonts w:ascii="宋体" w:hAnsi="宋体" w:cs="宋体" w:eastAsia="宋体" w:hint="default"/>
                <w:sz w:val="21"/>
                <w:szCs w:val="21"/>
              </w:rPr>
              <w:t>外自然人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both"/>
              <w:rPr>
                <w:rFonts w:ascii="宋体" w:hAnsi="宋体" w:cs="宋体" w:eastAsia="宋体" w:hint="default"/>
                <w:sz w:val="21"/>
                <w:szCs w:val="21"/>
              </w:rPr>
            </w:pPr>
            <w:r>
              <w:rPr>
                <w:rFonts w:ascii="宋体" w:hAnsi="宋体" w:cs="宋体" w:eastAsia="宋体" w:hint="default"/>
                <w:sz w:val="21"/>
                <w:szCs w:val="21"/>
              </w:rPr>
              <w:t>二、无限</w:t>
            </w:r>
            <w:r>
              <w:rPr>
                <w:rFonts w:ascii="宋体" w:hAnsi="宋体" w:cs="宋体" w:eastAsia="宋体" w:hint="default"/>
                <w:w w:val="100"/>
                <w:sz w:val="21"/>
                <w:szCs w:val="21"/>
              </w:rPr>
              <w:t> </w:t>
            </w:r>
            <w:r>
              <w:rPr>
                <w:rFonts w:ascii="宋体" w:hAnsi="宋体" w:cs="宋体" w:eastAsia="宋体" w:hint="default"/>
                <w:sz w:val="21"/>
                <w:szCs w:val="21"/>
              </w:rPr>
              <w:t>售条件流</w:t>
            </w:r>
            <w:r>
              <w:rPr>
                <w:rFonts w:ascii="宋体" w:hAnsi="宋体" w:cs="宋体" w:eastAsia="宋体" w:hint="default"/>
                <w:w w:val="100"/>
                <w:sz w:val="21"/>
                <w:szCs w:val="21"/>
              </w:rPr>
              <w:t> </w:t>
            </w:r>
            <w:r>
              <w:rPr>
                <w:rFonts w:ascii="宋体" w:hAnsi="宋体" w:cs="宋体" w:eastAsia="宋体" w:hint="default"/>
                <w:sz w:val="21"/>
                <w:szCs w:val="21"/>
              </w:rPr>
              <w:t>通股份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43,807.9753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89.76</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4,996.0247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4,996.0247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48,804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w:t>
            </w: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、人民币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43,807.9753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89.76</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4,996.0247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4,996.0247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48,804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w:t>
            </w: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、境内上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、境外上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both"/>
              <w:rPr>
                <w:rFonts w:ascii="宋体" w:hAnsi="宋体" w:cs="宋体" w:eastAsia="宋体" w:hint="default"/>
                <w:sz w:val="21"/>
                <w:szCs w:val="21"/>
              </w:rPr>
            </w:pPr>
            <w:r>
              <w:rPr>
                <w:rFonts w:ascii="宋体" w:hAnsi="宋体" w:cs="宋体" w:eastAsia="宋体" w:hint="default"/>
                <w:sz w:val="21"/>
                <w:szCs w:val="21"/>
              </w:rPr>
              <w:t>三、普通</w:t>
            </w:r>
            <w:r>
              <w:rPr>
                <w:rFonts w:ascii="宋体" w:hAnsi="宋体" w:cs="宋体" w:eastAsia="宋体" w:hint="default"/>
                <w:spacing w:val="-3"/>
                <w:w w:val="100"/>
                <w:sz w:val="21"/>
                <w:szCs w:val="21"/>
              </w:rPr>
              <w:t> </w:t>
            </w:r>
            <w:r>
              <w:rPr>
                <w:rFonts w:ascii="宋体" w:hAnsi="宋体" w:cs="宋体" w:eastAsia="宋体" w:hint="default"/>
                <w:sz w:val="21"/>
                <w:szCs w:val="21"/>
              </w:rPr>
              <w:t>股股份总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48,804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48,804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w:t>
            </w:r>
          </w:p>
        </w:tc>
      </w:tr>
    </w:tbl>
    <w:p>
      <w:pPr>
        <w:spacing w:line="240" w:lineRule="auto" w:before="9"/>
        <w:rPr>
          <w:rFonts w:ascii="宋体" w:hAnsi="宋体" w:cs="宋体" w:eastAsia="宋体" w:hint="default"/>
          <w:sz w:val="24"/>
          <w:szCs w:val="24"/>
        </w:rPr>
      </w:pPr>
    </w:p>
    <w:p>
      <w:pPr>
        <w:pStyle w:val="Heading4"/>
        <w:spacing w:line="240" w:lineRule="auto"/>
        <w:ind w:left="538" w:right="5951"/>
        <w:jc w:val="left"/>
        <w:rPr>
          <w:b w:val="0"/>
          <w:bCs w:val="0"/>
        </w:rPr>
      </w:pPr>
      <w:r>
        <w:rPr>
          <w:rFonts w:ascii="Cambria" w:hAnsi="Cambria" w:cs="Cambria" w:eastAsia="Cambria" w:hint="default"/>
        </w:rPr>
        <w:t>2</w:t>
      </w:r>
      <w:r>
        <w:rPr/>
        <w:t>、</w:t>
      </w:r>
      <w:r>
        <w:rPr>
          <w:spacing w:val="-21"/>
        </w:rPr>
        <w:t> </w:t>
      </w:r>
      <w:r>
        <w:rPr/>
        <w:t>普通股股份变动情况说明</w:t>
      </w:r>
      <w:r>
        <w:rPr>
          <w:b w:val="0"/>
          <w:bCs w:val="0"/>
        </w:rPr>
      </w:r>
    </w:p>
    <w:p>
      <w:pPr>
        <w:pStyle w:val="BodyText"/>
        <w:spacing w:line="273" w:lineRule="auto" w:before="80"/>
        <w:ind w:left="538" w:right="488" w:firstLine="419"/>
        <w:jc w:val="both"/>
      </w:pPr>
      <w:r>
        <w:rPr>
          <w:spacing w:val="-3"/>
        </w:rPr>
        <w:t>经中国证券监督管理委员会证监许可【</w:t>
      </w:r>
      <w:r>
        <w:rPr>
          <w:rFonts w:ascii="宋体" w:hAnsi="宋体" w:cs="宋体" w:eastAsia="宋体" w:hint="default"/>
          <w:spacing w:val="-3"/>
        </w:rPr>
        <w:t>2012</w:t>
      </w:r>
      <w:r>
        <w:rPr>
          <w:spacing w:val="-3"/>
        </w:rPr>
        <w:t>】</w:t>
      </w:r>
      <w:r>
        <w:rPr>
          <w:rFonts w:ascii="宋体" w:hAnsi="宋体" w:cs="宋体" w:eastAsia="宋体" w:hint="default"/>
          <w:spacing w:val="-3"/>
        </w:rPr>
        <w:t>1457</w:t>
      </w:r>
      <w:r>
        <w:rPr>
          <w:rFonts w:ascii="宋体" w:hAnsi="宋体" w:cs="宋体" w:eastAsia="宋体" w:hint="default"/>
          <w:spacing w:val="7"/>
        </w:rPr>
        <w:t> </w:t>
      </w:r>
      <w:r>
        <w:rPr>
          <w:spacing w:val="-3"/>
        </w:rPr>
        <w:t>号《关于核准宁波建工股份有限公司重大</w:t>
      </w:r>
      <w:r>
        <w:rPr>
          <w:w w:val="100"/>
        </w:rPr>
        <w:t> </w:t>
      </w:r>
      <w:r>
        <w:rPr>
          <w:spacing w:val="-2"/>
        </w:rPr>
        <w:t>资产重组及向宁波同创投资有限公司等发行股份购买资产并募集配套资金的批复》文件核准，同</w:t>
      </w:r>
      <w:r>
        <w:rPr>
          <w:spacing w:val="-25"/>
        </w:rPr>
        <w:t> </w:t>
      </w:r>
      <w:r>
        <w:rPr>
          <w:spacing w:val="-25"/>
        </w:rPr>
      </w:r>
      <w:r>
        <w:rPr/>
        <w:t>意本公司向同创投资等十家市政集团原有股东发行</w:t>
      </w:r>
      <w:r>
        <w:rPr>
          <w:spacing w:val="-58"/>
        </w:rPr>
        <w:t> </w:t>
      </w:r>
      <w:r>
        <w:rPr>
          <w:rFonts w:ascii="宋体" w:hAnsi="宋体" w:cs="宋体" w:eastAsia="宋体" w:hint="default"/>
        </w:rPr>
        <w:t>6194</w:t>
      </w:r>
      <w:r>
        <w:rPr>
          <w:rFonts w:ascii="宋体" w:hAnsi="宋体" w:cs="宋体" w:eastAsia="宋体" w:hint="default"/>
          <w:spacing w:val="-58"/>
        </w:rPr>
        <w:t> </w:t>
      </w:r>
      <w:r>
        <w:rPr/>
        <w:t>万股股份并支付现金购买市政集团相关</w:t>
      </w:r>
    </w:p>
    <w:p>
      <w:pPr>
        <w:pStyle w:val="BodyText"/>
        <w:spacing w:line="240" w:lineRule="auto" w:before="7"/>
        <w:ind w:left="538" w:right="386"/>
        <w:jc w:val="left"/>
        <w:rPr>
          <w:rFonts w:ascii="宋体" w:hAnsi="宋体" w:cs="宋体" w:eastAsia="宋体" w:hint="default"/>
        </w:rPr>
      </w:pPr>
      <w:r>
        <w:rPr>
          <w:spacing w:val="-5"/>
        </w:rPr>
        <w:t>资产。同意本公司非公开发行不超过 </w:t>
      </w:r>
      <w:r>
        <w:rPr>
          <w:rFonts w:ascii="宋体" w:hAnsi="宋体" w:cs="宋体" w:eastAsia="宋体" w:hint="default"/>
        </w:rPr>
        <w:t>2739</w:t>
      </w:r>
      <w:r>
        <w:rPr>
          <w:rFonts w:ascii="宋体" w:hAnsi="宋体" w:cs="宋体" w:eastAsia="宋体" w:hint="default"/>
          <w:spacing w:val="-22"/>
        </w:rPr>
        <w:t> </w:t>
      </w:r>
      <w:r>
        <w:rPr>
          <w:spacing w:val="-4"/>
        </w:rPr>
        <w:t>万股新股募集本次发行股份购买资产的配套资金。</w:t>
      </w:r>
      <w:r>
        <w:rPr>
          <w:rFonts w:ascii="宋体" w:hAnsi="宋体" w:cs="宋体" w:eastAsia="宋体" w:hint="default"/>
          <w:spacing w:val="-4"/>
        </w:rPr>
        <w:t>2012</w:t>
      </w:r>
    </w:p>
    <w:p>
      <w:pPr>
        <w:spacing w:after="0" w:line="240" w:lineRule="auto"/>
        <w:jc w:val="left"/>
        <w:rPr>
          <w:rFonts w:ascii="宋体" w:hAnsi="宋体" w:cs="宋体" w:eastAsia="宋体" w:hint="default"/>
        </w:rPr>
        <w:sectPr>
          <w:pgSz w:w="11910" w:h="16840"/>
          <w:pgMar w:header="880" w:footer="1195" w:top="1120" w:bottom="1380" w:left="1260" w:right="78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日，公司向市政集团原有股东发行的</w:t>
      </w:r>
      <w:r>
        <w:rPr>
          <w:spacing w:val="-2"/>
        </w:rPr>
        <w:t> </w:t>
      </w:r>
      <w:r>
        <w:rPr>
          <w:rFonts w:ascii="宋体" w:hAnsi="宋体" w:cs="宋体" w:eastAsia="宋体" w:hint="default"/>
        </w:rPr>
        <w:t>6194</w:t>
      </w:r>
      <w:r>
        <w:rPr>
          <w:rFonts w:ascii="宋体" w:hAnsi="宋体" w:cs="宋体" w:eastAsia="宋体" w:hint="default"/>
          <w:spacing w:val="-2"/>
        </w:rPr>
        <w:t> </w:t>
      </w:r>
      <w:r>
        <w:rPr/>
        <w:t>万股股份完成登记，其中同创投资持有的</w:t>
      </w:r>
    </w:p>
    <w:p>
      <w:pPr>
        <w:pStyle w:val="BodyText"/>
        <w:spacing w:line="240" w:lineRule="auto" w:before="37"/>
        <w:ind w:right="227"/>
        <w:jc w:val="left"/>
      </w:pPr>
      <w:r>
        <w:rPr>
          <w:rFonts w:ascii="宋体" w:hAnsi="宋体" w:cs="宋体" w:eastAsia="宋体" w:hint="default"/>
        </w:rPr>
        <w:t>1197.97</w:t>
      </w:r>
      <w:r>
        <w:rPr>
          <w:rFonts w:ascii="宋体" w:hAnsi="宋体" w:cs="宋体" w:eastAsia="宋体" w:hint="default"/>
          <w:spacing w:val="-54"/>
        </w:rPr>
        <w:t> </w:t>
      </w:r>
      <w:r>
        <w:rPr/>
        <w:t>万股股份锁定期为</w:t>
      </w:r>
      <w:r>
        <w:rPr>
          <w:spacing w:val="-53"/>
        </w:rPr>
        <w:t> </w:t>
      </w:r>
      <w:r>
        <w:rPr>
          <w:rFonts w:ascii="宋体" w:hAnsi="宋体" w:cs="宋体" w:eastAsia="宋体" w:hint="default"/>
        </w:rPr>
        <w:t>12</w:t>
      </w:r>
      <w:r>
        <w:rPr>
          <w:rFonts w:ascii="宋体" w:hAnsi="宋体" w:cs="宋体" w:eastAsia="宋体" w:hint="default"/>
          <w:spacing w:val="-56"/>
        </w:rPr>
        <w:t> </w:t>
      </w:r>
      <w:r>
        <w:rPr/>
        <w:t>个月，该部分股份已于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6"/>
        </w:rPr>
        <w:t> </w:t>
      </w:r>
      <w:r>
        <w:rPr/>
        <w:t>日上市流通；同创投资持</w:t>
      </w:r>
    </w:p>
    <w:p>
      <w:pPr>
        <w:pStyle w:val="BodyText"/>
        <w:spacing w:line="240" w:lineRule="auto" w:before="37"/>
        <w:ind w:right="0"/>
        <w:jc w:val="left"/>
      </w:pPr>
      <w:r>
        <w:rPr/>
        <w:t>有其余</w:t>
      </w:r>
      <w:r>
        <w:rPr>
          <w:spacing w:val="-55"/>
        </w:rPr>
        <w:t> </w:t>
      </w:r>
      <w:r>
        <w:rPr>
          <w:rFonts w:ascii="Times New Roman" w:hAnsi="Times New Roman" w:cs="Times New Roman" w:eastAsia="Times New Roman" w:hint="default"/>
        </w:rPr>
        <w:t>17,972,604</w:t>
      </w:r>
      <w:r>
        <w:rPr>
          <w:rFonts w:ascii="Times New Roman" w:hAnsi="Times New Roman" w:cs="Times New Roman" w:eastAsia="Times New Roman" w:hint="default"/>
          <w:spacing w:val="-2"/>
        </w:rPr>
        <w:t> </w:t>
      </w:r>
      <w:r>
        <w:rPr/>
        <w:t>股及其他九家市政集团的原有股东持有的股份，共计</w:t>
      </w:r>
      <w:r>
        <w:rPr>
          <w:spacing w:val="-55"/>
        </w:rPr>
        <w:t> </w:t>
      </w:r>
      <w:r>
        <w:rPr>
          <w:rFonts w:ascii="Times New Roman" w:hAnsi="Times New Roman" w:cs="Times New Roman" w:eastAsia="Times New Roman" w:hint="default"/>
        </w:rPr>
        <w:t>49,960,247</w:t>
      </w:r>
      <w:r>
        <w:rPr>
          <w:rFonts w:ascii="Times New Roman" w:hAnsi="Times New Roman" w:cs="Times New Roman" w:eastAsia="Times New Roman" w:hint="default"/>
          <w:spacing w:val="-4"/>
        </w:rPr>
        <w:t> </w:t>
      </w:r>
      <w:r>
        <w:rPr/>
        <w:t>股，限售期为</w:t>
      </w:r>
    </w:p>
    <w:p>
      <w:pPr>
        <w:pStyle w:val="BodyText"/>
        <w:spacing w:line="240" w:lineRule="auto" w:before="21"/>
        <w:ind w:right="2940"/>
        <w:jc w:val="left"/>
      </w:pPr>
      <w:r>
        <w:rPr>
          <w:rFonts w:ascii="Times New Roman" w:hAnsi="Times New Roman" w:cs="Times New Roman" w:eastAsia="Times New Roman" w:hint="default"/>
        </w:rPr>
        <w:t>36 </w:t>
      </w:r>
      <w:r>
        <w:rPr/>
        <w:t>个月，已于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日上市流通。</w:t>
      </w:r>
    </w:p>
    <w:p>
      <w:pPr>
        <w:pStyle w:val="Heading4"/>
        <w:spacing w:line="304" w:lineRule="auto" w:before="81"/>
        <w:ind w:right="410"/>
        <w:jc w:val="left"/>
        <w:rPr>
          <w:rFonts w:ascii="宋体" w:hAnsi="宋体" w:cs="宋体" w:eastAsia="宋体" w:hint="default"/>
          <w:b w:val="0"/>
          <w:bCs w:val="0"/>
        </w:rPr>
      </w:pPr>
      <w:r>
        <w:rPr>
          <w:rFonts w:ascii="Cambria" w:hAnsi="Cambria" w:cs="Cambria" w:eastAsia="Cambria" w:hint="default"/>
        </w:rPr>
        <w:t>3</w:t>
      </w:r>
      <w:r>
        <w:rPr/>
        <w:t>、</w:t>
      </w:r>
      <w:r>
        <w:rPr>
          <w:spacing w:val="-25"/>
        </w:rPr>
        <w:t> </w:t>
      </w:r>
      <w:r>
        <w:rPr/>
        <w:t>普通股股份变动对最近一年和最近一期每股收益、每股净资产等财务指标的影响（如有）</w:t>
      </w:r>
      <w:r>
        <w:rPr>
          <w:w w:val="100"/>
        </w:rPr>
        <w:t> </w:t>
      </w:r>
      <w:r>
        <w:rPr>
          <w:rFonts w:ascii="宋体" w:hAnsi="宋体" w:cs="宋体" w:eastAsia="宋体" w:hint="default"/>
          <w:b w:val="0"/>
          <w:bCs w:val="0"/>
        </w:rPr>
        <w:t>无</w:t>
      </w:r>
    </w:p>
    <w:p>
      <w:pPr>
        <w:pStyle w:val="Heading4"/>
        <w:spacing w:line="304" w:lineRule="auto" w:before="40"/>
        <w:ind w:right="3992"/>
        <w:jc w:val="left"/>
        <w:rPr>
          <w:rFonts w:ascii="宋体" w:hAnsi="宋体" w:cs="宋体" w:eastAsia="宋体" w:hint="default"/>
          <w:b w:val="0"/>
          <w:bCs w:val="0"/>
        </w:rPr>
      </w:pPr>
      <w:r>
        <w:rPr>
          <w:rFonts w:ascii="Cambria" w:hAnsi="Cambria" w:cs="Cambria" w:eastAsia="Cambria" w:hint="default"/>
        </w:rPr>
        <w:t>4</w:t>
      </w:r>
      <w:r>
        <w:rPr/>
        <w:t>、</w:t>
      </w:r>
      <w:r>
        <w:rPr>
          <w:spacing w:val="-23"/>
        </w:rPr>
        <w:t> </w:t>
      </w:r>
      <w:r>
        <w:rPr/>
        <w:t>公司认为必要或证券监管机构要求披露的其他内容</w:t>
      </w:r>
      <w:r>
        <w:rPr>
          <w:w w:val="100"/>
        </w:rPr>
        <w:t> </w:t>
      </w:r>
      <w:r>
        <w:rPr>
          <w:rFonts w:ascii="宋体" w:hAnsi="宋体" w:cs="宋体" w:eastAsia="宋体" w:hint="default"/>
          <w:b w:val="0"/>
          <w:bCs w:val="0"/>
        </w:rPr>
        <w:t>无</w:t>
      </w:r>
    </w:p>
    <w:p>
      <w:pPr>
        <w:pStyle w:val="Heading4"/>
        <w:tabs>
          <w:tab w:pos="784" w:val="left" w:leader="none"/>
        </w:tabs>
        <w:spacing w:line="240" w:lineRule="auto" w:before="40"/>
        <w:ind w:right="294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1"/>
        <w:ind w:right="2940"/>
        <w:jc w:val="left"/>
      </w:pPr>
      <w:r>
        <w:rPr/>
        <w:t>√适用</w:t>
      </w:r>
      <w:r>
        <w:rPr>
          <w:spacing w:val="-1"/>
        </w:rPr>
        <w:t> </w:t>
      </w:r>
      <w:r>
        <w:rPr/>
        <w:t>□不适用</w:t>
      </w:r>
    </w:p>
    <w:p>
      <w:pPr>
        <w:pStyle w:val="BodyText"/>
        <w:spacing w:line="240" w:lineRule="auto" w:before="37"/>
        <w:ind w:left="0" w:right="23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63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63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宁波同创投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17,972,604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17,972,604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宁波海曙景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威投资咨询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5,592,615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center"/>
              <w:rPr>
                <w:rFonts w:ascii="宋体" w:hAnsi="宋体" w:cs="宋体" w:eastAsia="宋体" w:hint="default"/>
                <w:sz w:val="21"/>
                <w:szCs w:val="21"/>
              </w:rPr>
            </w:pPr>
            <w:r>
              <w:rPr>
                <w:rFonts w:ascii="宋体"/>
                <w:sz w:val="21"/>
              </w:rPr>
              <w:t>5,592,615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宁波海曙景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杰投资咨询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4,314,270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center"/>
              <w:rPr>
                <w:rFonts w:ascii="宋体" w:hAnsi="宋体" w:cs="宋体" w:eastAsia="宋体" w:hint="default"/>
                <w:sz w:val="21"/>
                <w:szCs w:val="21"/>
              </w:rPr>
            </w:pPr>
            <w:r>
              <w:rPr>
                <w:rFonts w:ascii="宋体"/>
                <w:sz w:val="21"/>
              </w:rPr>
              <w:t>4,314,270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宁波海曙中</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亘基投资咨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询有限公司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4,301,370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center"/>
              <w:rPr>
                <w:rFonts w:ascii="宋体" w:hAnsi="宋体" w:cs="宋体" w:eastAsia="宋体" w:hint="default"/>
                <w:sz w:val="21"/>
                <w:szCs w:val="21"/>
              </w:rPr>
            </w:pPr>
            <w:r>
              <w:rPr>
                <w:rFonts w:ascii="宋体"/>
                <w:sz w:val="21"/>
              </w:rPr>
              <w:t>4,301,370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宁波海曙景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崎投资咨询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3,458,469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center"/>
              <w:rPr>
                <w:rFonts w:ascii="宋体" w:hAnsi="宋体" w:cs="宋体" w:eastAsia="宋体" w:hint="default"/>
                <w:sz w:val="21"/>
                <w:szCs w:val="21"/>
              </w:rPr>
            </w:pPr>
            <w:r>
              <w:rPr>
                <w:rFonts w:ascii="宋体"/>
                <w:sz w:val="21"/>
              </w:rPr>
              <w:t>3,458,469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宁波海曙景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浩投资咨询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3,451,247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7" w:right="0"/>
              <w:jc w:val="center"/>
              <w:rPr>
                <w:rFonts w:ascii="宋体" w:hAnsi="宋体" w:cs="宋体" w:eastAsia="宋体" w:hint="default"/>
                <w:sz w:val="21"/>
                <w:szCs w:val="21"/>
              </w:rPr>
            </w:pPr>
            <w:r>
              <w:rPr>
                <w:rFonts w:ascii="宋体"/>
                <w:sz w:val="21"/>
              </w:rPr>
              <w:t>3,451,247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宁波海曙中</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嘉基投资咨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询有限公司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3,208,807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7" w:right="0"/>
              <w:jc w:val="center"/>
              <w:rPr>
                <w:rFonts w:ascii="宋体" w:hAnsi="宋体" w:cs="宋体" w:eastAsia="宋体" w:hint="default"/>
                <w:sz w:val="21"/>
                <w:szCs w:val="21"/>
              </w:rPr>
            </w:pPr>
            <w:r>
              <w:rPr>
                <w:rFonts w:ascii="宋体"/>
                <w:sz w:val="21"/>
              </w:rPr>
              <w:t>3,208,807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宁波海曙景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吉投资咨询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2,961,838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center"/>
              <w:rPr>
                <w:rFonts w:ascii="宋体" w:hAnsi="宋体" w:cs="宋体" w:eastAsia="宋体" w:hint="default"/>
                <w:sz w:val="21"/>
                <w:szCs w:val="21"/>
              </w:rPr>
            </w:pPr>
            <w:r>
              <w:rPr>
                <w:rFonts w:ascii="宋体"/>
                <w:sz w:val="21"/>
              </w:rPr>
              <w:t>2,961,838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宁波海曙景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合投资咨询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2,684,743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center"/>
              <w:rPr>
                <w:rFonts w:ascii="宋体" w:hAnsi="宋体" w:cs="宋体" w:eastAsia="宋体" w:hint="default"/>
                <w:sz w:val="21"/>
                <w:szCs w:val="21"/>
              </w:rPr>
            </w:pPr>
            <w:r>
              <w:rPr>
                <w:rFonts w:ascii="宋体"/>
                <w:sz w:val="21"/>
              </w:rPr>
              <w:t>2,684,743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宁波海曙景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腾投资咨询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2,014,284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center"/>
              <w:rPr>
                <w:rFonts w:ascii="宋体" w:hAnsi="宋体" w:cs="宋体" w:eastAsia="宋体" w:hint="default"/>
                <w:sz w:val="21"/>
                <w:szCs w:val="21"/>
              </w:rPr>
            </w:pPr>
            <w:r>
              <w:rPr>
                <w:rFonts w:ascii="宋体"/>
                <w:sz w:val="21"/>
              </w:rPr>
              <w:t>2,014,284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32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7" w:right="0"/>
              <w:jc w:val="left"/>
              <w:rPr>
                <w:rFonts w:ascii="宋体" w:hAnsi="宋体" w:cs="宋体" w:eastAsia="宋体" w:hint="default"/>
                <w:sz w:val="21"/>
                <w:szCs w:val="21"/>
              </w:rPr>
            </w:pPr>
            <w:r>
              <w:rPr>
                <w:rFonts w:ascii="宋体"/>
                <w:sz w:val="21"/>
              </w:rPr>
              <w:t>49,960,247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4" w:right="0"/>
              <w:jc w:val="left"/>
              <w:rPr>
                <w:rFonts w:ascii="宋体" w:hAnsi="宋体" w:cs="宋体" w:eastAsia="宋体" w:hint="default"/>
                <w:sz w:val="21"/>
                <w:szCs w:val="21"/>
              </w:rPr>
            </w:pPr>
            <w:r>
              <w:rPr>
                <w:rFonts w:ascii="宋体"/>
                <w:sz w:val="21"/>
              </w:rPr>
              <w:t>49,960,247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pStyle w:val="Heading4"/>
        <w:spacing w:line="240" w:lineRule="auto"/>
        <w:ind w:left="818" w:right="0"/>
        <w:jc w:val="left"/>
        <w:rPr>
          <w:b w:val="0"/>
          <w:bCs w:val="0"/>
        </w:rPr>
      </w:pPr>
      <w:r>
        <w:rPr/>
        <w:t>二、</w:t>
      </w:r>
      <w:r>
        <w:rPr>
          <w:spacing w:val="-74"/>
        </w:rPr>
        <w:t> </w:t>
      </w:r>
      <w:r>
        <w:rPr/>
        <w:t>证券发行与上市情况</w:t>
      </w:r>
      <w:r>
        <w:rPr>
          <w:b w:val="0"/>
          <w:bCs w:val="0"/>
        </w:rPr>
      </w:r>
    </w:p>
    <w:p>
      <w:pPr>
        <w:spacing w:line="283" w:lineRule="auto" w:before="97"/>
        <w:ind w:left="8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截至报告期内证券发行情况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截至报告期内证券发行情况的说明（存续期内利率不同的债券，请分别说明）：</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报告期公司无证券发行情况。</w:t>
      </w:r>
    </w:p>
    <w:p>
      <w:pPr>
        <w:spacing w:line="240" w:lineRule="auto" w:before="5"/>
        <w:rPr>
          <w:rFonts w:ascii="宋体" w:hAnsi="宋体" w:cs="宋体" w:eastAsia="宋体" w:hint="default"/>
          <w:sz w:val="28"/>
          <w:szCs w:val="28"/>
        </w:rPr>
      </w:pPr>
    </w:p>
    <w:p>
      <w:pPr>
        <w:pStyle w:val="Heading4"/>
        <w:spacing w:line="295" w:lineRule="auto" w:before="0"/>
        <w:ind w:left="818" w:right="2649"/>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4"/>
        </w:rPr>
        <w:t> </w:t>
      </w:r>
      <w:r>
        <w:rPr/>
        <w:t>公司普通股股份总数及股东结构变动及公司资产和负债结构的变动情况</w:t>
      </w:r>
      <w:r>
        <w:rPr>
          <w:w w:val="100"/>
        </w:rPr>
        <w:t> </w:t>
      </w:r>
      <w:r>
        <w:rPr>
          <w:rFonts w:ascii="宋体" w:hAnsi="宋体" w:cs="宋体" w:eastAsia="宋体" w:hint="default"/>
          <w:b w:val="0"/>
          <w:bCs w:val="0"/>
        </w:rPr>
        <w:t>不适用</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0"/>
          <w:pgSz w:w="11910" w:h="16840"/>
          <w:pgMar w:footer="1195" w:header="880" w:top="1120" w:bottom="1380" w:left="980" w:right="480"/>
        </w:sectPr>
      </w:pPr>
    </w:p>
    <w:p>
      <w:pPr>
        <w:pStyle w:val="Heading4"/>
        <w:spacing w:line="240" w:lineRule="auto"/>
        <w:ind w:left="818"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现存的内部职工股情况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tabs>
          <w:tab w:pos="1869" w:val="left" w:leader="none"/>
        </w:tabs>
        <w:spacing w:line="240" w:lineRule="auto" w:before="146"/>
        <w:ind w:left="818" w:right="0"/>
        <w:jc w:val="left"/>
      </w:pPr>
      <w:r>
        <w:rPr>
          <w:spacing w:val="-1"/>
        </w:rPr>
        <w:t>单位：股</w:t>
        <w:tab/>
      </w:r>
      <w:r>
        <w:rPr>
          <w:spacing w:val="-2"/>
        </w:rPr>
        <w:t>币种：人民币</w:t>
      </w:r>
    </w:p>
    <w:p>
      <w:pPr>
        <w:spacing w:after="0" w:line="240" w:lineRule="auto"/>
        <w:jc w:val="left"/>
        <w:sectPr>
          <w:type w:val="continuous"/>
          <w:pgSz w:w="11910" w:h="16840"/>
          <w:pgMar w:top="1120" w:bottom="1380" w:left="980" w:right="480"/>
          <w:cols w:num="2" w:equalWidth="0">
            <w:col w:w="3353" w:space="3169"/>
            <w:col w:w="3928"/>
          </w:cols>
        </w:sectPr>
      </w:pPr>
    </w:p>
    <w:p>
      <w:pPr>
        <w:spacing w:line="240" w:lineRule="auto" w:before="10"/>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内部职工股的发行日期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left"/>
              <w:rPr>
                <w:rFonts w:ascii="宋体" w:hAnsi="宋体" w:cs="宋体" w:eastAsia="宋体" w:hint="default"/>
                <w:sz w:val="21"/>
                <w:szCs w:val="21"/>
              </w:rPr>
            </w:pPr>
            <w:r>
              <w:rPr>
                <w:rFonts w:ascii="宋体" w:hAnsi="宋体" w:cs="宋体" w:eastAsia="宋体" w:hint="default"/>
                <w:sz w:val="21"/>
                <w:szCs w:val="21"/>
              </w:rPr>
              <w:t>内部职工股的发行价格（元）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3" w:right="0"/>
              <w:jc w:val="left"/>
              <w:rPr>
                <w:rFonts w:ascii="宋体" w:hAnsi="宋体" w:cs="宋体" w:eastAsia="宋体" w:hint="default"/>
                <w:sz w:val="21"/>
                <w:szCs w:val="21"/>
              </w:rPr>
            </w:pPr>
            <w:r>
              <w:rPr>
                <w:rFonts w:ascii="宋体" w:hAnsi="宋体" w:cs="宋体" w:eastAsia="宋体" w:hint="default"/>
                <w:sz w:val="21"/>
                <w:szCs w:val="21"/>
              </w:rPr>
              <w:t>内部职工股的发行数量</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现存的内部职工股情况的说明</w:t>
            </w:r>
          </w:p>
        </w:tc>
        <w:tc>
          <w:tcPr>
            <w:tcW w:w="6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4"/>
        <w:spacing w:line="240" w:lineRule="auto"/>
        <w:ind w:left="818" w:right="0"/>
        <w:jc w:val="left"/>
        <w:rPr>
          <w:b w:val="0"/>
          <w:bCs w:val="0"/>
        </w:rPr>
      </w:pPr>
      <w:r>
        <w:rPr/>
        <w:t>三、</w:t>
      </w:r>
      <w:r>
        <w:rPr>
          <w:spacing w:val="-80"/>
        </w:rPr>
        <w:t> </w:t>
      </w:r>
      <w:r>
        <w:rPr/>
        <w:t>股东和实际控制人情况</w:t>
      </w:r>
      <w:r>
        <w:rPr>
          <w:b w:val="0"/>
          <w:bCs w:val="0"/>
        </w:rPr>
      </w:r>
    </w:p>
    <w:p>
      <w:pPr>
        <w:pStyle w:val="Heading4"/>
        <w:spacing w:line="240" w:lineRule="auto" w:before="97"/>
        <w:ind w:left="8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7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32924</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26666</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120" w:bottom="1380" w:left="980" w:right="480"/>
        </w:sectPr>
      </w:pPr>
    </w:p>
    <w:p>
      <w:pPr>
        <w:pStyle w:val="Heading4"/>
        <w:spacing w:line="240" w:lineRule="auto"/>
        <w:ind w:left="81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980" w:right="480"/>
          <w:cols w:num="2" w:equalWidth="0">
            <w:col w:w="8413" w:space="40"/>
            <w:col w:w="1997"/>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702"/>
        <w:gridCol w:w="1417"/>
        <w:gridCol w:w="1418"/>
        <w:gridCol w:w="850"/>
        <w:gridCol w:w="1418"/>
        <w:gridCol w:w="850"/>
        <w:gridCol w:w="1419"/>
        <w:gridCol w:w="1135"/>
      </w:tblGrid>
      <w:tr>
        <w:trPr>
          <w:trHeight w:val="322" w:hRule="exact"/>
        </w:trPr>
        <w:tc>
          <w:tcPr>
            <w:tcW w:w="102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48"/>
              <w:ind w:left="422"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422"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17" w:type="dxa"/>
            <w:vMerge w:val="restart"/>
            <w:tcBorders>
              <w:top w:val="single" w:sz="4" w:space="0" w:color="000000"/>
              <w:left w:val="single" w:sz="4" w:space="0" w:color="000000"/>
              <w:right w:val="single" w:sz="4" w:space="0" w:color="000000"/>
            </w:tcBorders>
          </w:tcPr>
          <w:p>
            <w:pPr>
              <w:pStyle w:val="TableParagraph"/>
              <w:spacing w:line="273" w:lineRule="auto" w:before="148"/>
              <w:ind w:left="595" w:right="176"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18" w:type="dxa"/>
            <w:vMerge w:val="restart"/>
            <w:tcBorders>
              <w:top w:val="single" w:sz="4" w:space="0" w:color="000000"/>
              <w:left w:val="single" w:sz="4" w:space="0" w:color="000000"/>
              <w:right w:val="single" w:sz="4" w:space="0" w:color="000000"/>
            </w:tcBorders>
          </w:tcPr>
          <w:p>
            <w:pPr>
              <w:pStyle w:val="TableParagraph"/>
              <w:spacing w:line="273" w:lineRule="auto" w:before="148"/>
              <w:ind w:left="597"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before="148"/>
              <w:ind w:left="261" w:right="20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18" w:type="dxa"/>
            <w:vMerge w:val="restart"/>
            <w:tcBorders>
              <w:top w:val="single" w:sz="4" w:space="0" w:color="000000"/>
              <w:left w:val="single" w:sz="4" w:space="0" w:color="000000"/>
              <w:right w:val="single" w:sz="4" w:space="0" w:color="000000"/>
            </w:tcBorders>
          </w:tcPr>
          <w:p>
            <w:pPr>
              <w:pStyle w:val="TableParagraph"/>
              <w:spacing w:line="273" w:lineRule="auto"/>
              <w:ind w:left="177" w:right="175"/>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3"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135" w:type="dxa"/>
            <w:vMerge w:val="restart"/>
            <w:tcBorders>
              <w:top w:val="single" w:sz="4" w:space="0" w:color="000000"/>
              <w:left w:val="single" w:sz="4" w:space="0" w:color="000000"/>
              <w:right w:val="single" w:sz="4" w:space="0" w:color="000000"/>
            </w:tcBorders>
          </w:tcPr>
          <w:p>
            <w:pPr>
              <w:pStyle w:val="TableParagraph"/>
              <w:spacing w:line="273" w:lineRule="auto" w:before="148"/>
              <w:ind w:left="350" w:right="35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634" w:hRule="exact"/>
        </w:trPr>
        <w:tc>
          <w:tcPr>
            <w:tcW w:w="170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8" w:right="206"/>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35" w:type="dxa"/>
            <w:vMerge/>
            <w:tcBorders>
              <w:left w:val="single" w:sz="4" w:space="0" w:color="000000"/>
              <w:bottom w:val="single" w:sz="4" w:space="0" w:color="000000"/>
              <w:right w:val="single" w:sz="4" w:space="0" w:color="000000"/>
            </w:tcBorders>
          </w:tcPr>
          <w:p>
            <w:pPr/>
          </w:p>
        </w:tc>
      </w:tr>
      <w:tr>
        <w:trPr>
          <w:trHeight w:val="6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5"/>
              <w:jc w:val="left"/>
              <w:rPr>
                <w:rFonts w:ascii="宋体" w:hAnsi="宋体" w:cs="宋体" w:eastAsia="宋体" w:hint="default"/>
                <w:sz w:val="21"/>
                <w:szCs w:val="21"/>
              </w:rPr>
            </w:pPr>
            <w:r>
              <w:rPr>
                <w:rFonts w:ascii="宋体" w:hAnsi="宋体" w:cs="宋体" w:eastAsia="宋体" w:hint="default"/>
                <w:sz w:val="21"/>
                <w:szCs w:val="21"/>
              </w:rPr>
              <w:t>浙江广天日月集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团股份有限公司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190,528,000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39.04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110,480,000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-8,600,000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12,232,000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9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5"/>
              <w:jc w:val="both"/>
              <w:rPr>
                <w:rFonts w:ascii="宋体" w:hAnsi="宋体" w:cs="宋体" w:eastAsia="宋体" w:hint="default"/>
                <w:sz w:val="21"/>
                <w:szCs w:val="21"/>
              </w:rPr>
            </w:pPr>
            <w:r>
              <w:rPr>
                <w:rFonts w:ascii="宋体" w:hAnsi="宋体" w:cs="宋体" w:eastAsia="宋体" w:hint="default"/>
                <w:sz w:val="21"/>
                <w:szCs w:val="21"/>
              </w:rPr>
              <w:t>宁波环球宇斯浦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投资控股集团有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5"/>
              <w:jc w:val="left"/>
              <w:rPr>
                <w:rFonts w:ascii="宋体" w:hAnsi="宋体" w:cs="宋体" w:eastAsia="宋体" w:hint="default"/>
                <w:sz w:val="21"/>
                <w:szCs w:val="21"/>
              </w:rPr>
            </w:pPr>
            <w:r>
              <w:rPr>
                <w:rFonts w:ascii="宋体" w:hAnsi="宋体" w:cs="宋体" w:eastAsia="宋体" w:hint="default"/>
                <w:sz w:val="21"/>
                <w:szCs w:val="21"/>
              </w:rPr>
              <w:t>宁波同创投资有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-11,915,541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6,057,063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bl>
    <w:p>
      <w:pPr>
        <w:spacing w:after="0" w:line="273" w:lineRule="auto"/>
        <w:jc w:val="left"/>
        <w:rPr>
          <w:rFonts w:ascii="宋体" w:hAnsi="宋体" w:cs="宋体" w:eastAsia="宋体" w:hint="default"/>
          <w:sz w:val="21"/>
          <w:szCs w:val="21"/>
        </w:rPr>
        <w:sectPr>
          <w:type w:val="continuous"/>
          <w:pgSz w:w="11910" w:h="16840"/>
          <w:pgMar w:top="112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702"/>
        <w:gridCol w:w="1417"/>
        <w:gridCol w:w="1418"/>
        <w:gridCol w:w="350"/>
        <w:gridCol w:w="500"/>
        <w:gridCol w:w="1418"/>
        <w:gridCol w:w="622"/>
        <w:gridCol w:w="228"/>
        <w:gridCol w:w="884"/>
        <w:gridCol w:w="535"/>
        <w:gridCol w:w="1135"/>
      </w:tblGrid>
      <w:tr>
        <w:trPr>
          <w:trHeight w:val="126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z w:val="21"/>
                <w:szCs w:val="21"/>
              </w:rPr>
              <w:t>广发证券－工行</w:t>
            </w:r>
          </w:p>
          <w:p>
            <w:pPr>
              <w:pStyle w:val="TableParagraph"/>
              <w:spacing w:line="273" w:lineRule="auto" w:before="37"/>
              <w:ind w:left="100" w:right="115"/>
              <w:jc w:val="both"/>
              <w:rPr>
                <w:rFonts w:ascii="宋体" w:hAnsi="宋体" w:cs="宋体" w:eastAsia="宋体" w:hint="default"/>
                <w:sz w:val="21"/>
                <w:szCs w:val="21"/>
              </w:rPr>
            </w:pPr>
            <w:r>
              <w:rPr>
                <w:rFonts w:ascii="宋体" w:hAnsi="宋体" w:cs="宋体" w:eastAsia="宋体" w:hint="default"/>
                <w:sz w:val="21"/>
                <w:szCs w:val="21"/>
              </w:rPr>
              <w:t>－广发金管家法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宝量化多策略集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合资产管理计划</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2,910,689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2,910,689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6" w:right="0"/>
              <w:jc w:val="left"/>
              <w:rPr>
                <w:rFonts w:ascii="宋体" w:hAnsi="宋体" w:cs="宋体" w:eastAsia="宋体" w:hint="default"/>
                <w:sz w:val="21"/>
                <w:szCs w:val="21"/>
              </w:rPr>
            </w:pPr>
            <w:r>
              <w:rPr>
                <w:rFonts w:ascii="宋体"/>
                <w:sz w:val="21"/>
              </w:rPr>
              <w:t>0.60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2,830,000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sz w:val="21"/>
              </w:rPr>
              <w:t>0.58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李红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2,690,900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2,690,900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sz w:val="21"/>
              </w:rPr>
              <w:t>0.55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-384,179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2,495,821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sz w:val="21"/>
              </w:rPr>
              <w:t>0.51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2,250,000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sz w:val="21"/>
              </w:rPr>
              <w:t>0.46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322" w:hRule="exact"/>
        </w:trPr>
        <w:tc>
          <w:tcPr>
            <w:tcW w:w="1020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4" w:hRule="exact"/>
        </w:trPr>
        <w:tc>
          <w:tcPr>
            <w:tcW w:w="4887" w:type="dxa"/>
            <w:gridSpan w:val="4"/>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540" w:type="dxa"/>
            <w:gridSpan w:val="3"/>
            <w:vMerge w:val="restart"/>
            <w:tcBorders>
              <w:top w:val="single" w:sz="4" w:space="0" w:color="000000"/>
              <w:left w:val="single" w:sz="4" w:space="0" w:color="000000"/>
              <w:right w:val="single" w:sz="4" w:space="0" w:color="000000"/>
            </w:tcBorders>
          </w:tcPr>
          <w:p>
            <w:pPr>
              <w:pStyle w:val="TableParagraph"/>
              <w:spacing w:line="273" w:lineRule="auto"/>
              <w:ind w:left="1053" w:right="106" w:hanging="946"/>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数量</w:t>
            </w:r>
          </w:p>
        </w:tc>
        <w:tc>
          <w:tcPr>
            <w:tcW w:w="27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51"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4887" w:type="dxa"/>
            <w:gridSpan w:val="4"/>
            <w:vMerge/>
            <w:tcBorders>
              <w:left w:val="single" w:sz="4" w:space="0" w:color="000000"/>
              <w:bottom w:val="single" w:sz="4" w:space="0" w:color="000000"/>
              <w:right w:val="single" w:sz="4" w:space="0" w:color="000000"/>
            </w:tcBorders>
          </w:tcPr>
          <w:p>
            <w:pPr/>
          </w:p>
        </w:tc>
        <w:tc>
          <w:tcPr>
            <w:tcW w:w="2540" w:type="dxa"/>
            <w:gridSpan w:val="3"/>
            <w:vMerge/>
            <w:tcBorders>
              <w:left w:val="single" w:sz="4" w:space="0" w:color="000000"/>
              <w:bottom w:val="single" w:sz="4" w:space="0" w:color="000000"/>
              <w:right w:val="single" w:sz="4" w:space="0" w:color="000000"/>
            </w:tcBorders>
          </w:tcPr>
          <w:p>
            <w:pP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63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2" w:right="0"/>
              <w:jc w:val="left"/>
              <w:rPr>
                <w:rFonts w:ascii="宋体" w:hAnsi="宋体" w:cs="宋体" w:eastAsia="宋体" w:hint="default"/>
                <w:sz w:val="21"/>
                <w:szCs w:val="21"/>
              </w:rPr>
            </w:pPr>
            <w:r>
              <w:rPr>
                <w:rFonts w:ascii="宋体"/>
                <w:sz w:val="21"/>
              </w:rPr>
              <w:t>190,528,000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0" w:right="0"/>
              <w:jc w:val="left"/>
              <w:rPr>
                <w:rFonts w:ascii="宋体" w:hAnsi="宋体" w:cs="宋体" w:eastAsia="宋体" w:hint="default"/>
                <w:sz w:val="21"/>
                <w:szCs w:val="21"/>
              </w:rPr>
            </w:pPr>
            <w:r>
              <w:rPr>
                <w:rFonts w:ascii="宋体"/>
                <w:sz w:val="21"/>
              </w:rPr>
              <w:t>190,528,000</w:t>
            </w:r>
          </w:p>
        </w:tc>
      </w:tr>
      <w:tr>
        <w:trPr>
          <w:trHeight w:val="63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75" w:right="0"/>
              <w:jc w:val="left"/>
              <w:rPr>
                <w:rFonts w:ascii="宋体" w:hAnsi="宋体" w:cs="宋体" w:eastAsia="宋体" w:hint="default"/>
                <w:sz w:val="21"/>
                <w:szCs w:val="21"/>
              </w:rPr>
            </w:pPr>
            <w:r>
              <w:rPr>
                <w:rFonts w:ascii="宋体"/>
                <w:sz w:val="21"/>
              </w:rPr>
              <w:t>12,232,000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3" w:right="0"/>
              <w:jc w:val="left"/>
              <w:rPr>
                <w:rFonts w:ascii="宋体" w:hAnsi="宋体" w:cs="宋体" w:eastAsia="宋体" w:hint="default"/>
                <w:sz w:val="21"/>
                <w:szCs w:val="21"/>
              </w:rPr>
            </w:pPr>
            <w:r>
              <w:rPr>
                <w:rFonts w:ascii="宋体"/>
                <w:sz w:val="21"/>
              </w:rPr>
              <w:t>12,232,000</w:t>
            </w:r>
          </w:p>
        </w:tc>
      </w:tr>
      <w:tr>
        <w:trPr>
          <w:trHeight w:val="63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宁波环球宇斯浦投资控股集团有限公司</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75" w:right="0"/>
              <w:jc w:val="left"/>
              <w:rPr>
                <w:rFonts w:ascii="宋体" w:hAnsi="宋体" w:cs="宋体" w:eastAsia="宋体" w:hint="default"/>
                <w:sz w:val="21"/>
                <w:szCs w:val="21"/>
              </w:rPr>
            </w:pPr>
            <w:r>
              <w:rPr>
                <w:rFonts w:ascii="宋体"/>
                <w:sz w:val="21"/>
              </w:rPr>
              <w:t>10,000,000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3" w:right="0"/>
              <w:jc w:val="left"/>
              <w:rPr>
                <w:rFonts w:ascii="宋体" w:hAnsi="宋体" w:cs="宋体" w:eastAsia="宋体" w:hint="default"/>
                <w:sz w:val="21"/>
                <w:szCs w:val="21"/>
              </w:rPr>
            </w:pPr>
            <w:r>
              <w:rPr>
                <w:rFonts w:ascii="宋体"/>
                <w:sz w:val="21"/>
              </w:rPr>
              <w:t>10,000,000</w:t>
            </w:r>
          </w:p>
        </w:tc>
      </w:tr>
      <w:tr>
        <w:trPr>
          <w:trHeight w:val="63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1" w:right="0"/>
              <w:jc w:val="left"/>
              <w:rPr>
                <w:rFonts w:ascii="宋体" w:hAnsi="宋体" w:cs="宋体" w:eastAsia="宋体" w:hint="default"/>
                <w:sz w:val="21"/>
                <w:szCs w:val="21"/>
              </w:rPr>
            </w:pPr>
            <w:r>
              <w:rPr>
                <w:rFonts w:ascii="宋体"/>
                <w:sz w:val="21"/>
              </w:rPr>
              <w:t>6,057,063</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9" w:right="0"/>
              <w:jc w:val="left"/>
              <w:rPr>
                <w:rFonts w:ascii="宋体" w:hAnsi="宋体" w:cs="宋体" w:eastAsia="宋体" w:hint="default"/>
                <w:sz w:val="21"/>
                <w:szCs w:val="21"/>
              </w:rPr>
            </w:pPr>
            <w:r>
              <w:rPr>
                <w:rFonts w:ascii="宋体"/>
                <w:sz w:val="21"/>
              </w:rPr>
              <w:t>6,057,063</w:t>
            </w:r>
          </w:p>
        </w:tc>
      </w:tr>
      <w:tr>
        <w:trPr>
          <w:trHeight w:val="636"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1" w:right="0"/>
              <w:jc w:val="left"/>
              <w:rPr>
                <w:rFonts w:ascii="宋体" w:hAnsi="宋体" w:cs="宋体" w:eastAsia="宋体" w:hint="default"/>
                <w:sz w:val="21"/>
                <w:szCs w:val="21"/>
              </w:rPr>
            </w:pPr>
            <w:r>
              <w:rPr>
                <w:rFonts w:ascii="宋体"/>
                <w:sz w:val="21"/>
              </w:rPr>
              <w:t>3,000,000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9" w:right="0"/>
              <w:jc w:val="left"/>
              <w:rPr>
                <w:rFonts w:ascii="宋体" w:hAnsi="宋体" w:cs="宋体" w:eastAsia="宋体" w:hint="default"/>
                <w:sz w:val="21"/>
                <w:szCs w:val="21"/>
              </w:rPr>
            </w:pPr>
            <w:r>
              <w:rPr>
                <w:rFonts w:ascii="宋体"/>
                <w:sz w:val="21"/>
              </w:rPr>
              <w:t>3,000,000</w:t>
            </w:r>
          </w:p>
        </w:tc>
      </w:tr>
      <w:tr>
        <w:trPr>
          <w:trHeight w:val="63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49"/>
              <w:jc w:val="left"/>
              <w:rPr>
                <w:rFonts w:ascii="宋体" w:hAnsi="宋体" w:cs="宋体" w:eastAsia="宋体" w:hint="default"/>
                <w:sz w:val="21"/>
                <w:szCs w:val="21"/>
              </w:rPr>
            </w:pPr>
            <w:r>
              <w:rPr>
                <w:rFonts w:ascii="宋体" w:hAnsi="宋体" w:cs="宋体" w:eastAsia="宋体" w:hint="default"/>
                <w:spacing w:val="-2"/>
                <w:sz w:val="21"/>
                <w:szCs w:val="21"/>
              </w:rPr>
              <w:t>广发证券－工行－广发金管家法宝量化多策略集合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资产管理计划</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1" w:right="0"/>
              <w:jc w:val="left"/>
              <w:rPr>
                <w:rFonts w:ascii="宋体" w:hAnsi="宋体" w:cs="宋体" w:eastAsia="宋体" w:hint="default"/>
                <w:sz w:val="21"/>
                <w:szCs w:val="21"/>
              </w:rPr>
            </w:pPr>
            <w:r>
              <w:rPr>
                <w:rFonts w:ascii="宋体"/>
                <w:sz w:val="21"/>
              </w:rPr>
              <w:t>2,910,689</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9" w:right="0"/>
              <w:jc w:val="left"/>
              <w:rPr>
                <w:rFonts w:ascii="宋体" w:hAnsi="宋体" w:cs="宋体" w:eastAsia="宋体" w:hint="default"/>
                <w:sz w:val="21"/>
                <w:szCs w:val="21"/>
              </w:rPr>
            </w:pPr>
            <w:r>
              <w:rPr>
                <w:rFonts w:ascii="宋体"/>
                <w:sz w:val="21"/>
              </w:rPr>
              <w:t>2,910,689</w:t>
            </w:r>
          </w:p>
        </w:tc>
      </w:tr>
      <w:tr>
        <w:trPr>
          <w:trHeight w:val="63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1" w:right="0"/>
              <w:jc w:val="left"/>
              <w:rPr>
                <w:rFonts w:ascii="宋体" w:hAnsi="宋体" w:cs="宋体" w:eastAsia="宋体" w:hint="default"/>
                <w:sz w:val="21"/>
                <w:szCs w:val="21"/>
              </w:rPr>
            </w:pPr>
            <w:r>
              <w:rPr>
                <w:rFonts w:ascii="宋体"/>
                <w:sz w:val="21"/>
              </w:rPr>
              <w:t>2,830,000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9" w:right="0"/>
              <w:jc w:val="left"/>
              <w:rPr>
                <w:rFonts w:ascii="宋体" w:hAnsi="宋体" w:cs="宋体" w:eastAsia="宋体" w:hint="default"/>
                <w:sz w:val="21"/>
                <w:szCs w:val="21"/>
              </w:rPr>
            </w:pPr>
            <w:r>
              <w:rPr>
                <w:rFonts w:ascii="宋体"/>
                <w:sz w:val="21"/>
              </w:rPr>
              <w:t>2,830,000</w:t>
            </w:r>
          </w:p>
        </w:tc>
      </w:tr>
      <w:tr>
        <w:trPr>
          <w:trHeight w:val="63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李红</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1" w:right="0"/>
              <w:jc w:val="left"/>
              <w:rPr>
                <w:rFonts w:ascii="宋体" w:hAnsi="宋体" w:cs="宋体" w:eastAsia="宋体" w:hint="default"/>
                <w:sz w:val="21"/>
                <w:szCs w:val="21"/>
              </w:rPr>
            </w:pPr>
            <w:r>
              <w:rPr>
                <w:rFonts w:ascii="宋体"/>
                <w:sz w:val="21"/>
              </w:rPr>
              <w:t>2,690,900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9" w:right="0"/>
              <w:jc w:val="left"/>
              <w:rPr>
                <w:rFonts w:ascii="宋体" w:hAnsi="宋体" w:cs="宋体" w:eastAsia="宋体" w:hint="default"/>
                <w:sz w:val="21"/>
                <w:szCs w:val="21"/>
              </w:rPr>
            </w:pPr>
            <w:r>
              <w:rPr>
                <w:rFonts w:ascii="宋体"/>
                <w:sz w:val="21"/>
              </w:rPr>
              <w:t>2,690,900</w:t>
            </w:r>
          </w:p>
        </w:tc>
      </w:tr>
      <w:tr>
        <w:trPr>
          <w:trHeight w:val="63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1" w:right="0"/>
              <w:jc w:val="left"/>
              <w:rPr>
                <w:rFonts w:ascii="宋体" w:hAnsi="宋体" w:cs="宋体" w:eastAsia="宋体" w:hint="default"/>
                <w:sz w:val="21"/>
                <w:szCs w:val="21"/>
              </w:rPr>
            </w:pPr>
            <w:r>
              <w:rPr>
                <w:rFonts w:ascii="宋体"/>
                <w:sz w:val="21"/>
              </w:rPr>
              <w:t>2,495,821</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9" w:right="0"/>
              <w:jc w:val="left"/>
              <w:rPr>
                <w:rFonts w:ascii="宋体" w:hAnsi="宋体" w:cs="宋体" w:eastAsia="宋体" w:hint="default"/>
                <w:sz w:val="21"/>
                <w:szCs w:val="21"/>
              </w:rPr>
            </w:pPr>
            <w:r>
              <w:rPr>
                <w:rFonts w:ascii="宋体"/>
                <w:sz w:val="21"/>
              </w:rPr>
              <w:t>2,495,821</w:t>
            </w:r>
          </w:p>
        </w:tc>
      </w:tr>
      <w:tr>
        <w:trPr>
          <w:trHeight w:val="63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1" w:right="0"/>
              <w:jc w:val="left"/>
              <w:rPr>
                <w:rFonts w:ascii="宋体" w:hAnsi="宋体" w:cs="宋体" w:eastAsia="宋体" w:hint="default"/>
                <w:sz w:val="21"/>
                <w:szCs w:val="21"/>
              </w:rPr>
            </w:pPr>
            <w:r>
              <w:rPr>
                <w:rFonts w:ascii="宋体"/>
                <w:sz w:val="21"/>
              </w:rPr>
              <w:t>2,250,000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9" w:right="0"/>
              <w:jc w:val="left"/>
              <w:rPr>
                <w:rFonts w:ascii="宋体" w:hAnsi="宋体" w:cs="宋体" w:eastAsia="宋体" w:hint="default"/>
                <w:sz w:val="21"/>
                <w:szCs w:val="21"/>
              </w:rPr>
            </w:pPr>
            <w:r>
              <w:rPr>
                <w:rFonts w:ascii="宋体"/>
                <w:sz w:val="21"/>
              </w:rPr>
              <w:t>2,250,000</w:t>
            </w:r>
          </w:p>
        </w:tc>
      </w:tr>
      <w:tr>
        <w:trPr>
          <w:trHeight w:val="1884"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3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0"/>
              <w:jc w:val="both"/>
              <w:rPr>
                <w:rFonts w:ascii="宋体" w:hAnsi="宋体" w:cs="宋体" w:eastAsia="宋体" w:hint="default"/>
                <w:sz w:val="21"/>
                <w:szCs w:val="21"/>
              </w:rPr>
            </w:pPr>
            <w:r>
              <w:rPr>
                <w:rFonts w:ascii="宋体" w:hAnsi="宋体" w:cs="宋体" w:eastAsia="宋体" w:hint="default"/>
                <w:spacing w:val="-2"/>
                <w:sz w:val="21"/>
                <w:szCs w:val="21"/>
              </w:rPr>
              <w:t>徐文卫为浙江广天日月集团股份有限公司董事长、法定</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代表人，王一丁、潘信强为浙江广天日月集团股份有限</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公司副董事长，翁海勇、陈建国为浙江广天日月集团股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份有限公司董事。本公司未知前十名无限售流通股股东</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中其他股东之间是否存在关联关系，也未知其是否属于</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一致行动人。</w:t>
            </w:r>
          </w:p>
        </w:tc>
      </w:tr>
      <w:tr>
        <w:trPr>
          <w:trHeight w:val="322" w:hRule="exact"/>
        </w:trPr>
        <w:tc>
          <w:tcPr>
            <w:tcW w:w="48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53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left"/>
        <w:rPr>
          <w:rFonts w:ascii="宋体" w:hAnsi="宋体" w:cs="宋体" w:eastAsia="宋体" w:hint="default"/>
          <w:sz w:val="21"/>
          <w:szCs w:val="21"/>
        </w:rPr>
        <w:sectPr>
          <w:footerReference w:type="default" r:id="rId21"/>
          <w:pgSz w:w="11910" w:h="16840"/>
          <w:pgMar w:footer="1195" w:header="880" w:top="1120" w:bottom="1380" w:left="980" w:right="480"/>
          <w:pgNumType w:start="51"/>
        </w:sectPr>
      </w:pPr>
    </w:p>
    <w:p>
      <w:pPr>
        <w:spacing w:line="240" w:lineRule="auto" w:before="0"/>
        <w:rPr>
          <w:rFonts w:ascii="Times New Roman" w:hAnsi="Times New Roman" w:cs="Times New Roman" w:eastAsia="Times New Roman" w:hint="default"/>
          <w:sz w:val="20"/>
          <w:szCs w:val="20"/>
        </w:rPr>
      </w:pPr>
    </w:p>
    <w:p>
      <w:pPr>
        <w:pStyle w:val="Heading4"/>
        <w:tabs>
          <w:tab w:pos="784" w:val="left" w:leader="none"/>
        </w:tabs>
        <w:spacing w:line="240" w:lineRule="auto" w:before="158"/>
        <w:ind w:right="294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60" w:right="0"/>
              <w:jc w:val="left"/>
              <w:rPr>
                <w:rFonts w:ascii="宋体" w:hAnsi="宋体" w:cs="宋体" w:eastAsia="宋体" w:hint="default"/>
                <w:sz w:val="21"/>
                <w:szCs w:val="21"/>
              </w:rPr>
            </w:pPr>
            <w:r>
              <w:rPr>
                <w:rFonts w:ascii="宋体" w:hAnsi="宋体" w:cs="宋体" w:eastAsia="宋体" w:hint="default"/>
                <w:sz w:val="21"/>
                <w:szCs w:val="21"/>
              </w:rPr>
              <w:t>约定持股起始日期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62" w:right="0"/>
              <w:jc w:val="left"/>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非公开发行股票承诺锁定</w:t>
            </w:r>
            <w:r>
              <w:rPr>
                <w:rFonts w:ascii="宋体" w:hAnsi="宋体" w:cs="宋体" w:eastAsia="宋体" w:hint="default"/>
                <w:spacing w:val="-70"/>
                <w:sz w:val="21"/>
                <w:szCs w:val="21"/>
              </w:rPr>
              <w:t> </w:t>
            </w:r>
            <w:r>
              <w:rPr>
                <w:rFonts w:ascii="宋体" w:hAnsi="宋体" w:cs="宋体" w:eastAsia="宋体" w:hint="default"/>
                <w:sz w:val="21"/>
                <w:szCs w:val="21"/>
              </w:rPr>
              <w:t>36</w:t>
            </w:r>
            <w:r>
              <w:rPr>
                <w:rFonts w:ascii="宋体" w:hAnsi="宋体" w:cs="宋体" w:eastAsia="宋体" w:hint="default"/>
                <w:spacing w:val="-70"/>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战略投资者或一般法人参与配</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售新股约定持股期限的说明</w:t>
            </w:r>
          </w:p>
        </w:tc>
        <w:tc>
          <w:tcPr>
            <w:tcW w:w="6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4"/>
              <w:jc w:val="left"/>
              <w:rPr>
                <w:rFonts w:ascii="宋体" w:hAnsi="宋体" w:cs="宋体" w:eastAsia="宋体" w:hint="default"/>
                <w:sz w:val="21"/>
                <w:szCs w:val="21"/>
              </w:rPr>
            </w:pPr>
            <w:r>
              <w:rPr>
                <w:rFonts w:ascii="宋体" w:hAnsi="宋体" w:cs="宋体" w:eastAsia="宋体" w:hint="default"/>
                <w:spacing w:val="-2"/>
                <w:sz w:val="21"/>
                <w:szCs w:val="21"/>
              </w:rPr>
              <w:t>公司向市政集团原有股东发行股份购买其持有的市政集团资产，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其中向宁波同创投资有限公司股份承诺锁定</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bl>
    <w:p>
      <w:pPr>
        <w:spacing w:line="240" w:lineRule="auto" w:before="9"/>
        <w:rPr>
          <w:rFonts w:ascii="宋体" w:hAnsi="宋体" w:cs="宋体" w:eastAsia="宋体" w:hint="default"/>
          <w:b/>
          <w:bCs/>
          <w:sz w:val="24"/>
          <w:szCs w:val="24"/>
        </w:rPr>
      </w:pPr>
    </w:p>
    <w:p>
      <w:pPr>
        <w:pStyle w:val="Heading4"/>
        <w:spacing w:line="240" w:lineRule="auto"/>
        <w:ind w:right="2940"/>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95" w:lineRule="auto" w:before="97"/>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10"/>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1992-12-15</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实业项目投资，楼寓物业管理，房地产开发</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4"/>
          <w:szCs w:val="24"/>
        </w:rPr>
      </w:pPr>
    </w:p>
    <w:p>
      <w:pPr>
        <w:pStyle w:val="Heading4"/>
        <w:tabs>
          <w:tab w:pos="637" w:val="left" w:leader="none"/>
        </w:tabs>
        <w:spacing w:line="326" w:lineRule="auto"/>
        <w:ind w:right="5271"/>
        <w:jc w:val="left"/>
        <w:rPr>
          <w:rFonts w:ascii="宋体" w:hAnsi="宋体" w:cs="宋体" w:eastAsia="宋体" w:hint="default"/>
          <w:b w:val="0"/>
          <w:bCs w:val="0"/>
        </w:rPr>
      </w:pPr>
      <w:r>
        <w:rPr>
          <w:rFonts w:ascii="宋体" w:hAnsi="宋体" w:cs="宋体" w:eastAsia="宋体" w:hint="default"/>
          <w:w w:val="95"/>
        </w:rPr>
        <w:t>2</w:t>
        <w:tab/>
      </w:r>
      <w:r>
        <w:rPr>
          <w:spacing w:val="-1"/>
        </w:rPr>
        <w:t>公司不存在控股股东情况的特别说明</w:t>
      </w:r>
      <w:r>
        <w:rPr>
          <w:spacing w:val="-90"/>
        </w:rPr>
        <w:t> </w:t>
      </w:r>
      <w:r>
        <w:rPr>
          <w:spacing w:val="-90"/>
        </w:rPr>
      </w:r>
      <w:r>
        <w:rPr>
          <w:rFonts w:ascii="宋体" w:hAnsi="宋体" w:cs="宋体" w:eastAsia="宋体" w:hint="default"/>
          <w:b w:val="0"/>
          <w:bCs w:val="0"/>
        </w:rPr>
        <w:t>不适用</w:t>
      </w:r>
    </w:p>
    <w:p>
      <w:pPr>
        <w:spacing w:line="240" w:lineRule="auto" w:before="6"/>
        <w:rPr>
          <w:rFonts w:ascii="宋体" w:hAnsi="宋体" w:cs="宋体" w:eastAsia="宋体" w:hint="default"/>
          <w:sz w:val="25"/>
          <w:szCs w:val="25"/>
        </w:rPr>
      </w:pPr>
    </w:p>
    <w:p>
      <w:pPr>
        <w:pStyle w:val="Heading4"/>
        <w:tabs>
          <w:tab w:pos="637" w:val="left" w:leader="none"/>
        </w:tabs>
        <w:spacing w:line="324" w:lineRule="auto" w:before="0"/>
        <w:ind w:right="5060"/>
        <w:jc w:val="left"/>
        <w:rPr>
          <w:rFonts w:ascii="宋体" w:hAnsi="宋体" w:cs="宋体" w:eastAsia="宋体" w:hint="default"/>
          <w:b w:val="0"/>
          <w:bCs w:val="0"/>
        </w:rPr>
      </w:pPr>
      <w:r>
        <w:rPr>
          <w:rFonts w:ascii="宋体" w:hAnsi="宋体" w:cs="宋体" w:eastAsia="宋体" w:hint="default"/>
          <w:w w:val="95"/>
        </w:rPr>
        <w:t>3</w:t>
        <w:tab/>
      </w:r>
      <w:r>
        <w:rPr>
          <w:spacing w:val="-1"/>
        </w:rPr>
        <w:t>报告期内控股股东变更情况索引及日期</w:t>
      </w:r>
      <w:r>
        <w:rPr>
          <w:spacing w:val="-89"/>
        </w:rPr>
        <w:t> </w:t>
      </w:r>
      <w:r>
        <w:rPr>
          <w:spacing w:val="-89"/>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4"/>
        <w:tabs>
          <w:tab w:pos="637" w:val="left" w:leader="none"/>
        </w:tabs>
        <w:spacing w:line="240" w:lineRule="auto" w:before="0"/>
        <w:ind w:right="2940"/>
        <w:jc w:val="left"/>
        <w:rPr>
          <w:b w:val="0"/>
          <w:bCs w:val="0"/>
        </w:rPr>
      </w:pPr>
      <w:r>
        <w:rPr>
          <w:rFonts w:ascii="宋体" w:hAnsi="宋体" w:cs="宋体" w:eastAsia="宋体" w:hint="default"/>
          <w:w w:val="95"/>
        </w:rPr>
        <w:t>4</w:t>
        <w:tab/>
      </w:r>
      <w:r>
        <w:rPr/>
        <w:t>公司与控股股东之间的产权及控制关系的方框图</w:t>
      </w:r>
      <w:r>
        <w:rPr>
          <w:b w:val="0"/>
          <w:bCs w:val="0"/>
        </w:rPr>
      </w:r>
    </w:p>
    <w:p>
      <w:pPr>
        <w:spacing w:line="240" w:lineRule="auto" w:before="8"/>
        <w:rPr>
          <w:rFonts w:ascii="宋体" w:hAnsi="宋体" w:cs="宋体" w:eastAsia="宋体" w:hint="default"/>
          <w:b/>
          <w:bCs/>
          <w:sz w:val="11"/>
          <w:szCs w:val="11"/>
        </w:rPr>
      </w:pPr>
    </w:p>
    <w:p>
      <w:pPr>
        <w:spacing w:line="3326" w:lineRule="exact"/>
        <w:ind w:left="24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2501627" cy="211226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2" cstate="print"/>
                    <a:stretch>
                      <a:fillRect/>
                    </a:stretch>
                  </pic:blipFill>
                  <pic:spPr>
                    <a:xfrm>
                      <a:off x="0" y="0"/>
                      <a:ext cx="2501627" cy="2112264"/>
                    </a:xfrm>
                    <a:prstGeom prst="rect">
                      <a:avLst/>
                    </a:prstGeom>
                  </pic:spPr>
                </pic:pic>
              </a:graphicData>
            </a:graphic>
          </wp:inline>
        </w:drawing>
      </w:r>
      <w:r>
        <w:rPr>
          <w:rFonts w:ascii="宋体" w:hAnsi="宋体" w:cs="宋体" w:eastAsia="宋体" w:hint="default"/>
          <w:position w:val="-66"/>
          <w:sz w:val="20"/>
          <w:szCs w:val="20"/>
        </w:rPr>
      </w:r>
    </w:p>
    <w:p>
      <w:pPr>
        <w:spacing w:after="0" w:line="3326" w:lineRule="exact"/>
        <w:rPr>
          <w:rFonts w:ascii="宋体" w:hAnsi="宋体" w:cs="宋体" w:eastAsia="宋体" w:hint="default"/>
          <w:sz w:val="20"/>
          <w:szCs w:val="20"/>
        </w:rPr>
        <w:sectPr>
          <w:pgSz w:w="11910" w:h="16840"/>
          <w:pgMar w:header="880" w:footer="1195" w:top="1120" w:bottom="1380" w:left="1580" w:right="1040"/>
        </w:sectPr>
      </w:pPr>
    </w:p>
    <w:p>
      <w:pPr>
        <w:spacing w:line="240" w:lineRule="auto" w:before="12"/>
        <w:rPr>
          <w:rFonts w:ascii="宋体" w:hAnsi="宋体" w:cs="宋体" w:eastAsia="宋体" w:hint="default"/>
          <w:b/>
          <w:bCs/>
          <w:sz w:val="26"/>
          <w:szCs w:val="26"/>
        </w:rPr>
      </w:pPr>
    </w:p>
    <w:p>
      <w:pPr>
        <w:pStyle w:val="Heading4"/>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实际控制人情况</w:t>
      </w:r>
      <w:r>
        <w:rPr>
          <w:b w:val="0"/>
          <w:bCs w:val="0"/>
        </w:rPr>
      </w:r>
    </w:p>
    <w:p>
      <w:pPr>
        <w:spacing w:line="240" w:lineRule="auto" w:before="0"/>
        <w:rPr>
          <w:rFonts w:ascii="宋体" w:hAnsi="宋体" w:cs="宋体" w:eastAsia="宋体" w:hint="default"/>
          <w:b/>
          <w:bCs/>
          <w:sz w:val="22"/>
          <w:szCs w:val="22"/>
        </w:rPr>
      </w:pPr>
    </w:p>
    <w:p>
      <w:pPr>
        <w:pStyle w:val="Heading4"/>
        <w:tabs>
          <w:tab w:pos="562" w:val="left" w:leader="none"/>
        </w:tabs>
        <w:spacing w:line="240" w:lineRule="auto" w:before="154"/>
        <w:ind w:left="138" w:right="0"/>
        <w:jc w:val="left"/>
        <w:rPr>
          <w:b w:val="0"/>
          <w:bCs w:val="0"/>
        </w:rPr>
      </w:pPr>
      <w:r>
        <w:rPr>
          <w:rFonts w:ascii="宋体" w:hAnsi="宋体" w:cs="宋体" w:eastAsia="宋体" w:hint="default"/>
          <w:w w:val="95"/>
        </w:rPr>
        <w:t>1</w:t>
        <w:tab/>
      </w:r>
      <w:r>
        <w:rPr/>
        <w:t>公司不存在实际控制人情况的特别说明</w:t>
      </w:r>
      <w:r>
        <w:rPr>
          <w:b w:val="0"/>
          <w:bCs w:val="0"/>
        </w:rPr>
      </w:r>
    </w:p>
    <w:p>
      <w:pPr>
        <w:pStyle w:val="BodyText"/>
        <w:spacing w:line="273" w:lineRule="auto" w:before="97"/>
        <w:ind w:left="138" w:right="128" w:firstLine="419"/>
        <w:jc w:val="both"/>
      </w:pPr>
      <w:r>
        <w:rPr>
          <w:rFonts w:ascii="宋体" w:hAnsi="宋体" w:cs="宋体" w:eastAsia="宋体" w:hint="default"/>
        </w:rPr>
        <w:t>2014</w:t>
      </w:r>
      <w:r>
        <w:rPr>
          <w:rFonts w:ascii="宋体" w:hAnsi="宋体" w:cs="宋体" w:eastAsia="宋体" w:hint="default"/>
          <w:spacing w:val="-45"/>
        </w:rPr>
        <w:t> </w:t>
      </w:r>
      <w:r>
        <w:rPr/>
        <w:t>年</w:t>
      </w:r>
      <w:r>
        <w:rPr>
          <w:spacing w:val="-42"/>
        </w:rPr>
        <w:t> </w:t>
      </w:r>
      <w:r>
        <w:rPr>
          <w:rFonts w:ascii="宋体" w:hAnsi="宋体" w:cs="宋体" w:eastAsia="宋体" w:hint="default"/>
        </w:rPr>
        <w:t>8</w:t>
      </w:r>
      <w:r>
        <w:rPr>
          <w:rFonts w:ascii="宋体" w:hAnsi="宋体" w:cs="宋体" w:eastAsia="宋体" w:hint="default"/>
          <w:spacing w:val="-45"/>
        </w:rPr>
        <w:t> </w:t>
      </w:r>
      <w:r>
        <w:rPr/>
        <w:t>月</w:t>
      </w:r>
      <w:r>
        <w:rPr>
          <w:spacing w:val="-42"/>
        </w:rPr>
        <w:t> </w:t>
      </w:r>
      <w:r>
        <w:rPr>
          <w:rFonts w:ascii="宋体" w:hAnsi="宋体" w:cs="宋体" w:eastAsia="宋体" w:hint="default"/>
        </w:rPr>
        <w:t>16</w:t>
      </w:r>
      <w:r>
        <w:rPr>
          <w:rFonts w:ascii="宋体" w:hAnsi="宋体" w:cs="宋体" w:eastAsia="宋体" w:hint="default"/>
          <w:spacing w:val="-45"/>
        </w:rPr>
        <w:t> </w:t>
      </w:r>
      <w:r>
        <w:rPr>
          <w:spacing w:val="-6"/>
        </w:rPr>
        <w:t>日，公司原实际控制人徐文卫、潘信强、陈建国、陈贤华、翁海勇、鲍林春、</w:t>
      </w:r>
      <w:r>
        <w:rPr>
          <w:w w:val="100"/>
        </w:rPr>
        <w:t> </w:t>
      </w:r>
      <w:r>
        <w:rPr>
          <w:spacing w:val="-2"/>
        </w:rPr>
        <w:t>乌家瑜签署《解除一致行动协议书》，解除原实际控制人签署的一致行动《协议书》，目前公司</w:t>
      </w:r>
      <w:r>
        <w:rPr>
          <w:spacing w:val="-25"/>
        </w:rPr>
        <w:t> </w:t>
      </w:r>
      <w:r>
        <w:rPr>
          <w:spacing w:val="-25"/>
        </w:rPr>
      </w:r>
      <w:r>
        <w:rPr>
          <w:spacing w:val="-2"/>
        </w:rPr>
        <w:t>控股股东广天日月内部各股东持股比例比较分散，单个股东均无法单独对宁波建工形成控制，故</w:t>
      </w:r>
      <w:r>
        <w:rPr>
          <w:spacing w:val="-25"/>
        </w:rPr>
        <w:t> </w:t>
      </w:r>
      <w:r>
        <w:rPr>
          <w:spacing w:val="-25"/>
        </w:rPr>
      </w:r>
      <w:r>
        <w:rPr/>
        <w:t>本公司目前不存在实际控制人。</w:t>
      </w:r>
    </w:p>
    <w:p>
      <w:pPr>
        <w:spacing w:line="240" w:lineRule="auto" w:before="0"/>
        <w:rPr>
          <w:rFonts w:ascii="宋体" w:hAnsi="宋体" w:cs="宋体" w:eastAsia="宋体" w:hint="default"/>
          <w:sz w:val="29"/>
          <w:szCs w:val="29"/>
        </w:rPr>
      </w:pPr>
    </w:p>
    <w:p>
      <w:pPr>
        <w:pStyle w:val="Heading4"/>
        <w:tabs>
          <w:tab w:pos="562" w:val="left" w:leader="none"/>
        </w:tabs>
        <w:spacing w:line="324" w:lineRule="auto" w:before="0"/>
        <w:ind w:left="138" w:right="4744"/>
        <w:jc w:val="left"/>
        <w:rPr>
          <w:rFonts w:ascii="宋体" w:hAnsi="宋体" w:cs="宋体" w:eastAsia="宋体" w:hint="default"/>
          <w:b w:val="0"/>
          <w:bCs w:val="0"/>
        </w:rPr>
      </w:pPr>
      <w:r>
        <w:rPr>
          <w:rFonts w:ascii="宋体" w:hAnsi="宋体" w:cs="宋体" w:eastAsia="宋体" w:hint="default"/>
          <w:w w:val="95"/>
        </w:rPr>
        <w:t>2</w:t>
        <w:tab/>
      </w:r>
      <w:r>
        <w:rPr>
          <w:spacing w:val="-1"/>
        </w:rPr>
        <w:t>报告期内实际控制人变更情况索引及日期</w:t>
      </w:r>
      <w:r>
        <w:rPr>
          <w:spacing w:val="-87"/>
        </w:rPr>
        <w:t> </w:t>
      </w:r>
      <w:r>
        <w:rPr>
          <w:spacing w:val="-87"/>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4"/>
        <w:tabs>
          <w:tab w:pos="562" w:val="left" w:leader="none"/>
        </w:tabs>
        <w:spacing w:line="324" w:lineRule="auto" w:before="0"/>
        <w:ind w:left="138" w:right="3902"/>
        <w:jc w:val="left"/>
        <w:rPr>
          <w:rFonts w:ascii="宋体" w:hAnsi="宋体" w:cs="宋体" w:eastAsia="宋体" w:hint="default"/>
          <w:b w:val="0"/>
          <w:bCs w:val="0"/>
        </w:rPr>
      </w:pPr>
      <w:r>
        <w:rPr>
          <w:rFonts w:ascii="宋体" w:hAnsi="宋体" w:cs="宋体" w:eastAsia="宋体" w:hint="default"/>
          <w:w w:val="95"/>
        </w:rPr>
        <w:t>3</w:t>
        <w:tab/>
      </w:r>
      <w:r>
        <w:rPr>
          <w:spacing w:val="-1"/>
        </w:rPr>
        <w:t>实际控制人通过信托或其他资产管理方式控制公司</w:t>
      </w:r>
      <w:r>
        <w:rPr>
          <w:spacing w:val="-85"/>
        </w:rPr>
        <w:t> </w:t>
      </w:r>
      <w:r>
        <w:rPr>
          <w:spacing w:val="-85"/>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4"/>
        <w:spacing w:line="295" w:lineRule="auto" w:before="0"/>
        <w:ind w:left="138" w:right="5157"/>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w w:val="100"/>
        </w:rPr>
        <w:t> </w:t>
      </w:r>
      <w:r>
        <w:rPr>
          <w:rFonts w:ascii="宋体" w:hAnsi="宋体" w:cs="宋体" w:eastAsia="宋体" w:hint="default"/>
          <w:b w:val="0"/>
          <w:bCs w:val="0"/>
        </w:rPr>
        <w:t>无</w:t>
      </w:r>
    </w:p>
    <w:p>
      <w:pPr>
        <w:pStyle w:val="Heading4"/>
        <w:spacing w:line="240" w:lineRule="auto" w:before="49"/>
        <w:ind w:left="138" w:right="0"/>
        <w:jc w:val="left"/>
        <w:rPr>
          <w:b w:val="0"/>
          <w:bCs w:val="0"/>
        </w:rPr>
      </w:pPr>
      <w:r>
        <w:rPr/>
        <w:t>五、</w:t>
      </w:r>
      <w:r>
        <w:rPr>
          <w:spacing w:val="-77"/>
        </w:rPr>
        <w:t> </w:t>
      </w:r>
      <w:r>
        <w:rPr/>
        <w:t>股份限制减持情况说明</w:t>
      </w:r>
      <w:r>
        <w:rPr>
          <w:b w:val="0"/>
          <w:bCs w:val="0"/>
        </w:rPr>
      </w:r>
    </w:p>
    <w:p>
      <w:pPr>
        <w:pStyle w:val="BodyText"/>
        <w:spacing w:line="240" w:lineRule="auto" w:before="97"/>
        <w:ind w:left="138" w:right="0"/>
        <w:jc w:val="left"/>
      </w:pPr>
      <w:r>
        <w:rPr/>
        <w:t>□适用√不适用</w:t>
      </w:r>
    </w:p>
    <w:p>
      <w:pPr>
        <w:spacing w:line="240" w:lineRule="auto" w:before="13"/>
        <w:rPr>
          <w:rFonts w:ascii="宋体" w:hAnsi="宋体" w:cs="宋体" w:eastAsia="宋体" w:hint="default"/>
          <w:sz w:val="14"/>
          <w:szCs w:val="14"/>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3"/>
          <w:footerReference w:type="default" r:id="rId24"/>
          <w:pgSz w:w="16840" w:h="11910" w:orient="landscape"/>
          <w:pgMar w:header="880" w:footer="1195" w:top="1120" w:bottom="1380" w:left="1300" w:right="1200"/>
          <w:pgNumType w:start="54"/>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单位：万股</w:t>
      </w:r>
    </w:p>
    <w:p>
      <w:pPr>
        <w:spacing w:after="0" w:line="240" w:lineRule="auto"/>
        <w:jc w:val="left"/>
        <w:sectPr>
          <w:type w:val="continuous"/>
          <w:pgSz w:w="16840" w:h="11910" w:orient="landscape"/>
          <w:pgMar w:top="1120" w:bottom="1380" w:left="1300" w:right="1200"/>
          <w:cols w:num="2" w:equalWidth="0">
            <w:col w:w="6972" w:space="5851"/>
            <w:col w:w="151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42"/>
        <w:gridCol w:w="1418"/>
        <w:gridCol w:w="557"/>
        <w:gridCol w:w="836"/>
        <w:gridCol w:w="1267"/>
        <w:gridCol w:w="1217"/>
        <w:gridCol w:w="1128"/>
        <w:gridCol w:w="1267"/>
        <w:gridCol w:w="1349"/>
        <w:gridCol w:w="1140"/>
        <w:gridCol w:w="1476"/>
        <w:gridCol w:w="1400"/>
      </w:tblGrid>
      <w:tr>
        <w:trPr>
          <w:trHeight w:val="110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8" w:right="167"/>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8"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7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3" w:right="135"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4" w:right="14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139"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237" w:lineRule="auto"/>
              <w:ind w:left="105" w:right="96" w:hanging="3"/>
              <w:jc w:val="center"/>
              <w:rPr>
                <w:rFonts w:ascii="宋体" w:hAnsi="宋体" w:cs="宋体" w:eastAsia="宋体" w:hint="default"/>
                <w:sz w:val="21"/>
                <w:szCs w:val="21"/>
              </w:rPr>
            </w:pPr>
            <w:r>
              <w:rPr>
                <w:rFonts w:ascii="宋体" w:hAnsi="宋体" w:cs="宋体" w:eastAsia="宋体" w:hint="default"/>
                <w:spacing w:val="-2"/>
                <w:sz w:val="21"/>
                <w:szCs w:val="21"/>
              </w:rPr>
              <w:t>司获得的税前</w:t>
            </w:r>
            <w:r>
              <w:rPr>
                <w:rFonts w:ascii="宋体" w:hAnsi="宋体" w:cs="宋体" w:eastAsia="宋体" w:hint="default"/>
                <w:spacing w:val="-3"/>
                <w:w w:val="100"/>
                <w:sz w:val="21"/>
                <w:szCs w:val="21"/>
              </w:rPr>
              <w:t> </w:t>
            </w:r>
            <w:r>
              <w:rPr>
                <w:rFonts w:ascii="宋体" w:hAnsi="宋体" w:cs="宋体" w:eastAsia="宋体" w:hint="default"/>
                <w:spacing w:val="-1"/>
                <w:sz w:val="21"/>
                <w:szCs w:val="21"/>
              </w:rPr>
              <w:t>报酬总额（万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87" w:right="163"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2009/12/16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2013/6/26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840,996.00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249.5821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-38.4179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908,362.00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551,900.00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815,984.00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188,842.00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2013/5/7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869,396.00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2012/4/11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2012/4/11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2015/5/12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50,800.00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2015/5/12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50,800.00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2012/4/11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493,910.00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458,200.00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2015/5/12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231,000.00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190,560.00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42"/>
        <w:gridCol w:w="1418"/>
        <w:gridCol w:w="557"/>
        <w:gridCol w:w="836"/>
        <w:gridCol w:w="1267"/>
        <w:gridCol w:w="1217"/>
        <w:gridCol w:w="1128"/>
        <w:gridCol w:w="1267"/>
        <w:gridCol w:w="1349"/>
        <w:gridCol w:w="1140"/>
        <w:gridCol w:w="1476"/>
        <w:gridCol w:w="1400"/>
      </w:tblGrid>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陈宝康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502,300.00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胡春健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2016/1/15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502,300.00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3"/>
              <w:jc w:val="right"/>
              <w:rPr>
                <w:rFonts w:ascii="宋体" w:hAnsi="宋体" w:cs="宋体" w:eastAsia="宋体" w:hint="default"/>
                <w:sz w:val="21"/>
                <w:szCs w:val="21"/>
              </w:rPr>
            </w:pPr>
            <w:r>
              <w:rPr>
                <w:rFonts w:ascii="宋体" w:hAnsi="宋体" w:cs="宋体" w:eastAsia="宋体" w:hint="default"/>
                <w:sz w:val="21"/>
                <w:szCs w:val="21"/>
              </w:rPr>
              <w:t>李长春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sz w:val="21"/>
              </w:rPr>
              <w:t>2018/5/12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502,300.00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李水明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2016/1/15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504,700.00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黄欢君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副总经理、总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经济师</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2014/2/28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2016/1/15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506,300.00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 德</w:t>
            </w:r>
            <w:r>
              <w:rPr>
                <w:rFonts w:ascii="宋体" w:hAnsi="宋体" w:cs="宋体" w:eastAsia="宋体" w:hint="default"/>
                <w:spacing w:val="-14"/>
                <w:sz w:val="21"/>
                <w:szCs w:val="21"/>
              </w:rPr>
              <w:t> </w:t>
            </w:r>
            <w:r>
              <w:rPr>
                <w:rFonts w:ascii="宋体" w:hAnsi="宋体" w:cs="宋体" w:eastAsia="宋体" w:hint="default"/>
                <w:sz w:val="21"/>
                <w:szCs w:val="21"/>
              </w:rPr>
              <w:t>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2010/2/27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2015/5/11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 菁</w:t>
            </w:r>
            <w:r>
              <w:rPr>
                <w:rFonts w:ascii="宋体" w:hAnsi="宋体" w:cs="宋体" w:eastAsia="宋体" w:hint="default"/>
                <w:spacing w:val="-14"/>
                <w:sz w:val="21"/>
                <w:szCs w:val="21"/>
              </w:rPr>
              <w:t> </w:t>
            </w:r>
            <w:r>
              <w:rPr>
                <w:rFonts w:ascii="宋体" w:hAnsi="宋体" w:cs="宋体" w:eastAsia="宋体" w:hint="default"/>
                <w:sz w:val="21"/>
                <w:szCs w:val="21"/>
              </w:rPr>
              <w:t>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2015/5/11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 钢</w:t>
            </w:r>
            <w:r>
              <w:rPr>
                <w:rFonts w:ascii="宋体" w:hAnsi="宋体" w:cs="宋体" w:eastAsia="宋体" w:hint="default"/>
                <w:spacing w:val="-14"/>
                <w:sz w:val="21"/>
                <w:szCs w:val="21"/>
              </w:rPr>
              <w:t> </w:t>
            </w:r>
            <w:r>
              <w:rPr>
                <w:rFonts w:ascii="宋体" w:hAnsi="宋体" w:cs="宋体" w:eastAsia="宋体" w:hint="default"/>
                <w:sz w:val="21"/>
                <w:szCs w:val="21"/>
              </w:rPr>
              <w:t>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2015/5/11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283,353.10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 威</w:t>
            </w:r>
            <w:r>
              <w:rPr>
                <w:rFonts w:ascii="宋体" w:hAnsi="宋体" w:cs="宋体" w:eastAsia="宋体" w:hint="default"/>
                <w:spacing w:val="-14"/>
                <w:sz w:val="21"/>
                <w:szCs w:val="21"/>
              </w:rPr>
              <w:t> </w:t>
            </w:r>
            <w:r>
              <w:rPr>
                <w:rFonts w:ascii="宋体" w:hAnsi="宋体" w:cs="宋体" w:eastAsia="宋体" w:hint="default"/>
                <w:sz w:val="21"/>
                <w:szCs w:val="21"/>
              </w:rPr>
              <w:t>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2015/5/11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285,700.00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2"/>
              <w:jc w:val="righ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w w:val="100"/>
                <w:sz w:val="21"/>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1,798.4821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-187.5179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9,046,903.10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大学学历，教授级高级工程师。浙江广天日月集团股份有限公司董事长、总裁，宁波建工股份有限公司董事长、总经理，宁波市明州建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筑设计院有限公司董事长，宁波市民营企业贷款担保有限公司董事长。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大学学历，高级经济师。浙江广天日月集团股份有限公司副董事长，宁波建工股份有限公司副董事长，公司控股子公司宁波市政工程建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设集团股份有限公司董事长、党委书记。曾任宁波市政工程建设集团股份有限公司副经理、经理。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大学学历，高级工程师。浙江广天日月集团股份有限公司副董事长，宁波建工股份有限公司副董事长，公司控股子公司宁波建乐建筑装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潢有限公司董事长。曾任宁波建乐建筑装潢有限公司董事、总经理。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硕士研究生学历，高级工程师。浙江广天日月集团股份有限公司董事，宁波建工股份有限公司董事。宁波建工工程集团有限公司总经理。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曾任宁波建工股份有限公司总经理助理、副总经理、总经理。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大学学历，高级工程师，浙江广天日月集团股份有限公司董事、宁波建工股份有限公司董事、设备安装分公司经理，浙江广天构件股份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有限公司董事。曾任宁波建工股份有限公司设备安装分公司副经理。</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大学学历，高级工程师，浙江广天日月集团股份有限公司董事，宁波建工股份有限公司董事，宁波冶金勘察设计研究股份有限公司董事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长，浙江广天构件股份有限公司董事。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大学学历，教授级高级工程师。宁波建工股份有限公司董事，宁波市政工程建设集团股份有限公司副董事长、总经理。曾任宁波市政工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程建设集团股份有限公司副经理。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大学学历，教授、博导，宁波建工股份有限公司独立董事，中国焊接学会副理事长，上海焊接学会理事长。曾任上海交通大学焊接工程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研究所所长，上海交通大学材料科学与工程学院院长。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大学学历，一级律师，宁波建工股份有限公司独立董事，宁波富达股份有限公司独立董事，浙江和义观达律师事务所主任、中国国际贸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易仲裁委员会仲裁员、上海仲裁委员会仲裁员、宁波大学客座教授。曾任宁波律师协会会长。</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大学学历，教授级高级工程师，享受国务院政府特殊津贴。宁波建工股份有限公司独立董事。曾任北京市第二建筑构件厂技术科科长、</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北京建工集团有限责任公司质量处副处长、处长、副总工程师、总工程师。</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硕士研究生学历，高级会计师。香溢融通控股集团股份有限公司副总经理、总会计师。宁波建工股份有限公司独立董事。曾任宁波市轻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工业局处长，宁波国际信托投资公司处长。</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大学学历，高级经济师。浙江广天日月集团股份有限公司监事会主席，宁波建工股份有限公司监事会主席，浙江广天构件股份有限公司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董事长，宁波建工广天构件有限公司董事长。曾任浙江广天构件股份有限公司总经理。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大学学历，高级工程师，宁波建工股份有限公司监事，宁波建工股份有限公司第五分公司经理，宁波大学建筑工程与环境学院研究生兼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职导师。曾任宁波建工股份有限公司第一分公司项目经理。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大学学历，教授级高级工程师。宁波建工股份有限公司监事，宁波冶金勘察设计研究股份有限公司总经理。曾任宁波冶金勘察设计研究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股份有限公司董事长、冶金工业部宁波勘察研究院院长。</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硕士研究生学历，高级工程师，现任宁波建工股份有限公司职工监事、宁波建工工程集团有限公司第一分公司经理。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大专学历，助理工程师，管道技师职称，宁波建工股份有限公司职工监事，宁波建工股份有限公司设备安装分公司项目二部副经理。曾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任宁波建工股份有限公司设备安装分公司安装班班长。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大学学历，高级经济师，浙江广天日月集团股份有限公司董事，宁波建工股份有限公司副总经理，宁波建工工程集团有限公司监事，曾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任宁波建工股份有限公司董事。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胡春健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大学学历，高级工程师，宁波建工工程集团有限公司副总经理，宁波永瑞投资发展有限公司董事长。曾任宁波建工股份有限公司副总经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硕士研究生学历，高级经济师，注册会计师，宁波建工股份有限公司董事会秘书、财务总监，宁波市政工程建设集团股份有限公司董事，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宁波冶金勘察设计研究股份有限公司董事。曾任浙江广天日月集团股份有限公司总裁助理，宁波建工股份有限公司副总经理。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李水明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大学学历，教授级高级工程师，宁波建工工程集团有限公司总工程师。曾任宁波建工股份有限公司总工程师、富阳市建筑设计院有限公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司总工程师。</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大学学历，工程硕士学位，高级工程师，高级经济师，宁波建工工程集团有限公司副总经理、总经济师，曾任宁波建工股份有限公司副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总经理、总经济师、总经理助理、经营预算部经理。</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金德钧（离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大学学历，高级工程师，曾任建设部总工程师、建设部科学技术委员会常务副主任、中国市政工程协会会长、宁波建工股份有限公司独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王菁华（离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工商管理博士、教授，宁波工程学院副院长。曾任宁波工程学院经济与管理学院院长、宁波建工股份有限公司独立董事。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周钢祥（离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大学学历，高级经济师，曾任宁波建工股份有限公司监事、宁波建工股份有限公司第九分公司经理。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杨威杨（离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大学学历，高级会计师，注册会计师，现任浙江广天日月集团股份有限公司财务总监，曾任宁波建工股份有限公司财务总监。</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24" w:right="7897"/>
        <w:jc w:val="left"/>
      </w:pPr>
      <w:r>
        <w:rPr/>
        <w:t>其它情况说明</w:t>
      </w:r>
    </w:p>
    <w:p>
      <w:pPr>
        <w:spacing w:line="240" w:lineRule="auto" w:before="9"/>
        <w:rPr>
          <w:rFonts w:ascii="宋体" w:hAnsi="宋体" w:cs="宋体" w:eastAsia="宋体" w:hint="default"/>
          <w:sz w:val="20"/>
          <w:szCs w:val="20"/>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4"/>
        <w:spacing w:line="290" w:lineRule="auto" w:before="32"/>
        <w:ind w:left="224" w:right="7897"/>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78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杨威杨</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pStyle w:val="Heading4"/>
        <w:spacing w:line="240" w:lineRule="auto" w:before="189"/>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宁波市民营企业贷款担保有限公司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建德市广天三峰矿业有限公司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浙江广天日月钙业有限公司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浙江广天重工设备有限公司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浙江和义观达律师事务所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宁波富达股份有限公司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深圳市瑞凌实业股份有限公司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香溢融通控股集团股份有限公司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副总经理、总会计师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宁波康强电子股份有限公司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宁波广天新型建材有限公司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浙江广天重工设备有限公司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上饶广天建筑构件有限公司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副总经理兼总经济师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李水明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财务总监（财务负责人）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上海雍胜投资管理有限公司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宁建国际（香港）有限公司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上海安旌投资管理有限公司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胡春健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宁波永瑞投资发展有限公司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胡春健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金德钧（离任）</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江苏中南建设集团股份有限公司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王菁华（离任）</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宁波工程学院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副院长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24" w:right="7897"/>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1100"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35"/>
                <w:sz w:val="21"/>
                <w:szCs w:val="21"/>
              </w:rPr>
              <w:t> </w:t>
            </w:r>
            <w:r>
              <w:rPr>
                <w:rFonts w:ascii="宋体" w:hAnsi="宋体" w:cs="宋体" w:eastAsia="宋体" w:hint="default"/>
                <w:sz w:val="21"/>
                <w:szCs w:val="21"/>
              </w:rPr>
              <w:t>2011</w:t>
            </w:r>
            <w:r>
              <w:rPr>
                <w:rFonts w:ascii="宋体" w:hAnsi="宋体" w:cs="宋体" w:eastAsia="宋体" w:hint="default"/>
                <w:spacing w:val="-35"/>
                <w:sz w:val="21"/>
                <w:szCs w:val="21"/>
              </w:rPr>
              <w:t> </w:t>
            </w:r>
            <w:r>
              <w:rPr>
                <w:rFonts w:ascii="宋体" w:hAnsi="宋体" w:cs="宋体" w:eastAsia="宋体" w:hint="default"/>
                <w:spacing w:val="-3"/>
                <w:sz w:val="21"/>
                <w:szCs w:val="21"/>
              </w:rPr>
              <w:t>年度股东大会审议，公司独立董事津贴标准为税前每人每年</w:t>
            </w:r>
            <w:r>
              <w:rPr>
                <w:rFonts w:ascii="宋体" w:hAnsi="宋体" w:cs="宋体" w:eastAsia="宋体" w:hint="default"/>
                <w:spacing w:val="-35"/>
                <w:sz w:val="21"/>
                <w:szCs w:val="21"/>
              </w:rPr>
              <w:t> </w:t>
            </w:r>
            <w:r>
              <w:rPr>
                <w:rFonts w:ascii="宋体" w:hAnsi="宋体" w:cs="宋体" w:eastAsia="宋体" w:hint="default"/>
                <w:sz w:val="21"/>
                <w:szCs w:val="21"/>
              </w:rPr>
              <w:t>7</w:t>
            </w:r>
            <w:r>
              <w:rPr>
                <w:rFonts w:ascii="宋体" w:hAnsi="宋体" w:cs="宋体" w:eastAsia="宋体" w:hint="default"/>
                <w:spacing w:val="-35"/>
                <w:sz w:val="21"/>
                <w:szCs w:val="21"/>
              </w:rPr>
              <w:t> </w:t>
            </w:r>
            <w:r>
              <w:rPr>
                <w:rFonts w:ascii="宋体" w:hAnsi="宋体" w:cs="宋体" w:eastAsia="宋体" w:hint="default"/>
                <w:spacing w:val="-4"/>
                <w:sz w:val="21"/>
                <w:szCs w:val="21"/>
              </w:rPr>
              <w:t>万元人民币。公司内部董事及</w:t>
            </w:r>
          </w:p>
          <w:p>
            <w:pPr>
              <w:pStyle w:val="TableParagraph"/>
              <w:spacing w:line="237" w:lineRule="auto" w:before="1"/>
              <w:ind w:left="103" w:right="-8"/>
              <w:jc w:val="left"/>
              <w:rPr>
                <w:rFonts w:ascii="宋体" w:hAnsi="宋体" w:cs="宋体" w:eastAsia="宋体" w:hint="default"/>
                <w:sz w:val="21"/>
                <w:szCs w:val="21"/>
              </w:rPr>
            </w:pPr>
            <w:r>
              <w:rPr>
                <w:rFonts w:ascii="宋体" w:hAnsi="宋体" w:cs="宋体" w:eastAsia="宋体" w:hint="default"/>
                <w:sz w:val="21"/>
                <w:szCs w:val="21"/>
              </w:rPr>
              <w:t>监事、高级管理人员薪酬由董事会薪酬与考核委员会提出薪酬方案，经董事会、股东大会审议通过后实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施。担任其他兼职职务的董事、监事、高管人员的薪酬由公司人力资源部门按照薪酬考核制度确定执行。</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公司董事长的薪酬由控股股东按其考核制度确定执行。</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公司董事、监事、高级管理人员报酬根据公司股东大会、董事会决议以及公司有关人力资源薪酬考核制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度并结合个人岗位、所承担的工作量、责任和风险，确定相应薪酬发放。公司董事长徐文卫按照控股股</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东单位的考核制度确定并领取薪酬。</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详见本报告现任及报告期内离任董事、监事和高级管理人员持股变动及报酬情况</w:t>
            </w:r>
          </w:p>
        </w:tc>
      </w:tr>
      <w:tr>
        <w:trPr>
          <w:trHeight w:val="67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详见本节“现任及报告期内离任董事、监事和高级管理人员持股变动及报酬情况”</w:t>
            </w:r>
          </w:p>
        </w:tc>
      </w:tr>
    </w:tbl>
    <w:p>
      <w:pPr>
        <w:spacing w:line="240" w:lineRule="auto" w:before="12"/>
        <w:rPr>
          <w:rFonts w:ascii="宋体" w:hAnsi="宋体" w:cs="宋体" w:eastAsia="宋体" w:hint="default"/>
          <w:b/>
          <w:bCs/>
          <w:sz w:val="19"/>
          <w:szCs w:val="19"/>
        </w:rPr>
      </w:pPr>
    </w:p>
    <w:p>
      <w:pPr>
        <w:pStyle w:val="Heading4"/>
        <w:spacing w:line="240" w:lineRule="auto"/>
        <w:ind w:left="224" w:right="7897"/>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王菁华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周钢祥</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杨威杨</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4"/>
        <w:spacing w:line="240" w:lineRule="auto"/>
        <w:ind w:left="224" w:right="7897"/>
        <w:jc w:val="left"/>
        <w:rPr>
          <w:b w:val="0"/>
          <w:bCs w:val="0"/>
        </w:rPr>
      </w:pPr>
      <w:r>
        <w:rPr/>
        <w:t>五、近三年受证券监管机构处罚的情况说明</w:t>
      </w:r>
      <w:r>
        <w:rPr>
          <w:b w:val="0"/>
          <w:bCs w:val="0"/>
        </w:rPr>
      </w:r>
    </w:p>
    <w:p>
      <w:pPr>
        <w:pStyle w:val="BodyText"/>
        <w:spacing w:line="240" w:lineRule="auto" w:before="58"/>
        <w:ind w:left="224" w:right="7897"/>
        <w:jc w:val="left"/>
      </w:pPr>
      <w:r>
        <w:rPr/>
        <w:t>□适用 √不适用</w:t>
      </w:r>
    </w:p>
    <w:p>
      <w:pPr>
        <w:spacing w:after="0" w:line="240" w:lineRule="auto"/>
        <w:jc w:val="left"/>
        <w:sectPr>
          <w:footerReference w:type="default" r:id="rId25"/>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940"/>
        <w:jc w:val="left"/>
        <w:rPr>
          <w:b w:val="0"/>
          <w:bCs w:val="0"/>
        </w:rPr>
      </w:pPr>
      <w:r>
        <w:rPr/>
        <w:t>六、母公司和主要子公司的员工情况</w:t>
      </w:r>
      <w:r>
        <w:rPr>
          <w:b w:val="0"/>
          <w:bCs w:val="0"/>
        </w:rPr>
      </w:r>
    </w:p>
    <w:p>
      <w:pPr>
        <w:pStyle w:val="Heading4"/>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3,607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3,660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533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3,660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研究生及以上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中专及高中</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554</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初中及以下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3,660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4"/>
        <w:ind w:right="227" w:firstLine="419"/>
        <w:jc w:val="left"/>
      </w:pPr>
      <w:r>
        <w:rPr>
          <w:spacing w:val="-2"/>
        </w:rPr>
        <w:t>公司坚持按劳分配、多劳多得，效率优先、兼顾公平的收入分配原则。公司的工资水平将随</w:t>
      </w:r>
      <w:r>
        <w:rPr>
          <w:w w:val="100"/>
        </w:rPr>
        <w:t> </w:t>
      </w:r>
      <w:r>
        <w:rPr>
          <w:spacing w:val="-2"/>
        </w:rPr>
        <w:t>经济效益和发展状况而调整。薪酬制度围绕以人为本的理念，坚持激励因素与保健因素兼顾的原</w:t>
      </w:r>
      <w:r>
        <w:rPr>
          <w:spacing w:val="-25"/>
        </w:rPr>
        <w:t> </w:t>
      </w:r>
      <w:r>
        <w:rPr>
          <w:spacing w:val="-25"/>
        </w:rPr>
      </w:r>
      <w:r>
        <w:rPr>
          <w:spacing w:val="-2"/>
        </w:rPr>
        <w:t>则，合理制定薪酬水平，使员工与公司能够利益共享。公司严格按照《公司法》、《劳动法》及</w:t>
      </w:r>
      <w:r>
        <w:rPr>
          <w:spacing w:val="-25"/>
        </w:rPr>
        <w:t> </w:t>
      </w:r>
      <w:r>
        <w:rPr>
          <w:spacing w:val="-25"/>
        </w:rPr>
      </w:r>
      <w:r>
        <w:rPr>
          <w:spacing w:val="-2"/>
        </w:rPr>
        <w:t>相关行业管理办法制定实施人力资源及绩效考核管理办法，努力为员工提供具有市场竞争力的薪</w:t>
      </w:r>
      <w:r>
        <w:rPr>
          <w:spacing w:val="-25"/>
        </w:rPr>
        <w:t> </w:t>
      </w:r>
      <w:r>
        <w:rPr>
          <w:spacing w:val="-25"/>
        </w:rPr>
      </w:r>
      <w:r>
        <w:rPr/>
        <w:t>酬福利待遇，并建立动态调整机制，调动员工的积极性和责任心。</w:t>
      </w:r>
      <w:r>
        <w:rPr>
          <w:w w:val="100"/>
        </w:rPr>
        <w:t> </w:t>
      </w:r>
      <w:r>
        <w:rPr/>
        <w:t>公司薪酬构成体系为：员工总收入</w:t>
      </w:r>
      <w:r>
        <w:rPr>
          <w:rFonts w:ascii="宋体" w:hAnsi="宋体" w:cs="宋体" w:eastAsia="宋体" w:hint="default"/>
        </w:rPr>
        <w:t>=</w:t>
      </w:r>
      <w:r>
        <w:rPr/>
        <w:t>基本工资</w:t>
      </w:r>
      <w:r>
        <w:rPr>
          <w:rFonts w:ascii="宋体" w:hAnsi="宋体" w:cs="宋体" w:eastAsia="宋体" w:hint="default"/>
        </w:rPr>
        <w:t>+</w:t>
      </w:r>
      <w:r>
        <w:rPr/>
        <w:t>绩效工资</w:t>
      </w:r>
      <w:r>
        <w:rPr>
          <w:rFonts w:ascii="宋体" w:hAnsi="宋体" w:cs="宋体" w:eastAsia="宋体" w:hint="default"/>
        </w:rPr>
        <w:t>+</w:t>
      </w:r>
      <w:r>
        <w:rPr/>
        <w:t>特殊奖励。</w:t>
      </w:r>
    </w:p>
    <w:p>
      <w:pPr>
        <w:spacing w:line="240" w:lineRule="auto" w:before="4"/>
        <w:rPr>
          <w:rFonts w:ascii="宋体" w:hAnsi="宋体" w:cs="宋体" w:eastAsia="宋体" w:hint="default"/>
          <w:sz w:val="25"/>
          <w:szCs w:val="25"/>
        </w:rPr>
      </w:pPr>
    </w:p>
    <w:p>
      <w:pPr>
        <w:pStyle w:val="Heading4"/>
        <w:spacing w:line="240" w:lineRule="auto" w:before="0"/>
        <w:ind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37" w:lineRule="auto" w:before="34"/>
        <w:ind w:right="237" w:firstLine="419"/>
        <w:jc w:val="both"/>
      </w:pPr>
      <w:r>
        <w:rPr>
          <w:spacing w:val="-2"/>
        </w:rPr>
        <w:t>公司培训工作由人力资源部门统一管理，公司制定的各项培训以提高职工自身业务素质为目</w:t>
      </w:r>
      <w:r>
        <w:rPr>
          <w:w w:val="100"/>
        </w:rPr>
        <w:t> </w:t>
      </w:r>
      <w:r>
        <w:rPr>
          <w:spacing w:val="-2"/>
        </w:rPr>
        <w:t>的，人力资源部每年结合公司管理要求和各方的培训需求制订年度员工培训计划。公司各部门及</w:t>
      </w:r>
      <w:r>
        <w:rPr>
          <w:spacing w:val="-26"/>
        </w:rPr>
        <w:t> </w:t>
      </w:r>
      <w:r>
        <w:rPr>
          <w:spacing w:val="-26"/>
        </w:rPr>
      </w:r>
      <w:r>
        <w:rPr>
          <w:spacing w:val="-2"/>
        </w:rPr>
        <w:t>各分公司在年初将《培训需求计划表》报至公司人力资源部，人力资源部根据各单位、各部门的</w:t>
      </w:r>
      <w:r>
        <w:rPr>
          <w:spacing w:val="-25"/>
        </w:rPr>
        <w:t> </w:t>
      </w:r>
      <w:r>
        <w:rPr>
          <w:spacing w:val="-25"/>
        </w:rPr>
      </w:r>
      <w:r>
        <w:rPr>
          <w:spacing w:val="-2"/>
        </w:rPr>
        <w:t>需求及结合公司经营生产年度计划，制定年度培训计划；公司各部门及各分公司也可根据本部门</w:t>
      </w:r>
      <w:r>
        <w:rPr>
          <w:spacing w:val="-25"/>
        </w:rPr>
        <w:t> </w:t>
      </w:r>
      <w:r>
        <w:rPr>
          <w:spacing w:val="-25"/>
        </w:rPr>
      </w:r>
      <w:r>
        <w:rPr/>
        <w:t>或本单位的生产经营情况，自行安排组织职工培训，并将培训情况上报公司人力资源部备案。</w:t>
      </w:r>
    </w:p>
    <w:p>
      <w:pPr>
        <w:pStyle w:val="BodyText"/>
        <w:spacing w:line="237" w:lineRule="auto"/>
        <w:ind w:right="237" w:firstLine="419"/>
        <w:jc w:val="both"/>
      </w:pPr>
      <w:r>
        <w:rPr>
          <w:spacing w:val="-2"/>
        </w:rPr>
        <w:t>公司培训以公司战略要求为导向，将对公司现有人员的能力提升作为培训的重点工作。培训</w:t>
      </w:r>
      <w:r>
        <w:rPr>
          <w:w w:val="100"/>
        </w:rPr>
        <w:t> </w:t>
      </w:r>
      <w:r>
        <w:rPr>
          <w:spacing w:val="-2"/>
        </w:rPr>
        <w:t>形式主要包括内部集中培训、聘请专业人士讲授和选派相关人员外出参训等形式，培训对象主要</w:t>
      </w:r>
      <w:r>
        <w:rPr>
          <w:spacing w:val="-25"/>
        </w:rPr>
        <w:t> </w:t>
      </w:r>
      <w:r>
        <w:rPr>
          <w:spacing w:val="-25"/>
        </w:rPr>
      </w:r>
      <w:r>
        <w:rPr>
          <w:spacing w:val="-2"/>
        </w:rPr>
        <w:t>包括中高层管理人员培训、后备人才梯队建设、新员工培训、专业资格培训等。公司以培养管理</w:t>
      </w:r>
      <w:r>
        <w:rPr>
          <w:spacing w:val="-27"/>
        </w:rPr>
        <w:t> </w:t>
      </w:r>
      <w:r>
        <w:rPr>
          <w:spacing w:val="-27"/>
        </w:rPr>
      </w:r>
      <w:r>
        <w:rPr/>
        <w:t>人才、技术人才和后备人才为目标，通过培训提高员工专业水平，提升员工整体素质。</w:t>
      </w:r>
    </w:p>
    <w:p>
      <w:pPr>
        <w:pStyle w:val="BodyText"/>
        <w:spacing w:line="272" w:lineRule="exact"/>
        <w:ind w:left="638" w:right="227"/>
        <w:jc w:val="left"/>
      </w:pPr>
      <w:r>
        <w:rPr>
          <w:rFonts w:ascii="宋体" w:hAnsi="宋体" w:cs="宋体" w:eastAsia="宋体" w:hint="default"/>
        </w:rPr>
        <w:t>2016</w:t>
      </w:r>
      <w:r>
        <w:rPr>
          <w:rFonts w:ascii="宋体" w:hAnsi="宋体" w:cs="宋体" w:eastAsia="宋体" w:hint="default"/>
          <w:spacing w:val="15"/>
        </w:rPr>
        <w:t> </w:t>
      </w:r>
      <w:r>
        <w:rPr>
          <w:spacing w:val="-2"/>
        </w:rPr>
        <w:t>年的培训工作力求紧密结合公司战略，同时注重培训绩效，提高培训工作的针对性。</w:t>
      </w:r>
    </w:p>
    <w:p>
      <w:pPr>
        <w:pStyle w:val="BodyText"/>
        <w:spacing w:line="237" w:lineRule="auto"/>
        <w:ind w:right="228" w:firstLine="419"/>
        <w:jc w:val="both"/>
      </w:pPr>
      <w:r>
        <w:rPr>
          <w:rFonts w:ascii="宋体" w:hAnsi="宋体" w:cs="宋体" w:eastAsia="宋体" w:hint="default"/>
          <w:spacing w:val="-4"/>
        </w:rPr>
        <w:t>1</w:t>
      </w:r>
      <w:r>
        <w:rPr>
          <w:spacing w:val="-4"/>
        </w:rPr>
        <w:t>、培训方式：针对不同的学习内容，采取不同的培训方式，尤其是有关改变态度的培训更要</w:t>
      </w:r>
      <w:r>
        <w:rPr>
          <w:w w:val="100"/>
        </w:rPr>
        <w:t> </w:t>
      </w:r>
      <w:r>
        <w:rPr>
          <w:spacing w:val="-2"/>
        </w:rPr>
        <w:t>用场景、案例、问题、游戏等形式来挑战学员固有的信念系统。考虑引入行动学习、沙盘模拟等</w:t>
      </w:r>
      <w:r>
        <w:rPr>
          <w:spacing w:val="-26"/>
        </w:rPr>
        <w:t> </w:t>
      </w:r>
      <w:r>
        <w:rPr>
          <w:spacing w:val="-26"/>
        </w:rPr>
      </w:r>
      <w:r>
        <w:rPr/>
        <w:t>方式和课堂讲授相结合。</w:t>
      </w:r>
    </w:p>
    <w:p>
      <w:pPr>
        <w:spacing w:after="0" w:line="237" w:lineRule="auto"/>
        <w:jc w:val="both"/>
        <w:sectPr>
          <w:headerReference w:type="default" r:id="rId26"/>
          <w:footerReference w:type="default" r:id="rId27"/>
          <w:pgSz w:w="11910" w:h="16840"/>
          <w:pgMar w:header="877" w:footer="1195" w:top="1100" w:bottom="1380" w:left="1580" w:right="1040"/>
          <w:pgNumType w:start="61"/>
        </w:sectPr>
      </w:pPr>
    </w:p>
    <w:p>
      <w:pPr>
        <w:spacing w:line="240" w:lineRule="auto" w:before="9"/>
        <w:rPr>
          <w:rFonts w:ascii="宋体" w:hAnsi="宋体" w:cs="宋体" w:eastAsia="宋体" w:hint="default"/>
          <w:sz w:val="25"/>
          <w:szCs w:val="25"/>
        </w:rPr>
      </w:pPr>
    </w:p>
    <w:p>
      <w:pPr>
        <w:pStyle w:val="BodyText"/>
        <w:spacing w:line="237" w:lineRule="auto" w:before="38"/>
        <w:ind w:right="228" w:firstLine="419"/>
        <w:jc w:val="both"/>
      </w:pPr>
      <w:r>
        <w:rPr>
          <w:rFonts w:ascii="宋体" w:hAnsi="宋体" w:cs="宋体" w:eastAsia="宋体" w:hint="default"/>
          <w:spacing w:val="-4"/>
        </w:rPr>
        <w:t>2</w:t>
      </w:r>
      <w:r>
        <w:rPr>
          <w:spacing w:val="-4"/>
        </w:rPr>
        <w:t>、培训师资：除和专业培训机构合作外，考虑开设内部讲师课程，培养内部师资，让公司内</w:t>
      </w:r>
      <w:r>
        <w:rPr>
          <w:w w:val="100"/>
        </w:rPr>
        <w:t> </w:t>
      </w:r>
      <w:r>
        <w:rPr>
          <w:spacing w:val="-2"/>
        </w:rPr>
        <w:t>部的知识沉淀可以更好的传播扩散。建立内训师制度，鼓励知识分享，尤其是专业技术、工程管</w:t>
      </w:r>
      <w:r>
        <w:rPr>
          <w:spacing w:val="-25"/>
        </w:rPr>
        <w:t> </w:t>
      </w:r>
      <w:r>
        <w:rPr>
          <w:spacing w:val="-25"/>
        </w:rPr>
      </w:r>
      <w:r>
        <w:rPr/>
        <w:t>理上的实战经验。</w:t>
      </w:r>
    </w:p>
    <w:p>
      <w:pPr>
        <w:pStyle w:val="BodyText"/>
        <w:spacing w:line="272" w:lineRule="exact" w:before="26"/>
        <w:ind w:right="290" w:firstLine="419"/>
        <w:jc w:val="both"/>
      </w:pPr>
      <w:r>
        <w:rPr>
          <w:rFonts w:ascii="宋体" w:hAnsi="宋体" w:cs="宋体" w:eastAsia="宋体" w:hint="default"/>
          <w:spacing w:val="-1"/>
        </w:rPr>
        <w:t>3</w:t>
      </w:r>
      <w:r>
        <w:rPr>
          <w:spacing w:val="-1"/>
        </w:rPr>
        <w:t>、培训内容：</w:t>
      </w:r>
      <w:r>
        <w:rPr>
          <w:rFonts w:ascii="宋体" w:hAnsi="宋体" w:cs="宋体" w:eastAsia="宋体" w:hint="default"/>
          <w:spacing w:val="-1"/>
        </w:rPr>
        <w:t>2016</w:t>
      </w:r>
      <w:r>
        <w:rPr>
          <w:rFonts w:ascii="宋体" w:hAnsi="宋体" w:cs="宋体" w:eastAsia="宋体" w:hint="default"/>
          <w:spacing w:val="-7"/>
        </w:rPr>
        <w:t> </w:t>
      </w:r>
      <w:r>
        <w:rPr>
          <w:spacing w:val="-2"/>
        </w:rPr>
        <w:t>年培训工作包括工程施工、项目管理、财务管理、法律法规学习、技术</w:t>
      </w:r>
      <w:r>
        <w:rPr>
          <w:w w:val="100"/>
        </w:rPr>
        <w:t> </w:t>
      </w:r>
      <w:r>
        <w:rPr/>
        <w:t>研发、信息化、综合管理等方面的内容。</w:t>
      </w:r>
    </w:p>
    <w:p>
      <w:pPr>
        <w:pStyle w:val="BodyText"/>
        <w:spacing w:line="272" w:lineRule="exact" w:before="1"/>
        <w:ind w:right="242" w:firstLine="419"/>
        <w:jc w:val="both"/>
      </w:pPr>
      <w:r>
        <w:rPr>
          <w:rFonts w:ascii="宋体" w:hAnsi="宋体" w:cs="宋体" w:eastAsia="宋体" w:hint="default"/>
          <w:spacing w:val="-2"/>
        </w:rPr>
        <w:t>4</w:t>
      </w:r>
      <w:r>
        <w:rPr>
          <w:spacing w:val="-2"/>
        </w:rPr>
        <w:t>、重点工作：继续推进实施“薪火</w:t>
      </w:r>
      <w:r>
        <w:rPr>
          <w:rFonts w:ascii="宋体" w:hAnsi="宋体" w:cs="宋体" w:eastAsia="宋体" w:hint="default"/>
          <w:spacing w:val="-2"/>
        </w:rPr>
        <w:t>-</w:t>
      </w:r>
      <w:r>
        <w:rPr>
          <w:spacing w:val="-2"/>
        </w:rPr>
        <w:t>鲁班传人”人才培养工程，做好“青英工程”人才的培</w:t>
      </w:r>
      <w:r>
        <w:rPr>
          <w:w w:val="100"/>
        </w:rPr>
        <w:t> </w:t>
      </w:r>
      <w:r>
        <w:rPr/>
        <w:t>训培养。开设中高层管理培训班，提高管理知识和技能水平。</w:t>
      </w:r>
    </w:p>
    <w:p>
      <w:pPr>
        <w:spacing w:line="240" w:lineRule="auto" w:before="4"/>
        <w:rPr>
          <w:rFonts w:ascii="宋体" w:hAnsi="宋体" w:cs="宋体" w:eastAsia="宋体" w:hint="default"/>
          <w:sz w:val="23"/>
          <w:szCs w:val="23"/>
        </w:rPr>
      </w:pPr>
    </w:p>
    <w:p>
      <w:pPr>
        <w:pStyle w:val="Heading4"/>
        <w:spacing w:line="240" w:lineRule="auto" w:before="0"/>
        <w:ind w:right="294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21,368,820</w:t>
            </w:r>
            <w:r>
              <w:rPr>
                <w:rFonts w:ascii="宋体" w:hAnsi="宋体" w:cs="宋体" w:eastAsia="宋体" w:hint="default"/>
                <w:spacing w:val="-1"/>
                <w:sz w:val="21"/>
                <w:szCs w:val="21"/>
              </w:rPr>
              <w:t>（工日）</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2,521,520,744.72</w:t>
            </w:r>
            <w:r>
              <w:rPr>
                <w:rFonts w:ascii="宋体" w:hAnsi="宋体" w:cs="宋体" w:eastAsia="宋体" w:hint="default"/>
                <w:spacing w:val="-54"/>
                <w:sz w:val="21"/>
                <w:szCs w:val="21"/>
              </w:rPr>
              <w:t> </w:t>
            </w:r>
            <w:r>
              <w:rPr>
                <w:rFonts w:ascii="宋体" w:hAnsi="宋体" w:cs="宋体" w:eastAsia="宋体" w:hint="default"/>
                <w:sz w:val="21"/>
                <w:szCs w:val="21"/>
              </w:rPr>
              <w:t>元</w:t>
            </w:r>
          </w:p>
        </w:tc>
      </w:tr>
    </w:tbl>
    <w:p>
      <w:pPr>
        <w:spacing w:line="240" w:lineRule="auto" w:before="2"/>
        <w:rPr>
          <w:rFonts w:ascii="宋体" w:hAnsi="宋体" w:cs="宋体" w:eastAsia="宋体" w:hint="default"/>
          <w:b/>
          <w:bCs/>
          <w:sz w:val="20"/>
          <w:szCs w:val="20"/>
        </w:rPr>
      </w:pPr>
    </w:p>
    <w:p>
      <w:pPr>
        <w:pStyle w:val="Heading4"/>
        <w:spacing w:line="290" w:lineRule="auto"/>
        <w:ind w:right="8205"/>
        <w:jc w:val="left"/>
        <w:rPr>
          <w:rFonts w:ascii="宋体" w:hAnsi="宋体" w:cs="宋体" w:eastAsia="宋体" w:hint="default"/>
          <w:b w:val="0"/>
          <w:bCs w:val="0"/>
        </w:rPr>
      </w:pPr>
      <w:r>
        <w:rPr/>
        <w:t>七、其他</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5"/>
          <w:szCs w:val="15"/>
        </w:rPr>
      </w:pPr>
    </w:p>
    <w:p>
      <w:pPr>
        <w:pStyle w:val="Heading1"/>
        <w:tabs>
          <w:tab w:pos="1259" w:val="left" w:leader="none"/>
        </w:tabs>
        <w:spacing w:line="240" w:lineRule="auto" w:before="14"/>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报告期内，公司严格按照《公司法》、《证券法》和中国证监会、上海证券交易所的有关要</w:t>
      </w:r>
    </w:p>
    <w:p>
      <w:pPr>
        <w:pStyle w:val="BodyText"/>
        <w:spacing w:line="228" w:lineRule="exact"/>
        <w:ind w:right="0"/>
        <w:jc w:val="both"/>
      </w:pPr>
      <w:r>
        <w:rPr/>
        <w:t>求，完善了公司内部控制制度，继续加强内幕信息管理，强化信息披露工作，切实维护公司及全</w:t>
      </w:r>
    </w:p>
    <w:p>
      <w:pPr>
        <w:pStyle w:val="BodyText"/>
        <w:spacing w:line="240" w:lineRule="auto"/>
        <w:ind w:right="237"/>
        <w:jc w:val="both"/>
      </w:pPr>
      <w:r>
        <w:rPr>
          <w:spacing w:val="-2"/>
        </w:rPr>
        <w:t>体股东利益，公司治理水平和运行质量不断提高。积极贯彻落实《关于上市公司建立内幕信息知</w:t>
      </w:r>
      <w:r>
        <w:rPr>
          <w:spacing w:val="-25"/>
        </w:rPr>
        <w:t> </w:t>
      </w:r>
      <w:r>
        <w:rPr>
          <w:spacing w:val="-25"/>
        </w:rPr>
      </w:r>
      <w:r>
        <w:rPr/>
        <w:t>情人登记管理制度的规定》、《上市公司监管指引第</w:t>
      </w:r>
      <w:r>
        <w:rPr>
          <w:spacing w:val="-55"/>
        </w:rPr>
        <w:t> </w:t>
      </w:r>
      <w:r>
        <w:rPr>
          <w:rFonts w:ascii="宋体" w:hAnsi="宋体" w:cs="宋体" w:eastAsia="宋体" w:hint="default"/>
        </w:rPr>
        <w:t>3</w:t>
      </w:r>
      <w:r>
        <w:rPr>
          <w:rFonts w:ascii="宋体" w:hAnsi="宋体" w:cs="宋体" w:eastAsia="宋体" w:hint="default"/>
          <w:spacing w:val="-55"/>
        </w:rPr>
        <w:t> </w:t>
      </w:r>
      <w:r>
        <w:rPr/>
        <w:t>号</w:t>
      </w:r>
      <w:r>
        <w:rPr>
          <w:rFonts w:ascii="宋体" w:hAnsi="宋体" w:cs="宋体" w:eastAsia="宋体" w:hint="default"/>
        </w:rPr>
        <w:t>--</w:t>
      </w:r>
      <w:r>
        <w:rPr/>
        <w:t>上市公司现金分红》、《上海证券交</w:t>
      </w:r>
    </w:p>
    <w:p>
      <w:pPr>
        <w:pStyle w:val="BodyText"/>
        <w:spacing w:line="237" w:lineRule="auto"/>
        <w:ind w:right="228"/>
        <w:jc w:val="both"/>
      </w:pPr>
      <w:r>
        <w:rPr>
          <w:spacing w:val="-3"/>
        </w:rPr>
        <w:t>易所上市公司现金分红指引》等的要求，修订了《公司章程》，并根据财政部的要求自</w:t>
      </w:r>
      <w:r>
        <w:rPr>
          <w:spacing w:val="-34"/>
        </w:rPr>
        <w:t> </w:t>
      </w:r>
      <w:r>
        <w:rPr>
          <w:rFonts w:ascii="宋体" w:hAnsi="宋体" w:cs="宋体" w:eastAsia="宋体" w:hint="default"/>
        </w:rPr>
        <w:t>2014</w:t>
      </w:r>
      <w:r>
        <w:rPr>
          <w:rFonts w:ascii="宋体" w:hAnsi="宋体" w:cs="宋体" w:eastAsia="宋体" w:hint="default"/>
          <w:spacing w:val="-34"/>
        </w:rPr>
        <w:t> </w:t>
      </w:r>
      <w:r>
        <w:rPr/>
        <w:t>年</w:t>
      </w:r>
      <w:r>
        <w:rPr>
          <w:spacing w:val="-36"/>
        </w:rPr>
        <w:t> </w:t>
      </w:r>
      <w:r>
        <w:rPr>
          <w:rFonts w:ascii="宋体" w:hAnsi="宋体" w:cs="宋体" w:eastAsia="宋体" w:hint="default"/>
        </w:rPr>
        <w:t>7</w:t>
      </w:r>
      <w:r>
        <w:rPr>
          <w:rFonts w:ascii="宋体" w:hAnsi="宋体" w:cs="宋体" w:eastAsia="宋体" w:hint="default"/>
          <w:spacing w:val="-97"/>
        </w:rPr>
        <w:t> </w:t>
      </w:r>
      <w:r>
        <w:rPr/>
        <w:t>月</w:t>
      </w:r>
      <w:r>
        <w:rPr>
          <w:spacing w:val="-29"/>
        </w:rPr>
        <w:t> </w:t>
      </w:r>
      <w:r>
        <w:rPr>
          <w:rFonts w:ascii="宋体" w:hAnsi="宋体" w:cs="宋体" w:eastAsia="宋体" w:hint="default"/>
        </w:rPr>
        <w:t>1</w:t>
      </w:r>
      <w:r>
        <w:rPr>
          <w:rFonts w:ascii="宋体" w:hAnsi="宋体" w:cs="宋体" w:eastAsia="宋体" w:hint="default"/>
          <w:spacing w:val="-29"/>
        </w:rPr>
        <w:t> </w:t>
      </w:r>
      <w:r>
        <w:rPr>
          <w:spacing w:val="-3"/>
        </w:rPr>
        <w:t>日起执行新的会计准则。</w:t>
      </w:r>
      <w:r>
        <w:rPr>
          <w:rFonts w:ascii="宋体" w:hAnsi="宋体" w:cs="宋体" w:eastAsia="宋体" w:hint="default"/>
          <w:spacing w:val="-3"/>
        </w:rPr>
        <w:t>2015</w:t>
      </w:r>
      <w:r>
        <w:rPr>
          <w:rFonts w:ascii="宋体" w:hAnsi="宋体" w:cs="宋体" w:eastAsia="宋体" w:hint="default"/>
          <w:spacing w:val="-32"/>
        </w:rPr>
        <w:t> </w:t>
      </w:r>
      <w:r>
        <w:rPr>
          <w:spacing w:val="-3"/>
        </w:rPr>
        <w:t>年公司深入推进了内控建设，公司规范运作体系及风险防范体</w:t>
      </w:r>
      <w:r>
        <w:rPr>
          <w:spacing w:val="-96"/>
        </w:rPr>
        <w:t> </w:t>
      </w:r>
      <w:r>
        <w:rPr>
          <w:spacing w:val="-96"/>
        </w:rPr>
      </w:r>
      <w:r>
        <w:rPr/>
        <w:t>系得到加强。</w:t>
      </w:r>
    </w:p>
    <w:p>
      <w:pPr>
        <w:pStyle w:val="BodyText"/>
        <w:spacing w:line="272" w:lineRule="exact" w:before="26"/>
        <w:ind w:left="638" w:right="227"/>
        <w:jc w:val="left"/>
      </w:pPr>
      <w:r>
        <w:rPr>
          <w:rFonts w:ascii="宋体" w:hAnsi="宋体" w:cs="宋体" w:eastAsia="宋体" w:hint="default"/>
        </w:rPr>
        <w:t>1</w:t>
      </w:r>
      <w:r>
        <w:rPr/>
        <w:t>、关于股东与股东大会：</w:t>
      </w:r>
      <w:r>
        <w:rPr>
          <w:w w:val="100"/>
        </w:rPr>
        <w:t> </w:t>
      </w:r>
      <w:r>
        <w:rPr>
          <w:spacing w:val="-2"/>
        </w:rPr>
        <w:t>公司能够根据《公司法》、《公司章程》、《宁波建工股份有限公司股东大会议事规则》的</w:t>
      </w:r>
    </w:p>
    <w:p>
      <w:pPr>
        <w:pStyle w:val="BodyText"/>
        <w:spacing w:line="272" w:lineRule="exact" w:before="1"/>
        <w:ind w:right="237"/>
        <w:jc w:val="both"/>
      </w:pPr>
      <w:r>
        <w:rPr>
          <w:spacing w:val="-2"/>
        </w:rPr>
        <w:t>要求召开股东大会，并实施现场及网络投票相结合的方式，充分保障全体股东，尤其是中小股东</w:t>
      </w:r>
      <w:r>
        <w:rPr>
          <w:spacing w:val="-25"/>
        </w:rPr>
        <w:t> </w:t>
      </w:r>
      <w:r>
        <w:rPr>
          <w:spacing w:val="-25"/>
        </w:rPr>
      </w:r>
      <w:r>
        <w:rPr>
          <w:spacing w:val="-2"/>
        </w:rPr>
        <w:t>的权益。年度内召开的股东大会符合法律法规的规定，股东大会的会议提案、议事程序、会议表</w:t>
      </w:r>
    </w:p>
    <w:p>
      <w:pPr>
        <w:pStyle w:val="BodyText"/>
        <w:spacing w:line="272" w:lineRule="exact" w:before="1"/>
        <w:ind w:left="638" w:right="227" w:hanging="420"/>
        <w:jc w:val="left"/>
      </w:pPr>
      <w:r>
        <w:rPr/>
        <w:t>决严格按照相关规定要求执行，具体情况请参见“股东大会情况简介”。</w:t>
      </w:r>
      <w:r>
        <w:rPr>
          <w:w w:val="100"/>
        </w:rPr>
        <w:t> </w:t>
      </w:r>
      <w:r>
        <w:rPr>
          <w:rFonts w:ascii="宋体" w:hAnsi="宋体" w:cs="宋体" w:eastAsia="宋体" w:hint="default"/>
        </w:rPr>
        <w:t>2</w:t>
      </w:r>
      <w:r>
        <w:rPr/>
        <w:t>、关于控股股东与上市公司的关系：</w:t>
      </w:r>
    </w:p>
    <w:p>
      <w:pPr>
        <w:pStyle w:val="BodyText"/>
        <w:spacing w:line="272" w:lineRule="exact" w:before="1"/>
        <w:ind w:right="227" w:firstLine="419"/>
        <w:jc w:val="left"/>
      </w:pPr>
      <w:r>
        <w:rPr>
          <w:spacing w:val="-2"/>
        </w:rPr>
        <w:t>公司与控股股东在人员、资产、财务、组织机构和经营业务相互独立，公司控股股东严格规</w:t>
      </w:r>
      <w:r>
        <w:rPr>
          <w:w w:val="100"/>
        </w:rPr>
        <w:t> </w:t>
      </w:r>
      <w:r>
        <w:rPr>
          <w:spacing w:val="-2"/>
        </w:rPr>
        <w:t>范自己的行为，通过股东大会行使出资人的权利。公司与控股股东进行的关联交易公平合理。公</w:t>
      </w:r>
    </w:p>
    <w:p>
      <w:pPr>
        <w:pStyle w:val="BodyText"/>
        <w:spacing w:line="272" w:lineRule="exact" w:before="1"/>
        <w:ind w:right="237"/>
        <w:jc w:val="both"/>
      </w:pPr>
      <w:r>
        <w:rPr>
          <w:spacing w:val="-2"/>
        </w:rPr>
        <w:t>司建立了防止控股股东及其关联企业占用上市公司资金、资产的长效机制，未发生大股东占用上</w:t>
      </w:r>
      <w:r>
        <w:rPr>
          <w:spacing w:val="-25"/>
        </w:rPr>
        <w:t> </w:t>
      </w:r>
      <w:r>
        <w:rPr>
          <w:spacing w:val="-25"/>
        </w:rPr>
      </w:r>
      <w:r>
        <w:rPr/>
        <w:t>市公司资金和资产的情况。</w:t>
      </w:r>
    </w:p>
    <w:p>
      <w:pPr>
        <w:pStyle w:val="BodyText"/>
        <w:spacing w:line="272" w:lineRule="exact" w:before="2"/>
        <w:ind w:left="638" w:right="227"/>
        <w:jc w:val="left"/>
      </w:pPr>
      <w:r>
        <w:rPr>
          <w:rFonts w:ascii="宋体" w:hAnsi="宋体" w:cs="宋体" w:eastAsia="宋体" w:hint="default"/>
        </w:rPr>
        <w:t>3</w:t>
      </w:r>
      <w:r>
        <w:rPr/>
        <w:t>、关于董事和董事会：</w:t>
      </w:r>
      <w:r>
        <w:rPr>
          <w:w w:val="100"/>
        </w:rPr>
        <w:t> </w:t>
      </w:r>
      <w:r>
        <w:rPr>
          <w:spacing w:val="-2"/>
        </w:rPr>
        <w:t>公司董事会按照《公司法》、《公司章程》及《董事会议事规则》等制度组成和运作。公司</w:t>
      </w:r>
    </w:p>
    <w:p>
      <w:pPr>
        <w:pStyle w:val="BodyText"/>
        <w:spacing w:line="272" w:lineRule="exact" w:before="1"/>
        <w:ind w:right="228"/>
        <w:jc w:val="both"/>
      </w:pPr>
      <w:r>
        <w:rPr/>
        <w:t>董事会由</w:t>
      </w:r>
      <w:r>
        <w:rPr>
          <w:spacing w:val="-40"/>
        </w:rPr>
        <w:t> </w:t>
      </w:r>
      <w:r>
        <w:rPr>
          <w:rFonts w:ascii="宋体" w:hAnsi="宋体" w:cs="宋体" w:eastAsia="宋体" w:hint="default"/>
        </w:rPr>
        <w:t>11</w:t>
      </w:r>
      <w:r>
        <w:rPr>
          <w:rFonts w:ascii="宋体" w:hAnsi="宋体" w:cs="宋体" w:eastAsia="宋体" w:hint="default"/>
          <w:spacing w:val="-40"/>
        </w:rPr>
        <w:t> </w:t>
      </w:r>
      <w:r>
        <w:rPr>
          <w:spacing w:val="-3"/>
        </w:rPr>
        <w:t>名董事组成，其中包括</w:t>
      </w:r>
      <w:r>
        <w:rPr>
          <w:spacing w:val="-40"/>
        </w:rPr>
        <w:t> </w:t>
      </w:r>
      <w:r>
        <w:rPr>
          <w:rFonts w:ascii="宋体" w:hAnsi="宋体" w:cs="宋体" w:eastAsia="宋体" w:hint="default"/>
        </w:rPr>
        <w:t>4</w:t>
      </w:r>
      <w:r>
        <w:rPr>
          <w:rFonts w:ascii="宋体" w:hAnsi="宋体" w:cs="宋体" w:eastAsia="宋体" w:hint="default"/>
          <w:spacing w:val="-43"/>
        </w:rPr>
        <w:t> </w:t>
      </w:r>
      <w:r>
        <w:rPr>
          <w:spacing w:val="-5"/>
        </w:rPr>
        <w:t>名独立董事。公司董事能够按照《公司章程》、《董事会议</w:t>
      </w:r>
      <w:r>
        <w:rPr>
          <w:spacing w:val="-99"/>
        </w:rPr>
        <w:t> </w:t>
      </w:r>
      <w:r>
        <w:rPr>
          <w:spacing w:val="-99"/>
        </w:rPr>
      </w:r>
      <w:r>
        <w:rPr>
          <w:spacing w:val="-2"/>
        </w:rPr>
        <w:t>事规则》等制度的规定忠实勤勉地履行义务。董事会的召集、通知、召开、授权委托及信息披露</w:t>
      </w:r>
    </w:p>
    <w:p>
      <w:pPr>
        <w:pStyle w:val="BodyText"/>
        <w:spacing w:line="272" w:lineRule="exact" w:before="1"/>
        <w:ind w:right="228"/>
        <w:jc w:val="both"/>
      </w:pPr>
      <w:r>
        <w:rPr>
          <w:spacing w:val="-6"/>
        </w:rPr>
        <w:t>等符合相关法律法规的规定。公司独立董事能够按照公司《独立董事工作制度》的要求履行职责，</w:t>
      </w:r>
      <w:r>
        <w:rPr>
          <w:spacing w:val="-54"/>
        </w:rPr>
        <w:t> </w:t>
      </w:r>
      <w:r>
        <w:rPr>
          <w:spacing w:val="-54"/>
        </w:rPr>
      </w:r>
      <w:r>
        <w:rPr>
          <w:spacing w:val="-2"/>
        </w:rPr>
        <w:t>对公司重大事项出具独立意见。董事会下设审计、提名、薪酬与考核和战略决策委员会在公司的</w:t>
      </w:r>
      <w:r>
        <w:rPr>
          <w:spacing w:val="-25"/>
        </w:rPr>
        <w:t> </w:t>
      </w:r>
      <w:r>
        <w:rPr>
          <w:spacing w:val="-25"/>
        </w:rPr>
      </w:r>
      <w:r>
        <w:rPr>
          <w:spacing w:val="-4"/>
        </w:rPr>
        <w:t>经营管理和战略决策中发挥了积极作用。公司 </w:t>
      </w:r>
      <w:r>
        <w:rPr>
          <w:rFonts w:ascii="宋体" w:hAnsi="宋体" w:cs="宋体" w:eastAsia="宋体" w:hint="default"/>
        </w:rPr>
        <w:t>2015</w:t>
      </w:r>
      <w:r>
        <w:rPr>
          <w:rFonts w:ascii="宋体" w:hAnsi="宋体" w:cs="宋体" w:eastAsia="宋体" w:hint="default"/>
          <w:spacing w:val="-42"/>
        </w:rPr>
        <w:t> </w:t>
      </w:r>
      <w:r>
        <w:rPr>
          <w:spacing w:val="-4"/>
        </w:rPr>
        <w:t>年度选举产生第三届董事会成员，年度内共召</w:t>
      </w:r>
    </w:p>
    <w:p>
      <w:pPr>
        <w:pStyle w:val="BodyText"/>
        <w:spacing w:line="272" w:lineRule="exact" w:before="1"/>
        <w:ind w:left="638" w:right="2940" w:hanging="420"/>
        <w:jc w:val="left"/>
      </w:pPr>
      <w:r>
        <w:rPr/>
        <w:t>开了</w:t>
      </w:r>
      <w:r>
        <w:rPr>
          <w:spacing w:val="-53"/>
        </w:rPr>
        <w:t> </w:t>
      </w:r>
      <w:r>
        <w:rPr>
          <w:rFonts w:ascii="宋体" w:hAnsi="宋体" w:cs="宋体" w:eastAsia="宋体" w:hint="default"/>
        </w:rPr>
        <w:t>7</w:t>
      </w:r>
      <w:r>
        <w:rPr>
          <w:rFonts w:ascii="宋体" w:hAnsi="宋体" w:cs="宋体" w:eastAsia="宋体" w:hint="default"/>
          <w:spacing w:val="-55"/>
        </w:rPr>
        <w:t> </w:t>
      </w:r>
      <w:r>
        <w:rPr/>
        <w:t>次董事会议，形成了相关决议，及时披露了相关信息。</w:t>
      </w:r>
      <w:r>
        <w:rPr>
          <w:w w:val="100"/>
        </w:rPr>
        <w:t> </w:t>
      </w:r>
      <w:r>
        <w:rPr>
          <w:rFonts w:ascii="宋体" w:hAnsi="宋体" w:cs="宋体" w:eastAsia="宋体" w:hint="default"/>
        </w:rPr>
        <w:t>4</w:t>
      </w:r>
      <w:r>
        <w:rPr/>
        <w:t>、关于监事和监事会：</w:t>
      </w:r>
    </w:p>
    <w:p>
      <w:pPr>
        <w:pStyle w:val="BodyText"/>
        <w:spacing w:line="272" w:lineRule="exact" w:before="1"/>
        <w:ind w:right="236" w:firstLine="419"/>
        <w:jc w:val="left"/>
      </w:pPr>
      <w:r>
        <w:rPr>
          <w:spacing w:val="-2"/>
        </w:rPr>
        <w:t>公司监事会严格执行《公司法》、《公司章程》及《监事会议事规则》等制度的有关规定，</w:t>
      </w:r>
      <w:r>
        <w:rPr>
          <w:w w:val="100"/>
        </w:rPr>
        <w:t> </w:t>
      </w:r>
      <w:r>
        <w:rPr/>
        <w:t>人数和人员构成符合法律、法规的要求。公司监事会有</w:t>
      </w:r>
      <w:r>
        <w:rPr>
          <w:spacing w:val="-54"/>
        </w:rPr>
        <w:t> </w:t>
      </w:r>
      <w:r>
        <w:rPr>
          <w:rFonts w:ascii="宋体" w:hAnsi="宋体" w:cs="宋体" w:eastAsia="宋体" w:hint="default"/>
        </w:rPr>
        <w:t>5</w:t>
      </w:r>
      <w:r>
        <w:rPr>
          <w:rFonts w:ascii="宋体" w:hAnsi="宋体" w:cs="宋体" w:eastAsia="宋体" w:hint="default"/>
          <w:spacing w:val="-56"/>
        </w:rPr>
        <w:t> </w:t>
      </w:r>
      <w:r>
        <w:rPr/>
        <w:t>名监事，其中</w:t>
      </w:r>
      <w:r>
        <w:rPr>
          <w:spacing w:val="-54"/>
        </w:rPr>
        <w:t> </w:t>
      </w:r>
      <w:r>
        <w:rPr>
          <w:rFonts w:ascii="宋体" w:hAnsi="宋体" w:cs="宋体" w:eastAsia="宋体" w:hint="default"/>
        </w:rPr>
        <w:t>2</w:t>
      </w:r>
      <w:r>
        <w:rPr>
          <w:rFonts w:ascii="宋体" w:hAnsi="宋体" w:cs="宋体" w:eastAsia="宋体" w:hint="default"/>
          <w:spacing w:val="-54"/>
        </w:rPr>
        <w:t> </w:t>
      </w:r>
      <w:r>
        <w:rPr/>
        <w:t>名为职工代表，监事会</w:t>
      </w:r>
    </w:p>
    <w:p>
      <w:pPr>
        <w:pStyle w:val="BodyText"/>
        <w:spacing w:line="272" w:lineRule="exact" w:before="2"/>
        <w:ind w:right="237"/>
        <w:jc w:val="both"/>
      </w:pPr>
      <w:r>
        <w:rPr>
          <w:spacing w:val="-2"/>
        </w:rPr>
        <w:t>能够依据《监事会议事规则》的要求履行职责，对公司规范运作、财务、资产收购、出售、关联</w:t>
      </w:r>
      <w:r>
        <w:rPr>
          <w:spacing w:val="-25"/>
        </w:rPr>
        <w:t> </w:t>
      </w:r>
      <w:r>
        <w:rPr>
          <w:spacing w:val="-25"/>
        </w:rPr>
      </w:r>
      <w:r>
        <w:rPr>
          <w:spacing w:val="-2"/>
        </w:rPr>
        <w:t>交易以及公司董事、总经理和其他高级管理人员履行职责的合法、合规性进行有效监督，并发表</w:t>
      </w:r>
    </w:p>
    <w:p>
      <w:pPr>
        <w:spacing w:after="0" w:line="272" w:lineRule="exact"/>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40" w:lineRule="auto" w:before="36"/>
        <w:ind w:right="228"/>
        <w:jc w:val="both"/>
      </w:pPr>
      <w:r>
        <w:rPr>
          <w:spacing w:val="-7"/>
        </w:rPr>
        <w:t>意见。公司</w:t>
      </w:r>
      <w:r>
        <w:rPr>
          <w:spacing w:val="-40"/>
        </w:rPr>
        <w:t> </w:t>
      </w:r>
      <w:r>
        <w:rPr>
          <w:rFonts w:ascii="宋体" w:hAnsi="宋体" w:cs="宋体" w:eastAsia="宋体" w:hint="default"/>
        </w:rPr>
        <w:t>2015</w:t>
      </w:r>
      <w:r>
        <w:rPr>
          <w:rFonts w:ascii="宋体" w:hAnsi="宋体" w:cs="宋体" w:eastAsia="宋体" w:hint="default"/>
          <w:spacing w:val="-40"/>
        </w:rPr>
        <w:t> </w:t>
      </w:r>
      <w:r>
        <w:rPr>
          <w:spacing w:val="-3"/>
        </w:rPr>
        <w:t>年度选举产生第三届监事会成员，年度内共召开了</w:t>
      </w:r>
      <w:r>
        <w:rPr>
          <w:spacing w:val="-38"/>
        </w:rPr>
        <w:t> </w:t>
      </w:r>
      <w:r>
        <w:rPr>
          <w:rFonts w:ascii="宋体" w:hAnsi="宋体" w:cs="宋体" w:eastAsia="宋体" w:hint="default"/>
        </w:rPr>
        <w:t>5</w:t>
      </w:r>
      <w:r>
        <w:rPr>
          <w:rFonts w:ascii="宋体" w:hAnsi="宋体" w:cs="宋体" w:eastAsia="宋体" w:hint="default"/>
          <w:spacing w:val="-38"/>
        </w:rPr>
        <w:t> </w:t>
      </w:r>
      <w:r>
        <w:rPr>
          <w:spacing w:val="-5"/>
        </w:rPr>
        <w:t>次监事会议，形成了相关决</w:t>
      </w:r>
      <w:r>
        <w:rPr>
          <w:spacing w:val="-100"/>
        </w:rPr>
        <w:t> </w:t>
      </w:r>
      <w:r>
        <w:rPr>
          <w:spacing w:val="-100"/>
        </w:rPr>
      </w:r>
      <w:r>
        <w:rPr/>
        <w:t>议，及时披露了相关信息。</w:t>
      </w:r>
    </w:p>
    <w:p>
      <w:pPr>
        <w:pStyle w:val="BodyText"/>
        <w:spacing w:line="274" w:lineRule="exact" w:before="22"/>
        <w:ind w:left="638" w:right="227"/>
        <w:jc w:val="left"/>
      </w:pPr>
      <w:r>
        <w:rPr>
          <w:rFonts w:ascii="宋体" w:hAnsi="宋体" w:cs="宋体" w:eastAsia="宋体" w:hint="default"/>
        </w:rPr>
        <w:t>5</w:t>
      </w:r>
      <w:r>
        <w:rPr/>
        <w:t>、关于信息披露：</w:t>
      </w:r>
      <w:r>
        <w:rPr>
          <w:w w:val="100"/>
        </w:rPr>
        <w:t> </w:t>
      </w:r>
      <w:r>
        <w:rPr>
          <w:spacing w:val="-2"/>
        </w:rPr>
        <w:t>公司证券与投资部在公司董事会秘书的领导下根据《证券法》、《上海证券交易所股票上市</w:t>
      </w:r>
    </w:p>
    <w:p>
      <w:pPr>
        <w:pStyle w:val="BodyText"/>
        <w:spacing w:line="245" w:lineRule="exact"/>
        <w:ind w:right="0"/>
        <w:jc w:val="both"/>
      </w:pPr>
      <w:r>
        <w:rPr/>
        <w:t>规则》、《公司章程》、公司《信息披露管理办法》的相关规定真实、准确、完整、及时的履行</w:t>
      </w:r>
    </w:p>
    <w:p>
      <w:pPr>
        <w:pStyle w:val="BodyText"/>
        <w:spacing w:line="237" w:lineRule="auto" w:before="2"/>
        <w:ind w:right="237"/>
        <w:jc w:val="both"/>
      </w:pPr>
      <w:r>
        <w:rPr>
          <w:spacing w:val="-2"/>
        </w:rPr>
        <w:t>信息披露义务、接待股东来访和咨询。《中国证券报》、《上海证券报》、《证券时报》、《证</w:t>
      </w:r>
      <w:r>
        <w:rPr>
          <w:spacing w:val="-25"/>
        </w:rPr>
        <w:t> </w:t>
      </w:r>
      <w:r>
        <w:rPr>
          <w:spacing w:val="-25"/>
        </w:rPr>
      </w:r>
      <w:r>
        <w:rPr>
          <w:spacing w:val="-2"/>
        </w:rPr>
        <w:t>券日报》及上海证券交易所网站是公司法定信息披露媒体。公司的重要会议决议及相关重大事均</w:t>
      </w:r>
      <w:r>
        <w:rPr>
          <w:spacing w:val="-25"/>
        </w:rPr>
        <w:t> </w:t>
      </w:r>
      <w:r>
        <w:rPr>
          <w:spacing w:val="-25"/>
        </w:rPr>
      </w:r>
      <w:r>
        <w:rPr>
          <w:spacing w:val="-2"/>
        </w:rPr>
        <w:t>项能够按照法律法规、《公司章程》和公司《信息披露管理办法》的规定及时、准确、完整地进</w:t>
      </w:r>
      <w:r>
        <w:rPr>
          <w:spacing w:val="-25"/>
        </w:rPr>
        <w:t> </w:t>
      </w:r>
      <w:r>
        <w:rPr>
          <w:spacing w:val="-25"/>
        </w:rPr>
      </w:r>
      <w:r>
        <w:rPr/>
        <w:t>行披露，保证公司信息披露的公开、公平、公正。</w:t>
      </w:r>
    </w:p>
    <w:p>
      <w:pPr>
        <w:pStyle w:val="BodyText"/>
        <w:spacing w:line="272" w:lineRule="exact" w:before="26"/>
        <w:ind w:left="638" w:right="227"/>
        <w:jc w:val="left"/>
      </w:pPr>
      <w:r>
        <w:rPr>
          <w:rFonts w:ascii="宋体" w:hAnsi="宋体" w:cs="宋体" w:eastAsia="宋体" w:hint="default"/>
        </w:rPr>
        <w:t>6</w:t>
      </w:r>
      <w:r>
        <w:rPr/>
        <w:t>、关于投资者关系：</w:t>
      </w:r>
      <w:r>
        <w:rPr>
          <w:w w:val="100"/>
        </w:rPr>
        <w:t> </w:t>
      </w:r>
      <w:r>
        <w:rPr>
          <w:spacing w:val="-2"/>
        </w:rPr>
        <w:t>公司按照《宁波建工股份有限公司投资者关系管理办法》开展投资者关系管理工作，并借助</w:t>
      </w:r>
    </w:p>
    <w:p>
      <w:pPr>
        <w:pStyle w:val="BodyText"/>
        <w:spacing w:line="272" w:lineRule="exact" w:before="1"/>
        <w:ind w:right="237"/>
        <w:jc w:val="both"/>
      </w:pPr>
      <w:r>
        <w:rPr/>
        <w:t>投资者专线、信箱、交易所</w:t>
      </w:r>
      <w:r>
        <w:rPr>
          <w:spacing w:val="-56"/>
        </w:rPr>
        <w:t> </w:t>
      </w:r>
      <w:r>
        <w:rPr>
          <w:rFonts w:ascii="宋体" w:hAnsi="宋体" w:cs="宋体" w:eastAsia="宋体" w:hint="default"/>
        </w:rPr>
        <w:t>E</w:t>
      </w:r>
      <w:r>
        <w:rPr>
          <w:rFonts w:ascii="宋体" w:hAnsi="宋体" w:cs="宋体" w:eastAsia="宋体" w:hint="default"/>
          <w:spacing w:val="-56"/>
        </w:rPr>
        <w:t> </w:t>
      </w:r>
      <w:r>
        <w:rPr/>
        <w:t>互动、投资者网上交流等多渠道、多种方式与投资者交流互动，及</w:t>
      </w:r>
      <w:r>
        <w:rPr>
          <w:w w:val="100"/>
        </w:rPr>
        <w:t> </w:t>
      </w:r>
      <w:r>
        <w:rPr>
          <w:spacing w:val="-2"/>
        </w:rPr>
        <w:t>时解答投资者疑问，认真接待投资者及调研机构的来访等方式加强其对公司的了解，力求建立良</w:t>
      </w:r>
    </w:p>
    <w:p>
      <w:pPr>
        <w:pStyle w:val="BodyText"/>
        <w:spacing w:line="272" w:lineRule="exact" w:before="1"/>
        <w:ind w:left="638" w:right="2940" w:hanging="420"/>
        <w:jc w:val="left"/>
      </w:pPr>
      <w:r>
        <w:rPr>
          <w:spacing w:val="-2"/>
        </w:rPr>
        <w:t>好、稳定的投资者关系，提升市场对公司的认知度。</w:t>
      </w:r>
      <w:r>
        <w:rPr>
          <w:spacing w:val="-62"/>
        </w:rPr>
        <w:t> </w:t>
      </w:r>
      <w:r>
        <w:rPr>
          <w:spacing w:val="-62"/>
        </w:rPr>
      </w:r>
      <w:r>
        <w:rPr>
          <w:rFonts w:ascii="宋体" w:hAnsi="宋体" w:cs="宋体" w:eastAsia="宋体" w:hint="default"/>
        </w:rPr>
        <w:t>7</w:t>
      </w:r>
      <w:r>
        <w:rPr/>
        <w:t>、关于内幕信息知情人管理：</w:t>
      </w:r>
    </w:p>
    <w:p>
      <w:pPr>
        <w:pStyle w:val="BodyText"/>
        <w:spacing w:line="272" w:lineRule="exact" w:before="1"/>
        <w:ind w:right="227" w:firstLine="419"/>
        <w:jc w:val="left"/>
      </w:pPr>
      <w:r>
        <w:rPr>
          <w:spacing w:val="-2"/>
        </w:rPr>
        <w:t>公司依照中国证监会《关于上市公司建立内幕消息知情人登记管理制度的规定》的要求，制</w:t>
      </w:r>
      <w:r>
        <w:rPr>
          <w:w w:val="100"/>
        </w:rPr>
        <w:t> </w:t>
      </w:r>
      <w:r>
        <w:rPr>
          <w:spacing w:val="-2"/>
        </w:rPr>
        <w:t>定并披露了《宁波建工股份有限公司内幕信息知情人登记管理制度》，报告期内公司严格按照该</w:t>
      </w:r>
    </w:p>
    <w:p>
      <w:pPr>
        <w:pStyle w:val="BodyText"/>
        <w:spacing w:line="272" w:lineRule="exact" w:before="1"/>
        <w:ind w:right="237"/>
        <w:jc w:val="both"/>
      </w:pPr>
      <w:r>
        <w:rPr>
          <w:spacing w:val="-2"/>
        </w:rPr>
        <w:t>制度的规定，对涉及公司内幕信息的相关人员、事项、知悉时间和用途等做了详细的登记备案，</w:t>
      </w:r>
      <w:r>
        <w:rPr>
          <w:spacing w:val="-25"/>
        </w:rPr>
        <w:t> </w:t>
      </w:r>
      <w:r>
        <w:rPr>
          <w:spacing w:val="-25"/>
        </w:rPr>
      </w:r>
      <w:r>
        <w:rPr>
          <w:spacing w:val="-2"/>
        </w:rPr>
        <w:t>要求相关人员做出承诺并及时提醒他们履行信息保密的义务，并将相关内幕信息登记资料按要求</w:t>
      </w:r>
      <w:r>
        <w:rPr>
          <w:spacing w:val="-26"/>
        </w:rPr>
        <w:t> </w:t>
      </w:r>
      <w:r>
        <w:rPr>
          <w:spacing w:val="-26"/>
        </w:rPr>
      </w:r>
      <w:r>
        <w:rPr/>
        <w:t>向监管部门进行了报备。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72" w:lineRule="exact"/>
        <w:ind w:right="227"/>
        <w:jc w:val="left"/>
      </w:pPr>
      <w:r>
        <w:rPr>
          <w:spacing w:val="-2"/>
        </w:rPr>
        <w:t>公司治理与中国证监会相关规定的要求是否存在重大差异；如有重大差异，应当说明原因</w:t>
      </w:r>
      <w:r>
        <w:rPr>
          <w:spacing w:val="-33"/>
        </w:rPr>
        <w:t> </w:t>
      </w:r>
      <w:r>
        <w:rPr>
          <w:spacing w:val="-33"/>
        </w:rPr>
      </w:r>
      <w:r>
        <w:rPr/>
        <w:t>无上述情况。</w:t>
      </w:r>
    </w:p>
    <w:p>
      <w:pPr>
        <w:spacing w:line="240" w:lineRule="auto" w:before="5"/>
        <w:rPr>
          <w:rFonts w:ascii="宋体" w:hAnsi="宋体" w:cs="宋体" w:eastAsia="宋体" w:hint="default"/>
          <w:sz w:val="23"/>
          <w:szCs w:val="23"/>
        </w:rPr>
      </w:pPr>
    </w:p>
    <w:p>
      <w:pPr>
        <w:pStyle w:val="Heading4"/>
        <w:spacing w:line="240" w:lineRule="auto" w:before="0"/>
        <w:ind w:right="0"/>
        <w:jc w:val="both"/>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4"/>
                <w:sz w:val="21"/>
                <w:szCs w:val="21"/>
              </w:rPr>
              <w:t> </w:t>
            </w:r>
            <w:r>
              <w:rPr>
                <w:rFonts w:ascii="宋体" w:hAnsi="宋体" w:cs="宋体" w:eastAsia="宋体" w:hint="default"/>
                <w:spacing w:val="9"/>
                <w:sz w:val="21"/>
                <w:szCs w:val="21"/>
              </w:rPr>
              <w:t>年第一次临时股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b/>
          <w:bCs/>
          <w:sz w:val="15"/>
          <w:szCs w:val="15"/>
        </w:rPr>
      </w:pPr>
    </w:p>
    <w:p>
      <w:pPr>
        <w:pStyle w:val="BodyText"/>
        <w:spacing w:line="240" w:lineRule="auto" w:before="36"/>
        <w:ind w:right="7379"/>
        <w:jc w:val="left"/>
      </w:pPr>
      <w:r>
        <w:rPr>
          <w:spacing w:val="-2"/>
        </w:rPr>
        <w:t>股东大会情况说明</w:t>
      </w:r>
      <w:r>
        <w:rPr>
          <w:spacing w:val="-89"/>
        </w:rPr>
        <w:t> </w:t>
      </w:r>
      <w:r>
        <w:rPr>
          <w:spacing w:val="-89"/>
        </w:rPr>
      </w:r>
      <w:r>
        <w:rPr/>
        <w:t>无</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t>三、董事履行职责情况</w:t>
      </w:r>
      <w:r>
        <w:rPr>
          <w:b w:val="0"/>
          <w:bCs w:val="0"/>
        </w:rPr>
      </w:r>
    </w:p>
    <w:p>
      <w:pPr>
        <w:pStyle w:val="Heading4"/>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王菁华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b/>
          <w:bCs/>
          <w:sz w:val="15"/>
          <w:szCs w:val="15"/>
        </w:rPr>
      </w:pPr>
    </w:p>
    <w:p>
      <w:pPr>
        <w:pStyle w:val="BodyText"/>
        <w:spacing w:line="272" w:lineRule="exact" w:before="64"/>
        <w:ind w:right="5271"/>
        <w:jc w:val="left"/>
      </w:pPr>
      <w:r>
        <w:rPr>
          <w:spacing w:val="-2"/>
        </w:rPr>
        <w:t>连续两次未亲自出席董事会会议的说明</w:t>
      </w:r>
      <w:r>
        <w:rPr>
          <w:spacing w:val="-72"/>
        </w:rPr>
        <w:t> </w:t>
      </w:r>
      <w:r>
        <w:rPr>
          <w:spacing w:val="-72"/>
        </w:rPr>
      </w:r>
      <w:r>
        <w:rPr/>
        <w:t>无上述情况。</w:t>
      </w:r>
    </w:p>
    <w:p>
      <w:pPr>
        <w:spacing w:line="240" w:lineRule="auto" w:before="4"/>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7</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spacing w:line="264" w:lineRule="auto" w:before="36"/>
        <w:ind w:left="218" w:right="22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报告期内，公司独立董事未对公司本年度的董事会议案及其他非董事会议案事项提出异议。</w:t>
      </w:r>
    </w:p>
    <w:p>
      <w:pPr>
        <w:spacing w:line="240" w:lineRule="auto" w:before="8"/>
        <w:rPr>
          <w:rFonts w:ascii="宋体" w:hAnsi="宋体" w:cs="宋体" w:eastAsia="宋体" w:hint="default"/>
          <w:sz w:val="23"/>
          <w:szCs w:val="23"/>
        </w:rPr>
      </w:pPr>
    </w:p>
    <w:p>
      <w:pPr>
        <w:pStyle w:val="Heading4"/>
        <w:spacing w:line="264" w:lineRule="auto" w:before="0"/>
        <w:ind w:right="8202"/>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4"/>
        <w:spacing w:line="240" w:lineRule="auto" w:before="0"/>
        <w:ind w:left="638" w:right="0" w:hanging="420"/>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37" w:lineRule="auto" w:before="59"/>
        <w:ind w:right="228" w:firstLine="419"/>
        <w:jc w:val="both"/>
      </w:pPr>
      <w:r>
        <w:rPr>
          <w:spacing w:val="-7"/>
        </w:rPr>
        <w:t>公司董事会下设战略决策委员会、提名委员会、审计委员会、薪酬与考核委员会。报告期内，</w:t>
      </w:r>
      <w:r>
        <w:rPr>
          <w:w w:val="100"/>
        </w:rPr>
        <w:t> </w:t>
      </w:r>
      <w:r>
        <w:rPr>
          <w:spacing w:val="-2"/>
        </w:rPr>
        <w:t>公司董事会完成了换届选举工作，专门委员会成员进行了相应调整。各专门委员会均能够各自按</w:t>
      </w:r>
      <w:r>
        <w:rPr>
          <w:spacing w:val="-25"/>
        </w:rPr>
        <w:t> </w:t>
      </w:r>
      <w:r>
        <w:rPr>
          <w:spacing w:val="-25"/>
        </w:rPr>
      </w:r>
      <w:r>
        <w:rPr>
          <w:spacing w:val="-2"/>
        </w:rPr>
        <w:t>照公司关于各项专门委员会工作制度的规定，以认真负责的态度忠实履行各自职责。董事会提名</w:t>
      </w:r>
      <w:r>
        <w:rPr>
          <w:spacing w:val="-25"/>
        </w:rPr>
        <w:t> </w:t>
      </w:r>
      <w:r>
        <w:rPr>
          <w:spacing w:val="-25"/>
        </w:rPr>
      </w:r>
      <w:r>
        <w:rPr>
          <w:spacing w:val="-6"/>
          <w:w w:val="100"/>
        </w:rPr>
        <w:t>委员会在聘任董事及高级管理人员过程中，认真审查提名候选人的资格，严格履行相应决策程序；</w:t>
      </w:r>
      <w:r>
        <w:rPr>
          <w:w w:val="100"/>
        </w:rPr>
        <w:t> </w:t>
      </w:r>
      <w:r>
        <w:rPr>
          <w:spacing w:val="-2"/>
        </w:rPr>
        <w:t>董事会审计委员会对公司聘任审计机构、编制定期报告、内控建设及评价、内控审计等工作进行</w:t>
      </w:r>
      <w:r>
        <w:rPr>
          <w:spacing w:val="-25"/>
        </w:rPr>
        <w:t> </w:t>
      </w:r>
      <w:r>
        <w:rPr>
          <w:spacing w:val="-25"/>
        </w:rPr>
      </w:r>
      <w:r>
        <w:rPr>
          <w:spacing w:val="-2"/>
        </w:rPr>
        <w:t>了指导，并与外部审计机构师进行充分的沟通，发挥了审计监督的功能。董事会各专门委员会为</w:t>
      </w:r>
      <w:r>
        <w:rPr>
          <w:spacing w:val="-25"/>
        </w:rPr>
        <w:t> </w:t>
      </w:r>
      <w:r>
        <w:rPr>
          <w:spacing w:val="-25"/>
        </w:rPr>
      </w:r>
      <w:r>
        <w:rPr/>
        <w:t>完善公司治理结构、促进公司发展起到了积极的作用。</w:t>
      </w:r>
    </w:p>
    <w:p>
      <w:pPr>
        <w:spacing w:line="240" w:lineRule="auto" w:before="3"/>
        <w:rPr>
          <w:rFonts w:ascii="宋体" w:hAnsi="宋体" w:cs="宋体" w:eastAsia="宋体" w:hint="default"/>
          <w:sz w:val="25"/>
          <w:szCs w:val="25"/>
        </w:rPr>
      </w:pPr>
    </w:p>
    <w:p>
      <w:pPr>
        <w:spacing w:line="290" w:lineRule="auto" w:before="0"/>
        <w:ind w:left="218" w:right="2940"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报告期内，监事会对报告期内的监督事项无异议。</w:t>
      </w:r>
    </w:p>
    <w:p>
      <w:pPr>
        <w:spacing w:line="240" w:lineRule="auto" w:before="0"/>
        <w:rPr>
          <w:rFonts w:ascii="宋体" w:hAnsi="宋体" w:cs="宋体" w:eastAsia="宋体" w:hint="default"/>
          <w:sz w:val="24"/>
          <w:szCs w:val="24"/>
        </w:rPr>
      </w:pPr>
    </w:p>
    <w:p>
      <w:pPr>
        <w:pStyle w:val="Heading4"/>
        <w:spacing w:line="272" w:lineRule="exact" w:before="0"/>
        <w:ind w:left="642" w:right="22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34"/>
        <w:ind w:right="227"/>
        <w:jc w:val="left"/>
      </w:pPr>
      <w:r>
        <w:rPr/>
        <w:t>公司与控股股东在业务、人员、资产、机构、财务等方面均能保证独立性，能够自主经营。</w:t>
      </w:r>
    </w:p>
    <w:p>
      <w:pPr>
        <w:spacing w:line="240" w:lineRule="auto" w:before="10"/>
        <w:rPr>
          <w:rFonts w:ascii="宋体" w:hAnsi="宋体" w:cs="宋体" w:eastAsia="宋体" w:hint="default"/>
          <w:sz w:val="22"/>
          <w:szCs w:val="22"/>
        </w:rPr>
      </w:pPr>
    </w:p>
    <w:p>
      <w:pPr>
        <w:pStyle w:val="BodyText"/>
        <w:spacing w:line="272" w:lineRule="exact"/>
        <w:ind w:right="227"/>
        <w:jc w:val="left"/>
      </w:pPr>
      <w:r>
        <w:rPr/>
        <w:t>存在同业竞争的，公司相应的解决措施、工作进度及后续工作计划</w:t>
      </w:r>
      <w:r>
        <w:rPr>
          <w:w w:val="100"/>
        </w:rPr>
        <w:t> </w:t>
      </w:r>
      <w:r>
        <w:rPr/>
        <w:t>公司与控股股东不存在同业竞争。</w:t>
      </w:r>
    </w:p>
    <w:p>
      <w:pPr>
        <w:spacing w:line="240" w:lineRule="auto" w:before="4"/>
        <w:rPr>
          <w:rFonts w:ascii="宋体" w:hAnsi="宋体" w:cs="宋体" w:eastAsia="宋体" w:hint="default"/>
          <w:sz w:val="23"/>
          <w:szCs w:val="23"/>
        </w:rPr>
      </w:pPr>
    </w:p>
    <w:p>
      <w:pPr>
        <w:pStyle w:val="Heading4"/>
        <w:spacing w:line="240" w:lineRule="auto" w:before="0"/>
        <w:ind w:right="227"/>
        <w:jc w:val="left"/>
        <w:rPr>
          <w:b w:val="0"/>
          <w:bCs w:val="0"/>
        </w:rPr>
      </w:pPr>
      <w:r>
        <w:rPr/>
        <w:t>七、报告期内对高级管理人员的考评机制，以及激励机制的建立、实施情况</w:t>
      </w:r>
      <w:r>
        <w:rPr>
          <w:b w:val="0"/>
          <w:bCs w:val="0"/>
        </w:rPr>
      </w:r>
    </w:p>
    <w:p>
      <w:pPr>
        <w:pStyle w:val="BodyText"/>
        <w:spacing w:line="237" w:lineRule="auto" w:before="59"/>
        <w:ind w:right="237"/>
        <w:jc w:val="both"/>
      </w:pPr>
      <w:r>
        <w:rPr>
          <w:spacing w:val="-2"/>
        </w:rPr>
        <w:t>公司按照《公司法》和《公司章程》等法律法规的程序公开、公平的选聘高级管理人员。并依据</w:t>
      </w:r>
      <w:r>
        <w:rPr>
          <w:spacing w:val="-26"/>
        </w:rPr>
        <w:t> </w:t>
      </w:r>
      <w:r>
        <w:rPr>
          <w:spacing w:val="-26"/>
        </w:rPr>
      </w:r>
      <w:r>
        <w:rPr>
          <w:spacing w:val="-2"/>
        </w:rPr>
        <w:t>公司高管人员考核办法及薪酬管理的规定并结合个人岗位、所承担的工作量、责任和风险进行考</w:t>
      </w:r>
      <w:r>
        <w:rPr>
          <w:spacing w:val="-25"/>
        </w:rPr>
        <w:t> </w:t>
      </w:r>
      <w:r>
        <w:rPr>
          <w:spacing w:val="-25"/>
        </w:rPr>
      </w:r>
      <w:r>
        <w:rPr>
          <w:spacing w:val="-2"/>
        </w:rPr>
        <w:t>核评价，由董事会薪酬与考核委员会提出薪酬方案，经董事会、股东大会审议通过后实施。担任</w:t>
      </w:r>
      <w:r>
        <w:rPr>
          <w:spacing w:val="-25"/>
        </w:rPr>
        <w:t> </w:t>
      </w:r>
      <w:r>
        <w:rPr>
          <w:spacing w:val="-25"/>
        </w:rPr>
      </w:r>
      <w:r>
        <w:rPr>
          <w:spacing w:val="-2"/>
        </w:rPr>
        <w:t>其他兼职职务的董事、监事、高管人员的薪酬由公司人力资源部门按照薪酬考核制度确定执行。</w:t>
      </w:r>
      <w:r>
        <w:rPr>
          <w:spacing w:val="-25"/>
        </w:rPr>
        <w:t> </w:t>
      </w:r>
      <w:r>
        <w:rPr>
          <w:spacing w:val="-25"/>
        </w:rPr>
      </w:r>
      <w:r>
        <w:rPr/>
        <w:t>公司董事长的薪酬由控股股东按其考核制度确定执行。</w:t>
      </w:r>
    </w:p>
    <w:p>
      <w:pPr>
        <w:spacing w:after="0" w:line="237" w:lineRule="auto"/>
        <w:jc w:val="both"/>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left="138" w:right="0"/>
        <w:jc w:val="left"/>
        <w:rPr>
          <w:b w:val="0"/>
          <w:bCs w:val="0"/>
        </w:rPr>
      </w:pPr>
      <w:r>
        <w:rPr/>
        <w:t>八、是否披露内部控制自我评价报告</w:t>
      </w:r>
      <w:r>
        <w:rPr>
          <w:b w:val="0"/>
          <w:bCs w:val="0"/>
        </w:rPr>
      </w:r>
    </w:p>
    <w:p>
      <w:pPr>
        <w:pStyle w:val="BodyText"/>
        <w:spacing w:line="240" w:lineRule="auto" w:before="56"/>
        <w:ind w:left="138" w:right="4744"/>
        <w:jc w:val="left"/>
      </w:pPr>
      <w:r>
        <w:rPr/>
        <w:t>√适用</w:t>
      </w:r>
      <w:r>
        <w:rPr>
          <w:spacing w:val="-2"/>
        </w:rPr>
        <w:t> </w:t>
      </w:r>
      <w:r>
        <w:rPr/>
        <w:t>□不适用</w:t>
      </w:r>
      <w:r>
        <w:rPr>
          <w:w w:val="100"/>
        </w:rPr>
        <w:t> </w:t>
      </w:r>
      <w:r>
        <w:rPr>
          <w:spacing w:val="-2"/>
        </w:rPr>
        <w:t>公司按照相关规定披露内部控制自我评价报告</w:t>
      </w:r>
    </w:p>
    <w:p>
      <w:pPr>
        <w:spacing w:line="240" w:lineRule="auto" w:before="8"/>
        <w:rPr>
          <w:rFonts w:ascii="宋体" w:hAnsi="宋体" w:cs="宋体" w:eastAsia="宋体" w:hint="default"/>
          <w:sz w:val="20"/>
          <w:szCs w:val="20"/>
        </w:rPr>
      </w:pPr>
    </w:p>
    <w:p>
      <w:pPr>
        <w:pStyle w:val="BodyText"/>
        <w:spacing w:line="273" w:lineRule="exact"/>
        <w:ind w:left="138" w:right="0"/>
        <w:jc w:val="left"/>
      </w:pPr>
      <w:r>
        <w:rPr/>
        <w:t>报告期内部控制存在重大缺陷情况的说明</w:t>
      </w:r>
    </w:p>
    <w:p>
      <w:pPr>
        <w:spacing w:line="528" w:lineRule="auto" w:before="0"/>
        <w:ind w:left="138" w:right="53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九、内部控制审计报告的相关情况说明</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BodyText"/>
        <w:spacing w:line="240" w:lineRule="auto"/>
        <w:ind w:left="138" w:right="0"/>
        <w:jc w:val="left"/>
      </w:pPr>
      <w:r>
        <w:rPr/>
        <w:t>是否披露内部控制审计报告：是</w:t>
      </w:r>
    </w:p>
    <w:p>
      <w:pPr>
        <w:spacing w:line="240" w:lineRule="auto" w:before="3"/>
        <w:rPr>
          <w:rFonts w:ascii="宋体" w:hAnsi="宋体" w:cs="宋体" w:eastAsia="宋体" w:hint="default"/>
          <w:sz w:val="25"/>
          <w:szCs w:val="25"/>
        </w:rPr>
      </w:pPr>
    </w:p>
    <w:p>
      <w:pPr>
        <w:pStyle w:val="Heading4"/>
        <w:spacing w:line="290" w:lineRule="auto" w:before="0"/>
        <w:ind w:left="138" w:right="8105"/>
        <w:jc w:val="left"/>
        <w:rPr>
          <w:rFonts w:ascii="宋体" w:hAnsi="宋体" w:cs="宋体" w:eastAsia="宋体" w:hint="default"/>
          <w:b w:val="0"/>
          <w:bCs w:val="0"/>
        </w:rPr>
      </w:pPr>
      <w:r>
        <w:rPr/>
        <w:t>十、其他</w:t>
      </w:r>
      <w:r>
        <w:rPr>
          <w:spacing w:val="-103"/>
        </w:rPr>
        <w:t> </w:t>
      </w:r>
      <w:r>
        <w:rPr>
          <w:spacing w:val="-103"/>
        </w:rPr>
      </w:r>
      <w:r>
        <w:rPr>
          <w:rFonts w:ascii="宋体" w:hAnsi="宋体" w:cs="宋体" w:eastAsia="宋体" w:hint="default"/>
          <w:b w:val="0"/>
          <w:bCs w:val="0"/>
        </w:rPr>
        <w:t>无</w:t>
      </w:r>
    </w:p>
    <w:p>
      <w:pPr>
        <w:spacing w:line="240" w:lineRule="auto" w:before="10"/>
        <w:rPr>
          <w:rFonts w:ascii="宋体" w:hAnsi="宋体" w:cs="宋体" w:eastAsia="宋体" w:hint="default"/>
          <w:sz w:val="20"/>
          <w:szCs w:val="20"/>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2" w:right="0"/>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660" w:right="1140"/>
        </w:sectPr>
      </w:pPr>
    </w:p>
    <w:p>
      <w:pPr>
        <w:pStyle w:val="Heading4"/>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spacing w:before="0"/>
        <w:ind w:left="138" w:right="0" w:firstLine="0"/>
        <w:jc w:val="left"/>
        <w:rPr>
          <w:rFonts w:ascii="黑体" w:hAnsi="黑体" w:cs="黑体" w:eastAsia="黑体" w:hint="default"/>
          <w:sz w:val="36"/>
          <w:szCs w:val="36"/>
        </w:rPr>
      </w:pPr>
      <w:r>
        <w:rPr>
          <w:rFonts w:ascii="黑体" w:hAnsi="黑体" w:cs="黑体" w:eastAsia="黑体" w:hint="default"/>
          <w:sz w:val="36"/>
          <w:szCs w:val="36"/>
        </w:rPr>
        <w:t>审计报告</w:t>
      </w:r>
    </w:p>
    <w:p>
      <w:pPr>
        <w:spacing w:after="0"/>
        <w:jc w:val="left"/>
        <w:rPr>
          <w:rFonts w:ascii="黑体" w:hAnsi="黑体" w:cs="黑体" w:eastAsia="黑体" w:hint="default"/>
          <w:sz w:val="36"/>
          <w:szCs w:val="36"/>
        </w:rPr>
        <w:sectPr>
          <w:type w:val="continuous"/>
          <w:pgSz w:w="11910" w:h="16840"/>
          <w:pgMar w:top="1120" w:bottom="1380" w:left="1660" w:right="1140"/>
          <w:cols w:num="2" w:equalWidth="0">
            <w:col w:w="1715" w:space="1981"/>
            <w:col w:w="5414"/>
          </w:cols>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8"/>
          <w:szCs w:val="28"/>
        </w:rPr>
      </w:pPr>
    </w:p>
    <w:p>
      <w:pPr>
        <w:spacing w:after="0" w:line="240" w:lineRule="auto"/>
        <w:rPr>
          <w:rFonts w:ascii="黑体" w:hAnsi="黑体" w:cs="黑体" w:eastAsia="黑体" w:hint="default"/>
          <w:sz w:val="28"/>
          <w:szCs w:val="28"/>
        </w:rPr>
        <w:sectPr>
          <w:type w:val="continuous"/>
          <w:pgSz w:w="11910" w:h="16840"/>
          <w:pgMar w:top="1120" w:bottom="1380" w:left="1660" w:right="1140"/>
        </w:sectPr>
      </w:pPr>
    </w:p>
    <w:p>
      <w:pPr>
        <w:spacing w:line="240" w:lineRule="auto" w:before="5"/>
        <w:rPr>
          <w:rFonts w:ascii="黑体" w:hAnsi="黑体" w:cs="黑体" w:eastAsia="黑体" w:hint="default"/>
          <w:sz w:val="34"/>
          <w:szCs w:val="34"/>
        </w:rPr>
      </w:pPr>
    </w:p>
    <w:p>
      <w:pPr>
        <w:pStyle w:val="Heading2"/>
        <w:spacing w:line="240" w:lineRule="auto"/>
        <w:ind w:right="0"/>
        <w:jc w:val="left"/>
        <w:rPr>
          <w:b w:val="0"/>
          <w:bCs w:val="0"/>
        </w:rPr>
      </w:pPr>
      <w:r>
        <w:rPr>
          <w:w w:val="95"/>
        </w:rPr>
        <w:t>宁波建工股份有限公司全体股东：</w:t>
      </w:r>
      <w:r>
        <w:rPr>
          <w:b w:val="0"/>
          <w:bCs w:val="0"/>
        </w:rPr>
      </w:r>
    </w:p>
    <w:p>
      <w:pPr>
        <w:pStyle w:val="BodyText"/>
        <w:spacing w:line="240" w:lineRule="auto" w:before="36"/>
        <w:ind w:left="138" w:right="0"/>
        <w:jc w:val="left"/>
      </w:pPr>
      <w:r>
        <w:rPr/>
        <w:br w:type="column"/>
      </w:r>
      <w:r>
        <w:rPr/>
        <w:t>大信审字</w:t>
      </w:r>
      <w:r>
        <w:rPr>
          <w:rFonts w:ascii="宋体" w:hAnsi="宋体" w:cs="宋体" w:eastAsia="宋体" w:hint="default"/>
        </w:rPr>
        <w:t>[2016]</w:t>
      </w:r>
      <w:r>
        <w:rPr/>
        <w:t>第</w:t>
      </w:r>
      <w:r>
        <w:rPr>
          <w:spacing w:val="-55"/>
        </w:rPr>
        <w:t> </w:t>
      </w:r>
      <w:r>
        <w:rPr>
          <w:rFonts w:ascii="宋体" w:hAnsi="宋体" w:cs="宋体" w:eastAsia="宋体" w:hint="default"/>
        </w:rPr>
        <w:t>4-00118</w:t>
      </w:r>
      <w:r>
        <w:rPr>
          <w:rFonts w:ascii="宋体" w:hAnsi="宋体" w:cs="宋体" w:eastAsia="宋体" w:hint="default"/>
          <w:spacing w:val="-55"/>
        </w:rPr>
        <w:t> </w:t>
      </w:r>
      <w:r>
        <w:rPr/>
        <w:t>号</w:t>
      </w:r>
    </w:p>
    <w:p>
      <w:pPr>
        <w:spacing w:after="0" w:line="240" w:lineRule="auto"/>
        <w:jc w:val="left"/>
        <w:sectPr>
          <w:type w:val="continuous"/>
          <w:pgSz w:w="11910" w:h="16840"/>
          <w:pgMar w:top="1120" w:bottom="1380" w:left="1660" w:right="1140"/>
          <w:cols w:num="2" w:equalWidth="0">
            <w:col w:w="3752" w:space="2352"/>
            <w:col w:w="3006"/>
          </w:cols>
        </w:sectPr>
      </w:pPr>
    </w:p>
    <w:p>
      <w:pPr>
        <w:spacing w:line="240" w:lineRule="auto" w:before="12"/>
        <w:rPr>
          <w:rFonts w:ascii="宋体" w:hAnsi="宋体" w:cs="宋体" w:eastAsia="宋体" w:hint="default"/>
          <w:sz w:val="11"/>
          <w:szCs w:val="11"/>
        </w:rPr>
      </w:pPr>
    </w:p>
    <w:p>
      <w:pPr>
        <w:pStyle w:val="BodyText"/>
        <w:spacing w:line="240" w:lineRule="auto" w:before="36"/>
        <w:ind w:left="558" w:right="0"/>
        <w:jc w:val="left"/>
      </w:pPr>
      <w:r>
        <w:rPr/>
        <w:t>我们审计了后附的宁波建工股份有限公司（以下简称“贵公司”）财务报表，包括</w:t>
      </w:r>
      <w:r>
        <w:rPr>
          <w:spacing w:val="-56"/>
        </w:rPr>
        <w:t> </w:t>
      </w:r>
      <w:r>
        <w:rPr>
          <w:rFonts w:ascii="宋体" w:hAnsi="宋体" w:cs="宋体" w:eastAsia="宋体" w:hint="default"/>
        </w:rPr>
        <w:t>2015</w:t>
      </w:r>
      <w:r>
        <w:rPr>
          <w:rFonts w:ascii="宋体" w:hAnsi="宋体" w:cs="宋体" w:eastAsia="宋体" w:hint="default"/>
          <w:spacing w:val="-56"/>
        </w:rPr>
        <w:t> </w:t>
      </w:r>
      <w:r>
        <w:rPr/>
        <w:t>年</w:t>
      </w:r>
    </w:p>
    <w:p>
      <w:pPr>
        <w:spacing w:line="240" w:lineRule="auto" w:before="3"/>
        <w:rPr>
          <w:rFonts w:ascii="宋体" w:hAnsi="宋体" w:cs="宋体" w:eastAsia="宋体" w:hint="default"/>
          <w:sz w:val="14"/>
          <w:szCs w:val="14"/>
        </w:rPr>
      </w:pPr>
    </w:p>
    <w:p>
      <w:pPr>
        <w:pStyle w:val="BodyText"/>
        <w:spacing w:line="400" w:lineRule="auto"/>
        <w:ind w:left="138" w:right="138"/>
        <w:jc w:val="left"/>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日的合并及母公司资产负债表，</w:t>
      </w:r>
      <w:r>
        <w:rPr>
          <w:rFonts w:ascii="宋体" w:hAnsi="宋体" w:cs="宋体" w:eastAsia="宋体" w:hint="default"/>
        </w:rPr>
        <w:t>2015</w:t>
      </w:r>
      <w:r>
        <w:rPr>
          <w:rFonts w:ascii="宋体" w:hAnsi="宋体" w:cs="宋体" w:eastAsia="宋体" w:hint="default"/>
          <w:spacing w:val="-55"/>
        </w:rPr>
        <w:t> </w:t>
      </w:r>
      <w:r>
        <w:rPr/>
        <w:t>年度的合并及母公司利润表、合并及母公司现金流</w:t>
      </w:r>
      <w:r>
        <w:rPr>
          <w:w w:val="100"/>
        </w:rPr>
        <w:t> </w:t>
      </w:r>
      <w:r>
        <w:rPr/>
        <w:t>量表、合并及母公司股东权益变动表，以及财务报表附注。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0"/>
        <w:jc w:val="left"/>
      </w:pPr>
      <w:r>
        <w:rPr/>
        <w:t>一、管理层对财务报表的责任</w:t>
      </w:r>
    </w:p>
    <w:p>
      <w:pPr>
        <w:pStyle w:val="BodyText"/>
        <w:spacing w:line="403" w:lineRule="auto" w:before="189"/>
        <w:ind w:left="138" w:right="128" w:firstLine="419"/>
        <w:jc w:val="both"/>
      </w:pPr>
      <w:r>
        <w:rPr>
          <w:spacing w:val="-4"/>
        </w:rPr>
        <w:t>编制和公允列报财务报表是贵公司管理层的责任，这种责任包括：（</w:t>
      </w:r>
      <w:r>
        <w:rPr>
          <w:rFonts w:ascii="宋体" w:hAnsi="宋体" w:cs="宋体" w:eastAsia="宋体" w:hint="default"/>
          <w:spacing w:val="-4"/>
        </w:rPr>
        <w:t>1</w:t>
      </w:r>
      <w:r>
        <w:rPr>
          <w:spacing w:val="-4"/>
        </w:rPr>
        <w:t>）按照企业会计准则的</w:t>
      </w:r>
      <w:r>
        <w:rPr>
          <w:w w:val="100"/>
        </w:rPr>
        <w:t> </w:t>
      </w:r>
      <w:r>
        <w:rPr>
          <w:spacing w:val="-4"/>
        </w:rPr>
        <w:t>规定编制财务报表，并使其实现公允反映；（</w:t>
      </w:r>
      <w:r>
        <w:rPr>
          <w:rFonts w:ascii="宋体" w:hAnsi="宋体" w:cs="宋体" w:eastAsia="宋体" w:hint="default"/>
          <w:spacing w:val="-4"/>
        </w:rPr>
        <w:t>2</w:t>
      </w:r>
      <w:r>
        <w:rPr>
          <w:spacing w:val="-4"/>
        </w:rPr>
        <w:t>）设计、执行和维护必要的内部控制，以使财务报</w:t>
      </w:r>
      <w:r>
        <w:rPr>
          <w:spacing w:val="-38"/>
        </w:rPr>
        <w:t> </w:t>
      </w:r>
      <w:r>
        <w:rPr>
          <w:spacing w:val="-38"/>
        </w:rPr>
      </w:r>
      <w:r>
        <w:rPr/>
        <w:t>表不存在由于舞弊或错误导致的重大错报。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ind w:right="0"/>
        <w:jc w:val="left"/>
      </w:pPr>
      <w:r>
        <w:rPr/>
        <w:t>二、注册会计师的责任</w:t>
      </w:r>
    </w:p>
    <w:p>
      <w:pPr>
        <w:pStyle w:val="BodyText"/>
        <w:spacing w:line="400" w:lineRule="auto" w:before="191"/>
        <w:ind w:left="138" w:right="128" w:firstLine="419"/>
        <w:jc w:val="both"/>
      </w:pPr>
      <w:r>
        <w:rPr>
          <w:spacing w:val="-2"/>
        </w:rPr>
        <w:t>我们的责任是在执行审计工作的基础上对财务报表发表审计意见。我们按照中国注册会计师</w:t>
      </w:r>
      <w:r>
        <w:rPr>
          <w:w w:val="100"/>
        </w:rPr>
        <w:t> </w:t>
      </w:r>
      <w:r>
        <w:rPr>
          <w:spacing w:val="-1"/>
        </w:rPr>
        <w:t>审计准则的规定执行了审计工作。中国注册会计师审计准则要求我们遵守中国注册会计师职业道</w:t>
      </w:r>
      <w:r>
        <w:rPr>
          <w:spacing w:val="-55"/>
        </w:rPr>
        <w:t> </w:t>
      </w:r>
      <w:r>
        <w:rPr>
          <w:spacing w:val="-55"/>
        </w:rPr>
      </w:r>
      <w:r>
        <w:rPr/>
        <w:t>德守则，计划和执行审计工作以对财务报表是否不存在重大错报获取合理保证。</w:t>
      </w:r>
    </w:p>
    <w:p>
      <w:pPr>
        <w:pStyle w:val="BodyText"/>
        <w:spacing w:line="400" w:lineRule="auto" w:before="45"/>
        <w:ind w:left="138" w:right="128" w:firstLine="419"/>
        <w:jc w:val="both"/>
      </w:pPr>
      <w:r>
        <w:rPr>
          <w:spacing w:val="-1"/>
        </w:rPr>
        <w:t>审计工作涉及实施审计程序，以获取有关财务报表金额和披露的审计证据。选择的审计程序</w:t>
      </w:r>
      <w:r>
        <w:rPr>
          <w:w w:val="100"/>
        </w:rPr>
        <w:t> </w:t>
      </w:r>
      <w:r>
        <w:rPr>
          <w:spacing w:val="-1"/>
        </w:rPr>
        <w:t>取决于注册会计师的判断，包括对由于舞弊或错误导致的财务报表重大错报风险的评估。在进行</w:t>
      </w:r>
      <w:r>
        <w:rPr>
          <w:spacing w:val="-55"/>
        </w:rPr>
        <w:t> </w:t>
      </w:r>
      <w:r>
        <w:rPr>
          <w:spacing w:val="-55"/>
        </w:rPr>
      </w:r>
      <w:r>
        <w:rPr>
          <w:spacing w:val="-1"/>
        </w:rPr>
        <w:t>风险评估时，注册会计师考虑与财务报表编制和公允列报相关的内部控制，以设计恰当的审计程</w:t>
      </w:r>
      <w:r>
        <w:rPr>
          <w:spacing w:val="-55"/>
        </w:rPr>
        <w:t> </w:t>
      </w:r>
      <w:r>
        <w:rPr>
          <w:spacing w:val="-55"/>
        </w:rPr>
      </w:r>
      <w:r>
        <w:rPr>
          <w:spacing w:val="-1"/>
        </w:rPr>
        <w:t>序。审计工作还包括评价管理层选用会计政策的恰当性和作出会计估计的合理性，以及评价财务</w:t>
      </w:r>
      <w:r>
        <w:rPr>
          <w:spacing w:val="-56"/>
        </w:rPr>
        <w:t> </w:t>
      </w:r>
      <w:r>
        <w:rPr>
          <w:spacing w:val="-56"/>
        </w:rPr>
      </w:r>
      <w:r>
        <w:rPr/>
        <w:t>报表的总体列报。</w:t>
      </w:r>
    </w:p>
    <w:p>
      <w:pPr>
        <w:pStyle w:val="BodyText"/>
        <w:spacing w:line="240" w:lineRule="auto" w:before="45"/>
        <w:ind w:left="558"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ind w:right="0"/>
        <w:jc w:val="left"/>
      </w:pPr>
      <w:r>
        <w:rPr/>
        <w:t>三、审计意见</w:t>
      </w:r>
    </w:p>
    <w:p>
      <w:pPr>
        <w:pStyle w:val="BodyText"/>
        <w:spacing w:line="403" w:lineRule="auto" w:before="191"/>
        <w:ind w:left="138" w:right="128" w:firstLine="479"/>
        <w:jc w:val="both"/>
      </w:pPr>
      <w:r>
        <w:rPr>
          <w:spacing w:val="-3"/>
        </w:rPr>
        <w:t>我们认为，贵公司财务报表在所有重大方面按照企业会计准则的规定编制，公允反映了贵公</w:t>
      </w:r>
      <w:r>
        <w:rPr>
          <w:w w:val="100"/>
        </w:rPr>
        <w:t> </w:t>
      </w:r>
      <w:r>
        <w:rPr/>
        <w:t>司</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日的财务状况以及</w:t>
      </w:r>
      <w:r>
        <w:rPr>
          <w:spacing w:val="-52"/>
        </w:rPr>
        <w:t> </w:t>
      </w:r>
      <w:r>
        <w:rPr>
          <w:rFonts w:ascii="宋体" w:hAnsi="宋体" w:cs="宋体" w:eastAsia="宋体" w:hint="default"/>
        </w:rPr>
        <w:t>2015</w:t>
      </w:r>
      <w:r>
        <w:rPr>
          <w:rFonts w:ascii="宋体" w:hAnsi="宋体" w:cs="宋体" w:eastAsia="宋体" w:hint="default"/>
          <w:spacing w:val="-53"/>
        </w:rPr>
        <w:t> </w:t>
      </w:r>
      <w:r>
        <w:rPr/>
        <w:t>年度的经营成果和现金流量。</w:t>
      </w:r>
    </w:p>
    <w:p>
      <w:pPr>
        <w:spacing w:after="0" w:line="403" w:lineRule="auto"/>
        <w:jc w:val="both"/>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5527" w:val="left" w:leader="none"/>
        </w:tabs>
        <w:spacing w:line="240" w:lineRule="auto" w:before="36"/>
        <w:ind w:left="1430" w:right="227"/>
        <w:jc w:val="left"/>
      </w:pPr>
      <w:r>
        <w:rPr>
          <w:spacing w:val="-2"/>
        </w:rPr>
        <w:t>大信会计师事务所（特殊普通合伙）</w:t>
        <w:tab/>
        <w:t>中国注册会计师：郭义喜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tabs>
          <w:tab w:pos="5474" w:val="left" w:leader="none"/>
        </w:tabs>
        <w:spacing w:line="240" w:lineRule="auto"/>
        <w:ind w:left="3271" w:right="227"/>
        <w:jc w:val="left"/>
      </w:pPr>
      <w:r>
        <w:rPr>
          <w:spacing w:val="-2"/>
        </w:rPr>
        <w:t>中国·北京</w:t>
        <w:tab/>
        <w:t>中国注册会计师：刘涛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0" w:right="230"/>
        <w:jc w:val="right"/>
      </w:pPr>
      <w:r>
        <w:rPr>
          <w:spacing w:val="-2"/>
        </w:rPr>
        <w:t>二○一六年四月二十三日</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040"/>
        </w:sectPr>
      </w:pPr>
    </w:p>
    <w:p>
      <w:pPr>
        <w:pStyle w:val="Heading4"/>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宁波建工股份有限公司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372" w:space="178"/>
            <w:col w:w="1954" w:space="1229"/>
            <w:col w:w="2557"/>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156"/>
        <w:gridCol w:w="2052"/>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4"/>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1,339,682,129.84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891,530,420.47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16,157,695.00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18,771,750.00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3,785,849,094.08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3,637,492,827.39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328,831,695.35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344,575,096.29</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873,021,637.21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770,957,834.66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4,450,511,687.79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3,544,066,993.00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17,532,589.40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10,811,586,528.67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9,207,394,921.81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4"/>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138" w:type="dxa"/>
            <w:gridSpan w:val="2"/>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1138"/>
        <w:gridCol w:w="2052"/>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86,300,000.00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18,300,000.00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60,140,000.00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45,538,278.13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33,127,729.00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584,832,834.11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553,383,843.43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35,323,620.20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4,519,021.84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263,046,777.56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271,262,116.35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194,898,127.44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155,608,796.03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2,758,163.25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3,889,638.30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135,882,878.56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108,250,435.20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9,533,183.09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12,937,722.64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1,418,253,862.34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1,161,279,302.79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12,229,840,391.01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10,368,674,224.60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3,426,550,000.00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2,493,300,000.00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494,797,182.13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331,340,643.27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3,592,770,341.54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3,069,095,684.49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751,261,385.95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753,654,994.72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34,547,228.60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36,070,548.73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236,427,906.32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233,976,780.14</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6,284,889.18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3,740,862.01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989,545.89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989,545.89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1,091,865,322.63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1,000,209,379.44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9,750,493,802.24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7,929,878,438.69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1138"/>
        <w:gridCol w:w="2052"/>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2,455,000.00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29,353,116.50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30,122,949.11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75,753,116.50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176,577,949.11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9,826,246,918.74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8,106,456,387.80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488,040,000.00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488,040,000.00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1,003,811,014.05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1,008,748,243.22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-2,969,775.13</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2,417,606.73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1,873,266.80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75,726,390.27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64,719,765.09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r>
              <w:rPr>
                <w:rFonts w:ascii="宋体" w:hAnsi="宋体" w:cs="宋体" w:eastAsia="宋体" w:hint="default"/>
                <w:sz w:val="21"/>
                <w:szCs w:val="21"/>
              </w:rPr>
              <w:t>、</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733,530,982.38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612,097,507.98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2,300,556,218.30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2,175,478,783.09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103,037,253.97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86,739,053.71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2,403,593,472.27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2,262,217,836.80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12,229,840,391.01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10,368,674,224.60</w:t>
            </w:r>
          </w:p>
        </w:tc>
      </w:tr>
    </w:tbl>
    <w:p>
      <w:pPr>
        <w:pStyle w:val="BodyText"/>
        <w:tabs>
          <w:tab w:pos="2632" w:val="left" w:leader="none"/>
          <w:tab w:pos="5890" w:val="left" w:leader="none"/>
        </w:tabs>
        <w:spacing w:line="241" w:lineRule="exact"/>
        <w:ind w:right="227"/>
        <w:jc w:val="left"/>
      </w:pPr>
      <w:r>
        <w:rPr>
          <w:spacing w:val="-1"/>
        </w:rPr>
        <w:t>法定代表人：徐文卫</w:t>
        <w:tab/>
      </w:r>
      <w:r>
        <w:rPr>
          <w:spacing w:val="-2"/>
        </w:rPr>
        <w:t>主管会计工作负责人：李长春</w:t>
        <w:tab/>
        <w:t>会计机构负责人：王菊侠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宁波建工股份有限公司</w:t>
      </w:r>
    </w:p>
    <w:p>
      <w:pPr>
        <w:spacing w:line="272" w:lineRule="exact" w:before="64"/>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09"/>
        <w:gridCol w:w="1275"/>
        <w:gridCol w:w="2028"/>
        <w:gridCol w:w="2237"/>
      </w:tblGrid>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283,367,375.96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404,416,455.64</w:t>
            </w:r>
          </w:p>
        </w:tc>
      </w:tr>
      <w:tr>
        <w:trPr>
          <w:trHeight w:val="559"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860,010.00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14,491,750.00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8"/>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1</w:t>
            </w:r>
            <w:r>
              <w:rPr>
                <w:rFonts w:ascii="宋体" w:hAnsi="宋体" w:cs="宋体" w:eastAsia="宋体" w:hint="default"/>
                <w:sz w:val="21"/>
                <w:szCs w:val="21"/>
              </w:rPr>
              <w:t>、</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660,439,282.32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2,281,939,160.64</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196,532,750.86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170,420,596.92</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5,524,304.00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4,028,304.00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8"/>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2</w:t>
            </w:r>
            <w:r>
              <w:rPr>
                <w:rFonts w:ascii="宋体" w:hAnsi="宋体" w:cs="宋体" w:eastAsia="宋体" w:hint="default"/>
                <w:sz w:val="21"/>
                <w:szCs w:val="21"/>
              </w:rPr>
              <w:t>、</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216,081,762.69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583,239,691.84</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260,157,069.60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1,534,577,092.43</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509"/>
        <w:gridCol w:w="1275"/>
        <w:gridCol w:w="2028"/>
        <w:gridCol w:w="2237"/>
      </w:tblGrid>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867"/>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1,622,962,555.43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4,993,113,051.47</w:t>
            </w: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18,000,000.00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3</w:t>
            </w:r>
            <w:r>
              <w:rPr>
                <w:rFonts w:ascii="宋体" w:hAnsi="宋体" w:cs="宋体" w:eastAsia="宋体" w:hint="default"/>
                <w:sz w:val="21"/>
                <w:szCs w:val="21"/>
              </w:rPr>
              <w:t>、</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2,102,162,909.06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1,053,383,475.02</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46,980,598.98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187,559,493.22</w:t>
            </w: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457,200.00</w:t>
            </w:r>
          </w:p>
        </w:tc>
      </w:tr>
      <w:tr>
        <w:trPr>
          <w:trHeight w:val="289"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49,235,497.48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57,862,825.64</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1,424,137.87</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40,703,804.95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81,270,479.65</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10,657,722.64</w:t>
            </w: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2,325,082,810.47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1,410,615,334.04</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3,948,045,365.90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6,403,728,385.51</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980,500,000.00</w:t>
            </w:r>
          </w:p>
        </w:tc>
      </w:tr>
      <w:tr>
        <w:trPr>
          <w:trHeight w:val="559"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156,227,774.10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96,000,000.00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586,060,518.28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1,983,260,696.36</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142,874,163.59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542,203,470.10</w:t>
            </w: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4,671,218.47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13,340,736.87</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10,466,370.59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117,055,320.90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1,343,607.08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1,441,336.10</w:t>
            </w:r>
          </w:p>
        </w:tc>
      </w:tr>
      <w:tr>
        <w:trPr>
          <w:trHeight w:val="289"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461,413,327.60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728,127,355.78</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7"/>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7,500,000.00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2,003,056,979.71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4,469,428,916.11</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39,000,000.00</w:t>
            </w: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2,000,000.00</w:t>
            </w:r>
          </w:p>
        </w:tc>
      </w:tr>
    </w:tbl>
    <w:p>
      <w:pPr>
        <w:spacing w:after="0" w:line="243" w:lineRule="exact"/>
        <w:jc w:val="right"/>
        <w:rPr>
          <w:rFonts w:ascii="宋体" w:hAnsi="宋体" w:cs="宋体" w:eastAsia="宋体" w:hint="default"/>
          <w:sz w:val="21"/>
          <w:szCs w:val="21"/>
        </w:rPr>
        <w:sectPr>
          <w:footerReference w:type="default" r:id="rId28"/>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509"/>
        <w:gridCol w:w="1275"/>
        <w:gridCol w:w="2028"/>
        <w:gridCol w:w="2237"/>
      </w:tblGrid>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41,000,000.00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2,004,456,979.71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4,510,428,916.11</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488,040,000.00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488,040,000.00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1,009,307,655.23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1,009,307,655.23</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1,212,534.97</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75,726,390.27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64,719,765.09</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370,514,340.69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330,019,514.11</w:t>
            </w: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1,943,588,386.19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1,893,299,469.40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3,948,045,365.90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6,403,728,385.51</w:t>
            </w:r>
          </w:p>
        </w:tc>
      </w:tr>
    </w:tbl>
    <w:p>
      <w:pPr>
        <w:spacing w:line="240" w:lineRule="auto" w:before="8"/>
        <w:rPr>
          <w:rFonts w:ascii="Times New Roman" w:hAnsi="Times New Roman" w:cs="Times New Roman" w:eastAsia="Times New Roman" w:hint="default"/>
          <w:sz w:val="17"/>
          <w:szCs w:val="17"/>
        </w:rPr>
      </w:pPr>
    </w:p>
    <w:p>
      <w:pPr>
        <w:pStyle w:val="BodyText"/>
        <w:tabs>
          <w:tab w:pos="2632" w:val="left" w:leader="none"/>
          <w:tab w:pos="5890" w:val="left" w:leader="none"/>
        </w:tabs>
        <w:spacing w:line="240" w:lineRule="auto" w:before="36"/>
        <w:ind w:right="227"/>
        <w:jc w:val="left"/>
      </w:pPr>
      <w:r>
        <w:rPr>
          <w:spacing w:val="-1"/>
        </w:rPr>
        <w:t>法定代表人：徐文卫</w:t>
        <w:tab/>
      </w:r>
      <w:r>
        <w:rPr>
          <w:spacing w:val="-2"/>
        </w:rPr>
        <w:t>主管会计工作负责人：李长春</w:t>
        <w:tab/>
        <w:t>会计机构负责人：王菊侠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29"/>
          <w:pgSz w:w="11910" w:h="16840"/>
          <w:pgMar w:footer="1195" w:header="877" w:top="1100" w:bottom="1380" w:left="1580" w:right="1040"/>
          <w:pgNumType w:start="71"/>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37"/>
        <w:gridCol w:w="1112"/>
        <w:gridCol w:w="2002"/>
        <w:gridCol w:w="2000"/>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13,276,230,505.00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13,644,421,864.22</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13,276,230,505.00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13,644,421,864.22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13,030,296,323.85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13,404,760,075.68</w:t>
            </w: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12,017,355,580.01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12,420,782,438.41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432,141,129.15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443,012,053.57</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5,198,778.92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8,149,395.65</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306,273,835.72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275,748,933.76</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149,968,604.00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133,314,202.20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119,358,396.05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123,753,052.09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937"/>
        <w:gridCol w:w="1112"/>
        <w:gridCol w:w="2002"/>
        <w:gridCol w:w="2000"/>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-1,915,850.87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1,315,382.06</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-2,289,450.87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-1,172,271.00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汇兑收益（损失以“－”号填列）</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244,018,330.28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240,977,170.60</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21,986,097.99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37,840,900.01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1,381,927.23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685,348.68</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1,679,850.68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13,782,496.93</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403,945.95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11,506,824.21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总</w:t>
            </w:r>
            <w:r>
              <w:rPr>
                <w:rFonts w:ascii="宋体" w:hAnsi="宋体" w:cs="宋体" w:eastAsia="宋体" w:hint="default"/>
                <w:spacing w:val="-85"/>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264,324,577.59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265,035,573.68</w:t>
            </w: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66,669,007.68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68,849,665.43</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197,655,569.91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196,185,908.25</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191,004,899.58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183,907,431.54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6,650,670.33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12,278,476.71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-3,044,362.00</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税后净额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-2,969,775.13</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或净资产的变动</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w:t>
            </w:r>
          </w:p>
          <w:p>
            <w:pPr>
              <w:pStyle w:val="TableParagraph"/>
              <w:spacing w:line="240" w:lineRule="auto"/>
              <w:ind w:left="100" w:right="245"/>
              <w:jc w:val="left"/>
              <w:rPr>
                <w:rFonts w:ascii="宋体" w:hAnsi="宋体" w:cs="宋体" w:eastAsia="宋体" w:hint="default"/>
                <w:sz w:val="21"/>
                <w:szCs w:val="21"/>
              </w:rPr>
            </w:pPr>
            <w:r>
              <w:rPr>
                <w:rFonts w:ascii="宋体" w:hAnsi="宋体" w:cs="宋体" w:eastAsia="宋体" w:hint="default"/>
                <w:spacing w:val="-2"/>
                <w:sz w:val="21"/>
                <w:szCs w:val="21"/>
              </w:rPr>
              <w:t>分类进损益的其他综合收益中享有的份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-2,969,775.13</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w:t>
            </w:r>
          </w:p>
          <w:p>
            <w:pPr>
              <w:pStyle w:val="TableParagraph"/>
              <w:spacing w:line="272" w:lineRule="exact" w:before="26"/>
              <w:ind w:left="100" w:right="245"/>
              <w:jc w:val="left"/>
              <w:rPr>
                <w:rFonts w:ascii="宋体" w:hAnsi="宋体" w:cs="宋体" w:eastAsia="宋体" w:hint="default"/>
                <w:sz w:val="21"/>
                <w:szCs w:val="21"/>
              </w:rPr>
            </w:pPr>
            <w:r>
              <w:rPr>
                <w:rFonts w:ascii="宋体" w:hAnsi="宋体" w:cs="宋体" w:eastAsia="宋体" w:hint="default"/>
                <w:spacing w:val="-2"/>
                <w:sz w:val="21"/>
                <w:szCs w:val="21"/>
              </w:rPr>
              <w:t>重分类进损益的其他综合收益中享有的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份额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动损益</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出售金融资产损益</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-2,969,775.13</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-74,586.87</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194,611,207.91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196,185,908.25</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188,035,124.45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183,907,431.54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6,576,083.46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12,278,476.71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0.3914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0.3768</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1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7412" w:val="left" w:leader="none"/>
        </w:tabs>
        <w:spacing w:line="240" w:lineRule="exact"/>
        <w:ind w:right="227"/>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w:t>
      </w:r>
      <w:r>
        <w:rPr>
          <w:rFonts w:ascii="宋体" w:hAnsi="宋体" w:cs="宋体" w:eastAsia="宋体" w:hint="default"/>
          <w:spacing w:val="-2"/>
        </w:rPr>
        <w:t>,</w:t>
      </w:r>
      <w:r>
        <w:rPr>
          <w:spacing w:val="-2"/>
        </w:rPr>
        <w:t>上期被合并方</w:t>
      </w:r>
    </w:p>
    <w:p>
      <w:pPr>
        <w:pStyle w:val="BodyText"/>
        <w:tabs>
          <w:tab w:pos="2577" w:val="left" w:leader="none"/>
        </w:tabs>
        <w:spacing w:line="272" w:lineRule="exact" w:before="27"/>
        <w:ind w:right="2129"/>
        <w:jc w:val="left"/>
      </w:pPr>
      <w:r>
        <w:rPr>
          <w:spacing w:val="-2"/>
        </w:rPr>
        <w:t>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r>
        <w:rPr>
          <w:spacing w:val="-103"/>
        </w:rPr>
        <w:t> </w:t>
      </w:r>
      <w:r>
        <w:rPr>
          <w:spacing w:val="-2"/>
        </w:rPr>
        <w:t>法定代表人：徐文卫主管会计工作负责人：李长春会计机构负责人：王菊侠</w:t>
      </w:r>
    </w:p>
    <w:p>
      <w:pPr>
        <w:spacing w:after="0" w:line="272" w:lineRule="exact"/>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86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860"/>
          <w:cols w:num="2" w:equalWidth="0">
            <w:col w:w="5399" w:space="40"/>
            <w:col w:w="403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1227"/>
        <w:gridCol w:w="1985"/>
        <w:gridCol w:w="1898"/>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4</w:t>
            </w:r>
            <w:r>
              <w:rPr>
                <w:rFonts w:ascii="宋体" w:hAnsi="宋体" w:cs="宋体" w:eastAsia="宋体" w:hint="default"/>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8,112,485,088.53</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9,703,531,364.10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4</w:t>
            </w:r>
            <w:r>
              <w:rPr>
                <w:rFonts w:ascii="宋体" w:hAnsi="宋体" w:cs="宋体" w:eastAsia="宋体" w:hint="default"/>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7,492,982,514.70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8,949,104,388.09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266,849,618.41</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322,797,642.92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300,434.75</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633,897.74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108,760,288.44</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146,837,347.51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58,520,460.01</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57,040,647.32</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55,708,674.35</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105,921,942.74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0"/>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5</w:t>
            </w:r>
            <w:r>
              <w:rPr>
                <w:rFonts w:ascii="宋体" w:hAnsi="宋体" w:cs="宋体" w:eastAsia="宋体" w:hint="default"/>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8,024,098.43</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7,963,631.87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-2,289,450.87</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-1,172,271.00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137,387,196.30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129,159,129.65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7,138,377.48</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6,143,342.02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58,942.38</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325,203.29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634,676.32</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984,998.71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64,742.73</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51,570.34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143,890,897.46</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134,317,472.96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33,824,645.70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30,618,550.18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110,066,251.76</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103,698,922.78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110,066,251.76</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103,698,922.78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0.2255</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0.2125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2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2632" w:val="left" w:leader="none"/>
          <w:tab w:pos="5890" w:val="left" w:leader="none"/>
        </w:tabs>
        <w:spacing w:line="241" w:lineRule="exact"/>
        <w:ind w:right="0"/>
        <w:jc w:val="left"/>
      </w:pPr>
      <w:r>
        <w:rPr>
          <w:spacing w:val="-1"/>
        </w:rPr>
        <w:t>法定代表人：徐文卫</w:t>
        <w:tab/>
      </w:r>
      <w:r>
        <w:rPr>
          <w:spacing w:val="-2"/>
        </w:rPr>
        <w:t>主管会计工作负责人：李长春</w:t>
        <w:tab/>
        <w:t>会计机构负责人：王菊侠</w:t>
      </w:r>
    </w:p>
    <w:p>
      <w:pPr>
        <w:spacing w:after="0" w:line="241" w:lineRule="exact"/>
        <w:jc w:val="left"/>
        <w:sectPr>
          <w:type w:val="continuous"/>
          <w:pgSz w:w="11910" w:h="16840"/>
          <w:pgMar w:top="1120" w:bottom="1380" w:left="15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1138"/>
        <w:gridCol w:w="2258"/>
        <w:gridCol w:w="2002"/>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13,239,568,930.05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13,013,471,089.71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517,574.05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1,569,946.30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r>
              <w:rPr>
                <w:rFonts w:ascii="宋体" w:hAnsi="宋体" w:cs="宋体" w:eastAsia="宋体" w:hint="default"/>
                <w:sz w:val="21"/>
                <w:szCs w:val="21"/>
              </w:rPr>
              <w:t>、</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750,241,733.90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755,782,169.25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13,990,328,238.00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13,770,823,205.26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12,081,850,089.27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12,711,594,020.70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364,172,115.21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330,908,477.90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560,990,608.30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583,386,235.86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r>
              <w:rPr>
                <w:rFonts w:ascii="宋体" w:hAnsi="宋体" w:cs="宋体" w:eastAsia="宋体" w:hint="default"/>
                <w:sz w:val="21"/>
                <w:szCs w:val="21"/>
              </w:rPr>
              <w:t>、</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824,869,136.68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746,448,159.39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13,831,881,949.46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14,372,336,893.85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158,446,288.54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-601,513,688.59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373,600.00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3,804,404.38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535,856.18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1,320,345.27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r>
              <w:rPr>
                <w:rFonts w:ascii="宋体" w:hAnsi="宋体" w:cs="宋体" w:eastAsia="宋体" w:hint="default"/>
                <w:sz w:val="21"/>
                <w:szCs w:val="21"/>
              </w:rPr>
              <w:t>、</w:t>
            </w: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41,825,944.00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909,456.18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66,850,693.65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56,810,380.54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98,585,942.61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87,211,655.85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w:t>
            </w:r>
            <w:r>
              <w:rPr>
                <w:rFonts w:ascii="宋体" w:hAnsi="宋体" w:cs="宋体" w:eastAsia="宋体" w:hint="default"/>
                <w:sz w:val="21"/>
                <w:szCs w:val="21"/>
              </w:rPr>
              <w:t>、</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132,566,538.04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52,607,377.49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1138"/>
        <w:gridCol w:w="2258"/>
        <w:gridCol w:w="2002"/>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276,588,574.43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185,493,320.10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-275,679,118.25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-118,642,626.45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8,790,210.00</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6,038,920,000.00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4,153,950,000.00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r>
              <w:rPr>
                <w:rFonts w:ascii="宋体" w:hAnsi="宋体" w:cs="宋体" w:eastAsia="宋体" w:hint="default"/>
                <w:sz w:val="21"/>
                <w:szCs w:val="21"/>
              </w:rPr>
              <w:t>、</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52,038,525.05</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6,099,748,735.05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4,153,950,000.00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5,175,170,000.00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3,196,200,000.00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296,462,094.71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219,155,588.70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2,805,750.00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2,014,200.00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r>
              <w:rPr>
                <w:rFonts w:ascii="宋体" w:hAnsi="宋体" w:cs="宋体" w:eastAsia="宋体" w:hint="default"/>
                <w:sz w:val="21"/>
                <w:szCs w:val="21"/>
              </w:rPr>
              <w:t>、</w:t>
            </w: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52,038,525.05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5,471,632,094.71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3,467,394,113.75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628,116,640.34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686,555,886.25</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510,883,810.63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-33,600,428.79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748,197,559.10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781,797,987.89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1,259,081,369.73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748,197,559.10</w:t>
            </w:r>
          </w:p>
        </w:tc>
      </w:tr>
    </w:tbl>
    <w:p>
      <w:pPr>
        <w:pStyle w:val="BodyText"/>
        <w:spacing w:line="241" w:lineRule="exact"/>
        <w:ind w:right="227"/>
        <w:jc w:val="left"/>
      </w:pPr>
      <w:r>
        <w:rPr/>
        <w:t>法定代表人：徐文卫主管会计工作负责人：李长春会计机构负责人：王菊侠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9,219,573,197.06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9,133,503,565.92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574,439.20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341,208,885.85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386,914,781.96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9,560,782,082.91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9,520,992,787.08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7,525,057,689.82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8,708,422,630.38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115,973,632.24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142,453,944.03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316,963,118.55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387,236,825.65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225,183,065.49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447,883,848.59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8,183,177,506.10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9,685,997,248.65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1,377,604,576.81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-165,004,461.57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7,321,750.00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12,047,402.87</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219,579.00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613,634.69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7,541,329.00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12,661,037.56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4,443,107.53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11,060,667.75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963,662,475.21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130,983,456.29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968,105,582.74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142,044,124.04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-960,564,253.74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-129,383,086.48</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2,533,000,000.00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2,074,500,000.00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52,038,525.05</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2,585,038,525.05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2,074,500,000.00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1,575,000,000.00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138,911,056.39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137,834,651.97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52,038,525.05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3,058,911,056.39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1,764,873,177.02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-473,872,531.34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309,626,822.98</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-56,832,208.27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15,239,274.93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316,604,698.59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301,365,423.66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259,772,490.32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316,604,698.59</w:t>
            </w:r>
          </w:p>
        </w:tc>
      </w:tr>
    </w:tbl>
    <w:p>
      <w:pPr>
        <w:spacing w:line="240" w:lineRule="auto" w:before="7"/>
        <w:rPr>
          <w:rFonts w:ascii="宋体" w:hAnsi="宋体" w:cs="宋体" w:eastAsia="宋体" w:hint="default"/>
          <w:sz w:val="15"/>
          <w:szCs w:val="15"/>
        </w:rPr>
      </w:pPr>
    </w:p>
    <w:p>
      <w:pPr>
        <w:pStyle w:val="BodyText"/>
        <w:tabs>
          <w:tab w:pos="2632" w:val="left" w:leader="none"/>
          <w:tab w:pos="5890" w:val="left" w:leader="none"/>
        </w:tabs>
        <w:spacing w:line="240" w:lineRule="auto" w:before="36"/>
        <w:ind w:right="227"/>
        <w:jc w:val="left"/>
      </w:pPr>
      <w:r>
        <w:rPr>
          <w:spacing w:val="-1"/>
        </w:rPr>
        <w:t>法定代表人：徐文卫</w:t>
        <w:tab/>
      </w:r>
      <w:r>
        <w:rPr>
          <w:spacing w:val="-2"/>
        </w:rPr>
        <w:t>主管会计工作负责人：李长春</w:t>
        <w:tab/>
        <w:t>会计机构负责人：王菊侠</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0"/>
          <w:footerReference w:type="default" r:id="rId31"/>
          <w:pgSz w:w="16840" w:h="11910" w:orient="landscape"/>
          <w:pgMar w:header="882" w:footer="1195" w:top="1120" w:bottom="1380" w:left="1360" w:right="1220"/>
          <w:pgNumType w:start="77"/>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16"/>
        <w:gridCol w:w="1529"/>
        <w:gridCol w:w="855"/>
        <w:gridCol w:w="869"/>
        <w:gridCol w:w="869"/>
        <w:gridCol w:w="871"/>
        <w:gridCol w:w="872"/>
        <w:gridCol w:w="876"/>
        <w:gridCol w:w="857"/>
        <w:gridCol w:w="874"/>
        <w:gridCol w:w="871"/>
        <w:gridCol w:w="874"/>
        <w:gridCol w:w="1102"/>
        <w:gridCol w:w="1095"/>
      </w:tblGrid>
      <w:tr>
        <w:trPr>
          <w:trHeight w:val="250" w:hRule="exact"/>
        </w:trPr>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1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616" w:type="dxa"/>
            <w:vMerge/>
            <w:tcBorders>
              <w:left w:val="single" w:sz="4" w:space="0" w:color="000000"/>
              <w:right w:val="single" w:sz="4" w:space="0" w:color="000000"/>
            </w:tcBorders>
          </w:tcPr>
          <w:p>
            <w:pPr/>
          </w:p>
        </w:tc>
        <w:tc>
          <w:tcPr>
            <w:tcW w:w="1021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9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1616" w:type="dxa"/>
            <w:vMerge/>
            <w:tcBorders>
              <w:left w:val="single" w:sz="4" w:space="0" w:color="000000"/>
              <w:right w:val="single" w:sz="4" w:space="0" w:color="000000"/>
            </w:tcBorders>
          </w:tcPr>
          <w:p>
            <w:pP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1616"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一、上年期末余额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488,040,000.00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z w:val="18"/>
              </w:rPr>
              <w:t>1,008,7</w:t>
            </w:r>
          </w:p>
          <w:p>
            <w:pPr>
              <w:pStyle w:val="TableParagraph"/>
              <w:spacing w:line="233" w:lineRule="exact"/>
              <w:ind w:right="104"/>
              <w:jc w:val="right"/>
              <w:rPr>
                <w:rFonts w:ascii="宋体" w:hAnsi="宋体" w:cs="宋体" w:eastAsia="宋体" w:hint="default"/>
                <w:sz w:val="18"/>
                <w:szCs w:val="18"/>
              </w:rPr>
            </w:pPr>
            <w:r>
              <w:rPr>
                <w:rFonts w:ascii="宋体"/>
                <w:sz w:val="18"/>
              </w:rPr>
              <w:t>48,243.</w:t>
            </w:r>
          </w:p>
          <w:p>
            <w:pPr>
              <w:pStyle w:val="TableParagraph"/>
              <w:spacing w:line="234" w:lineRule="exact"/>
              <w:ind w:right="101"/>
              <w:jc w:val="right"/>
              <w:rPr>
                <w:rFonts w:ascii="宋体" w:hAnsi="宋体" w:cs="宋体" w:eastAsia="宋体" w:hint="default"/>
                <w:sz w:val="18"/>
                <w:szCs w:val="18"/>
              </w:rPr>
            </w:pPr>
            <w:r>
              <w:rPr>
                <w:rFonts w:ascii="宋体"/>
                <w:sz w:val="18"/>
              </w:rPr>
              <w:t>22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1,873,2</w:t>
            </w:r>
          </w:p>
          <w:p>
            <w:pPr>
              <w:pStyle w:val="TableParagraph"/>
              <w:spacing w:line="234" w:lineRule="exact"/>
              <w:ind w:left="195" w:right="0"/>
              <w:jc w:val="center"/>
              <w:rPr>
                <w:rFonts w:ascii="宋体" w:hAnsi="宋体" w:cs="宋体" w:eastAsia="宋体" w:hint="default"/>
                <w:sz w:val="18"/>
                <w:szCs w:val="18"/>
              </w:rPr>
            </w:pPr>
            <w:r>
              <w:rPr>
                <w:rFonts w:ascii="宋体"/>
                <w:sz w:val="18"/>
              </w:rPr>
              <w:t>66.80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64,719,</w:t>
            </w:r>
          </w:p>
          <w:p>
            <w:pPr>
              <w:pStyle w:val="TableParagraph"/>
              <w:spacing w:line="234" w:lineRule="exact"/>
              <w:ind w:left="220" w:right="0"/>
              <w:jc w:val="left"/>
              <w:rPr>
                <w:rFonts w:ascii="宋体" w:hAnsi="宋体" w:cs="宋体" w:eastAsia="宋体" w:hint="default"/>
                <w:sz w:val="18"/>
                <w:szCs w:val="18"/>
              </w:rPr>
            </w:pPr>
            <w:r>
              <w:rPr>
                <w:rFonts w:ascii="宋体"/>
                <w:sz w:val="18"/>
              </w:rPr>
              <w:t>765.09</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612,097</w:t>
            </w:r>
          </w:p>
          <w:p>
            <w:pPr>
              <w:pStyle w:val="TableParagraph"/>
              <w:spacing w:line="234" w:lineRule="exact"/>
              <w:ind w:left="129" w:right="0"/>
              <w:jc w:val="left"/>
              <w:rPr>
                <w:rFonts w:ascii="宋体" w:hAnsi="宋体" w:cs="宋体" w:eastAsia="宋体" w:hint="default"/>
                <w:sz w:val="18"/>
                <w:szCs w:val="18"/>
              </w:rPr>
            </w:pPr>
            <w:r>
              <w:rPr>
                <w:rFonts w:ascii="宋体"/>
                <w:sz w:val="18"/>
              </w:rPr>
              <w:t>,507.98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86,739,05</w:t>
            </w:r>
          </w:p>
          <w:p>
            <w:pPr>
              <w:pStyle w:val="TableParagraph"/>
              <w:spacing w:line="234" w:lineRule="exact"/>
              <w:ind w:left="628" w:right="0"/>
              <w:jc w:val="left"/>
              <w:rPr>
                <w:rFonts w:ascii="宋体" w:hAnsi="宋体" w:cs="宋体" w:eastAsia="宋体" w:hint="default"/>
                <w:sz w:val="18"/>
                <w:szCs w:val="18"/>
              </w:rPr>
            </w:pPr>
            <w:r>
              <w:rPr>
                <w:rFonts w:ascii="宋体"/>
                <w:sz w:val="18"/>
              </w:rPr>
              <w:t>3.71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2,262,217</w:t>
            </w:r>
          </w:p>
          <w:p>
            <w:pPr>
              <w:pStyle w:val="TableParagraph"/>
              <w:spacing w:line="234" w:lineRule="exact"/>
              <w:ind w:left="248" w:right="0"/>
              <w:jc w:val="center"/>
              <w:rPr>
                <w:rFonts w:ascii="宋体" w:hAnsi="宋体" w:cs="宋体" w:eastAsia="宋体" w:hint="default"/>
                <w:sz w:val="18"/>
                <w:szCs w:val="18"/>
              </w:rPr>
            </w:pPr>
            <w:r>
              <w:rPr>
                <w:rFonts w:ascii="宋体"/>
                <w:sz w:val="18"/>
              </w:rPr>
              <w:t>,836.80</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加：会计政策变更</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二、本年期初余额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488,040,000.00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z w:val="18"/>
              </w:rPr>
              <w:t>1,008,7</w:t>
            </w:r>
          </w:p>
          <w:p>
            <w:pPr>
              <w:pStyle w:val="TableParagraph"/>
              <w:spacing w:line="234" w:lineRule="exact"/>
              <w:ind w:right="104"/>
              <w:jc w:val="right"/>
              <w:rPr>
                <w:rFonts w:ascii="宋体" w:hAnsi="宋体" w:cs="宋体" w:eastAsia="宋体" w:hint="default"/>
                <w:sz w:val="18"/>
                <w:szCs w:val="18"/>
              </w:rPr>
            </w:pPr>
            <w:r>
              <w:rPr>
                <w:rFonts w:ascii="宋体"/>
                <w:sz w:val="18"/>
              </w:rPr>
              <w:t>48,243.</w:t>
            </w:r>
          </w:p>
          <w:p>
            <w:pPr>
              <w:pStyle w:val="TableParagraph"/>
              <w:spacing w:line="240" w:lineRule="auto"/>
              <w:ind w:right="101"/>
              <w:jc w:val="right"/>
              <w:rPr>
                <w:rFonts w:ascii="宋体" w:hAnsi="宋体" w:cs="宋体" w:eastAsia="宋体" w:hint="default"/>
                <w:sz w:val="18"/>
                <w:szCs w:val="18"/>
              </w:rPr>
            </w:pPr>
            <w:r>
              <w:rPr>
                <w:rFonts w:ascii="宋体"/>
                <w:sz w:val="18"/>
              </w:rPr>
              <w:t>22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1,873,2</w:t>
            </w:r>
          </w:p>
          <w:p>
            <w:pPr>
              <w:pStyle w:val="TableParagraph"/>
              <w:spacing w:line="234" w:lineRule="exact"/>
              <w:ind w:left="195" w:right="0"/>
              <w:jc w:val="center"/>
              <w:rPr>
                <w:rFonts w:ascii="宋体" w:hAnsi="宋体" w:cs="宋体" w:eastAsia="宋体" w:hint="default"/>
                <w:sz w:val="18"/>
                <w:szCs w:val="18"/>
              </w:rPr>
            </w:pPr>
            <w:r>
              <w:rPr>
                <w:rFonts w:ascii="宋体"/>
                <w:sz w:val="18"/>
              </w:rPr>
              <w:t>66.80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64,719,</w:t>
            </w:r>
          </w:p>
          <w:p>
            <w:pPr>
              <w:pStyle w:val="TableParagraph"/>
              <w:spacing w:line="234" w:lineRule="exact"/>
              <w:ind w:left="220" w:right="0"/>
              <w:jc w:val="left"/>
              <w:rPr>
                <w:rFonts w:ascii="宋体" w:hAnsi="宋体" w:cs="宋体" w:eastAsia="宋体" w:hint="default"/>
                <w:sz w:val="18"/>
                <w:szCs w:val="18"/>
              </w:rPr>
            </w:pPr>
            <w:r>
              <w:rPr>
                <w:rFonts w:ascii="宋体"/>
                <w:sz w:val="18"/>
              </w:rPr>
              <w:t>765.09</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612,097</w:t>
            </w:r>
          </w:p>
          <w:p>
            <w:pPr>
              <w:pStyle w:val="TableParagraph"/>
              <w:spacing w:line="234" w:lineRule="exact"/>
              <w:ind w:left="129" w:right="0"/>
              <w:jc w:val="left"/>
              <w:rPr>
                <w:rFonts w:ascii="宋体" w:hAnsi="宋体" w:cs="宋体" w:eastAsia="宋体" w:hint="default"/>
                <w:sz w:val="18"/>
                <w:szCs w:val="18"/>
              </w:rPr>
            </w:pPr>
            <w:r>
              <w:rPr>
                <w:rFonts w:ascii="宋体"/>
                <w:sz w:val="18"/>
              </w:rPr>
              <w:t>,507.98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86,739,05</w:t>
            </w:r>
          </w:p>
          <w:p>
            <w:pPr>
              <w:pStyle w:val="TableParagraph"/>
              <w:spacing w:line="234" w:lineRule="exact"/>
              <w:ind w:left="628" w:right="0"/>
              <w:jc w:val="left"/>
              <w:rPr>
                <w:rFonts w:ascii="宋体" w:hAnsi="宋体" w:cs="宋体" w:eastAsia="宋体" w:hint="default"/>
                <w:sz w:val="18"/>
                <w:szCs w:val="18"/>
              </w:rPr>
            </w:pPr>
            <w:r>
              <w:rPr>
                <w:rFonts w:ascii="宋体"/>
                <w:sz w:val="18"/>
              </w:rPr>
              <w:t>3.71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2,262,217</w:t>
            </w:r>
          </w:p>
          <w:p>
            <w:pPr>
              <w:pStyle w:val="TableParagraph"/>
              <w:spacing w:line="234" w:lineRule="exact"/>
              <w:ind w:left="248" w:right="0"/>
              <w:jc w:val="center"/>
              <w:rPr>
                <w:rFonts w:ascii="宋体" w:hAnsi="宋体" w:cs="宋体" w:eastAsia="宋体" w:hint="default"/>
                <w:sz w:val="18"/>
                <w:szCs w:val="18"/>
              </w:rPr>
            </w:pPr>
            <w:r>
              <w:rPr>
                <w:rFonts w:ascii="宋体"/>
                <w:sz w:val="18"/>
              </w:rPr>
              <w:t>,836.80</w:t>
            </w: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w:t>
            </w:r>
          </w:p>
          <w:p>
            <w:pPr>
              <w:pStyle w:val="TableParagraph"/>
              <w:spacing w:line="240" w:lineRule="auto"/>
              <w:ind w:left="103" w:right="240"/>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-4,937,</w:t>
            </w:r>
          </w:p>
          <w:p>
            <w:pPr>
              <w:pStyle w:val="TableParagraph"/>
              <w:spacing w:line="234" w:lineRule="exact"/>
              <w:ind w:left="215" w:right="0"/>
              <w:jc w:val="left"/>
              <w:rPr>
                <w:rFonts w:ascii="宋体" w:hAnsi="宋体" w:cs="宋体" w:eastAsia="宋体" w:hint="default"/>
                <w:sz w:val="18"/>
                <w:szCs w:val="18"/>
              </w:rPr>
            </w:pPr>
            <w:r>
              <w:rPr>
                <w:rFonts w:ascii="宋体"/>
                <w:sz w:val="18"/>
              </w:rPr>
              <w:t>229.17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-2,969,</w:t>
            </w:r>
          </w:p>
          <w:p>
            <w:pPr>
              <w:pStyle w:val="TableParagraph"/>
              <w:spacing w:line="234" w:lineRule="exact"/>
              <w:ind w:left="225" w:right="0"/>
              <w:jc w:val="left"/>
              <w:rPr>
                <w:rFonts w:ascii="宋体" w:hAnsi="宋体" w:cs="宋体" w:eastAsia="宋体" w:hint="default"/>
                <w:sz w:val="18"/>
                <w:szCs w:val="18"/>
              </w:rPr>
            </w:pPr>
            <w:r>
              <w:rPr>
                <w:rFonts w:ascii="宋体"/>
                <w:sz w:val="18"/>
              </w:rPr>
              <w:t>775.13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544,339</w:t>
            </w:r>
          </w:p>
          <w:p>
            <w:pPr>
              <w:pStyle w:val="TableParagraph"/>
              <w:spacing w:line="234" w:lineRule="exact"/>
              <w:ind w:left="475" w:right="0"/>
              <w:jc w:val="left"/>
              <w:rPr>
                <w:rFonts w:ascii="宋体" w:hAnsi="宋体" w:cs="宋体" w:eastAsia="宋体" w:hint="default"/>
                <w:sz w:val="18"/>
                <w:szCs w:val="18"/>
              </w:rPr>
            </w:pPr>
            <w:r>
              <w:rPr>
                <w:rFonts w:ascii="宋体"/>
                <w:sz w:val="18"/>
              </w:rPr>
              <w:t>.93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11,006,</w:t>
            </w:r>
          </w:p>
          <w:p>
            <w:pPr>
              <w:pStyle w:val="TableParagraph"/>
              <w:spacing w:line="234" w:lineRule="exact"/>
              <w:ind w:left="220" w:right="0"/>
              <w:jc w:val="left"/>
              <w:rPr>
                <w:rFonts w:ascii="宋体" w:hAnsi="宋体" w:cs="宋体" w:eastAsia="宋体" w:hint="default"/>
                <w:sz w:val="18"/>
                <w:szCs w:val="18"/>
              </w:rPr>
            </w:pPr>
            <w:r>
              <w:rPr>
                <w:rFonts w:ascii="宋体"/>
                <w:sz w:val="18"/>
              </w:rPr>
              <w:t>625.18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121,433</w:t>
            </w:r>
          </w:p>
          <w:p>
            <w:pPr>
              <w:pStyle w:val="TableParagraph"/>
              <w:spacing w:line="234" w:lineRule="exact"/>
              <w:ind w:left="129" w:right="0"/>
              <w:jc w:val="left"/>
              <w:rPr>
                <w:rFonts w:ascii="宋体" w:hAnsi="宋体" w:cs="宋体" w:eastAsia="宋体" w:hint="default"/>
                <w:sz w:val="18"/>
                <w:szCs w:val="18"/>
              </w:rPr>
            </w:pPr>
            <w:r>
              <w:rPr>
                <w:rFonts w:ascii="宋体"/>
                <w:sz w:val="18"/>
              </w:rPr>
              <w:t>,474.40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16,298,20</w:t>
            </w:r>
          </w:p>
          <w:p>
            <w:pPr>
              <w:pStyle w:val="TableParagraph"/>
              <w:spacing w:line="234" w:lineRule="exact"/>
              <w:ind w:left="628" w:right="0"/>
              <w:jc w:val="left"/>
              <w:rPr>
                <w:rFonts w:ascii="宋体" w:hAnsi="宋体" w:cs="宋体" w:eastAsia="宋体" w:hint="default"/>
                <w:sz w:val="18"/>
                <w:szCs w:val="18"/>
              </w:rPr>
            </w:pPr>
            <w:r>
              <w:rPr>
                <w:rFonts w:ascii="宋体"/>
                <w:sz w:val="18"/>
              </w:rPr>
              <w:t>0.26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141,375,6</w:t>
            </w:r>
          </w:p>
          <w:p>
            <w:pPr>
              <w:pStyle w:val="TableParagraph"/>
              <w:spacing w:line="234" w:lineRule="exact"/>
              <w:ind w:left="530" w:right="0"/>
              <w:jc w:val="left"/>
              <w:rPr>
                <w:rFonts w:ascii="宋体" w:hAnsi="宋体" w:cs="宋体" w:eastAsia="宋体" w:hint="default"/>
                <w:sz w:val="18"/>
                <w:szCs w:val="18"/>
              </w:rPr>
            </w:pPr>
            <w:r>
              <w:rPr>
                <w:rFonts w:ascii="宋体"/>
                <w:sz w:val="18"/>
              </w:rPr>
              <w:t>35.47</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-2,969,</w:t>
            </w:r>
          </w:p>
          <w:p>
            <w:pPr>
              <w:pStyle w:val="TableParagraph"/>
              <w:spacing w:line="234" w:lineRule="exact"/>
              <w:ind w:left="225" w:right="0"/>
              <w:jc w:val="left"/>
              <w:rPr>
                <w:rFonts w:ascii="宋体" w:hAnsi="宋体" w:cs="宋体" w:eastAsia="宋体" w:hint="default"/>
                <w:sz w:val="18"/>
                <w:szCs w:val="18"/>
              </w:rPr>
            </w:pPr>
            <w:r>
              <w:rPr>
                <w:rFonts w:ascii="宋体"/>
                <w:sz w:val="18"/>
              </w:rPr>
              <w:t>775.13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191,004</w:t>
            </w:r>
          </w:p>
          <w:p>
            <w:pPr>
              <w:pStyle w:val="TableParagraph"/>
              <w:spacing w:line="234" w:lineRule="exact"/>
              <w:ind w:left="129" w:right="0"/>
              <w:jc w:val="left"/>
              <w:rPr>
                <w:rFonts w:ascii="宋体" w:hAnsi="宋体" w:cs="宋体" w:eastAsia="宋体" w:hint="default"/>
                <w:sz w:val="18"/>
                <w:szCs w:val="18"/>
              </w:rPr>
            </w:pPr>
            <w:r>
              <w:rPr>
                <w:rFonts w:ascii="宋体"/>
                <w:sz w:val="18"/>
              </w:rPr>
              <w:t>,899.58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6,576,083</w:t>
            </w:r>
          </w:p>
          <w:p>
            <w:pPr>
              <w:pStyle w:val="TableParagraph"/>
              <w:spacing w:line="234" w:lineRule="exact"/>
              <w:ind w:left="717" w:right="0"/>
              <w:jc w:val="left"/>
              <w:rPr>
                <w:rFonts w:ascii="宋体" w:hAnsi="宋体" w:cs="宋体" w:eastAsia="宋体" w:hint="default"/>
                <w:sz w:val="18"/>
                <w:szCs w:val="18"/>
              </w:rPr>
            </w:pPr>
            <w:r>
              <w:rPr>
                <w:rFonts w:ascii="宋体"/>
                <w:sz w:val="18"/>
              </w:rPr>
              <w:t>.46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194,611,2</w:t>
            </w:r>
          </w:p>
          <w:p>
            <w:pPr>
              <w:pStyle w:val="TableParagraph"/>
              <w:spacing w:line="234" w:lineRule="exact"/>
              <w:ind w:left="530" w:right="0"/>
              <w:jc w:val="left"/>
              <w:rPr>
                <w:rFonts w:ascii="宋体" w:hAnsi="宋体" w:cs="宋体" w:eastAsia="宋体" w:hint="default"/>
                <w:sz w:val="18"/>
                <w:szCs w:val="18"/>
              </w:rPr>
            </w:pPr>
            <w:r>
              <w:rPr>
                <w:rFonts w:ascii="宋体"/>
                <w:sz w:val="18"/>
              </w:rPr>
              <w:t>07.91</w:t>
            </w: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691,655</w:t>
            </w:r>
          </w:p>
          <w:p>
            <w:pPr>
              <w:pStyle w:val="TableParagraph"/>
              <w:spacing w:line="234" w:lineRule="exact"/>
              <w:ind w:left="484" w:right="0"/>
              <w:jc w:val="left"/>
              <w:rPr>
                <w:rFonts w:ascii="宋体" w:hAnsi="宋体" w:cs="宋体" w:eastAsia="宋体" w:hint="default"/>
                <w:sz w:val="18"/>
                <w:szCs w:val="18"/>
              </w:rPr>
            </w:pPr>
            <w:r>
              <w:rPr>
                <w:rFonts w:ascii="宋体"/>
                <w:sz w:val="18"/>
              </w:rPr>
              <w:t>.85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13,292,76</w:t>
            </w:r>
          </w:p>
          <w:p>
            <w:pPr>
              <w:pStyle w:val="TableParagraph"/>
              <w:spacing w:line="234" w:lineRule="exact"/>
              <w:ind w:left="628" w:right="0"/>
              <w:jc w:val="left"/>
              <w:rPr>
                <w:rFonts w:ascii="宋体" w:hAnsi="宋体" w:cs="宋体" w:eastAsia="宋体" w:hint="default"/>
                <w:sz w:val="18"/>
                <w:szCs w:val="18"/>
              </w:rPr>
            </w:pPr>
            <w:r>
              <w:rPr>
                <w:rFonts w:ascii="宋体"/>
                <w:sz w:val="18"/>
              </w:rPr>
              <w:t>9.17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13,984,42</w:t>
            </w:r>
          </w:p>
          <w:p>
            <w:pPr>
              <w:pStyle w:val="TableParagraph"/>
              <w:spacing w:line="234" w:lineRule="exact"/>
              <w:ind w:left="622" w:right="0"/>
              <w:jc w:val="left"/>
              <w:rPr>
                <w:rFonts w:ascii="宋体" w:hAnsi="宋体" w:cs="宋体" w:eastAsia="宋体" w:hint="default"/>
                <w:sz w:val="18"/>
                <w:szCs w:val="18"/>
              </w:rPr>
            </w:pPr>
            <w:r>
              <w:rPr>
                <w:rFonts w:ascii="宋体"/>
                <w:sz w:val="18"/>
              </w:rPr>
              <w:t>5.02</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691,655</w:t>
            </w:r>
          </w:p>
          <w:p>
            <w:pPr>
              <w:pStyle w:val="TableParagraph"/>
              <w:spacing w:line="240" w:lineRule="auto"/>
              <w:ind w:left="484" w:right="0"/>
              <w:jc w:val="left"/>
              <w:rPr>
                <w:rFonts w:ascii="宋体" w:hAnsi="宋体" w:cs="宋体" w:eastAsia="宋体" w:hint="default"/>
                <w:sz w:val="18"/>
                <w:szCs w:val="18"/>
              </w:rPr>
            </w:pPr>
            <w:r>
              <w:rPr>
                <w:rFonts w:ascii="宋体"/>
                <w:sz w:val="18"/>
              </w:rPr>
              <w:t>.85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13,292,76</w:t>
            </w:r>
          </w:p>
          <w:p>
            <w:pPr>
              <w:pStyle w:val="TableParagraph"/>
              <w:spacing w:line="240" w:lineRule="auto"/>
              <w:ind w:left="628" w:right="0"/>
              <w:jc w:val="left"/>
              <w:rPr>
                <w:rFonts w:ascii="宋体" w:hAnsi="宋体" w:cs="宋体" w:eastAsia="宋体" w:hint="default"/>
                <w:sz w:val="18"/>
                <w:szCs w:val="18"/>
              </w:rPr>
            </w:pPr>
            <w:r>
              <w:rPr>
                <w:rFonts w:ascii="宋体"/>
                <w:sz w:val="18"/>
              </w:rPr>
              <w:t>9.17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13,984,42</w:t>
            </w:r>
          </w:p>
          <w:p>
            <w:pPr>
              <w:pStyle w:val="TableParagraph"/>
              <w:spacing w:line="240" w:lineRule="auto"/>
              <w:ind w:left="622" w:right="0"/>
              <w:jc w:val="left"/>
              <w:rPr>
                <w:rFonts w:ascii="宋体" w:hAnsi="宋体" w:cs="宋体" w:eastAsia="宋体" w:hint="default"/>
                <w:sz w:val="18"/>
                <w:szCs w:val="18"/>
              </w:rPr>
            </w:pPr>
            <w:r>
              <w:rPr>
                <w:rFonts w:ascii="宋体"/>
                <w:sz w:val="18"/>
              </w:rPr>
              <w:t>5.02</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2" w:lineRule="exact" w:before="23"/>
              <w:ind w:left="103" w:right="240"/>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1616"/>
        <w:gridCol w:w="1529"/>
        <w:gridCol w:w="855"/>
        <w:gridCol w:w="869"/>
        <w:gridCol w:w="869"/>
        <w:gridCol w:w="871"/>
        <w:gridCol w:w="872"/>
        <w:gridCol w:w="876"/>
        <w:gridCol w:w="857"/>
        <w:gridCol w:w="874"/>
        <w:gridCol w:w="871"/>
        <w:gridCol w:w="874"/>
        <w:gridCol w:w="1102"/>
        <w:gridCol w:w="1095"/>
      </w:tblGrid>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11,006,</w:t>
            </w:r>
          </w:p>
          <w:p>
            <w:pPr>
              <w:pStyle w:val="TableParagraph"/>
              <w:spacing w:line="240" w:lineRule="auto"/>
              <w:ind w:left="220" w:right="0"/>
              <w:jc w:val="left"/>
              <w:rPr>
                <w:rFonts w:ascii="宋体" w:hAnsi="宋体" w:cs="宋体" w:eastAsia="宋体" w:hint="default"/>
                <w:sz w:val="18"/>
                <w:szCs w:val="18"/>
              </w:rPr>
            </w:pPr>
            <w:r>
              <w:rPr>
                <w:rFonts w:ascii="宋体"/>
                <w:sz w:val="18"/>
              </w:rPr>
              <w:t>625.18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-69,571</w:t>
            </w:r>
          </w:p>
          <w:p>
            <w:pPr>
              <w:pStyle w:val="TableParagraph"/>
              <w:spacing w:line="240" w:lineRule="auto"/>
              <w:ind w:left="129" w:right="0"/>
              <w:jc w:val="left"/>
              <w:rPr>
                <w:rFonts w:ascii="宋体" w:hAnsi="宋体" w:cs="宋体" w:eastAsia="宋体" w:hint="default"/>
                <w:sz w:val="18"/>
                <w:szCs w:val="18"/>
              </w:rPr>
            </w:pPr>
            <w:r>
              <w:rPr>
                <w:rFonts w:ascii="宋体"/>
                <w:sz w:val="18"/>
              </w:rPr>
              <w:t>,425.18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-3,570,65</w:t>
            </w:r>
          </w:p>
          <w:p>
            <w:pPr>
              <w:pStyle w:val="TableParagraph"/>
              <w:spacing w:line="240" w:lineRule="auto"/>
              <w:ind w:left="628" w:right="0"/>
              <w:jc w:val="left"/>
              <w:rPr>
                <w:rFonts w:ascii="宋体" w:hAnsi="宋体" w:cs="宋体" w:eastAsia="宋体" w:hint="default"/>
                <w:sz w:val="18"/>
                <w:szCs w:val="18"/>
              </w:rPr>
            </w:pPr>
            <w:r>
              <w:rPr>
                <w:rFonts w:ascii="宋体"/>
                <w:sz w:val="18"/>
              </w:rPr>
              <w:t>2.37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-62,135,4</w:t>
            </w:r>
          </w:p>
          <w:p>
            <w:pPr>
              <w:pStyle w:val="TableParagraph"/>
              <w:spacing w:line="240" w:lineRule="auto"/>
              <w:ind w:left="530" w:right="0"/>
              <w:jc w:val="left"/>
              <w:rPr>
                <w:rFonts w:ascii="宋体" w:hAnsi="宋体" w:cs="宋体" w:eastAsia="宋体" w:hint="default"/>
                <w:sz w:val="18"/>
                <w:szCs w:val="18"/>
              </w:rPr>
            </w:pPr>
            <w:r>
              <w:rPr>
                <w:rFonts w:ascii="宋体"/>
                <w:sz w:val="18"/>
              </w:rPr>
              <w:t>52.37</w:t>
            </w: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11,006,</w:t>
            </w:r>
          </w:p>
          <w:p>
            <w:pPr>
              <w:pStyle w:val="TableParagraph"/>
              <w:spacing w:line="234" w:lineRule="exact"/>
              <w:ind w:left="220" w:right="0"/>
              <w:jc w:val="left"/>
              <w:rPr>
                <w:rFonts w:ascii="宋体" w:hAnsi="宋体" w:cs="宋体" w:eastAsia="宋体" w:hint="default"/>
                <w:sz w:val="18"/>
                <w:szCs w:val="18"/>
              </w:rPr>
            </w:pPr>
            <w:r>
              <w:rPr>
                <w:rFonts w:ascii="宋体"/>
                <w:sz w:val="18"/>
              </w:rPr>
              <w:t>625.18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-11,006</w:t>
            </w:r>
          </w:p>
          <w:p>
            <w:pPr>
              <w:pStyle w:val="TableParagraph"/>
              <w:spacing w:line="234" w:lineRule="exact"/>
              <w:ind w:left="129" w:right="0"/>
              <w:jc w:val="left"/>
              <w:rPr>
                <w:rFonts w:ascii="宋体" w:hAnsi="宋体" w:cs="宋体" w:eastAsia="宋体" w:hint="default"/>
                <w:sz w:val="18"/>
                <w:szCs w:val="18"/>
              </w:rPr>
            </w:pPr>
            <w:r>
              <w:rPr>
                <w:rFonts w:ascii="宋体"/>
                <w:sz w:val="18"/>
              </w:rPr>
              <w:t>,625.18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-58,564</w:t>
            </w:r>
          </w:p>
          <w:p>
            <w:pPr>
              <w:pStyle w:val="TableParagraph"/>
              <w:spacing w:line="240" w:lineRule="auto"/>
              <w:ind w:left="129" w:right="0"/>
              <w:jc w:val="left"/>
              <w:rPr>
                <w:rFonts w:ascii="宋体" w:hAnsi="宋体" w:cs="宋体" w:eastAsia="宋体" w:hint="default"/>
                <w:sz w:val="18"/>
                <w:szCs w:val="18"/>
              </w:rPr>
            </w:pPr>
            <w:r>
              <w:rPr>
                <w:rFonts w:ascii="宋体"/>
                <w:sz w:val="18"/>
              </w:rPr>
              <w:t>,800.00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-3,570,65</w:t>
            </w:r>
          </w:p>
          <w:p>
            <w:pPr>
              <w:pStyle w:val="TableParagraph"/>
              <w:spacing w:line="240" w:lineRule="auto"/>
              <w:ind w:left="628" w:right="0"/>
              <w:jc w:val="left"/>
              <w:rPr>
                <w:rFonts w:ascii="宋体" w:hAnsi="宋体" w:cs="宋体" w:eastAsia="宋体" w:hint="default"/>
                <w:sz w:val="18"/>
                <w:szCs w:val="18"/>
              </w:rPr>
            </w:pPr>
            <w:r>
              <w:rPr>
                <w:rFonts w:ascii="宋体"/>
                <w:sz w:val="18"/>
              </w:rPr>
              <w:t>2.37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-62,135,4</w:t>
            </w:r>
          </w:p>
          <w:p>
            <w:pPr>
              <w:pStyle w:val="TableParagraph"/>
              <w:spacing w:line="240" w:lineRule="auto"/>
              <w:ind w:left="530" w:right="0"/>
              <w:jc w:val="left"/>
              <w:rPr>
                <w:rFonts w:ascii="宋体" w:hAnsi="宋体" w:cs="宋体" w:eastAsia="宋体" w:hint="default"/>
                <w:sz w:val="18"/>
                <w:szCs w:val="18"/>
              </w:rPr>
            </w:pPr>
            <w:r>
              <w:rPr>
                <w:rFonts w:ascii="宋体"/>
                <w:sz w:val="18"/>
              </w:rPr>
              <w:t>52.37</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-5,628,</w:t>
            </w:r>
          </w:p>
          <w:p>
            <w:pPr>
              <w:pStyle w:val="TableParagraph"/>
              <w:spacing w:line="240" w:lineRule="auto"/>
              <w:ind w:left="215" w:right="0"/>
              <w:jc w:val="left"/>
              <w:rPr>
                <w:rFonts w:ascii="宋体" w:hAnsi="宋体" w:cs="宋体" w:eastAsia="宋体" w:hint="default"/>
                <w:sz w:val="18"/>
                <w:szCs w:val="18"/>
              </w:rPr>
            </w:pPr>
            <w:r>
              <w:rPr>
                <w:rFonts w:ascii="宋体"/>
                <w:sz w:val="18"/>
              </w:rPr>
              <w:t>885.02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-5,628,88</w:t>
            </w:r>
          </w:p>
          <w:p>
            <w:pPr>
              <w:pStyle w:val="TableParagraph"/>
              <w:spacing w:line="240" w:lineRule="auto"/>
              <w:ind w:left="622" w:right="0"/>
              <w:jc w:val="left"/>
              <w:rPr>
                <w:rFonts w:ascii="宋体" w:hAnsi="宋体" w:cs="宋体" w:eastAsia="宋体" w:hint="default"/>
                <w:sz w:val="18"/>
                <w:szCs w:val="18"/>
              </w:rPr>
            </w:pPr>
            <w:r>
              <w:rPr>
                <w:rFonts w:ascii="宋体"/>
                <w:sz w:val="18"/>
              </w:rPr>
              <w:t>5.02</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-5,628,</w:t>
            </w:r>
          </w:p>
          <w:p>
            <w:pPr>
              <w:pStyle w:val="TableParagraph"/>
              <w:spacing w:line="240" w:lineRule="auto"/>
              <w:ind w:left="215" w:right="0"/>
              <w:jc w:val="left"/>
              <w:rPr>
                <w:rFonts w:ascii="宋体" w:hAnsi="宋体" w:cs="宋体" w:eastAsia="宋体" w:hint="default"/>
                <w:sz w:val="18"/>
                <w:szCs w:val="18"/>
              </w:rPr>
            </w:pPr>
            <w:r>
              <w:rPr>
                <w:rFonts w:ascii="宋体"/>
                <w:sz w:val="18"/>
              </w:rPr>
              <w:t>885.02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-5,628,88</w:t>
            </w:r>
          </w:p>
          <w:p>
            <w:pPr>
              <w:pStyle w:val="TableParagraph"/>
              <w:spacing w:line="240" w:lineRule="auto"/>
              <w:ind w:left="622" w:right="0"/>
              <w:jc w:val="left"/>
              <w:rPr>
                <w:rFonts w:ascii="宋体" w:hAnsi="宋体" w:cs="宋体" w:eastAsia="宋体" w:hint="default"/>
                <w:sz w:val="18"/>
                <w:szCs w:val="18"/>
              </w:rPr>
            </w:pPr>
            <w:r>
              <w:rPr>
                <w:rFonts w:ascii="宋体"/>
                <w:sz w:val="18"/>
              </w:rPr>
              <w:t>5.02</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544,339</w:t>
            </w:r>
          </w:p>
          <w:p>
            <w:pPr>
              <w:pStyle w:val="TableParagraph"/>
              <w:spacing w:line="234" w:lineRule="exact"/>
              <w:ind w:left="475" w:right="0"/>
              <w:jc w:val="left"/>
              <w:rPr>
                <w:rFonts w:ascii="宋体" w:hAnsi="宋体" w:cs="宋体" w:eastAsia="宋体" w:hint="default"/>
                <w:sz w:val="18"/>
                <w:szCs w:val="18"/>
              </w:rPr>
            </w:pPr>
            <w:r>
              <w:rPr>
                <w:rFonts w:ascii="宋体"/>
                <w:sz w:val="18"/>
              </w:rPr>
              <w:t>.93</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544,339.9</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259,065</w:t>
            </w:r>
          </w:p>
          <w:p>
            <w:pPr>
              <w:pStyle w:val="TableParagraph"/>
              <w:spacing w:line="234" w:lineRule="exact"/>
              <w:ind w:left="115" w:right="0"/>
              <w:jc w:val="left"/>
              <w:rPr>
                <w:rFonts w:ascii="宋体" w:hAnsi="宋体" w:cs="宋体" w:eastAsia="宋体" w:hint="default"/>
                <w:sz w:val="18"/>
                <w:szCs w:val="18"/>
              </w:rPr>
            </w:pPr>
            <w:r>
              <w:rPr>
                <w:rFonts w:ascii="宋体"/>
                <w:sz w:val="18"/>
              </w:rPr>
              <w:t>,532.84</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259,065,5</w:t>
            </w:r>
          </w:p>
          <w:p>
            <w:pPr>
              <w:pStyle w:val="TableParagraph"/>
              <w:spacing w:line="234" w:lineRule="exact"/>
              <w:ind w:left="530" w:right="0"/>
              <w:jc w:val="left"/>
              <w:rPr>
                <w:rFonts w:ascii="宋体" w:hAnsi="宋体" w:cs="宋体" w:eastAsia="宋体" w:hint="default"/>
                <w:sz w:val="18"/>
                <w:szCs w:val="18"/>
              </w:rPr>
            </w:pPr>
            <w:r>
              <w:rPr>
                <w:rFonts w:ascii="宋体"/>
                <w:sz w:val="18"/>
              </w:rPr>
              <w:t>32.84</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258,521</w:t>
            </w:r>
          </w:p>
          <w:p>
            <w:pPr>
              <w:pStyle w:val="TableParagraph"/>
              <w:spacing w:line="240" w:lineRule="auto"/>
              <w:ind w:left="115" w:right="0"/>
              <w:jc w:val="left"/>
              <w:rPr>
                <w:rFonts w:ascii="宋体" w:hAnsi="宋体" w:cs="宋体" w:eastAsia="宋体" w:hint="default"/>
                <w:sz w:val="18"/>
                <w:szCs w:val="18"/>
              </w:rPr>
            </w:pPr>
            <w:r>
              <w:rPr>
                <w:rFonts w:ascii="宋体"/>
                <w:sz w:val="18"/>
              </w:rPr>
              <w:t>,192.91</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258,521,1</w:t>
            </w:r>
          </w:p>
          <w:p>
            <w:pPr>
              <w:pStyle w:val="TableParagraph"/>
              <w:spacing w:line="240" w:lineRule="auto"/>
              <w:ind w:left="530" w:right="0"/>
              <w:jc w:val="left"/>
              <w:rPr>
                <w:rFonts w:ascii="宋体" w:hAnsi="宋体" w:cs="宋体" w:eastAsia="宋体" w:hint="default"/>
                <w:sz w:val="18"/>
                <w:szCs w:val="18"/>
              </w:rPr>
            </w:pPr>
            <w:r>
              <w:rPr>
                <w:rFonts w:ascii="宋体"/>
                <w:sz w:val="18"/>
              </w:rPr>
              <w:t>92.91</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2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四、本期期末余额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6" w:right="0"/>
              <w:jc w:val="left"/>
              <w:rPr>
                <w:rFonts w:ascii="宋体" w:hAnsi="宋体" w:cs="宋体" w:eastAsia="宋体" w:hint="default"/>
                <w:sz w:val="18"/>
                <w:szCs w:val="18"/>
              </w:rPr>
            </w:pPr>
            <w:r>
              <w:rPr>
                <w:rFonts w:ascii="宋体"/>
                <w:sz w:val="18"/>
              </w:rPr>
              <w:t>488,040,000.00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1,003,8</w:t>
            </w:r>
          </w:p>
          <w:p>
            <w:pPr>
              <w:pStyle w:val="TableParagraph"/>
              <w:spacing w:line="233" w:lineRule="exact"/>
              <w:ind w:right="104"/>
              <w:jc w:val="right"/>
              <w:rPr>
                <w:rFonts w:ascii="宋体" w:hAnsi="宋体" w:cs="宋体" w:eastAsia="宋体" w:hint="default"/>
                <w:sz w:val="18"/>
                <w:szCs w:val="18"/>
              </w:rPr>
            </w:pPr>
            <w:r>
              <w:rPr>
                <w:rFonts w:ascii="宋体"/>
                <w:sz w:val="18"/>
              </w:rPr>
              <w:t>11,014.</w:t>
            </w:r>
          </w:p>
          <w:p>
            <w:pPr>
              <w:pStyle w:val="TableParagraph"/>
              <w:spacing w:line="234" w:lineRule="exact"/>
              <w:ind w:right="101"/>
              <w:jc w:val="right"/>
              <w:rPr>
                <w:rFonts w:ascii="宋体" w:hAnsi="宋体" w:cs="宋体" w:eastAsia="宋体" w:hint="default"/>
                <w:sz w:val="18"/>
                <w:szCs w:val="18"/>
              </w:rPr>
            </w:pPr>
            <w:r>
              <w:rPr>
                <w:rFonts w:ascii="宋体"/>
                <w:sz w:val="18"/>
              </w:rPr>
              <w:t>05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sz w:val="18"/>
              </w:rPr>
              <w:t>-2,969,</w:t>
            </w:r>
          </w:p>
          <w:p>
            <w:pPr>
              <w:pStyle w:val="TableParagraph"/>
              <w:spacing w:line="234" w:lineRule="exact"/>
              <w:ind w:left="225" w:right="0"/>
              <w:jc w:val="left"/>
              <w:rPr>
                <w:rFonts w:ascii="宋体" w:hAnsi="宋体" w:cs="宋体" w:eastAsia="宋体" w:hint="default"/>
                <w:sz w:val="18"/>
                <w:szCs w:val="18"/>
              </w:rPr>
            </w:pPr>
            <w:r>
              <w:rPr>
                <w:rFonts w:ascii="宋体"/>
                <w:sz w:val="18"/>
              </w:rPr>
              <w:t>775.13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 w:right="0"/>
              <w:jc w:val="center"/>
              <w:rPr>
                <w:rFonts w:ascii="宋体" w:hAnsi="宋体" w:cs="宋体" w:eastAsia="宋体" w:hint="default"/>
                <w:sz w:val="18"/>
                <w:szCs w:val="18"/>
              </w:rPr>
            </w:pPr>
            <w:r>
              <w:rPr>
                <w:rFonts w:ascii="宋体"/>
                <w:sz w:val="18"/>
              </w:rPr>
              <w:t>2,417,6</w:t>
            </w:r>
          </w:p>
          <w:p>
            <w:pPr>
              <w:pStyle w:val="TableParagraph"/>
              <w:spacing w:line="234" w:lineRule="exact"/>
              <w:ind w:left="195" w:right="0"/>
              <w:jc w:val="center"/>
              <w:rPr>
                <w:rFonts w:ascii="宋体" w:hAnsi="宋体" w:cs="宋体" w:eastAsia="宋体" w:hint="default"/>
                <w:sz w:val="18"/>
                <w:szCs w:val="18"/>
              </w:rPr>
            </w:pPr>
            <w:r>
              <w:rPr>
                <w:rFonts w:ascii="宋体"/>
                <w:sz w:val="18"/>
              </w:rPr>
              <w:t>06.73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75,726,</w:t>
            </w:r>
          </w:p>
          <w:p>
            <w:pPr>
              <w:pStyle w:val="TableParagraph"/>
              <w:spacing w:line="234" w:lineRule="exact"/>
              <w:ind w:left="220" w:right="0"/>
              <w:jc w:val="left"/>
              <w:rPr>
                <w:rFonts w:ascii="宋体" w:hAnsi="宋体" w:cs="宋体" w:eastAsia="宋体" w:hint="default"/>
                <w:sz w:val="18"/>
                <w:szCs w:val="18"/>
              </w:rPr>
            </w:pPr>
            <w:r>
              <w:rPr>
                <w:rFonts w:ascii="宋体"/>
                <w:sz w:val="18"/>
              </w:rPr>
              <w:t>390.27</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733,530</w:t>
            </w:r>
          </w:p>
          <w:p>
            <w:pPr>
              <w:pStyle w:val="TableParagraph"/>
              <w:spacing w:line="234" w:lineRule="exact"/>
              <w:ind w:left="129" w:right="0"/>
              <w:jc w:val="left"/>
              <w:rPr>
                <w:rFonts w:ascii="宋体" w:hAnsi="宋体" w:cs="宋体" w:eastAsia="宋体" w:hint="default"/>
                <w:sz w:val="18"/>
                <w:szCs w:val="18"/>
              </w:rPr>
            </w:pPr>
            <w:r>
              <w:rPr>
                <w:rFonts w:ascii="宋体"/>
                <w:sz w:val="18"/>
              </w:rPr>
              <w:t>,982.38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103,037,2</w:t>
            </w:r>
          </w:p>
          <w:p>
            <w:pPr>
              <w:pStyle w:val="TableParagraph"/>
              <w:spacing w:line="234" w:lineRule="exact"/>
              <w:ind w:left="537" w:right="0"/>
              <w:jc w:val="left"/>
              <w:rPr>
                <w:rFonts w:ascii="宋体" w:hAnsi="宋体" w:cs="宋体" w:eastAsia="宋体" w:hint="default"/>
                <w:sz w:val="18"/>
                <w:szCs w:val="18"/>
              </w:rPr>
            </w:pPr>
            <w:r>
              <w:rPr>
                <w:rFonts w:ascii="宋体"/>
                <w:sz w:val="18"/>
              </w:rPr>
              <w:t>53.97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7" w:right="0"/>
              <w:jc w:val="center"/>
              <w:rPr>
                <w:rFonts w:ascii="宋体" w:hAnsi="宋体" w:cs="宋体" w:eastAsia="宋体" w:hint="default"/>
                <w:sz w:val="18"/>
                <w:szCs w:val="18"/>
              </w:rPr>
            </w:pPr>
            <w:r>
              <w:rPr>
                <w:rFonts w:ascii="宋体"/>
                <w:sz w:val="18"/>
              </w:rPr>
              <w:t>2,403,593</w:t>
            </w:r>
          </w:p>
          <w:p>
            <w:pPr>
              <w:pStyle w:val="TableParagraph"/>
              <w:spacing w:line="234" w:lineRule="exact"/>
              <w:ind w:left="248" w:right="0"/>
              <w:jc w:val="center"/>
              <w:rPr>
                <w:rFonts w:ascii="宋体" w:hAnsi="宋体" w:cs="宋体" w:eastAsia="宋体" w:hint="default"/>
                <w:sz w:val="18"/>
                <w:szCs w:val="18"/>
              </w:rPr>
            </w:pPr>
            <w:r>
              <w:rPr>
                <w:rFonts w:ascii="宋体"/>
                <w:sz w:val="18"/>
              </w:rPr>
              <w:t>,472.27</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630"/>
        <w:gridCol w:w="10221"/>
        <w:gridCol w:w="1082"/>
        <w:gridCol w:w="1109"/>
      </w:tblGrid>
      <w:tr>
        <w:trPr>
          <w:trHeight w:val="252" w:hRule="exact"/>
        </w:trPr>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1630" w:type="dxa"/>
            <w:vMerge/>
            <w:tcBorders>
              <w:left w:val="single" w:sz="4" w:space="0" w:color="000000"/>
              <w:bottom w:val="single" w:sz="4" w:space="0" w:color="000000"/>
              <w:right w:val="single" w:sz="4" w:space="0" w:color="000000"/>
            </w:tcBorders>
          </w:tcPr>
          <w:p>
            <w:pPr/>
          </w:p>
        </w:tc>
        <w:tc>
          <w:tcPr>
            <w:tcW w:w="10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78" w:right="0" w:hanging="90"/>
              <w:jc w:val="left"/>
              <w:rPr>
                <w:rFonts w:ascii="宋体" w:hAnsi="宋体" w:cs="宋体" w:eastAsia="宋体" w:hint="default"/>
                <w:sz w:val="18"/>
                <w:szCs w:val="18"/>
              </w:rPr>
            </w:pPr>
            <w:r>
              <w:rPr>
                <w:rFonts w:ascii="宋体" w:hAnsi="宋体" w:cs="宋体" w:eastAsia="宋体" w:hint="default"/>
                <w:sz w:val="18"/>
                <w:szCs w:val="18"/>
              </w:rPr>
              <w:t>所有者权</w:t>
            </w:r>
          </w:p>
          <w:p>
            <w:pPr>
              <w:pStyle w:val="TableParagraph"/>
              <w:spacing w:line="234" w:lineRule="exact"/>
              <w:ind w:left="278" w:right="0"/>
              <w:jc w:val="left"/>
              <w:rPr>
                <w:rFonts w:ascii="宋体" w:hAnsi="宋体" w:cs="宋体" w:eastAsia="宋体" w:hint="default"/>
                <w:sz w:val="18"/>
                <w:szCs w:val="18"/>
              </w:rPr>
            </w:pPr>
            <w:r>
              <w:rPr>
                <w:rFonts w:ascii="宋体" w:hAnsi="宋体" w:cs="宋体" w:eastAsia="宋体" w:hint="default"/>
                <w:sz w:val="18"/>
                <w:szCs w:val="18"/>
              </w:rPr>
              <w:t>益合计</w:t>
            </w:r>
          </w:p>
        </w:tc>
      </w:tr>
    </w:tbl>
    <w:p>
      <w:pPr>
        <w:spacing w:after="0" w:line="234" w:lineRule="exact"/>
        <w:jc w:val="left"/>
        <w:rPr>
          <w:rFonts w:ascii="宋体" w:hAnsi="宋体" w:cs="宋体" w:eastAsia="宋体" w:hint="default"/>
          <w:sz w:val="18"/>
          <w:szCs w:val="18"/>
        </w:rPr>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630"/>
        <w:gridCol w:w="1524"/>
        <w:gridCol w:w="860"/>
        <w:gridCol w:w="857"/>
        <w:gridCol w:w="883"/>
        <w:gridCol w:w="871"/>
        <w:gridCol w:w="857"/>
        <w:gridCol w:w="886"/>
        <w:gridCol w:w="857"/>
        <w:gridCol w:w="872"/>
        <w:gridCol w:w="883"/>
        <w:gridCol w:w="871"/>
        <w:gridCol w:w="1082"/>
        <w:gridCol w:w="1109"/>
      </w:tblGrid>
      <w:tr>
        <w:trPr>
          <w:trHeight w:val="391" w:hRule="exact"/>
        </w:trPr>
        <w:tc>
          <w:tcPr>
            <w:tcW w:w="1630" w:type="dxa"/>
            <w:vMerge w:val="restart"/>
            <w:tcBorders>
              <w:top w:val="single" w:sz="4" w:space="0" w:color="000000"/>
              <w:left w:val="single" w:sz="4" w:space="0" w:color="000000"/>
              <w:right w:val="single" w:sz="4" w:space="0" w:color="000000"/>
            </w:tcBorders>
          </w:tcPr>
          <w:p>
            <w:pPr/>
          </w:p>
        </w:tc>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r>
      <w:tr>
        <w:trPr>
          <w:trHeight w:val="314" w:hRule="exact"/>
        </w:trPr>
        <w:tc>
          <w:tcPr>
            <w:tcW w:w="1630" w:type="dxa"/>
            <w:vMerge/>
            <w:tcBorders>
              <w:left w:val="single" w:sz="4" w:space="0" w:color="000000"/>
              <w:bottom w:val="single" w:sz="4" w:space="0" w:color="000000"/>
              <w:right w:val="single" w:sz="4" w:space="0" w:color="000000"/>
            </w:tcBorders>
          </w:tcPr>
          <w:p>
            <w:pPr/>
          </w:p>
        </w:tc>
        <w:tc>
          <w:tcPr>
            <w:tcW w:w="1524"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一、上年期末余额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488,040,000.00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1,008,7</w:t>
            </w:r>
          </w:p>
          <w:p>
            <w:pPr>
              <w:pStyle w:val="TableParagraph"/>
              <w:spacing w:line="234" w:lineRule="exact"/>
              <w:ind w:right="100"/>
              <w:jc w:val="right"/>
              <w:rPr>
                <w:rFonts w:ascii="宋体" w:hAnsi="宋体" w:cs="宋体" w:eastAsia="宋体" w:hint="default"/>
                <w:sz w:val="18"/>
                <w:szCs w:val="18"/>
              </w:rPr>
            </w:pPr>
            <w:r>
              <w:rPr>
                <w:rFonts w:ascii="宋体"/>
                <w:sz w:val="18"/>
              </w:rPr>
              <w:t>48,243.</w:t>
            </w:r>
          </w:p>
          <w:p>
            <w:pPr>
              <w:pStyle w:val="TableParagraph"/>
              <w:spacing w:line="240" w:lineRule="auto"/>
              <w:ind w:right="98"/>
              <w:jc w:val="right"/>
              <w:rPr>
                <w:rFonts w:ascii="宋体" w:hAnsi="宋体" w:cs="宋体" w:eastAsia="宋体" w:hint="default"/>
                <w:sz w:val="18"/>
                <w:szCs w:val="18"/>
              </w:rPr>
            </w:pPr>
            <w:r>
              <w:rPr>
                <w:rFonts w:ascii="宋体"/>
                <w:sz w:val="18"/>
              </w:rPr>
              <w:t>22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903,233</w:t>
            </w:r>
          </w:p>
          <w:p>
            <w:pPr>
              <w:pStyle w:val="TableParagraph"/>
              <w:spacing w:line="234" w:lineRule="exact"/>
              <w:ind w:left="472" w:right="0"/>
              <w:jc w:val="left"/>
              <w:rPr>
                <w:rFonts w:ascii="宋体" w:hAnsi="宋体" w:cs="宋体" w:eastAsia="宋体" w:hint="default"/>
                <w:sz w:val="18"/>
                <w:szCs w:val="18"/>
              </w:rPr>
            </w:pPr>
            <w:r>
              <w:rPr>
                <w:rFonts w:ascii="宋体"/>
                <w:sz w:val="18"/>
              </w:rPr>
              <w:t>.12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54,349,</w:t>
            </w:r>
          </w:p>
          <w:p>
            <w:pPr>
              <w:pStyle w:val="TableParagraph"/>
              <w:spacing w:line="234" w:lineRule="exact"/>
              <w:ind w:left="218" w:right="0"/>
              <w:jc w:val="left"/>
              <w:rPr>
                <w:rFonts w:ascii="宋体" w:hAnsi="宋体" w:cs="宋体" w:eastAsia="宋体" w:hint="default"/>
                <w:sz w:val="18"/>
                <w:szCs w:val="18"/>
              </w:rPr>
            </w:pPr>
            <w:r>
              <w:rPr>
                <w:rFonts w:ascii="宋体"/>
                <w:sz w:val="18"/>
              </w:rPr>
              <w:t>872.81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511,765</w:t>
            </w:r>
          </w:p>
          <w:p>
            <w:pPr>
              <w:pStyle w:val="TableParagraph"/>
              <w:spacing w:line="234" w:lineRule="exact"/>
              <w:ind w:left="129" w:right="0"/>
              <w:jc w:val="left"/>
              <w:rPr>
                <w:rFonts w:ascii="宋体" w:hAnsi="宋体" w:cs="宋体" w:eastAsia="宋体" w:hint="default"/>
                <w:sz w:val="18"/>
                <w:szCs w:val="18"/>
              </w:rPr>
            </w:pPr>
            <w:r>
              <w:rPr>
                <w:rFonts w:ascii="宋体"/>
                <w:sz w:val="18"/>
              </w:rPr>
              <w:t>,968.72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58,812,98</w:t>
            </w:r>
          </w:p>
          <w:p>
            <w:pPr>
              <w:pStyle w:val="TableParagraph"/>
              <w:spacing w:line="234" w:lineRule="exact"/>
              <w:ind w:left="609" w:right="0"/>
              <w:jc w:val="left"/>
              <w:rPr>
                <w:rFonts w:ascii="宋体" w:hAnsi="宋体" w:cs="宋体" w:eastAsia="宋体" w:hint="default"/>
                <w:sz w:val="18"/>
                <w:szCs w:val="18"/>
              </w:rPr>
            </w:pPr>
            <w:r>
              <w:rPr>
                <w:rFonts w:ascii="宋体"/>
                <w:sz w:val="18"/>
              </w:rPr>
              <w:t>1.57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2,122,620</w:t>
            </w:r>
          </w:p>
          <w:p>
            <w:pPr>
              <w:pStyle w:val="TableParagraph"/>
              <w:spacing w:line="234" w:lineRule="exact"/>
              <w:ind w:left="262" w:right="0"/>
              <w:jc w:val="center"/>
              <w:rPr>
                <w:rFonts w:ascii="宋体" w:hAnsi="宋体" w:cs="宋体" w:eastAsia="宋体" w:hint="default"/>
                <w:sz w:val="18"/>
                <w:szCs w:val="18"/>
              </w:rPr>
            </w:pPr>
            <w:r>
              <w:rPr>
                <w:rFonts w:ascii="宋体"/>
                <w:sz w:val="18"/>
              </w:rPr>
              <w:t>,299.44</w:t>
            </w:r>
          </w:p>
        </w:tc>
      </w:tr>
      <w:tr>
        <w:trPr>
          <w:trHeight w:val="242"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加：会计政策变更</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二、本年期初余额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488,040,000.00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1,008,7</w:t>
            </w:r>
          </w:p>
          <w:p>
            <w:pPr>
              <w:pStyle w:val="TableParagraph"/>
              <w:spacing w:line="234" w:lineRule="exact"/>
              <w:ind w:right="100"/>
              <w:jc w:val="right"/>
              <w:rPr>
                <w:rFonts w:ascii="宋体" w:hAnsi="宋体" w:cs="宋体" w:eastAsia="宋体" w:hint="default"/>
                <w:sz w:val="18"/>
                <w:szCs w:val="18"/>
              </w:rPr>
            </w:pPr>
            <w:r>
              <w:rPr>
                <w:rFonts w:ascii="宋体"/>
                <w:sz w:val="18"/>
              </w:rPr>
              <w:t>48,243.</w:t>
            </w:r>
          </w:p>
          <w:p>
            <w:pPr>
              <w:pStyle w:val="TableParagraph"/>
              <w:spacing w:line="240" w:lineRule="auto"/>
              <w:ind w:right="98"/>
              <w:jc w:val="right"/>
              <w:rPr>
                <w:rFonts w:ascii="宋体" w:hAnsi="宋体" w:cs="宋体" w:eastAsia="宋体" w:hint="default"/>
                <w:sz w:val="18"/>
                <w:szCs w:val="18"/>
              </w:rPr>
            </w:pPr>
            <w:r>
              <w:rPr>
                <w:rFonts w:ascii="宋体"/>
                <w:sz w:val="18"/>
              </w:rPr>
              <w:t>22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903,233</w:t>
            </w:r>
          </w:p>
          <w:p>
            <w:pPr>
              <w:pStyle w:val="TableParagraph"/>
              <w:spacing w:line="234" w:lineRule="exact"/>
              <w:ind w:left="472" w:right="0"/>
              <w:jc w:val="left"/>
              <w:rPr>
                <w:rFonts w:ascii="宋体" w:hAnsi="宋体" w:cs="宋体" w:eastAsia="宋体" w:hint="default"/>
                <w:sz w:val="18"/>
                <w:szCs w:val="18"/>
              </w:rPr>
            </w:pPr>
            <w:r>
              <w:rPr>
                <w:rFonts w:ascii="宋体"/>
                <w:sz w:val="18"/>
              </w:rPr>
              <w:t>.12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54,349,</w:t>
            </w:r>
          </w:p>
          <w:p>
            <w:pPr>
              <w:pStyle w:val="TableParagraph"/>
              <w:spacing w:line="234" w:lineRule="exact"/>
              <w:ind w:left="218" w:right="0"/>
              <w:jc w:val="left"/>
              <w:rPr>
                <w:rFonts w:ascii="宋体" w:hAnsi="宋体" w:cs="宋体" w:eastAsia="宋体" w:hint="default"/>
                <w:sz w:val="18"/>
                <w:szCs w:val="18"/>
              </w:rPr>
            </w:pPr>
            <w:r>
              <w:rPr>
                <w:rFonts w:ascii="宋体"/>
                <w:sz w:val="18"/>
              </w:rPr>
              <w:t>872.81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511,765</w:t>
            </w:r>
          </w:p>
          <w:p>
            <w:pPr>
              <w:pStyle w:val="TableParagraph"/>
              <w:spacing w:line="234" w:lineRule="exact"/>
              <w:ind w:left="129" w:right="0"/>
              <w:jc w:val="left"/>
              <w:rPr>
                <w:rFonts w:ascii="宋体" w:hAnsi="宋体" w:cs="宋体" w:eastAsia="宋体" w:hint="default"/>
                <w:sz w:val="18"/>
                <w:szCs w:val="18"/>
              </w:rPr>
            </w:pPr>
            <w:r>
              <w:rPr>
                <w:rFonts w:ascii="宋体"/>
                <w:sz w:val="18"/>
              </w:rPr>
              <w:t>,968.72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58,812,98</w:t>
            </w:r>
          </w:p>
          <w:p>
            <w:pPr>
              <w:pStyle w:val="TableParagraph"/>
              <w:spacing w:line="234" w:lineRule="exact"/>
              <w:ind w:left="609" w:right="0"/>
              <w:jc w:val="left"/>
              <w:rPr>
                <w:rFonts w:ascii="宋体" w:hAnsi="宋体" w:cs="宋体" w:eastAsia="宋体" w:hint="default"/>
                <w:sz w:val="18"/>
                <w:szCs w:val="18"/>
              </w:rPr>
            </w:pPr>
            <w:r>
              <w:rPr>
                <w:rFonts w:ascii="宋体"/>
                <w:sz w:val="18"/>
              </w:rPr>
              <w:t>1.57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2,122,620</w:t>
            </w:r>
          </w:p>
          <w:p>
            <w:pPr>
              <w:pStyle w:val="TableParagraph"/>
              <w:spacing w:line="234" w:lineRule="exact"/>
              <w:ind w:left="262" w:right="0"/>
              <w:jc w:val="center"/>
              <w:rPr>
                <w:rFonts w:ascii="宋体" w:hAnsi="宋体" w:cs="宋体" w:eastAsia="宋体" w:hint="default"/>
                <w:sz w:val="18"/>
                <w:szCs w:val="18"/>
              </w:rPr>
            </w:pPr>
            <w:r>
              <w:rPr>
                <w:rFonts w:ascii="宋体"/>
                <w:sz w:val="18"/>
              </w:rPr>
              <w:t>,299.44</w:t>
            </w: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w:t>
            </w:r>
          </w:p>
          <w:p>
            <w:pPr>
              <w:pStyle w:val="TableParagraph"/>
              <w:spacing w:line="240" w:lineRule="auto"/>
              <w:ind w:left="103" w:right="254"/>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970,033</w:t>
            </w:r>
          </w:p>
          <w:p>
            <w:pPr>
              <w:pStyle w:val="TableParagraph"/>
              <w:spacing w:line="234" w:lineRule="exact"/>
              <w:ind w:left="472" w:right="0"/>
              <w:jc w:val="left"/>
              <w:rPr>
                <w:rFonts w:ascii="宋体" w:hAnsi="宋体" w:cs="宋体" w:eastAsia="宋体" w:hint="default"/>
                <w:sz w:val="18"/>
                <w:szCs w:val="18"/>
              </w:rPr>
            </w:pPr>
            <w:r>
              <w:rPr>
                <w:rFonts w:ascii="宋体"/>
                <w:sz w:val="18"/>
              </w:rPr>
              <w:t>.68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10,369,</w:t>
            </w:r>
          </w:p>
          <w:p>
            <w:pPr>
              <w:pStyle w:val="TableParagraph"/>
              <w:spacing w:line="234" w:lineRule="exact"/>
              <w:ind w:left="218" w:right="0"/>
              <w:jc w:val="left"/>
              <w:rPr>
                <w:rFonts w:ascii="宋体" w:hAnsi="宋体" w:cs="宋体" w:eastAsia="宋体" w:hint="default"/>
                <w:sz w:val="18"/>
                <w:szCs w:val="18"/>
              </w:rPr>
            </w:pPr>
            <w:r>
              <w:rPr>
                <w:rFonts w:ascii="宋体"/>
                <w:sz w:val="18"/>
              </w:rPr>
              <w:t>892.28</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100,331</w:t>
            </w:r>
          </w:p>
          <w:p>
            <w:pPr>
              <w:pStyle w:val="TableParagraph"/>
              <w:spacing w:line="234" w:lineRule="exact"/>
              <w:ind w:left="129" w:right="0"/>
              <w:jc w:val="left"/>
              <w:rPr>
                <w:rFonts w:ascii="宋体" w:hAnsi="宋体" w:cs="宋体" w:eastAsia="宋体" w:hint="default"/>
                <w:sz w:val="18"/>
                <w:szCs w:val="18"/>
              </w:rPr>
            </w:pPr>
            <w:r>
              <w:rPr>
                <w:rFonts w:ascii="宋体"/>
                <w:sz w:val="18"/>
              </w:rPr>
              <w:t>,539.26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27,926,07</w:t>
            </w:r>
          </w:p>
          <w:p>
            <w:pPr>
              <w:pStyle w:val="TableParagraph"/>
              <w:spacing w:line="234" w:lineRule="exact"/>
              <w:ind w:left="609" w:right="0"/>
              <w:jc w:val="left"/>
              <w:rPr>
                <w:rFonts w:ascii="宋体" w:hAnsi="宋体" w:cs="宋体" w:eastAsia="宋体" w:hint="default"/>
                <w:sz w:val="18"/>
                <w:szCs w:val="18"/>
              </w:rPr>
            </w:pPr>
            <w:r>
              <w:rPr>
                <w:rFonts w:ascii="宋体"/>
                <w:sz w:val="18"/>
              </w:rPr>
              <w:t>2.14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139,597,5</w:t>
            </w:r>
          </w:p>
          <w:p>
            <w:pPr>
              <w:pStyle w:val="TableParagraph"/>
              <w:spacing w:line="234" w:lineRule="exact"/>
              <w:ind w:left="545" w:right="0"/>
              <w:jc w:val="left"/>
              <w:rPr>
                <w:rFonts w:ascii="宋体" w:hAnsi="宋体" w:cs="宋体" w:eastAsia="宋体" w:hint="default"/>
                <w:sz w:val="18"/>
                <w:szCs w:val="18"/>
              </w:rPr>
            </w:pPr>
            <w:r>
              <w:rPr>
                <w:rFonts w:ascii="宋体"/>
                <w:sz w:val="18"/>
              </w:rPr>
              <w:t>37.36</w:t>
            </w: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183,907</w:t>
            </w:r>
          </w:p>
          <w:p>
            <w:pPr>
              <w:pStyle w:val="TableParagraph"/>
              <w:spacing w:line="234" w:lineRule="exact"/>
              <w:ind w:left="129" w:right="0"/>
              <w:jc w:val="left"/>
              <w:rPr>
                <w:rFonts w:ascii="宋体" w:hAnsi="宋体" w:cs="宋体" w:eastAsia="宋体" w:hint="default"/>
                <w:sz w:val="18"/>
                <w:szCs w:val="18"/>
              </w:rPr>
            </w:pPr>
            <w:r>
              <w:rPr>
                <w:rFonts w:ascii="宋体"/>
                <w:sz w:val="18"/>
              </w:rPr>
              <w:t>,431.54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12,278,47</w:t>
            </w:r>
          </w:p>
          <w:p>
            <w:pPr>
              <w:pStyle w:val="TableParagraph"/>
              <w:spacing w:line="234" w:lineRule="exact"/>
              <w:ind w:left="609" w:right="0"/>
              <w:jc w:val="left"/>
              <w:rPr>
                <w:rFonts w:ascii="宋体" w:hAnsi="宋体" w:cs="宋体" w:eastAsia="宋体" w:hint="default"/>
                <w:sz w:val="18"/>
                <w:szCs w:val="18"/>
              </w:rPr>
            </w:pPr>
            <w:r>
              <w:rPr>
                <w:rFonts w:ascii="宋体"/>
                <w:sz w:val="18"/>
              </w:rPr>
              <w:t>6.71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196,185,9</w:t>
            </w:r>
          </w:p>
          <w:p>
            <w:pPr>
              <w:pStyle w:val="TableParagraph"/>
              <w:spacing w:line="234" w:lineRule="exact"/>
              <w:ind w:left="545" w:right="0"/>
              <w:jc w:val="left"/>
              <w:rPr>
                <w:rFonts w:ascii="宋体" w:hAnsi="宋体" w:cs="宋体" w:eastAsia="宋体" w:hint="default"/>
                <w:sz w:val="18"/>
                <w:szCs w:val="18"/>
              </w:rPr>
            </w:pPr>
            <w:r>
              <w:rPr>
                <w:rFonts w:ascii="宋体"/>
                <w:sz w:val="18"/>
              </w:rPr>
              <w:t>08.25</w:t>
            </w:r>
          </w:p>
        </w:tc>
      </w:tr>
      <w:tr>
        <w:trPr>
          <w:trHeight w:val="47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18,189,54</w:t>
            </w:r>
          </w:p>
          <w:p>
            <w:pPr>
              <w:pStyle w:val="TableParagraph"/>
              <w:spacing w:line="234" w:lineRule="exact"/>
              <w:ind w:left="609" w:right="0"/>
              <w:jc w:val="left"/>
              <w:rPr>
                <w:rFonts w:ascii="宋体" w:hAnsi="宋体" w:cs="宋体" w:eastAsia="宋体" w:hint="default"/>
                <w:sz w:val="18"/>
                <w:szCs w:val="18"/>
              </w:rPr>
            </w:pPr>
            <w:r>
              <w:rPr>
                <w:rFonts w:ascii="宋体"/>
                <w:sz w:val="18"/>
              </w:rPr>
              <w:t>6.17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18,189,54</w:t>
            </w:r>
          </w:p>
          <w:p>
            <w:pPr>
              <w:pStyle w:val="TableParagraph"/>
              <w:spacing w:line="234" w:lineRule="exact"/>
              <w:ind w:left="636" w:right="0"/>
              <w:jc w:val="left"/>
              <w:rPr>
                <w:rFonts w:ascii="宋体" w:hAnsi="宋体" w:cs="宋体" w:eastAsia="宋体" w:hint="default"/>
                <w:sz w:val="18"/>
                <w:szCs w:val="18"/>
              </w:rPr>
            </w:pPr>
            <w:r>
              <w:rPr>
                <w:rFonts w:ascii="宋体"/>
                <w:sz w:val="18"/>
              </w:rPr>
              <w:t>6.17</w:t>
            </w: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2" w:lineRule="exact" w:before="23"/>
              <w:ind w:left="103" w:right="255"/>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18,189,54</w:t>
            </w:r>
          </w:p>
          <w:p>
            <w:pPr>
              <w:pStyle w:val="TableParagraph"/>
              <w:spacing w:line="234" w:lineRule="exact"/>
              <w:ind w:left="609" w:right="0"/>
              <w:jc w:val="left"/>
              <w:rPr>
                <w:rFonts w:ascii="宋体" w:hAnsi="宋体" w:cs="宋体" w:eastAsia="宋体" w:hint="default"/>
                <w:sz w:val="18"/>
                <w:szCs w:val="18"/>
              </w:rPr>
            </w:pPr>
            <w:r>
              <w:rPr>
                <w:rFonts w:ascii="宋体"/>
                <w:sz w:val="18"/>
              </w:rPr>
              <w:t>6.17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18,189,54</w:t>
            </w:r>
          </w:p>
          <w:p>
            <w:pPr>
              <w:pStyle w:val="TableParagraph"/>
              <w:spacing w:line="234" w:lineRule="exact"/>
              <w:ind w:left="636" w:right="0"/>
              <w:jc w:val="left"/>
              <w:rPr>
                <w:rFonts w:ascii="宋体" w:hAnsi="宋体" w:cs="宋体" w:eastAsia="宋体" w:hint="default"/>
                <w:sz w:val="18"/>
                <w:szCs w:val="18"/>
              </w:rPr>
            </w:pPr>
            <w:r>
              <w:rPr>
                <w:rFonts w:ascii="宋体"/>
                <w:sz w:val="18"/>
              </w:rPr>
              <w:t>6.17</w:t>
            </w: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10,369,</w:t>
            </w:r>
          </w:p>
          <w:p>
            <w:pPr>
              <w:pStyle w:val="TableParagraph"/>
              <w:spacing w:line="234" w:lineRule="exact"/>
              <w:ind w:left="218" w:right="0"/>
              <w:jc w:val="left"/>
              <w:rPr>
                <w:rFonts w:ascii="宋体" w:hAnsi="宋体" w:cs="宋体" w:eastAsia="宋体" w:hint="default"/>
                <w:sz w:val="18"/>
                <w:szCs w:val="18"/>
              </w:rPr>
            </w:pPr>
            <w:r>
              <w:rPr>
                <w:rFonts w:ascii="宋体"/>
                <w:sz w:val="18"/>
              </w:rPr>
              <w:t>892.28</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9" w:right="0"/>
              <w:jc w:val="left"/>
              <w:rPr>
                <w:rFonts w:ascii="宋体" w:hAnsi="宋体" w:cs="宋体" w:eastAsia="宋体" w:hint="default"/>
                <w:sz w:val="18"/>
                <w:szCs w:val="18"/>
              </w:rPr>
            </w:pPr>
            <w:r>
              <w:rPr>
                <w:rFonts w:ascii="宋体"/>
                <w:sz w:val="18"/>
              </w:rPr>
              <w:t>-83,575</w:t>
            </w:r>
          </w:p>
          <w:p>
            <w:pPr>
              <w:pStyle w:val="TableParagraph"/>
              <w:spacing w:line="234" w:lineRule="exact"/>
              <w:ind w:left="129" w:right="0"/>
              <w:jc w:val="left"/>
              <w:rPr>
                <w:rFonts w:ascii="宋体" w:hAnsi="宋体" w:cs="宋体" w:eastAsia="宋体" w:hint="default"/>
                <w:sz w:val="18"/>
                <w:szCs w:val="18"/>
              </w:rPr>
            </w:pPr>
            <w:r>
              <w:rPr>
                <w:rFonts w:ascii="宋体"/>
                <w:sz w:val="18"/>
              </w:rPr>
              <w:t>,892.28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8" w:right="0"/>
              <w:jc w:val="left"/>
              <w:rPr>
                <w:rFonts w:ascii="宋体" w:hAnsi="宋体" w:cs="宋体" w:eastAsia="宋体" w:hint="default"/>
                <w:sz w:val="18"/>
                <w:szCs w:val="18"/>
              </w:rPr>
            </w:pPr>
            <w:r>
              <w:rPr>
                <w:rFonts w:ascii="宋体"/>
                <w:sz w:val="18"/>
              </w:rPr>
              <w:t>-2,541,95</w:t>
            </w:r>
          </w:p>
          <w:p>
            <w:pPr>
              <w:pStyle w:val="TableParagraph"/>
              <w:spacing w:line="234" w:lineRule="exact"/>
              <w:ind w:left="609" w:right="0"/>
              <w:jc w:val="left"/>
              <w:rPr>
                <w:rFonts w:ascii="宋体" w:hAnsi="宋体" w:cs="宋体" w:eastAsia="宋体" w:hint="default"/>
                <w:sz w:val="18"/>
                <w:szCs w:val="18"/>
              </w:rPr>
            </w:pPr>
            <w:r>
              <w:rPr>
                <w:rFonts w:ascii="宋体"/>
                <w:sz w:val="18"/>
              </w:rPr>
              <w:t>0.74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4" w:right="0"/>
              <w:jc w:val="left"/>
              <w:rPr>
                <w:rFonts w:ascii="宋体" w:hAnsi="宋体" w:cs="宋体" w:eastAsia="宋体" w:hint="default"/>
                <w:sz w:val="18"/>
                <w:szCs w:val="18"/>
              </w:rPr>
            </w:pPr>
            <w:r>
              <w:rPr>
                <w:rFonts w:ascii="宋体"/>
                <w:sz w:val="18"/>
              </w:rPr>
              <w:t>-75,747,9</w:t>
            </w:r>
          </w:p>
          <w:p>
            <w:pPr>
              <w:pStyle w:val="TableParagraph"/>
              <w:spacing w:line="234" w:lineRule="exact"/>
              <w:ind w:left="545" w:right="0"/>
              <w:jc w:val="left"/>
              <w:rPr>
                <w:rFonts w:ascii="宋体" w:hAnsi="宋体" w:cs="宋体" w:eastAsia="宋体" w:hint="default"/>
                <w:sz w:val="18"/>
                <w:szCs w:val="18"/>
              </w:rPr>
            </w:pPr>
            <w:r>
              <w:rPr>
                <w:rFonts w:ascii="宋体"/>
                <w:sz w:val="18"/>
              </w:rPr>
              <w:t>50.74</w:t>
            </w: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10,369,</w:t>
            </w:r>
          </w:p>
          <w:p>
            <w:pPr>
              <w:pStyle w:val="TableParagraph"/>
              <w:spacing w:line="240" w:lineRule="auto"/>
              <w:ind w:left="218" w:right="0"/>
              <w:jc w:val="left"/>
              <w:rPr>
                <w:rFonts w:ascii="宋体" w:hAnsi="宋体" w:cs="宋体" w:eastAsia="宋体" w:hint="default"/>
                <w:sz w:val="18"/>
                <w:szCs w:val="18"/>
              </w:rPr>
            </w:pPr>
            <w:r>
              <w:rPr>
                <w:rFonts w:ascii="宋体"/>
                <w:sz w:val="18"/>
              </w:rPr>
              <w:t>892.28</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-10,369</w:t>
            </w:r>
          </w:p>
          <w:p>
            <w:pPr>
              <w:pStyle w:val="TableParagraph"/>
              <w:spacing w:line="240" w:lineRule="auto"/>
              <w:ind w:left="129" w:right="0"/>
              <w:jc w:val="left"/>
              <w:rPr>
                <w:rFonts w:ascii="宋体" w:hAnsi="宋体" w:cs="宋体" w:eastAsia="宋体" w:hint="default"/>
                <w:sz w:val="18"/>
                <w:szCs w:val="18"/>
              </w:rPr>
            </w:pPr>
            <w:r>
              <w:rPr>
                <w:rFonts w:ascii="宋体"/>
                <w:sz w:val="18"/>
              </w:rPr>
              <w:t>,892.28</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630"/>
        <w:gridCol w:w="1524"/>
        <w:gridCol w:w="860"/>
        <w:gridCol w:w="857"/>
        <w:gridCol w:w="883"/>
        <w:gridCol w:w="871"/>
        <w:gridCol w:w="857"/>
        <w:gridCol w:w="886"/>
        <w:gridCol w:w="857"/>
        <w:gridCol w:w="872"/>
        <w:gridCol w:w="883"/>
        <w:gridCol w:w="871"/>
        <w:gridCol w:w="1082"/>
        <w:gridCol w:w="1109"/>
      </w:tblGrid>
      <w:tr>
        <w:trPr>
          <w:trHeight w:val="47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-73,206</w:t>
            </w:r>
          </w:p>
          <w:p>
            <w:pPr>
              <w:pStyle w:val="TableParagraph"/>
              <w:spacing w:line="234" w:lineRule="exact"/>
              <w:ind w:left="129" w:right="0"/>
              <w:jc w:val="left"/>
              <w:rPr>
                <w:rFonts w:ascii="宋体" w:hAnsi="宋体" w:cs="宋体" w:eastAsia="宋体" w:hint="default"/>
                <w:sz w:val="18"/>
                <w:szCs w:val="18"/>
              </w:rPr>
            </w:pPr>
            <w:r>
              <w:rPr>
                <w:rFonts w:ascii="宋体"/>
                <w:sz w:val="18"/>
              </w:rPr>
              <w:t>,000.00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-2,541,95</w:t>
            </w:r>
          </w:p>
          <w:p>
            <w:pPr>
              <w:pStyle w:val="TableParagraph"/>
              <w:spacing w:line="234" w:lineRule="exact"/>
              <w:ind w:left="609" w:right="0"/>
              <w:jc w:val="left"/>
              <w:rPr>
                <w:rFonts w:ascii="宋体" w:hAnsi="宋体" w:cs="宋体" w:eastAsia="宋体" w:hint="default"/>
                <w:sz w:val="18"/>
                <w:szCs w:val="18"/>
              </w:rPr>
            </w:pPr>
            <w:r>
              <w:rPr>
                <w:rFonts w:ascii="宋体"/>
                <w:sz w:val="18"/>
              </w:rPr>
              <w:t>0.74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-75,747,9</w:t>
            </w:r>
          </w:p>
          <w:p>
            <w:pPr>
              <w:pStyle w:val="TableParagraph"/>
              <w:spacing w:line="234" w:lineRule="exact"/>
              <w:ind w:left="545" w:right="0"/>
              <w:jc w:val="left"/>
              <w:rPr>
                <w:rFonts w:ascii="宋体" w:hAnsi="宋体" w:cs="宋体" w:eastAsia="宋体" w:hint="default"/>
                <w:sz w:val="18"/>
                <w:szCs w:val="18"/>
              </w:rPr>
            </w:pPr>
            <w:r>
              <w:rPr>
                <w:rFonts w:ascii="宋体"/>
                <w:sz w:val="18"/>
              </w:rPr>
              <w:t>50.74</w:t>
            </w:r>
          </w:p>
        </w:tc>
      </w:tr>
      <w:tr>
        <w:trPr>
          <w:trHeight w:val="24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970,033</w:t>
            </w:r>
          </w:p>
          <w:p>
            <w:pPr>
              <w:pStyle w:val="TableParagraph"/>
              <w:spacing w:line="234" w:lineRule="exact"/>
              <w:ind w:left="472" w:right="0"/>
              <w:jc w:val="left"/>
              <w:rPr>
                <w:rFonts w:ascii="宋体" w:hAnsi="宋体" w:cs="宋体" w:eastAsia="宋体" w:hint="default"/>
                <w:sz w:val="18"/>
                <w:szCs w:val="18"/>
              </w:rPr>
            </w:pPr>
            <w:r>
              <w:rPr>
                <w:rFonts w:ascii="宋体"/>
                <w:sz w:val="18"/>
              </w:rPr>
              <w:t>.68</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970,033.6</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r>
      <w:tr>
        <w:trPr>
          <w:trHeight w:val="47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247,569</w:t>
            </w:r>
          </w:p>
          <w:p>
            <w:pPr>
              <w:pStyle w:val="TableParagraph"/>
              <w:spacing w:line="234" w:lineRule="exact"/>
              <w:ind w:left="112" w:right="0"/>
              <w:jc w:val="left"/>
              <w:rPr>
                <w:rFonts w:ascii="宋体" w:hAnsi="宋体" w:cs="宋体" w:eastAsia="宋体" w:hint="default"/>
                <w:sz w:val="18"/>
                <w:szCs w:val="18"/>
              </w:rPr>
            </w:pPr>
            <w:r>
              <w:rPr>
                <w:rFonts w:ascii="宋体"/>
                <w:sz w:val="18"/>
              </w:rPr>
              <w:t>,410.33</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247,569,4</w:t>
            </w:r>
          </w:p>
          <w:p>
            <w:pPr>
              <w:pStyle w:val="TableParagraph"/>
              <w:spacing w:line="234" w:lineRule="exact"/>
              <w:ind w:left="545" w:right="0"/>
              <w:jc w:val="left"/>
              <w:rPr>
                <w:rFonts w:ascii="宋体" w:hAnsi="宋体" w:cs="宋体" w:eastAsia="宋体" w:hint="default"/>
                <w:sz w:val="18"/>
                <w:szCs w:val="18"/>
              </w:rPr>
            </w:pPr>
            <w:r>
              <w:rPr>
                <w:rFonts w:ascii="宋体"/>
                <w:sz w:val="18"/>
              </w:rPr>
              <w:t>10.33</w:t>
            </w: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246,599</w:t>
            </w:r>
          </w:p>
          <w:p>
            <w:pPr>
              <w:pStyle w:val="TableParagraph"/>
              <w:spacing w:line="234" w:lineRule="exact"/>
              <w:ind w:left="112" w:right="0"/>
              <w:jc w:val="left"/>
              <w:rPr>
                <w:rFonts w:ascii="宋体" w:hAnsi="宋体" w:cs="宋体" w:eastAsia="宋体" w:hint="default"/>
                <w:sz w:val="18"/>
                <w:szCs w:val="18"/>
              </w:rPr>
            </w:pPr>
            <w:r>
              <w:rPr>
                <w:rFonts w:ascii="宋体"/>
                <w:sz w:val="18"/>
              </w:rPr>
              <w:t>,376.65</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246,599,3</w:t>
            </w:r>
          </w:p>
          <w:p>
            <w:pPr>
              <w:pStyle w:val="TableParagraph"/>
              <w:spacing w:line="234" w:lineRule="exact"/>
              <w:ind w:left="545" w:right="0"/>
              <w:jc w:val="left"/>
              <w:rPr>
                <w:rFonts w:ascii="宋体" w:hAnsi="宋体" w:cs="宋体" w:eastAsia="宋体" w:hint="default"/>
                <w:sz w:val="18"/>
                <w:szCs w:val="18"/>
              </w:rPr>
            </w:pPr>
            <w:r>
              <w:rPr>
                <w:rFonts w:ascii="宋体"/>
                <w:sz w:val="18"/>
              </w:rPr>
              <w:t>76.65</w:t>
            </w:r>
          </w:p>
        </w:tc>
      </w:tr>
      <w:tr>
        <w:trPr>
          <w:trHeight w:val="24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四、本期期末余额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488,040,000.00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1,008,7</w:t>
            </w:r>
          </w:p>
          <w:p>
            <w:pPr>
              <w:pStyle w:val="TableParagraph"/>
              <w:spacing w:line="233" w:lineRule="exact"/>
              <w:ind w:right="100"/>
              <w:jc w:val="right"/>
              <w:rPr>
                <w:rFonts w:ascii="宋体" w:hAnsi="宋体" w:cs="宋体" w:eastAsia="宋体" w:hint="default"/>
                <w:sz w:val="18"/>
                <w:szCs w:val="18"/>
              </w:rPr>
            </w:pPr>
            <w:r>
              <w:rPr>
                <w:rFonts w:ascii="宋体"/>
                <w:sz w:val="18"/>
              </w:rPr>
              <w:t>48,243.</w:t>
            </w:r>
          </w:p>
          <w:p>
            <w:pPr>
              <w:pStyle w:val="TableParagraph"/>
              <w:spacing w:line="234" w:lineRule="exact"/>
              <w:ind w:right="98"/>
              <w:jc w:val="right"/>
              <w:rPr>
                <w:rFonts w:ascii="宋体" w:hAnsi="宋体" w:cs="宋体" w:eastAsia="宋体" w:hint="default"/>
                <w:sz w:val="18"/>
                <w:szCs w:val="18"/>
              </w:rPr>
            </w:pPr>
            <w:r>
              <w:rPr>
                <w:rFonts w:ascii="宋体"/>
                <w:sz w:val="18"/>
              </w:rPr>
              <w:t>22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1,873,2</w:t>
            </w:r>
          </w:p>
          <w:p>
            <w:pPr>
              <w:pStyle w:val="TableParagraph"/>
              <w:spacing w:line="234" w:lineRule="exact"/>
              <w:ind w:left="190" w:right="0"/>
              <w:jc w:val="center"/>
              <w:rPr>
                <w:rFonts w:ascii="宋体" w:hAnsi="宋体" w:cs="宋体" w:eastAsia="宋体" w:hint="default"/>
                <w:sz w:val="18"/>
                <w:szCs w:val="18"/>
              </w:rPr>
            </w:pPr>
            <w:r>
              <w:rPr>
                <w:rFonts w:ascii="宋体"/>
                <w:sz w:val="18"/>
              </w:rPr>
              <w:t>66.80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64,719,</w:t>
            </w:r>
          </w:p>
          <w:p>
            <w:pPr>
              <w:pStyle w:val="TableParagraph"/>
              <w:spacing w:line="234" w:lineRule="exact"/>
              <w:ind w:left="218" w:right="0"/>
              <w:jc w:val="left"/>
              <w:rPr>
                <w:rFonts w:ascii="宋体" w:hAnsi="宋体" w:cs="宋体" w:eastAsia="宋体" w:hint="default"/>
                <w:sz w:val="18"/>
                <w:szCs w:val="18"/>
              </w:rPr>
            </w:pPr>
            <w:r>
              <w:rPr>
                <w:rFonts w:ascii="宋体"/>
                <w:sz w:val="18"/>
              </w:rPr>
              <w:t>765.09</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612,097</w:t>
            </w:r>
          </w:p>
          <w:p>
            <w:pPr>
              <w:pStyle w:val="TableParagraph"/>
              <w:spacing w:line="234" w:lineRule="exact"/>
              <w:ind w:left="129" w:right="0"/>
              <w:jc w:val="left"/>
              <w:rPr>
                <w:rFonts w:ascii="宋体" w:hAnsi="宋体" w:cs="宋体" w:eastAsia="宋体" w:hint="default"/>
                <w:sz w:val="18"/>
                <w:szCs w:val="18"/>
              </w:rPr>
            </w:pPr>
            <w:r>
              <w:rPr>
                <w:rFonts w:ascii="宋体"/>
                <w:sz w:val="18"/>
              </w:rPr>
              <w:t>,507.98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86,739,05</w:t>
            </w:r>
          </w:p>
          <w:p>
            <w:pPr>
              <w:pStyle w:val="TableParagraph"/>
              <w:spacing w:line="234" w:lineRule="exact"/>
              <w:ind w:left="609" w:right="0"/>
              <w:jc w:val="left"/>
              <w:rPr>
                <w:rFonts w:ascii="宋体" w:hAnsi="宋体" w:cs="宋体" w:eastAsia="宋体" w:hint="default"/>
                <w:sz w:val="18"/>
                <w:szCs w:val="18"/>
              </w:rPr>
            </w:pPr>
            <w:r>
              <w:rPr>
                <w:rFonts w:ascii="宋体"/>
                <w:sz w:val="18"/>
              </w:rPr>
              <w:t>3.71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2,262,217</w:t>
            </w:r>
          </w:p>
          <w:p>
            <w:pPr>
              <w:pStyle w:val="TableParagraph"/>
              <w:spacing w:line="234" w:lineRule="exact"/>
              <w:ind w:left="262" w:right="0"/>
              <w:jc w:val="center"/>
              <w:rPr>
                <w:rFonts w:ascii="宋体" w:hAnsi="宋体" w:cs="宋体" w:eastAsia="宋体" w:hint="default"/>
                <w:sz w:val="18"/>
                <w:szCs w:val="18"/>
              </w:rPr>
            </w:pPr>
            <w:r>
              <w:rPr>
                <w:rFonts w:ascii="宋体"/>
                <w:sz w:val="18"/>
              </w:rPr>
              <w:t>,836.80</w:t>
            </w:r>
          </w:p>
        </w:tc>
      </w:tr>
    </w:tbl>
    <w:p>
      <w:pPr>
        <w:spacing w:line="240" w:lineRule="auto" w:before="5"/>
        <w:rPr>
          <w:rFonts w:ascii="Times New Roman" w:hAnsi="Times New Roman" w:cs="Times New Roman" w:eastAsia="Times New Roman" w:hint="default"/>
          <w:sz w:val="17"/>
          <w:szCs w:val="17"/>
        </w:rPr>
      </w:pPr>
    </w:p>
    <w:p>
      <w:pPr>
        <w:pStyle w:val="BodyText"/>
        <w:tabs>
          <w:tab w:pos="5539" w:val="left" w:leader="none"/>
          <w:tab w:pos="11525" w:val="left" w:leader="none"/>
        </w:tabs>
        <w:spacing w:line="240" w:lineRule="auto" w:before="36"/>
        <w:ind w:left="184" w:right="0"/>
        <w:jc w:val="left"/>
      </w:pPr>
      <w:r>
        <w:rPr>
          <w:spacing w:val="-1"/>
        </w:rPr>
        <w:t>法定代表人：徐文卫</w:t>
        <w:tab/>
      </w:r>
      <w:r>
        <w:rPr>
          <w:spacing w:val="-2"/>
        </w:rPr>
        <w:t>主管会计工作负责人：李长春</w:t>
        <w:tab/>
        <w:t>会计机构负责人：王菊侠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2"/>
          <w:pgSz w:w="16840" w:h="11910" w:orient="landscape"/>
          <w:pgMar w:footer="1195" w:header="882" w:top="1120" w:bottom="1380" w:left="1340" w:right="1220"/>
        </w:sectPr>
      </w:pPr>
    </w:p>
    <w:p>
      <w:pPr>
        <w:spacing w:line="272" w:lineRule="exact" w:before="64"/>
        <w:ind w:left="63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40" w:right="1220"/>
          <w:cols w:num="2" w:equalWidth="0">
            <w:col w:w="8271" w:space="40"/>
            <w:col w:w="5969"/>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7"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4"/>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4"/>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4"/>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488,040,0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1,009,307</w:t>
            </w:r>
          </w:p>
          <w:p>
            <w:pPr>
              <w:pStyle w:val="TableParagraph"/>
              <w:spacing w:line="234" w:lineRule="exact"/>
              <w:ind w:left="192" w:right="0"/>
              <w:jc w:val="center"/>
              <w:rPr>
                <w:rFonts w:ascii="宋体" w:hAnsi="宋体" w:cs="宋体" w:eastAsia="宋体" w:hint="default"/>
                <w:sz w:val="18"/>
                <w:szCs w:val="18"/>
              </w:rPr>
            </w:pPr>
            <w:r>
              <w:rPr>
                <w:rFonts w:ascii="宋体"/>
                <w:sz w:val="18"/>
              </w:rPr>
              <w:t>,655.23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1,212,534</w:t>
            </w:r>
          </w:p>
          <w:p>
            <w:pPr>
              <w:pStyle w:val="TableParagraph"/>
              <w:spacing w:line="234" w:lineRule="exact"/>
              <w:ind w:left="650" w:right="0"/>
              <w:jc w:val="left"/>
              <w:rPr>
                <w:rFonts w:ascii="宋体" w:hAnsi="宋体" w:cs="宋体" w:eastAsia="宋体" w:hint="default"/>
                <w:sz w:val="18"/>
                <w:szCs w:val="18"/>
              </w:rPr>
            </w:pPr>
            <w:r>
              <w:rPr>
                <w:rFonts w:ascii="宋体"/>
                <w:sz w:val="18"/>
              </w:rPr>
              <w:t>.97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64,719,7</w:t>
            </w:r>
          </w:p>
          <w:p>
            <w:pPr>
              <w:pStyle w:val="TableParagraph"/>
              <w:spacing w:line="234" w:lineRule="exact"/>
              <w:ind w:left="455" w:right="0"/>
              <w:jc w:val="left"/>
              <w:rPr>
                <w:rFonts w:ascii="宋体" w:hAnsi="宋体" w:cs="宋体" w:eastAsia="宋体" w:hint="default"/>
                <w:sz w:val="18"/>
                <w:szCs w:val="18"/>
              </w:rPr>
            </w:pPr>
            <w:r>
              <w:rPr>
                <w:rFonts w:ascii="宋体"/>
                <w:sz w:val="18"/>
              </w:rPr>
              <w:t>65.09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330,019,</w:t>
            </w:r>
          </w:p>
          <w:p>
            <w:pPr>
              <w:pStyle w:val="TableParagraph"/>
              <w:spacing w:line="234" w:lineRule="exact"/>
              <w:ind w:left="252" w:right="0"/>
              <w:jc w:val="center"/>
              <w:rPr>
                <w:rFonts w:ascii="宋体" w:hAnsi="宋体" w:cs="宋体" w:eastAsia="宋体" w:hint="default"/>
                <w:sz w:val="18"/>
                <w:szCs w:val="18"/>
              </w:rPr>
            </w:pPr>
            <w:r>
              <w:rPr>
                <w:rFonts w:ascii="宋体"/>
                <w:sz w:val="18"/>
              </w:rPr>
              <w:t>514.11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1,893,299</w:t>
            </w:r>
          </w:p>
          <w:p>
            <w:pPr>
              <w:pStyle w:val="TableParagraph"/>
              <w:spacing w:line="234" w:lineRule="exact"/>
              <w:ind w:left="183" w:right="0"/>
              <w:jc w:val="center"/>
              <w:rPr>
                <w:rFonts w:ascii="宋体" w:hAnsi="宋体" w:cs="宋体" w:eastAsia="宋体" w:hint="default"/>
                <w:sz w:val="18"/>
                <w:szCs w:val="18"/>
              </w:rPr>
            </w:pPr>
            <w:r>
              <w:rPr>
                <w:rFonts w:ascii="宋体"/>
                <w:sz w:val="18"/>
              </w:rPr>
              <w:t>,469.40</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488,040,0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1,009,307</w:t>
            </w:r>
          </w:p>
          <w:p>
            <w:pPr>
              <w:pStyle w:val="TableParagraph"/>
              <w:spacing w:line="234" w:lineRule="exact"/>
              <w:ind w:left="192" w:right="0"/>
              <w:jc w:val="center"/>
              <w:rPr>
                <w:rFonts w:ascii="宋体" w:hAnsi="宋体" w:cs="宋体" w:eastAsia="宋体" w:hint="default"/>
                <w:sz w:val="18"/>
                <w:szCs w:val="18"/>
              </w:rPr>
            </w:pPr>
            <w:r>
              <w:rPr>
                <w:rFonts w:ascii="宋体"/>
                <w:sz w:val="18"/>
              </w:rPr>
              <w:t>,655.23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1,212,534</w:t>
            </w:r>
          </w:p>
          <w:p>
            <w:pPr>
              <w:pStyle w:val="TableParagraph"/>
              <w:spacing w:line="234" w:lineRule="exact"/>
              <w:ind w:left="650" w:right="0"/>
              <w:jc w:val="left"/>
              <w:rPr>
                <w:rFonts w:ascii="宋体" w:hAnsi="宋体" w:cs="宋体" w:eastAsia="宋体" w:hint="default"/>
                <w:sz w:val="18"/>
                <w:szCs w:val="18"/>
              </w:rPr>
            </w:pPr>
            <w:r>
              <w:rPr>
                <w:rFonts w:ascii="宋体"/>
                <w:sz w:val="18"/>
              </w:rPr>
              <w:t>.97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64,719,7</w:t>
            </w:r>
          </w:p>
          <w:p>
            <w:pPr>
              <w:pStyle w:val="TableParagraph"/>
              <w:spacing w:line="234" w:lineRule="exact"/>
              <w:ind w:left="455" w:right="0"/>
              <w:jc w:val="left"/>
              <w:rPr>
                <w:rFonts w:ascii="宋体" w:hAnsi="宋体" w:cs="宋体" w:eastAsia="宋体" w:hint="default"/>
                <w:sz w:val="18"/>
                <w:szCs w:val="18"/>
              </w:rPr>
            </w:pPr>
            <w:r>
              <w:rPr>
                <w:rFonts w:ascii="宋体"/>
                <w:sz w:val="18"/>
              </w:rPr>
              <w:t>65.09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330,019,</w:t>
            </w:r>
          </w:p>
          <w:p>
            <w:pPr>
              <w:pStyle w:val="TableParagraph"/>
              <w:spacing w:line="234" w:lineRule="exact"/>
              <w:ind w:left="252" w:right="0"/>
              <w:jc w:val="center"/>
              <w:rPr>
                <w:rFonts w:ascii="宋体" w:hAnsi="宋体" w:cs="宋体" w:eastAsia="宋体" w:hint="default"/>
                <w:sz w:val="18"/>
                <w:szCs w:val="18"/>
              </w:rPr>
            </w:pPr>
            <w:r>
              <w:rPr>
                <w:rFonts w:ascii="宋体"/>
                <w:sz w:val="18"/>
              </w:rPr>
              <w:t>514.11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1,893,299</w:t>
            </w:r>
          </w:p>
          <w:p>
            <w:pPr>
              <w:pStyle w:val="TableParagraph"/>
              <w:spacing w:line="234" w:lineRule="exact"/>
              <w:ind w:left="183" w:right="0"/>
              <w:jc w:val="center"/>
              <w:rPr>
                <w:rFonts w:ascii="宋体" w:hAnsi="宋体" w:cs="宋体" w:eastAsia="宋体" w:hint="default"/>
                <w:sz w:val="18"/>
                <w:szCs w:val="18"/>
              </w:rPr>
            </w:pPr>
            <w:r>
              <w:rPr>
                <w:rFonts w:ascii="宋体"/>
                <w:sz w:val="18"/>
              </w:rPr>
              <w:t>,469.40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-1,212,53</w:t>
            </w:r>
          </w:p>
          <w:p>
            <w:pPr>
              <w:pStyle w:val="TableParagraph"/>
              <w:spacing w:line="234" w:lineRule="exact"/>
              <w:ind w:left="562" w:right="0"/>
              <w:jc w:val="left"/>
              <w:rPr>
                <w:rFonts w:ascii="宋体" w:hAnsi="宋体" w:cs="宋体" w:eastAsia="宋体" w:hint="default"/>
                <w:sz w:val="18"/>
                <w:szCs w:val="18"/>
              </w:rPr>
            </w:pPr>
            <w:r>
              <w:rPr>
                <w:rFonts w:ascii="宋体"/>
                <w:sz w:val="18"/>
              </w:rPr>
              <w:t>4.97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11,006,6</w:t>
            </w:r>
          </w:p>
          <w:p>
            <w:pPr>
              <w:pStyle w:val="TableParagraph"/>
              <w:spacing w:line="234" w:lineRule="exact"/>
              <w:ind w:left="455" w:right="0"/>
              <w:jc w:val="left"/>
              <w:rPr>
                <w:rFonts w:ascii="宋体" w:hAnsi="宋体" w:cs="宋体" w:eastAsia="宋体" w:hint="default"/>
                <w:sz w:val="18"/>
                <w:szCs w:val="18"/>
              </w:rPr>
            </w:pPr>
            <w:r>
              <w:rPr>
                <w:rFonts w:ascii="宋体"/>
                <w:sz w:val="18"/>
              </w:rPr>
              <w:t>25.18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40,494,8</w:t>
            </w:r>
          </w:p>
          <w:p>
            <w:pPr>
              <w:pStyle w:val="TableParagraph"/>
              <w:spacing w:line="234" w:lineRule="exact"/>
              <w:ind w:left="441" w:right="0"/>
              <w:jc w:val="left"/>
              <w:rPr>
                <w:rFonts w:ascii="宋体" w:hAnsi="宋体" w:cs="宋体" w:eastAsia="宋体" w:hint="default"/>
                <w:sz w:val="18"/>
                <w:szCs w:val="18"/>
              </w:rPr>
            </w:pPr>
            <w:r>
              <w:rPr>
                <w:rFonts w:ascii="宋体"/>
                <w:sz w:val="18"/>
              </w:rPr>
              <w:t>26.58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50,288,91</w:t>
            </w:r>
          </w:p>
          <w:p>
            <w:pPr>
              <w:pStyle w:val="TableParagraph"/>
              <w:spacing w:line="234" w:lineRule="exact"/>
              <w:ind w:left="552" w:right="0"/>
              <w:jc w:val="left"/>
              <w:rPr>
                <w:rFonts w:ascii="宋体" w:hAnsi="宋体" w:cs="宋体" w:eastAsia="宋体" w:hint="default"/>
                <w:sz w:val="18"/>
                <w:szCs w:val="18"/>
              </w:rPr>
            </w:pPr>
            <w:r>
              <w:rPr>
                <w:rFonts w:ascii="宋体"/>
                <w:sz w:val="18"/>
              </w:rPr>
              <w:t>6.79</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110,066,</w:t>
            </w:r>
          </w:p>
          <w:p>
            <w:pPr>
              <w:pStyle w:val="TableParagraph"/>
              <w:spacing w:line="234" w:lineRule="exact"/>
              <w:ind w:left="252" w:right="0"/>
              <w:jc w:val="center"/>
              <w:rPr>
                <w:rFonts w:ascii="宋体" w:hAnsi="宋体" w:cs="宋体" w:eastAsia="宋体" w:hint="default"/>
                <w:sz w:val="18"/>
                <w:szCs w:val="18"/>
              </w:rPr>
            </w:pPr>
            <w:r>
              <w:rPr>
                <w:rFonts w:ascii="宋体"/>
                <w:sz w:val="18"/>
              </w:rPr>
              <w:t>251.76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110,066,2</w:t>
            </w:r>
          </w:p>
          <w:p>
            <w:pPr>
              <w:pStyle w:val="TableParagraph"/>
              <w:spacing w:line="234" w:lineRule="exact"/>
              <w:ind w:left="461" w:right="0"/>
              <w:jc w:val="left"/>
              <w:rPr>
                <w:rFonts w:ascii="宋体" w:hAnsi="宋体" w:cs="宋体" w:eastAsia="宋体" w:hint="default"/>
                <w:sz w:val="18"/>
                <w:szCs w:val="18"/>
              </w:rPr>
            </w:pPr>
            <w:r>
              <w:rPr>
                <w:rFonts w:ascii="宋体"/>
                <w:sz w:val="18"/>
              </w:rPr>
              <w:t>51.76</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11,006,6</w:t>
            </w:r>
          </w:p>
          <w:p>
            <w:pPr>
              <w:pStyle w:val="TableParagraph"/>
              <w:spacing w:line="234" w:lineRule="exact"/>
              <w:ind w:left="455" w:right="0"/>
              <w:jc w:val="left"/>
              <w:rPr>
                <w:rFonts w:ascii="宋体" w:hAnsi="宋体" w:cs="宋体" w:eastAsia="宋体" w:hint="default"/>
                <w:sz w:val="18"/>
                <w:szCs w:val="18"/>
              </w:rPr>
            </w:pPr>
            <w:r>
              <w:rPr>
                <w:rFonts w:ascii="宋体"/>
                <w:sz w:val="18"/>
              </w:rPr>
              <w:t>25.18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-69,571,</w:t>
            </w:r>
          </w:p>
          <w:p>
            <w:pPr>
              <w:pStyle w:val="TableParagraph"/>
              <w:spacing w:line="234" w:lineRule="exact"/>
              <w:ind w:left="252" w:right="0"/>
              <w:jc w:val="center"/>
              <w:rPr>
                <w:rFonts w:ascii="宋体" w:hAnsi="宋体" w:cs="宋体" w:eastAsia="宋体" w:hint="default"/>
                <w:sz w:val="18"/>
                <w:szCs w:val="18"/>
              </w:rPr>
            </w:pPr>
            <w:r>
              <w:rPr>
                <w:rFonts w:ascii="宋体"/>
                <w:sz w:val="18"/>
              </w:rPr>
              <w:t>425.18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-58,564,8</w:t>
            </w:r>
          </w:p>
          <w:p>
            <w:pPr>
              <w:pStyle w:val="TableParagraph"/>
              <w:spacing w:line="234" w:lineRule="exact"/>
              <w:ind w:left="461" w:right="0"/>
              <w:jc w:val="left"/>
              <w:rPr>
                <w:rFonts w:ascii="宋体" w:hAnsi="宋体" w:cs="宋体" w:eastAsia="宋体" w:hint="default"/>
                <w:sz w:val="18"/>
                <w:szCs w:val="18"/>
              </w:rPr>
            </w:pPr>
            <w:r>
              <w:rPr>
                <w:rFonts w:ascii="宋体"/>
                <w:sz w:val="18"/>
              </w:rPr>
              <w:t>00.00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11,006,6</w:t>
            </w:r>
          </w:p>
          <w:p>
            <w:pPr>
              <w:pStyle w:val="TableParagraph"/>
              <w:spacing w:line="240" w:lineRule="auto"/>
              <w:ind w:left="455" w:right="0"/>
              <w:jc w:val="left"/>
              <w:rPr>
                <w:rFonts w:ascii="宋体" w:hAnsi="宋体" w:cs="宋体" w:eastAsia="宋体" w:hint="default"/>
                <w:sz w:val="18"/>
                <w:szCs w:val="18"/>
              </w:rPr>
            </w:pPr>
            <w:r>
              <w:rPr>
                <w:rFonts w:ascii="宋体"/>
                <w:sz w:val="18"/>
              </w:rPr>
              <w:t>25.18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-11,006,</w:t>
            </w:r>
          </w:p>
          <w:p>
            <w:pPr>
              <w:pStyle w:val="TableParagraph"/>
              <w:spacing w:line="240" w:lineRule="auto"/>
              <w:ind w:left="252" w:right="0"/>
              <w:jc w:val="center"/>
              <w:rPr>
                <w:rFonts w:ascii="宋体" w:hAnsi="宋体" w:cs="宋体" w:eastAsia="宋体" w:hint="default"/>
                <w:sz w:val="18"/>
                <w:szCs w:val="18"/>
              </w:rPr>
            </w:pPr>
            <w:r>
              <w:rPr>
                <w:rFonts w:ascii="宋体"/>
                <w:sz w:val="18"/>
              </w:rPr>
              <w:t>625.18</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-58,564,</w:t>
            </w:r>
          </w:p>
          <w:p>
            <w:pPr>
              <w:pStyle w:val="TableParagraph"/>
              <w:spacing w:line="234" w:lineRule="exact"/>
              <w:ind w:left="252" w:right="0"/>
              <w:jc w:val="center"/>
              <w:rPr>
                <w:rFonts w:ascii="宋体" w:hAnsi="宋体" w:cs="宋体" w:eastAsia="宋体" w:hint="default"/>
                <w:sz w:val="18"/>
                <w:szCs w:val="18"/>
              </w:rPr>
            </w:pPr>
            <w:r>
              <w:rPr>
                <w:rFonts w:ascii="宋体"/>
                <w:sz w:val="18"/>
              </w:rPr>
              <w:t>800.00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-58,564,8</w:t>
            </w:r>
          </w:p>
          <w:p>
            <w:pPr>
              <w:pStyle w:val="TableParagraph"/>
              <w:spacing w:line="234" w:lineRule="exact"/>
              <w:ind w:left="461" w:right="0"/>
              <w:jc w:val="left"/>
              <w:rPr>
                <w:rFonts w:ascii="宋体" w:hAnsi="宋体" w:cs="宋体" w:eastAsia="宋体" w:hint="default"/>
                <w:sz w:val="18"/>
                <w:szCs w:val="18"/>
              </w:rPr>
            </w:pPr>
            <w:r>
              <w:rPr>
                <w:rFonts w:ascii="宋体"/>
                <w:sz w:val="18"/>
              </w:rPr>
              <w:t>00.00</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-1,212,53</w:t>
            </w:r>
          </w:p>
          <w:p>
            <w:pPr>
              <w:pStyle w:val="TableParagraph"/>
              <w:spacing w:line="234" w:lineRule="exact"/>
              <w:ind w:left="562" w:right="0"/>
              <w:jc w:val="left"/>
              <w:rPr>
                <w:rFonts w:ascii="宋体" w:hAnsi="宋体" w:cs="宋体" w:eastAsia="宋体" w:hint="default"/>
                <w:sz w:val="18"/>
                <w:szCs w:val="18"/>
              </w:rPr>
            </w:pPr>
            <w:r>
              <w:rPr>
                <w:rFonts w:ascii="宋体"/>
                <w:sz w:val="18"/>
              </w:rPr>
              <w:t>4.97</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-1,212,53</w:t>
            </w:r>
          </w:p>
          <w:p>
            <w:pPr>
              <w:pStyle w:val="TableParagraph"/>
              <w:spacing w:line="234" w:lineRule="exact"/>
              <w:ind w:left="552" w:right="0"/>
              <w:jc w:val="left"/>
              <w:rPr>
                <w:rFonts w:ascii="宋体" w:hAnsi="宋体" w:cs="宋体" w:eastAsia="宋体" w:hint="default"/>
                <w:sz w:val="18"/>
                <w:szCs w:val="18"/>
              </w:rPr>
            </w:pPr>
            <w:r>
              <w:rPr>
                <w:rFonts w:ascii="宋体"/>
                <w:sz w:val="18"/>
              </w:rPr>
              <w:t>4.97</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131,711,5</w:t>
            </w:r>
          </w:p>
          <w:p>
            <w:pPr>
              <w:pStyle w:val="TableParagraph"/>
              <w:spacing w:line="240" w:lineRule="auto"/>
              <w:ind w:left="470" w:right="0"/>
              <w:jc w:val="left"/>
              <w:rPr>
                <w:rFonts w:ascii="宋体" w:hAnsi="宋体" w:cs="宋体" w:eastAsia="宋体" w:hint="default"/>
                <w:sz w:val="18"/>
                <w:szCs w:val="18"/>
              </w:rPr>
            </w:pPr>
            <w:r>
              <w:rPr>
                <w:rFonts w:ascii="宋体"/>
                <w:sz w:val="18"/>
              </w:rPr>
              <w:t>40.82</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131,711,5</w:t>
            </w:r>
          </w:p>
          <w:p>
            <w:pPr>
              <w:pStyle w:val="TableParagraph"/>
              <w:spacing w:line="240" w:lineRule="auto"/>
              <w:ind w:left="461" w:right="0"/>
              <w:jc w:val="left"/>
              <w:rPr>
                <w:rFonts w:ascii="宋体" w:hAnsi="宋体" w:cs="宋体" w:eastAsia="宋体" w:hint="default"/>
                <w:sz w:val="18"/>
                <w:szCs w:val="18"/>
              </w:rPr>
            </w:pPr>
            <w:r>
              <w:rPr>
                <w:rFonts w:ascii="宋体"/>
                <w:sz w:val="18"/>
              </w:rPr>
              <w:t>40.82</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132,924,0</w:t>
            </w:r>
          </w:p>
          <w:p>
            <w:pPr>
              <w:pStyle w:val="TableParagraph"/>
              <w:spacing w:line="234" w:lineRule="exact"/>
              <w:ind w:left="470" w:right="0"/>
              <w:jc w:val="left"/>
              <w:rPr>
                <w:rFonts w:ascii="宋体" w:hAnsi="宋体" w:cs="宋体" w:eastAsia="宋体" w:hint="default"/>
                <w:sz w:val="18"/>
                <w:szCs w:val="18"/>
              </w:rPr>
            </w:pPr>
            <w:r>
              <w:rPr>
                <w:rFonts w:ascii="宋体"/>
                <w:sz w:val="18"/>
              </w:rPr>
              <w:t>75.79</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132,924,0</w:t>
            </w:r>
          </w:p>
          <w:p>
            <w:pPr>
              <w:pStyle w:val="TableParagraph"/>
              <w:spacing w:line="234" w:lineRule="exact"/>
              <w:ind w:left="461" w:right="0"/>
              <w:jc w:val="left"/>
              <w:rPr>
                <w:rFonts w:ascii="宋体" w:hAnsi="宋体" w:cs="宋体" w:eastAsia="宋体" w:hint="default"/>
                <w:sz w:val="18"/>
                <w:szCs w:val="18"/>
              </w:rPr>
            </w:pPr>
            <w:r>
              <w:rPr>
                <w:rFonts w:ascii="宋体"/>
                <w:sz w:val="18"/>
              </w:rPr>
              <w:t>75.79</w:t>
            </w:r>
          </w:p>
        </w:tc>
      </w:tr>
    </w:tbl>
    <w:p>
      <w:pPr>
        <w:spacing w:after="0" w:line="234" w:lineRule="exact"/>
        <w:jc w:val="left"/>
        <w:rPr>
          <w:rFonts w:ascii="宋体" w:hAnsi="宋体" w:cs="宋体" w:eastAsia="宋体" w:hint="default"/>
          <w:sz w:val="18"/>
          <w:szCs w:val="18"/>
        </w:rPr>
        <w:sectPr>
          <w:footerReference w:type="default" r:id="rId33"/>
          <w:pgSz w:w="16840" w:h="11910" w:orient="landscape"/>
          <w:pgMar w:footer="1195" w:header="882" w:top="1120" w:bottom="1380" w:left="1360" w:right="1280"/>
          <w:pgNumType w:start="81"/>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488,040,0</w:t>
            </w:r>
          </w:p>
          <w:p>
            <w:pPr>
              <w:pStyle w:val="TableParagraph"/>
              <w:spacing w:line="240" w:lineRule="auto"/>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1,009,307</w:t>
            </w:r>
          </w:p>
          <w:p>
            <w:pPr>
              <w:pStyle w:val="TableParagraph"/>
              <w:spacing w:line="240" w:lineRule="auto"/>
              <w:ind w:left="190" w:right="0"/>
              <w:jc w:val="center"/>
              <w:rPr>
                <w:rFonts w:ascii="宋体" w:hAnsi="宋体" w:cs="宋体" w:eastAsia="宋体" w:hint="default"/>
                <w:sz w:val="18"/>
                <w:szCs w:val="18"/>
              </w:rPr>
            </w:pPr>
            <w:r>
              <w:rPr>
                <w:rFonts w:ascii="宋体"/>
                <w:sz w:val="18"/>
              </w:rPr>
              <w:t>,655.23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75,726,3</w:t>
            </w:r>
          </w:p>
          <w:p>
            <w:pPr>
              <w:pStyle w:val="TableParagraph"/>
              <w:spacing w:line="240" w:lineRule="auto"/>
              <w:ind w:left="455" w:right="0"/>
              <w:jc w:val="left"/>
              <w:rPr>
                <w:rFonts w:ascii="宋体" w:hAnsi="宋体" w:cs="宋体" w:eastAsia="宋体" w:hint="default"/>
                <w:sz w:val="18"/>
                <w:szCs w:val="18"/>
              </w:rPr>
            </w:pPr>
            <w:r>
              <w:rPr>
                <w:rFonts w:ascii="宋体"/>
                <w:sz w:val="18"/>
              </w:rPr>
              <w:t>90.27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370,514,</w:t>
            </w:r>
          </w:p>
          <w:p>
            <w:pPr>
              <w:pStyle w:val="TableParagraph"/>
              <w:spacing w:line="240" w:lineRule="auto"/>
              <w:ind w:left="252" w:right="0"/>
              <w:jc w:val="center"/>
              <w:rPr>
                <w:rFonts w:ascii="宋体" w:hAnsi="宋体" w:cs="宋体" w:eastAsia="宋体" w:hint="default"/>
                <w:sz w:val="18"/>
                <w:szCs w:val="18"/>
              </w:rPr>
            </w:pPr>
            <w:r>
              <w:rPr>
                <w:rFonts w:ascii="宋体"/>
                <w:sz w:val="18"/>
              </w:rPr>
              <w:t>340.69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1,943,588</w:t>
            </w:r>
          </w:p>
          <w:p>
            <w:pPr>
              <w:pStyle w:val="TableParagraph"/>
              <w:spacing w:line="240" w:lineRule="auto"/>
              <w:ind w:left="183" w:right="0"/>
              <w:jc w:val="center"/>
              <w:rPr>
                <w:rFonts w:ascii="宋体" w:hAnsi="宋体" w:cs="宋体" w:eastAsia="宋体" w:hint="default"/>
                <w:sz w:val="18"/>
                <w:szCs w:val="18"/>
              </w:rPr>
            </w:pPr>
            <w:r>
              <w:rPr>
                <w:rFonts w:ascii="宋体"/>
                <w:sz w:val="18"/>
              </w:rPr>
              <w:t>,386.19</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488,040,0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1,009,307</w:t>
            </w:r>
          </w:p>
          <w:p>
            <w:pPr>
              <w:pStyle w:val="TableParagraph"/>
              <w:spacing w:line="234" w:lineRule="exact"/>
              <w:ind w:left="192" w:right="0"/>
              <w:jc w:val="center"/>
              <w:rPr>
                <w:rFonts w:ascii="宋体" w:hAnsi="宋体" w:cs="宋体" w:eastAsia="宋体" w:hint="default"/>
                <w:sz w:val="18"/>
                <w:szCs w:val="18"/>
              </w:rPr>
            </w:pPr>
            <w:r>
              <w:rPr>
                <w:rFonts w:ascii="宋体"/>
                <w:sz w:val="18"/>
              </w:rPr>
              <w:t>,655.23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4" w:right="0"/>
              <w:jc w:val="center"/>
              <w:rPr>
                <w:rFonts w:ascii="宋体" w:hAnsi="宋体" w:cs="宋体" w:eastAsia="宋体" w:hint="default"/>
                <w:sz w:val="18"/>
                <w:szCs w:val="18"/>
              </w:rPr>
            </w:pPr>
            <w:r>
              <w:rPr>
                <w:rFonts w:ascii="宋体"/>
                <w:sz w:val="18"/>
              </w:rPr>
              <w:t>4,524.60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54,349,8</w:t>
            </w:r>
          </w:p>
          <w:p>
            <w:pPr>
              <w:pStyle w:val="TableParagraph"/>
              <w:spacing w:line="234" w:lineRule="exact"/>
              <w:ind w:left="455" w:right="0"/>
              <w:jc w:val="left"/>
              <w:rPr>
                <w:rFonts w:ascii="宋体" w:hAnsi="宋体" w:cs="宋体" w:eastAsia="宋体" w:hint="default"/>
                <w:sz w:val="18"/>
                <w:szCs w:val="18"/>
              </w:rPr>
            </w:pPr>
            <w:r>
              <w:rPr>
                <w:rFonts w:ascii="宋体"/>
                <w:sz w:val="18"/>
              </w:rPr>
              <w:t>72.81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309,896,</w:t>
            </w:r>
          </w:p>
          <w:p>
            <w:pPr>
              <w:pStyle w:val="TableParagraph"/>
              <w:spacing w:line="234" w:lineRule="exact"/>
              <w:ind w:left="252" w:right="0"/>
              <w:jc w:val="center"/>
              <w:rPr>
                <w:rFonts w:ascii="宋体" w:hAnsi="宋体" w:cs="宋体" w:eastAsia="宋体" w:hint="default"/>
                <w:sz w:val="18"/>
                <w:szCs w:val="18"/>
              </w:rPr>
            </w:pPr>
            <w:r>
              <w:rPr>
                <w:rFonts w:ascii="宋体"/>
                <w:sz w:val="18"/>
              </w:rPr>
              <w:t>483.61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1,861,598</w:t>
            </w:r>
          </w:p>
          <w:p>
            <w:pPr>
              <w:pStyle w:val="TableParagraph"/>
              <w:spacing w:line="234" w:lineRule="exact"/>
              <w:ind w:left="183" w:right="0"/>
              <w:jc w:val="center"/>
              <w:rPr>
                <w:rFonts w:ascii="宋体" w:hAnsi="宋体" w:cs="宋体" w:eastAsia="宋体" w:hint="default"/>
                <w:sz w:val="18"/>
                <w:szCs w:val="18"/>
              </w:rPr>
            </w:pPr>
            <w:r>
              <w:rPr>
                <w:rFonts w:ascii="宋体"/>
                <w:sz w:val="18"/>
              </w:rPr>
              <w:t>,536.25</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488,040,0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sz w:val="18"/>
              </w:rPr>
              <w:t>1,009,307</w:t>
            </w:r>
          </w:p>
          <w:p>
            <w:pPr>
              <w:pStyle w:val="TableParagraph"/>
              <w:spacing w:line="234" w:lineRule="exact"/>
              <w:ind w:left="192" w:right="0"/>
              <w:jc w:val="center"/>
              <w:rPr>
                <w:rFonts w:ascii="宋体" w:hAnsi="宋体" w:cs="宋体" w:eastAsia="宋体" w:hint="default"/>
                <w:sz w:val="18"/>
                <w:szCs w:val="18"/>
              </w:rPr>
            </w:pPr>
            <w:r>
              <w:rPr>
                <w:rFonts w:ascii="宋体"/>
                <w:sz w:val="18"/>
              </w:rPr>
              <w:t>,655.23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4" w:right="0"/>
              <w:jc w:val="center"/>
              <w:rPr>
                <w:rFonts w:ascii="宋体" w:hAnsi="宋体" w:cs="宋体" w:eastAsia="宋体" w:hint="default"/>
                <w:sz w:val="18"/>
                <w:szCs w:val="18"/>
              </w:rPr>
            </w:pPr>
            <w:r>
              <w:rPr>
                <w:rFonts w:ascii="宋体"/>
                <w:sz w:val="18"/>
              </w:rPr>
              <w:t>4,524.60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54,349,8</w:t>
            </w:r>
          </w:p>
          <w:p>
            <w:pPr>
              <w:pStyle w:val="TableParagraph"/>
              <w:spacing w:line="234" w:lineRule="exact"/>
              <w:ind w:left="455" w:right="0"/>
              <w:jc w:val="left"/>
              <w:rPr>
                <w:rFonts w:ascii="宋体" w:hAnsi="宋体" w:cs="宋体" w:eastAsia="宋体" w:hint="default"/>
                <w:sz w:val="18"/>
                <w:szCs w:val="18"/>
              </w:rPr>
            </w:pPr>
            <w:r>
              <w:rPr>
                <w:rFonts w:ascii="宋体"/>
                <w:sz w:val="18"/>
              </w:rPr>
              <w:t>72.81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309,896,</w:t>
            </w:r>
          </w:p>
          <w:p>
            <w:pPr>
              <w:pStyle w:val="TableParagraph"/>
              <w:spacing w:line="234" w:lineRule="exact"/>
              <w:ind w:left="252" w:right="0"/>
              <w:jc w:val="center"/>
              <w:rPr>
                <w:rFonts w:ascii="宋体" w:hAnsi="宋体" w:cs="宋体" w:eastAsia="宋体" w:hint="default"/>
                <w:sz w:val="18"/>
                <w:szCs w:val="18"/>
              </w:rPr>
            </w:pPr>
            <w:r>
              <w:rPr>
                <w:rFonts w:ascii="宋体"/>
                <w:sz w:val="18"/>
              </w:rPr>
              <w:t>483.61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1,861,598</w:t>
            </w:r>
          </w:p>
          <w:p>
            <w:pPr>
              <w:pStyle w:val="TableParagraph"/>
              <w:spacing w:line="234" w:lineRule="exact"/>
              <w:ind w:left="183" w:right="0"/>
              <w:jc w:val="center"/>
              <w:rPr>
                <w:rFonts w:ascii="宋体" w:hAnsi="宋体" w:cs="宋体" w:eastAsia="宋体" w:hint="default"/>
                <w:sz w:val="18"/>
                <w:szCs w:val="18"/>
              </w:rPr>
            </w:pPr>
            <w:r>
              <w:rPr>
                <w:rFonts w:ascii="宋体"/>
                <w:sz w:val="18"/>
              </w:rPr>
              <w:t>,536.25</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1,208,010</w:t>
            </w:r>
          </w:p>
          <w:p>
            <w:pPr>
              <w:pStyle w:val="TableParagraph"/>
              <w:spacing w:line="240" w:lineRule="auto"/>
              <w:ind w:left="650" w:right="0"/>
              <w:jc w:val="left"/>
              <w:rPr>
                <w:rFonts w:ascii="宋体" w:hAnsi="宋体" w:cs="宋体" w:eastAsia="宋体" w:hint="default"/>
                <w:sz w:val="18"/>
                <w:szCs w:val="18"/>
              </w:rPr>
            </w:pPr>
            <w:r>
              <w:rPr>
                <w:rFonts w:ascii="宋体"/>
                <w:sz w:val="18"/>
              </w:rPr>
              <w:t>.37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10,369,8</w:t>
            </w:r>
          </w:p>
          <w:p>
            <w:pPr>
              <w:pStyle w:val="TableParagraph"/>
              <w:spacing w:line="240" w:lineRule="auto"/>
              <w:ind w:left="455" w:right="0"/>
              <w:jc w:val="left"/>
              <w:rPr>
                <w:rFonts w:ascii="宋体" w:hAnsi="宋体" w:cs="宋体" w:eastAsia="宋体" w:hint="default"/>
                <w:sz w:val="18"/>
                <w:szCs w:val="18"/>
              </w:rPr>
            </w:pPr>
            <w:r>
              <w:rPr>
                <w:rFonts w:ascii="宋体"/>
                <w:sz w:val="18"/>
              </w:rPr>
              <w:t>92.28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20,123,0</w:t>
            </w:r>
          </w:p>
          <w:p>
            <w:pPr>
              <w:pStyle w:val="TableParagraph"/>
              <w:spacing w:line="240" w:lineRule="auto"/>
              <w:ind w:left="441" w:right="0"/>
              <w:jc w:val="left"/>
              <w:rPr>
                <w:rFonts w:ascii="宋体" w:hAnsi="宋体" w:cs="宋体" w:eastAsia="宋体" w:hint="default"/>
                <w:sz w:val="18"/>
                <w:szCs w:val="18"/>
              </w:rPr>
            </w:pPr>
            <w:r>
              <w:rPr>
                <w:rFonts w:ascii="宋体"/>
                <w:sz w:val="18"/>
              </w:rPr>
              <w:t>30.50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31,700,93</w:t>
            </w:r>
          </w:p>
          <w:p>
            <w:pPr>
              <w:pStyle w:val="TableParagraph"/>
              <w:spacing w:line="240" w:lineRule="auto"/>
              <w:ind w:left="552" w:right="0"/>
              <w:jc w:val="left"/>
              <w:rPr>
                <w:rFonts w:ascii="宋体" w:hAnsi="宋体" w:cs="宋体" w:eastAsia="宋体" w:hint="default"/>
                <w:sz w:val="18"/>
                <w:szCs w:val="18"/>
              </w:rPr>
            </w:pPr>
            <w:r>
              <w:rPr>
                <w:rFonts w:ascii="宋体"/>
                <w:sz w:val="18"/>
              </w:rPr>
              <w:t>3.15</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103,698,</w:t>
            </w:r>
          </w:p>
          <w:p>
            <w:pPr>
              <w:pStyle w:val="TableParagraph"/>
              <w:spacing w:line="234" w:lineRule="exact"/>
              <w:ind w:left="252" w:right="0"/>
              <w:jc w:val="center"/>
              <w:rPr>
                <w:rFonts w:ascii="宋体" w:hAnsi="宋体" w:cs="宋体" w:eastAsia="宋体" w:hint="default"/>
                <w:sz w:val="18"/>
                <w:szCs w:val="18"/>
              </w:rPr>
            </w:pPr>
            <w:r>
              <w:rPr>
                <w:rFonts w:ascii="宋体"/>
                <w:sz w:val="18"/>
              </w:rPr>
              <w:t>922.78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103,698,9</w:t>
            </w:r>
          </w:p>
          <w:p>
            <w:pPr>
              <w:pStyle w:val="TableParagraph"/>
              <w:spacing w:line="234" w:lineRule="exact"/>
              <w:ind w:left="461" w:right="0"/>
              <w:jc w:val="left"/>
              <w:rPr>
                <w:rFonts w:ascii="宋体" w:hAnsi="宋体" w:cs="宋体" w:eastAsia="宋体" w:hint="default"/>
                <w:sz w:val="18"/>
                <w:szCs w:val="18"/>
              </w:rPr>
            </w:pPr>
            <w:r>
              <w:rPr>
                <w:rFonts w:ascii="宋体"/>
                <w:sz w:val="18"/>
              </w:rPr>
              <w:t>22.78</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10,369,8</w:t>
            </w:r>
          </w:p>
          <w:p>
            <w:pPr>
              <w:pStyle w:val="TableParagraph"/>
              <w:spacing w:line="234" w:lineRule="exact"/>
              <w:ind w:left="455" w:right="0"/>
              <w:jc w:val="left"/>
              <w:rPr>
                <w:rFonts w:ascii="宋体" w:hAnsi="宋体" w:cs="宋体" w:eastAsia="宋体" w:hint="default"/>
                <w:sz w:val="18"/>
                <w:szCs w:val="18"/>
              </w:rPr>
            </w:pPr>
            <w:r>
              <w:rPr>
                <w:rFonts w:ascii="宋体"/>
                <w:sz w:val="18"/>
              </w:rPr>
              <w:t>92.28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-83,575,</w:t>
            </w:r>
          </w:p>
          <w:p>
            <w:pPr>
              <w:pStyle w:val="TableParagraph"/>
              <w:spacing w:line="234" w:lineRule="exact"/>
              <w:ind w:left="252" w:right="0"/>
              <w:jc w:val="center"/>
              <w:rPr>
                <w:rFonts w:ascii="宋体" w:hAnsi="宋体" w:cs="宋体" w:eastAsia="宋体" w:hint="default"/>
                <w:sz w:val="18"/>
                <w:szCs w:val="18"/>
              </w:rPr>
            </w:pPr>
            <w:r>
              <w:rPr>
                <w:rFonts w:ascii="宋体"/>
                <w:sz w:val="18"/>
              </w:rPr>
              <w:t>892.28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-73,206,0</w:t>
            </w:r>
          </w:p>
          <w:p>
            <w:pPr>
              <w:pStyle w:val="TableParagraph"/>
              <w:spacing w:line="234" w:lineRule="exact"/>
              <w:ind w:left="461" w:right="0"/>
              <w:jc w:val="left"/>
              <w:rPr>
                <w:rFonts w:ascii="宋体" w:hAnsi="宋体" w:cs="宋体" w:eastAsia="宋体" w:hint="default"/>
                <w:sz w:val="18"/>
                <w:szCs w:val="18"/>
              </w:rPr>
            </w:pPr>
            <w:r>
              <w:rPr>
                <w:rFonts w:ascii="宋体"/>
                <w:sz w:val="18"/>
              </w:rPr>
              <w:t>00.00</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10,369,8</w:t>
            </w:r>
          </w:p>
          <w:p>
            <w:pPr>
              <w:pStyle w:val="TableParagraph"/>
              <w:spacing w:line="234" w:lineRule="exact"/>
              <w:ind w:left="455" w:right="0"/>
              <w:jc w:val="left"/>
              <w:rPr>
                <w:rFonts w:ascii="宋体" w:hAnsi="宋体" w:cs="宋体" w:eastAsia="宋体" w:hint="default"/>
                <w:sz w:val="18"/>
                <w:szCs w:val="18"/>
              </w:rPr>
            </w:pPr>
            <w:r>
              <w:rPr>
                <w:rFonts w:ascii="宋体"/>
                <w:sz w:val="18"/>
              </w:rPr>
              <w:t>92.28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-10,369,</w:t>
            </w:r>
          </w:p>
          <w:p>
            <w:pPr>
              <w:pStyle w:val="TableParagraph"/>
              <w:spacing w:line="234" w:lineRule="exact"/>
              <w:ind w:left="252" w:right="0"/>
              <w:jc w:val="center"/>
              <w:rPr>
                <w:rFonts w:ascii="宋体" w:hAnsi="宋体" w:cs="宋体" w:eastAsia="宋体" w:hint="default"/>
                <w:sz w:val="18"/>
                <w:szCs w:val="18"/>
              </w:rPr>
            </w:pPr>
            <w:r>
              <w:rPr>
                <w:rFonts w:ascii="宋体"/>
                <w:sz w:val="18"/>
              </w:rPr>
              <w:t>892.28</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-73,206,</w:t>
            </w:r>
          </w:p>
          <w:p>
            <w:pPr>
              <w:pStyle w:val="TableParagraph"/>
              <w:spacing w:line="234" w:lineRule="exact"/>
              <w:ind w:left="252" w:right="0"/>
              <w:jc w:val="center"/>
              <w:rPr>
                <w:rFonts w:ascii="宋体" w:hAnsi="宋体" w:cs="宋体" w:eastAsia="宋体" w:hint="default"/>
                <w:sz w:val="18"/>
                <w:szCs w:val="18"/>
              </w:rPr>
            </w:pPr>
            <w:r>
              <w:rPr>
                <w:rFonts w:ascii="宋体"/>
                <w:sz w:val="18"/>
              </w:rPr>
              <w:t>000.00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-73,206,0</w:t>
            </w:r>
          </w:p>
          <w:p>
            <w:pPr>
              <w:pStyle w:val="TableParagraph"/>
              <w:spacing w:line="234" w:lineRule="exact"/>
              <w:ind w:left="461" w:right="0"/>
              <w:jc w:val="left"/>
              <w:rPr>
                <w:rFonts w:ascii="宋体" w:hAnsi="宋体" w:cs="宋体" w:eastAsia="宋体" w:hint="default"/>
                <w:sz w:val="18"/>
                <w:szCs w:val="18"/>
              </w:rPr>
            </w:pPr>
            <w:r>
              <w:rPr>
                <w:rFonts w:ascii="宋体"/>
                <w:sz w:val="18"/>
              </w:rPr>
              <w:t>00.00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1,208,010</w:t>
            </w:r>
          </w:p>
          <w:p>
            <w:pPr>
              <w:pStyle w:val="TableParagraph"/>
              <w:spacing w:line="234" w:lineRule="exact"/>
              <w:ind w:left="650" w:right="0"/>
              <w:jc w:val="left"/>
              <w:rPr>
                <w:rFonts w:ascii="宋体" w:hAnsi="宋体" w:cs="宋体" w:eastAsia="宋体" w:hint="default"/>
                <w:sz w:val="18"/>
                <w:szCs w:val="18"/>
              </w:rPr>
            </w:pPr>
            <w:r>
              <w:rPr>
                <w:rFonts w:ascii="宋体"/>
                <w:sz w:val="18"/>
              </w:rPr>
              <w:t>.37</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1,208,010</w:t>
            </w:r>
          </w:p>
          <w:p>
            <w:pPr>
              <w:pStyle w:val="TableParagraph"/>
              <w:spacing w:line="234" w:lineRule="exact"/>
              <w:ind w:left="641" w:right="0"/>
              <w:jc w:val="left"/>
              <w:rPr>
                <w:rFonts w:ascii="宋体" w:hAnsi="宋体" w:cs="宋体" w:eastAsia="宋体" w:hint="default"/>
                <w:sz w:val="18"/>
                <w:szCs w:val="18"/>
              </w:rPr>
            </w:pPr>
            <w:r>
              <w:rPr>
                <w:rFonts w:ascii="宋体"/>
                <w:sz w:val="18"/>
              </w:rPr>
              <w:t>.37</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187,940,7</w:t>
            </w:r>
          </w:p>
          <w:p>
            <w:pPr>
              <w:pStyle w:val="TableParagraph"/>
              <w:spacing w:line="240" w:lineRule="auto"/>
              <w:ind w:left="470" w:right="0"/>
              <w:jc w:val="left"/>
              <w:rPr>
                <w:rFonts w:ascii="宋体" w:hAnsi="宋体" w:cs="宋体" w:eastAsia="宋体" w:hint="default"/>
                <w:sz w:val="18"/>
                <w:szCs w:val="18"/>
              </w:rPr>
            </w:pPr>
            <w:r>
              <w:rPr>
                <w:rFonts w:ascii="宋体"/>
                <w:sz w:val="18"/>
              </w:rPr>
              <w:t>39.41</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187,940,7</w:t>
            </w:r>
          </w:p>
          <w:p>
            <w:pPr>
              <w:pStyle w:val="TableParagraph"/>
              <w:spacing w:line="240" w:lineRule="auto"/>
              <w:ind w:left="461" w:right="0"/>
              <w:jc w:val="left"/>
              <w:rPr>
                <w:rFonts w:ascii="宋体" w:hAnsi="宋体" w:cs="宋体" w:eastAsia="宋体" w:hint="default"/>
                <w:sz w:val="18"/>
                <w:szCs w:val="18"/>
              </w:rPr>
            </w:pPr>
            <w:r>
              <w:rPr>
                <w:rFonts w:ascii="宋体"/>
                <w:sz w:val="18"/>
              </w:rPr>
              <w:t>39.41</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186,732,7</w:t>
            </w:r>
          </w:p>
          <w:p>
            <w:pPr>
              <w:pStyle w:val="TableParagraph"/>
              <w:spacing w:line="234" w:lineRule="exact"/>
              <w:ind w:left="470" w:right="0"/>
              <w:jc w:val="left"/>
              <w:rPr>
                <w:rFonts w:ascii="宋体" w:hAnsi="宋体" w:cs="宋体" w:eastAsia="宋体" w:hint="default"/>
                <w:sz w:val="18"/>
                <w:szCs w:val="18"/>
              </w:rPr>
            </w:pPr>
            <w:r>
              <w:rPr>
                <w:rFonts w:ascii="宋体"/>
                <w:sz w:val="18"/>
              </w:rPr>
              <w:t>29.04</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186,732,7</w:t>
            </w:r>
          </w:p>
          <w:p>
            <w:pPr>
              <w:pStyle w:val="TableParagraph"/>
              <w:spacing w:line="234" w:lineRule="exact"/>
              <w:ind w:left="461" w:right="0"/>
              <w:jc w:val="left"/>
              <w:rPr>
                <w:rFonts w:ascii="宋体" w:hAnsi="宋体" w:cs="宋体" w:eastAsia="宋体" w:hint="default"/>
                <w:sz w:val="18"/>
                <w:szCs w:val="18"/>
              </w:rPr>
            </w:pPr>
            <w:r>
              <w:rPr>
                <w:rFonts w:ascii="宋体"/>
                <w:sz w:val="18"/>
              </w:rPr>
              <w:t>29.04</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488,040,0</w:t>
            </w:r>
          </w:p>
          <w:p>
            <w:pPr>
              <w:pStyle w:val="TableParagraph"/>
              <w:spacing w:line="240" w:lineRule="auto"/>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1,009,307</w:t>
            </w:r>
          </w:p>
          <w:p>
            <w:pPr>
              <w:pStyle w:val="TableParagraph"/>
              <w:spacing w:line="240" w:lineRule="auto"/>
              <w:ind w:left="190" w:right="0"/>
              <w:jc w:val="center"/>
              <w:rPr>
                <w:rFonts w:ascii="宋体" w:hAnsi="宋体" w:cs="宋体" w:eastAsia="宋体" w:hint="default"/>
                <w:sz w:val="18"/>
                <w:szCs w:val="18"/>
              </w:rPr>
            </w:pPr>
            <w:r>
              <w:rPr>
                <w:rFonts w:ascii="宋体"/>
                <w:sz w:val="18"/>
              </w:rPr>
              <w:t>,655.23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1,212,534</w:t>
            </w:r>
          </w:p>
          <w:p>
            <w:pPr>
              <w:pStyle w:val="TableParagraph"/>
              <w:spacing w:line="240" w:lineRule="auto"/>
              <w:ind w:left="650" w:right="0"/>
              <w:jc w:val="left"/>
              <w:rPr>
                <w:rFonts w:ascii="宋体" w:hAnsi="宋体" w:cs="宋体" w:eastAsia="宋体" w:hint="default"/>
                <w:sz w:val="18"/>
                <w:szCs w:val="18"/>
              </w:rPr>
            </w:pPr>
            <w:r>
              <w:rPr>
                <w:rFonts w:ascii="宋体"/>
                <w:sz w:val="18"/>
              </w:rPr>
              <w:t>.97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64,719,7</w:t>
            </w:r>
          </w:p>
          <w:p>
            <w:pPr>
              <w:pStyle w:val="TableParagraph"/>
              <w:spacing w:line="240" w:lineRule="auto"/>
              <w:ind w:left="455" w:right="0"/>
              <w:jc w:val="left"/>
              <w:rPr>
                <w:rFonts w:ascii="宋体" w:hAnsi="宋体" w:cs="宋体" w:eastAsia="宋体" w:hint="default"/>
                <w:sz w:val="18"/>
                <w:szCs w:val="18"/>
              </w:rPr>
            </w:pPr>
            <w:r>
              <w:rPr>
                <w:rFonts w:ascii="宋体"/>
                <w:sz w:val="18"/>
              </w:rPr>
              <w:t>65.09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330,019,</w:t>
            </w:r>
          </w:p>
          <w:p>
            <w:pPr>
              <w:pStyle w:val="TableParagraph"/>
              <w:spacing w:line="240" w:lineRule="auto"/>
              <w:ind w:left="252" w:right="0"/>
              <w:jc w:val="center"/>
              <w:rPr>
                <w:rFonts w:ascii="宋体" w:hAnsi="宋体" w:cs="宋体" w:eastAsia="宋体" w:hint="default"/>
                <w:sz w:val="18"/>
                <w:szCs w:val="18"/>
              </w:rPr>
            </w:pPr>
            <w:r>
              <w:rPr>
                <w:rFonts w:ascii="宋体"/>
                <w:sz w:val="18"/>
              </w:rPr>
              <w:t>514.11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1,893,299</w:t>
            </w:r>
          </w:p>
          <w:p>
            <w:pPr>
              <w:pStyle w:val="TableParagraph"/>
              <w:spacing w:line="240" w:lineRule="auto"/>
              <w:ind w:left="183" w:right="0"/>
              <w:jc w:val="center"/>
              <w:rPr>
                <w:rFonts w:ascii="宋体" w:hAnsi="宋体" w:cs="宋体" w:eastAsia="宋体" w:hint="default"/>
                <w:sz w:val="18"/>
                <w:szCs w:val="18"/>
              </w:rPr>
            </w:pPr>
            <w:r>
              <w:rPr>
                <w:rFonts w:ascii="宋体"/>
                <w:sz w:val="18"/>
              </w:rPr>
              <w:t>,469.40</w:t>
            </w:r>
          </w:p>
        </w:tc>
      </w:tr>
    </w:tbl>
    <w:p>
      <w:pPr>
        <w:spacing w:line="240" w:lineRule="auto" w:before="8"/>
        <w:rPr>
          <w:rFonts w:ascii="Times New Roman" w:hAnsi="Times New Roman" w:cs="Times New Roman" w:eastAsia="Times New Roman" w:hint="default"/>
          <w:sz w:val="17"/>
          <w:szCs w:val="17"/>
        </w:rPr>
      </w:pPr>
    </w:p>
    <w:p>
      <w:pPr>
        <w:pStyle w:val="BodyText"/>
        <w:tabs>
          <w:tab w:pos="5710" w:val="left" w:leader="none"/>
          <w:tab w:pos="11589" w:val="left" w:leader="none"/>
        </w:tabs>
        <w:spacing w:line="240" w:lineRule="auto" w:before="36"/>
        <w:ind w:left="144" w:right="0"/>
        <w:jc w:val="left"/>
      </w:pPr>
      <w:r>
        <w:rPr>
          <w:spacing w:val="-1"/>
        </w:rPr>
        <w:t>法定代表人：徐文卫</w:t>
        <w:tab/>
      </w:r>
      <w:r>
        <w:rPr>
          <w:spacing w:val="-2"/>
        </w:rPr>
        <w:t>主管会计工作负责人：李长春</w:t>
        <w:tab/>
        <w:t>会计机构负责人：王菊侠</w:t>
      </w:r>
    </w:p>
    <w:p>
      <w:pPr>
        <w:spacing w:after="0" w:line="240" w:lineRule="auto"/>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4"/>
        <w:spacing w:line="240" w:lineRule="auto"/>
        <w:ind w:left="138" w:right="0"/>
        <w:jc w:val="both"/>
        <w:rPr>
          <w:b w:val="0"/>
          <w:bCs w:val="0"/>
        </w:rPr>
      </w:pPr>
      <w:r>
        <w:rPr/>
        <w:t>三、公司基本情况</w:t>
      </w:r>
      <w:r>
        <w:rPr>
          <w:b w:val="0"/>
          <w:bCs w:val="0"/>
        </w:rPr>
      </w:r>
    </w:p>
    <w:p>
      <w:pPr>
        <w:pStyle w:val="Heading4"/>
        <w:spacing w:line="240" w:lineRule="auto" w:before="58"/>
        <w:ind w:left="138" w:right="0"/>
        <w:jc w:val="both"/>
        <w:rPr>
          <w:b w:val="0"/>
          <w:bCs w:val="0"/>
        </w:rPr>
      </w:pPr>
      <w:r>
        <w:rPr>
          <w:rFonts w:ascii="Calibri" w:hAnsi="Calibri" w:cs="Calibri" w:eastAsia="Calibri" w:hint="default"/>
        </w:rPr>
        <w:t>1.    </w:t>
      </w:r>
      <w:r>
        <w:rPr>
          <w:rFonts w:ascii="Calibri" w:hAnsi="Calibri" w:cs="Calibri" w:eastAsia="Calibri" w:hint="default"/>
          <w:spacing w:val="20"/>
        </w:rPr>
        <w:t> </w:t>
      </w:r>
      <w:r>
        <w:rPr/>
        <w:t>公司概况</w:t>
      </w:r>
      <w:r>
        <w:rPr>
          <w:b w:val="0"/>
          <w:bCs w:val="0"/>
        </w:rPr>
      </w:r>
    </w:p>
    <w:p>
      <w:pPr>
        <w:spacing w:line="240" w:lineRule="auto" w:before="7"/>
        <w:rPr>
          <w:rFonts w:ascii="宋体" w:hAnsi="宋体" w:cs="宋体" w:eastAsia="宋体" w:hint="default"/>
          <w:b/>
          <w:bCs/>
          <w:sz w:val="16"/>
          <w:szCs w:val="16"/>
        </w:rPr>
      </w:pPr>
    </w:p>
    <w:p>
      <w:pPr>
        <w:pStyle w:val="BodyText"/>
        <w:spacing w:line="400" w:lineRule="auto"/>
        <w:ind w:left="558" w:right="3213"/>
        <w:jc w:val="left"/>
      </w:pPr>
      <w:r>
        <w:rPr>
          <w:spacing w:val="-2"/>
        </w:rPr>
        <w:t>（一）企业注册地、组织形式和总部地址。</w:t>
      </w:r>
      <w:r>
        <w:rPr>
          <w:spacing w:val="-69"/>
        </w:rPr>
        <w:t> </w:t>
      </w:r>
      <w:r>
        <w:rPr>
          <w:spacing w:val="-69"/>
        </w:rPr>
      </w:r>
      <w:r>
        <w:rPr/>
        <w:t>注册地：宁波市江东区兴宁路</w:t>
      </w:r>
      <w:r>
        <w:rPr>
          <w:spacing w:val="-52"/>
        </w:rPr>
        <w:t> </w:t>
      </w:r>
      <w:r>
        <w:rPr>
          <w:rFonts w:ascii="宋体" w:hAnsi="宋体" w:cs="宋体" w:eastAsia="宋体" w:hint="default"/>
        </w:rPr>
        <w:t>46</w:t>
      </w:r>
      <w:r>
        <w:rPr>
          <w:rFonts w:ascii="宋体" w:hAnsi="宋体" w:cs="宋体" w:eastAsia="宋体" w:hint="default"/>
          <w:spacing w:val="-53"/>
        </w:rPr>
        <w:t> </w:t>
      </w:r>
      <w:r>
        <w:rPr/>
        <w:t>号</w:t>
      </w:r>
      <w:r>
        <w:rPr>
          <w:w w:val="100"/>
        </w:rPr>
        <w:t> </w:t>
      </w:r>
      <w:r>
        <w:rPr/>
        <w:t>组织形式：其他股份有限公司（上市）</w:t>
      </w:r>
      <w:r>
        <w:rPr>
          <w:w w:val="100"/>
        </w:rPr>
        <w:t> </w:t>
      </w:r>
      <w:r>
        <w:rPr/>
        <w:t>总部地址：宁波市江东区宁穿路</w:t>
      </w:r>
      <w:r>
        <w:rPr>
          <w:spacing w:val="-53"/>
        </w:rPr>
        <w:t> </w:t>
      </w:r>
      <w:r>
        <w:rPr>
          <w:rFonts w:ascii="宋体" w:hAnsi="宋体" w:cs="宋体" w:eastAsia="宋体" w:hint="default"/>
        </w:rPr>
        <w:t>538</w:t>
      </w:r>
      <w:r>
        <w:rPr>
          <w:rFonts w:ascii="宋体" w:hAnsi="宋体" w:cs="宋体" w:eastAsia="宋体" w:hint="default"/>
          <w:spacing w:val="-55"/>
        </w:rPr>
        <w:t> </w:t>
      </w:r>
      <w:r>
        <w:rPr/>
        <w:t>号</w:t>
      </w:r>
    </w:p>
    <w:p>
      <w:pPr>
        <w:pStyle w:val="BodyText"/>
        <w:spacing w:line="403" w:lineRule="auto" w:before="45"/>
        <w:ind w:left="663" w:right="0" w:hanging="106"/>
        <w:jc w:val="left"/>
      </w:pPr>
      <w:r>
        <w:rPr/>
        <w:t>（二）企业的业务性质和主要经营活动。</w:t>
      </w:r>
      <w:r>
        <w:rPr>
          <w:w w:val="100"/>
        </w:rPr>
        <w:t> </w:t>
      </w:r>
      <w:r>
        <w:rPr>
          <w:spacing w:val="-9"/>
          <w:w w:val="100"/>
        </w:rPr>
        <w:t>企业所处的行业为土木工程建筑业。主要经营项目为：房屋和土木工程建筑业；建筑安装业；</w:t>
      </w:r>
    </w:p>
    <w:p>
      <w:pPr>
        <w:pStyle w:val="BodyText"/>
        <w:spacing w:line="403" w:lineRule="auto" w:before="40"/>
        <w:ind w:left="138" w:right="128"/>
        <w:jc w:val="both"/>
      </w:pPr>
      <w:r>
        <w:rPr>
          <w:spacing w:val="-7"/>
        </w:rPr>
        <w:t>建筑装饰业；其他建筑业；建筑智能化工程施工；园林绿化工程；钢结构件制作安装；物业管理；</w:t>
      </w:r>
      <w:r>
        <w:rPr>
          <w:spacing w:val="-12"/>
        </w:rPr>
        <w:t> </w:t>
      </w:r>
      <w:r>
        <w:rPr>
          <w:spacing w:val="-12"/>
        </w:rPr>
      </w:r>
      <w:r>
        <w:rPr>
          <w:spacing w:val="-1"/>
        </w:rPr>
        <w:t>建筑机械设备租赁；建筑构件、机械设备及配件的制造、加工（限分支机构经营）；管道安装；</w:t>
      </w:r>
      <w:r>
        <w:rPr>
          <w:spacing w:val="-55"/>
        </w:rPr>
        <w:t> </w:t>
      </w:r>
      <w:r>
        <w:rPr>
          <w:spacing w:val="-55"/>
        </w:rPr>
      </w:r>
      <w:r>
        <w:rPr>
          <w:spacing w:val="-1"/>
        </w:rPr>
        <w:t>自营和代理各类货物和技术的进出口，但国家限定经营或禁止进出口的货物和技术除外；建材、</w:t>
      </w:r>
      <w:r>
        <w:rPr>
          <w:spacing w:val="-55"/>
        </w:rPr>
        <w:t> </w:t>
      </w:r>
      <w:r>
        <w:rPr>
          <w:spacing w:val="-55"/>
        </w:rPr>
      </w:r>
      <w:r>
        <w:rPr>
          <w:spacing w:val="-1"/>
        </w:rPr>
        <w:t>五金、金属、交电、纺织品及原料、化工产品的批发、零售；建筑材料与结构测试；普通货物仓</w:t>
      </w:r>
      <w:r>
        <w:rPr>
          <w:spacing w:val="-55"/>
        </w:rPr>
        <w:t> </w:t>
      </w:r>
      <w:r>
        <w:rPr>
          <w:spacing w:val="-55"/>
        </w:rPr>
      </w:r>
      <w:r>
        <w:rPr>
          <w:spacing w:val="-7"/>
        </w:rPr>
        <w:t>储服务；锅炉的安装、改造（限分支机构经营）；压力管道的安装；升降机的制造、钢管、钢模、</w:t>
      </w:r>
      <w:r>
        <w:rPr>
          <w:spacing w:val="-17"/>
        </w:rPr>
        <w:t> </w:t>
      </w:r>
      <w:r>
        <w:rPr>
          <w:spacing w:val="-17"/>
        </w:rPr>
      </w:r>
      <w:r>
        <w:rPr/>
        <w:t>扣件、模板、模具的租赁；提供施工设备服务。</w:t>
      </w:r>
    </w:p>
    <w:p>
      <w:pPr>
        <w:pStyle w:val="BodyText"/>
        <w:spacing w:line="240" w:lineRule="auto" w:before="41"/>
        <w:ind w:left="558" w:right="0"/>
        <w:jc w:val="left"/>
      </w:pPr>
      <w:r>
        <w:rPr/>
        <w:t>（三）财务报告的批准报出者和财务报告批准报出日。</w:t>
      </w:r>
    </w:p>
    <w:p>
      <w:pPr>
        <w:spacing w:line="240" w:lineRule="auto" w:before="3"/>
        <w:rPr>
          <w:rFonts w:ascii="宋体" w:hAnsi="宋体" w:cs="宋体" w:eastAsia="宋体" w:hint="default"/>
          <w:sz w:val="14"/>
          <w:szCs w:val="14"/>
        </w:rPr>
      </w:pPr>
    </w:p>
    <w:p>
      <w:pPr>
        <w:pStyle w:val="BodyText"/>
        <w:spacing w:line="403" w:lineRule="auto"/>
        <w:ind w:left="138" w:right="0" w:firstLine="525"/>
        <w:jc w:val="left"/>
      </w:pPr>
      <w:r>
        <w:rPr/>
        <w:t>本财务报表业经本公司董事会于</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50"/>
        </w:rPr>
        <w:t> </w:t>
      </w:r>
      <w:r>
        <w:rPr>
          <w:rFonts w:ascii="宋体" w:hAnsi="宋体" w:cs="宋体" w:eastAsia="宋体" w:hint="default"/>
        </w:rPr>
        <w:t>4</w:t>
      </w:r>
      <w:r>
        <w:rPr>
          <w:rFonts w:ascii="宋体" w:hAnsi="宋体" w:cs="宋体" w:eastAsia="宋体" w:hint="default"/>
          <w:spacing w:val="-48"/>
        </w:rPr>
        <w:t> </w:t>
      </w:r>
      <w:r>
        <w:rPr/>
        <w:t>月</w:t>
      </w:r>
      <w:r>
        <w:rPr>
          <w:spacing w:val="-50"/>
        </w:rPr>
        <w:t> </w:t>
      </w:r>
      <w:r>
        <w:rPr>
          <w:rFonts w:ascii="宋体" w:hAnsi="宋体" w:cs="宋体" w:eastAsia="宋体" w:hint="default"/>
        </w:rPr>
        <w:t>23</w:t>
      </w:r>
      <w:r>
        <w:rPr>
          <w:rFonts w:ascii="宋体" w:hAnsi="宋体" w:cs="宋体" w:eastAsia="宋体" w:hint="default"/>
          <w:spacing w:val="-48"/>
        </w:rPr>
        <w:t> </w:t>
      </w:r>
      <w:r>
        <w:rPr>
          <w:spacing w:val="-7"/>
        </w:rPr>
        <w:t>日决议批准。根据本公司章程，本财务报表</w:t>
      </w:r>
      <w:r>
        <w:rPr>
          <w:w w:val="100"/>
        </w:rPr>
        <w:t> </w:t>
      </w:r>
      <w:r>
        <w:rPr/>
        <w:t>将提交股东大会审议</w:t>
      </w:r>
    </w:p>
    <w:p>
      <w:pPr>
        <w:spacing w:line="240" w:lineRule="auto" w:before="4"/>
        <w:rPr>
          <w:rFonts w:ascii="宋体" w:hAnsi="宋体" w:cs="宋体" w:eastAsia="宋体" w:hint="default"/>
          <w:sz w:val="14"/>
          <w:szCs w:val="14"/>
        </w:rPr>
      </w:pPr>
    </w:p>
    <w:p>
      <w:pPr>
        <w:pStyle w:val="Heading4"/>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21"/>
        </w:rPr>
        <w:t> </w:t>
      </w:r>
      <w:r>
        <w:rPr/>
        <w:t>合并财务报表范围</w:t>
      </w:r>
      <w:r>
        <w:rPr>
          <w:b w:val="0"/>
          <w:bCs w:val="0"/>
        </w:rPr>
      </w:r>
    </w:p>
    <w:p>
      <w:pPr>
        <w:spacing w:line="240" w:lineRule="auto" w:before="7"/>
        <w:rPr>
          <w:rFonts w:ascii="宋体" w:hAnsi="宋体" w:cs="宋体" w:eastAsia="宋体" w:hint="default"/>
          <w:b/>
          <w:bCs/>
          <w:sz w:val="16"/>
          <w:szCs w:val="16"/>
        </w:rPr>
      </w:pPr>
    </w:p>
    <w:p>
      <w:pPr>
        <w:pStyle w:val="BodyText"/>
        <w:spacing w:line="403" w:lineRule="auto"/>
        <w:ind w:left="138" w:right="127" w:firstLine="419"/>
        <w:jc w:val="both"/>
      </w:pPr>
      <w:r>
        <w:rPr/>
        <w:t>公司将实际控制的所有分、子公司纳入合并财务报表范围。公司现下设</w:t>
      </w:r>
      <w:r>
        <w:rPr>
          <w:spacing w:val="-51"/>
        </w:rPr>
        <w:t> </w:t>
      </w:r>
      <w:r>
        <w:rPr>
          <w:rFonts w:ascii="宋体" w:hAnsi="宋体" w:cs="宋体" w:eastAsia="宋体" w:hint="default"/>
        </w:rPr>
        <w:t>11</w:t>
      </w:r>
      <w:r>
        <w:rPr>
          <w:rFonts w:ascii="宋体" w:hAnsi="宋体" w:cs="宋体" w:eastAsia="宋体" w:hint="default"/>
          <w:spacing w:val="-50"/>
        </w:rPr>
        <w:t> </w:t>
      </w:r>
      <w:r>
        <w:rPr/>
        <w:t>个全资</w:t>
      </w:r>
      <w:r>
        <w:rPr>
          <w:rFonts w:ascii="宋体" w:hAnsi="宋体" w:cs="宋体" w:eastAsia="宋体" w:hint="default"/>
        </w:rPr>
        <w:t>/</w:t>
      </w:r>
      <w:r>
        <w:rPr/>
        <w:t>控股子公</w:t>
      </w:r>
      <w:r>
        <w:rPr>
          <w:w w:val="100"/>
        </w:rPr>
        <w:t> </w:t>
      </w:r>
      <w:r>
        <w:rPr>
          <w:spacing w:val="-4"/>
        </w:rPr>
        <w:t>司、</w:t>
      </w:r>
      <w:r>
        <w:rPr>
          <w:rFonts w:ascii="宋体" w:hAnsi="宋体" w:cs="宋体" w:eastAsia="宋体" w:hint="default"/>
          <w:spacing w:val="-4"/>
        </w:rPr>
        <w:t>13</w:t>
      </w:r>
      <w:r>
        <w:rPr>
          <w:rFonts w:ascii="宋体" w:hAnsi="宋体" w:cs="宋体" w:eastAsia="宋体" w:hint="default"/>
          <w:spacing w:val="-39"/>
        </w:rPr>
        <w:t> </w:t>
      </w:r>
      <w:r>
        <w:rPr/>
        <w:t>个独立核算分公司及</w:t>
      </w:r>
      <w:r>
        <w:rPr>
          <w:spacing w:val="-38"/>
        </w:rPr>
        <w:t> </w:t>
      </w:r>
      <w:r>
        <w:rPr>
          <w:rFonts w:ascii="宋体" w:hAnsi="宋体" w:cs="宋体" w:eastAsia="宋体" w:hint="default"/>
        </w:rPr>
        <w:t>3</w:t>
      </w:r>
      <w:r>
        <w:rPr>
          <w:rFonts w:ascii="宋体" w:hAnsi="宋体" w:cs="宋体" w:eastAsia="宋体" w:hint="default"/>
          <w:spacing w:val="-39"/>
        </w:rPr>
        <w:t> </w:t>
      </w:r>
      <w:r>
        <w:rPr>
          <w:spacing w:val="-3"/>
        </w:rPr>
        <w:t>个独立核算管理部。合并范围具体情况参见本附注“八、合并范围</w:t>
      </w:r>
      <w:r>
        <w:rPr>
          <w:spacing w:val="-98"/>
        </w:rPr>
        <w:t> </w:t>
      </w:r>
      <w:r>
        <w:rPr>
          <w:spacing w:val="-98"/>
        </w:rPr>
      </w:r>
      <w:r>
        <w:rPr/>
        <w:t>的变更”、本附注“九、在其他主体中的权益披露”。</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138" w:right="0"/>
        <w:jc w:val="both"/>
        <w:rPr>
          <w:b w:val="0"/>
          <w:bCs w:val="0"/>
        </w:rPr>
      </w:pPr>
      <w:r>
        <w:rPr/>
        <w:t>四、财务报表的编制基础</w:t>
      </w:r>
      <w:r>
        <w:rPr>
          <w:b w:val="0"/>
          <w:bCs w:val="0"/>
        </w:rPr>
      </w:r>
    </w:p>
    <w:p>
      <w:pPr>
        <w:pStyle w:val="BodyText"/>
        <w:tabs>
          <w:tab w:pos="562" w:val="left" w:leader="none"/>
        </w:tabs>
        <w:spacing w:line="412" w:lineRule="auto" w:before="58"/>
        <w:ind w:left="558" w:right="138"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w w:val="100"/>
        </w:rPr>
        <w:t> </w:t>
      </w:r>
      <w:r>
        <w:rPr>
          <w:spacing w:val="-4"/>
        </w:rPr>
        <w:t>本公司财务报表以持续经营为编制基础</w:t>
      </w:r>
      <w:r>
        <w:rPr>
          <w:rFonts w:ascii="宋体" w:hAnsi="宋体" w:cs="宋体" w:eastAsia="宋体" w:hint="default"/>
          <w:spacing w:val="-4"/>
        </w:rPr>
        <w:t>,</w:t>
      </w:r>
      <w:r>
        <w:rPr>
          <w:spacing w:val="-4"/>
        </w:rPr>
        <w:t>根据实际发生的交易和事项，按照财政部颁布的《企</w:t>
      </w:r>
    </w:p>
    <w:p>
      <w:pPr>
        <w:pStyle w:val="BodyText"/>
        <w:spacing w:line="403" w:lineRule="auto" w:before="34"/>
        <w:ind w:left="138" w:right="0"/>
        <w:jc w:val="left"/>
      </w:pPr>
      <w:r>
        <w:rPr>
          <w:spacing w:val="-4"/>
        </w:rPr>
        <w:t>业会计准则</w:t>
      </w:r>
      <w:r>
        <w:rPr>
          <w:rFonts w:ascii="宋体" w:hAnsi="宋体" w:cs="宋体" w:eastAsia="宋体" w:hint="default"/>
          <w:spacing w:val="-4"/>
        </w:rPr>
        <w:t>-</w:t>
      </w:r>
      <w:r>
        <w:rPr>
          <w:spacing w:val="-4"/>
        </w:rPr>
        <w:t>基本准则》和具体会计准则等规定（以下合称“企业会计准则”），并基于以下所述</w:t>
      </w:r>
      <w:r>
        <w:rPr>
          <w:spacing w:val="-34"/>
        </w:rPr>
        <w:t> </w:t>
      </w:r>
      <w:r>
        <w:rPr>
          <w:spacing w:val="-34"/>
        </w:rPr>
      </w:r>
      <w:r>
        <w:rPr/>
        <w:t>重要会计政策、会计估计进行编制。</w:t>
      </w:r>
    </w:p>
    <w:p>
      <w:pPr>
        <w:spacing w:line="240" w:lineRule="auto" w:before="4"/>
        <w:rPr>
          <w:rFonts w:ascii="宋体" w:hAnsi="宋体" w:cs="宋体" w:eastAsia="宋体" w:hint="default"/>
          <w:sz w:val="14"/>
          <w:szCs w:val="14"/>
        </w:rPr>
      </w:pPr>
    </w:p>
    <w:p>
      <w:pPr>
        <w:pStyle w:val="Heading4"/>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24"/>
        </w:rPr>
        <w:t> </w:t>
      </w:r>
      <w:r>
        <w:rPr/>
        <w:t>持续经营</w:t>
      </w:r>
      <w:r>
        <w:rPr>
          <w:b w:val="0"/>
          <w:bCs w:val="0"/>
        </w:rPr>
      </w:r>
    </w:p>
    <w:p>
      <w:pPr>
        <w:spacing w:line="240" w:lineRule="auto" w:before="8"/>
        <w:rPr>
          <w:rFonts w:ascii="宋体" w:hAnsi="宋体" w:cs="宋体" w:eastAsia="宋体" w:hint="default"/>
          <w:b/>
          <w:bCs/>
          <w:sz w:val="16"/>
          <w:szCs w:val="16"/>
        </w:rPr>
      </w:pPr>
    </w:p>
    <w:p>
      <w:pPr>
        <w:pStyle w:val="BodyText"/>
        <w:spacing w:line="240" w:lineRule="auto"/>
        <w:ind w:left="558" w:right="0"/>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after="0" w:line="240" w:lineRule="auto"/>
        <w:jc w:val="left"/>
        <w:sectPr>
          <w:headerReference w:type="default" r:id="rId34"/>
          <w:footerReference w:type="default" r:id="rId35"/>
          <w:pgSz w:w="11910" w:h="16840"/>
          <w:pgMar w:header="882" w:footer="1195" w:top="1120" w:bottom="1380" w:left="1660" w:right="1140"/>
          <w:pgNumType w:start="84"/>
        </w:sectPr>
      </w:pPr>
    </w:p>
    <w:p>
      <w:pPr>
        <w:spacing w:line="240" w:lineRule="auto" w:before="1"/>
        <w:rPr>
          <w:rFonts w:ascii="宋体" w:hAnsi="宋体" w:cs="宋体" w:eastAsia="宋体" w:hint="default"/>
          <w:sz w:val="25"/>
          <w:szCs w:val="25"/>
        </w:rPr>
      </w:pPr>
    </w:p>
    <w:p>
      <w:pPr>
        <w:spacing w:line="290" w:lineRule="auto" w:before="36"/>
        <w:ind w:left="138" w:right="6101"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spacing w:line="240" w:lineRule="auto" w:before="4"/>
        <w:rPr>
          <w:rFonts w:ascii="宋体" w:hAnsi="宋体" w:cs="宋体" w:eastAsia="宋体" w:hint="default"/>
          <w:sz w:val="17"/>
          <w:szCs w:val="1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pStyle w:val="BodyText"/>
        <w:tabs>
          <w:tab w:pos="562" w:val="left" w:leader="none"/>
        </w:tabs>
        <w:spacing w:line="252" w:lineRule="auto" w:before="39"/>
        <w:ind w:left="138" w:right="217"/>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100"/>
        </w:rPr>
        <w:t> </w:t>
      </w: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5"/>
        <w:rPr>
          <w:rFonts w:ascii="宋体" w:hAnsi="宋体" w:cs="宋体" w:eastAsia="宋体" w:hint="default"/>
          <w:sz w:val="24"/>
          <w:szCs w:val="24"/>
        </w:rPr>
      </w:pPr>
    </w:p>
    <w:p>
      <w:pPr>
        <w:pStyle w:val="Heading4"/>
        <w:tabs>
          <w:tab w:pos="562" w:val="left" w:leader="none"/>
        </w:tabs>
        <w:spacing w:line="240" w:lineRule="auto" w:before="0"/>
        <w:ind w:left="138" w:right="105"/>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9"/>
        <w:ind w:left="138" w:right="105"/>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BodyText"/>
        <w:tabs>
          <w:tab w:pos="562" w:val="left" w:leader="none"/>
        </w:tabs>
        <w:spacing w:line="415" w:lineRule="auto"/>
        <w:ind w:left="558" w:right="217" w:hanging="420"/>
        <w:jc w:val="left"/>
      </w:pPr>
      <w:r>
        <w:rPr>
          <w:rFonts w:ascii="Calibri" w:hAnsi="Calibri" w:cs="Calibri" w:eastAsia="Calibri" w:hint="default"/>
          <w:b/>
          <w:bCs/>
        </w:rPr>
        <w:t>3.</w:t>
        <w:tab/>
        <w:tab/>
      </w:r>
      <w:r>
        <w:rPr>
          <w:rFonts w:ascii="宋体" w:hAnsi="宋体" w:cs="宋体" w:eastAsia="宋体" w:hint="default"/>
          <w:b/>
          <w:bCs/>
        </w:rPr>
        <w:t>营业周期</w:t>
      </w:r>
      <w:r>
        <w:rPr>
          <w:rFonts w:ascii="宋体" w:hAnsi="宋体" w:cs="宋体" w:eastAsia="宋体" w:hint="default"/>
          <w:b/>
          <w:bCs/>
          <w:w w:val="100"/>
        </w:rPr>
        <w:t> </w:t>
      </w:r>
      <w:r>
        <w:rPr>
          <w:spacing w:val="-2"/>
        </w:rPr>
        <w:t>对于建筑工程施工业务，一个正常营业周期自工程项目施工成本发生开始，至工程项目竣工</w:t>
      </w:r>
    </w:p>
    <w:p>
      <w:pPr>
        <w:pStyle w:val="BodyText"/>
        <w:spacing w:line="240" w:lineRule="auto" w:before="30"/>
        <w:ind w:left="138" w:right="105"/>
        <w:jc w:val="left"/>
      </w:pPr>
      <w:r>
        <w:rPr>
          <w:spacing w:val="-4"/>
        </w:rPr>
        <w:t>决算并收回工程款项为止，其一般在 </w:t>
      </w:r>
      <w:r>
        <w:rPr>
          <w:rFonts w:ascii="宋体" w:hAnsi="宋体" w:cs="宋体" w:eastAsia="宋体" w:hint="default"/>
        </w:rPr>
        <w:t>12</w:t>
      </w:r>
      <w:r>
        <w:rPr>
          <w:rFonts w:ascii="宋体" w:hAnsi="宋体" w:cs="宋体" w:eastAsia="宋体" w:hint="default"/>
          <w:spacing w:val="-39"/>
        </w:rPr>
        <w:t> </w:t>
      </w:r>
      <w:r>
        <w:rPr>
          <w:spacing w:val="-4"/>
        </w:rPr>
        <w:t>个月以上，具体周期根据工程项目施工情况确定。公司其</w:t>
      </w:r>
    </w:p>
    <w:p>
      <w:pPr>
        <w:spacing w:line="240" w:lineRule="auto" w:before="3"/>
        <w:rPr>
          <w:rFonts w:ascii="宋体" w:hAnsi="宋体" w:cs="宋体" w:eastAsia="宋体" w:hint="default"/>
          <w:sz w:val="14"/>
          <w:szCs w:val="14"/>
        </w:rPr>
      </w:pPr>
    </w:p>
    <w:p>
      <w:pPr>
        <w:pStyle w:val="BodyText"/>
        <w:spacing w:line="403" w:lineRule="auto"/>
        <w:ind w:left="138" w:right="105"/>
        <w:jc w:val="left"/>
      </w:pPr>
      <w:r>
        <w:rPr>
          <w:spacing w:val="-4"/>
        </w:rPr>
        <w:t>余的经营业务的一般营业周期较短，以</w:t>
      </w:r>
      <w:r>
        <w:rPr>
          <w:spacing w:val="-27"/>
        </w:rPr>
        <w:t> </w:t>
      </w:r>
      <w:r>
        <w:rPr>
          <w:rFonts w:ascii="宋体" w:hAnsi="宋体" w:cs="宋体" w:eastAsia="宋体" w:hint="default"/>
        </w:rPr>
        <w:t>12</w:t>
      </w:r>
      <w:r>
        <w:rPr>
          <w:rFonts w:ascii="宋体" w:hAnsi="宋体" w:cs="宋体" w:eastAsia="宋体" w:hint="default"/>
          <w:spacing w:val="-27"/>
        </w:rPr>
        <w:t> </w:t>
      </w:r>
      <w:r>
        <w:rPr>
          <w:spacing w:val="-4"/>
        </w:rPr>
        <w:t>个月作为资产和负债的流动性划分标准。本公司以营业</w:t>
      </w:r>
      <w:r>
        <w:rPr>
          <w:spacing w:val="-95"/>
        </w:rPr>
        <w:t> </w:t>
      </w:r>
      <w:r>
        <w:rPr>
          <w:spacing w:val="-95"/>
        </w:rPr>
      </w:r>
      <w:r>
        <w:rPr/>
        <w:t>周期作为资产和负债的流动性划分标准。</w:t>
      </w:r>
    </w:p>
    <w:p>
      <w:pPr>
        <w:spacing w:line="240" w:lineRule="auto" w:before="4"/>
        <w:rPr>
          <w:rFonts w:ascii="宋体" w:hAnsi="宋体" w:cs="宋体" w:eastAsia="宋体" w:hint="default"/>
          <w:sz w:val="14"/>
          <w:szCs w:val="14"/>
        </w:rPr>
      </w:pPr>
    </w:p>
    <w:p>
      <w:pPr>
        <w:tabs>
          <w:tab w:pos="562" w:val="left" w:leader="none"/>
        </w:tabs>
        <w:spacing w:line="264" w:lineRule="auto" w:before="0"/>
        <w:ind w:left="138" w:right="610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8"/>
        <w:rPr>
          <w:rFonts w:ascii="宋体" w:hAnsi="宋体" w:cs="宋体" w:eastAsia="宋体" w:hint="default"/>
          <w:sz w:val="23"/>
          <w:szCs w:val="23"/>
        </w:rPr>
      </w:pPr>
    </w:p>
    <w:p>
      <w:pPr>
        <w:tabs>
          <w:tab w:pos="562" w:val="left" w:leader="none"/>
        </w:tabs>
        <w:spacing w:line="415" w:lineRule="auto" w:before="0"/>
        <w:ind w:left="558" w:right="3773" w:hanging="420"/>
        <w:jc w:val="left"/>
        <w:rPr>
          <w:rFonts w:ascii="宋体" w:hAnsi="宋体" w:cs="宋体" w:eastAsia="宋体" w:hint="default"/>
          <w:sz w:val="21"/>
          <w:szCs w:val="21"/>
        </w:rPr>
      </w:pPr>
      <w:r>
        <w:rPr>
          <w:rFonts w:ascii="Calibri" w:hAnsi="Calibri" w:cs="Calibri" w:eastAsia="Calibri" w:hint="default"/>
          <w:b/>
          <w:bCs/>
          <w:sz w:val="21"/>
          <w:szCs w:val="21"/>
        </w:rPr>
        <w:t>5.</w:t>
        <w:tab/>
        <w:tab/>
      </w:r>
      <w:r>
        <w:rPr>
          <w:rFonts w:ascii="宋体" w:hAnsi="宋体" w:cs="宋体" w:eastAsia="宋体" w:hint="default"/>
          <w:b/>
          <w:bCs/>
          <w:spacing w:val="-1"/>
          <w:sz w:val="21"/>
          <w:szCs w:val="21"/>
        </w:rPr>
        <w:t>同一控制下和非同一控制下企业合并的会计处理方法</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(1)</w:t>
      </w:r>
      <w:r>
        <w:rPr>
          <w:rFonts w:ascii="宋体" w:hAnsi="宋体" w:cs="宋体" w:eastAsia="宋体" w:hint="default"/>
          <w:sz w:val="21"/>
          <w:szCs w:val="21"/>
        </w:rPr>
        <w:t>、同一控制下的企业合并</w:t>
      </w:r>
    </w:p>
    <w:p>
      <w:pPr>
        <w:pStyle w:val="BodyText"/>
        <w:spacing w:line="400" w:lineRule="auto" w:before="30"/>
        <w:ind w:left="138" w:right="217" w:firstLine="419"/>
        <w:jc w:val="both"/>
      </w:pPr>
      <w:r>
        <w:rPr>
          <w:spacing w:val="-2"/>
        </w:rPr>
        <w:t>同一控制下企业合并形成的长期股权投资，合并方以支付现金、转让非现金资产或承担债务</w:t>
      </w:r>
      <w:r>
        <w:rPr>
          <w:w w:val="100"/>
        </w:rPr>
        <w:t> </w:t>
      </w:r>
      <w:r>
        <w:rPr>
          <w:spacing w:val="-2"/>
        </w:rPr>
        <w:t>方式作为合并对价的，本公司在合并日按照所取得的被合并方在最终控制方合并财务报表中的净</w:t>
      </w:r>
      <w:r>
        <w:rPr>
          <w:spacing w:val="-25"/>
        </w:rPr>
        <w:t> </w:t>
      </w:r>
      <w:r>
        <w:rPr>
          <w:spacing w:val="-25"/>
        </w:rPr>
      </w:r>
      <w:r>
        <w:rPr>
          <w:spacing w:val="-2"/>
        </w:rPr>
        <w:t>资产的账面价值的份额作为长期股权投资的初始投资成本。合并方以发行权益性工具作为合并对</w:t>
      </w:r>
      <w:r>
        <w:rPr>
          <w:spacing w:val="-25"/>
        </w:rPr>
        <w:t> </w:t>
      </w:r>
      <w:r>
        <w:rPr>
          <w:spacing w:val="-25"/>
        </w:rPr>
      </w:r>
      <w:r>
        <w:rPr>
          <w:spacing w:val="-2"/>
        </w:rPr>
        <w:t>价的，按发行股份的面值总额作为股本。长期股权投资的初始投资成本与合并对价账面价值（或</w:t>
      </w:r>
      <w:r>
        <w:rPr>
          <w:spacing w:val="-25"/>
        </w:rPr>
        <w:t> </w:t>
      </w:r>
      <w:r>
        <w:rPr>
          <w:spacing w:val="-25"/>
        </w:rPr>
      </w:r>
      <w:r>
        <w:rPr/>
        <w:t>发行股份面值总额）的差额，应当调整资本公积；资本公积不足冲减的，调整留存收益。</w:t>
      </w:r>
    </w:p>
    <w:p>
      <w:pPr>
        <w:pStyle w:val="BodyText"/>
        <w:spacing w:line="400" w:lineRule="auto" w:before="46"/>
        <w:ind w:left="558" w:right="105"/>
        <w:jc w:val="left"/>
      </w:pPr>
      <w:r>
        <w:rPr>
          <w:rFonts w:ascii="宋体" w:hAnsi="宋体" w:cs="宋体" w:eastAsia="宋体" w:hint="default"/>
        </w:rPr>
        <w:t>(2)</w:t>
      </w:r>
      <w:r>
        <w:rPr/>
        <w:t>、非同一控制下的企业合并</w:t>
      </w:r>
      <w:r>
        <w:rPr>
          <w:w w:val="100"/>
        </w:rPr>
        <w:t> </w:t>
      </w:r>
      <w:r>
        <w:rPr>
          <w:spacing w:val="-2"/>
        </w:rPr>
        <w:t>对于非同一控制下的企业合并，合并成本为购买方在购买日为取得对被购买方的控制权而付</w:t>
      </w:r>
    </w:p>
    <w:p>
      <w:pPr>
        <w:pStyle w:val="BodyText"/>
        <w:spacing w:line="400" w:lineRule="auto" w:before="45"/>
        <w:ind w:left="138" w:right="0"/>
        <w:jc w:val="left"/>
      </w:pPr>
      <w:r>
        <w:rPr/>
        <w:t>出的资产、发生或承担的负债以及发行的权益性证券的公允价值之和。非同一控制下企业合并中</w:t>
      </w:r>
      <w:r>
        <w:rPr>
          <w:spacing w:val="-97"/>
        </w:rPr>
        <w:t> </w:t>
      </w:r>
      <w:r>
        <w:rPr>
          <w:spacing w:val="-97"/>
        </w:rPr>
      </w:r>
      <w:r>
        <w:rPr/>
        <w:t>所取得的被购买方符合确认条件的可辨认资产、负债及或有负债，在购买日以公允价值计量。购</w:t>
      </w:r>
      <w:r>
        <w:rPr>
          <w:spacing w:val="-97"/>
        </w:rPr>
        <w:t> </w:t>
      </w:r>
      <w:r>
        <w:rPr>
          <w:spacing w:val="-97"/>
        </w:rPr>
      </w:r>
      <w:r>
        <w:rPr>
          <w:spacing w:val="-4"/>
          <w:w w:val="100"/>
        </w:rPr>
        <w:t>买方对合并成本大于合并中取得的被购买方可辨认净资产公允价值份额的差额，体现为商誉价值。</w:t>
      </w:r>
      <w:r>
        <w:rPr>
          <w:spacing w:val="-85"/>
          <w:w w:val="100"/>
        </w:rPr>
        <w:t> </w:t>
      </w:r>
      <w:r>
        <w:rPr>
          <w:spacing w:val="-85"/>
          <w:w w:val="100"/>
        </w:rPr>
      </w:r>
      <w:r>
        <w:rPr/>
        <w:t>购买方对合并成本小于合并中取得的被购买方可辨认净资产公允价值份额的，经复核后合并成本</w:t>
      </w:r>
      <w:r>
        <w:rPr>
          <w:spacing w:val="-97"/>
        </w:rPr>
        <w:t> </w:t>
      </w:r>
      <w:r>
        <w:rPr>
          <w:spacing w:val="-97"/>
        </w:rPr>
      </w:r>
      <w:r>
        <w:rPr/>
        <w:t>仍小于合并中取得的被购买方可辨认净资产公允价值份额的差额，计入当期营业外收入。</w:t>
      </w:r>
    </w:p>
    <w:p>
      <w:pPr>
        <w:spacing w:after="0" w:line="40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tabs>
          <w:tab w:pos="562" w:val="left" w:leader="none"/>
        </w:tabs>
        <w:spacing w:line="415" w:lineRule="auto" w:before="36"/>
        <w:ind w:left="558" w:right="6220"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、合并财务报表范围</w:t>
      </w:r>
    </w:p>
    <w:p>
      <w:pPr>
        <w:pStyle w:val="BodyText"/>
        <w:spacing w:line="400" w:lineRule="auto" w:before="32"/>
        <w:ind w:left="138" w:right="0" w:firstLine="525"/>
        <w:jc w:val="left"/>
      </w:pPr>
      <w:r>
        <w:rPr>
          <w:spacing w:val="-4"/>
        </w:rPr>
        <w:t>本公司将全部子公司（包括本公司所控制的单独主体）纳入合并财务报表范围，包括被本公</w:t>
      </w:r>
      <w:r>
        <w:rPr>
          <w:w w:val="100"/>
        </w:rPr>
        <w:t> </w:t>
      </w:r>
      <w:r>
        <w:rPr/>
        <w:t>司控制的企业、被投资单位中可分割的部分以及结构化主体。</w:t>
      </w:r>
    </w:p>
    <w:p>
      <w:pPr>
        <w:pStyle w:val="BodyText"/>
        <w:spacing w:line="403" w:lineRule="auto" w:before="45"/>
        <w:ind w:left="558" w:right="0"/>
        <w:jc w:val="left"/>
      </w:pPr>
      <w:r>
        <w:rPr>
          <w:rFonts w:ascii="宋体" w:hAnsi="宋体" w:cs="宋体" w:eastAsia="宋体" w:hint="default"/>
        </w:rPr>
        <w:t>(2)</w:t>
      </w:r>
      <w:r>
        <w:rPr/>
        <w:t>、统一母子公司的会计政策、统一母子公司的资产负债表日及会计期间</w:t>
      </w:r>
      <w:r>
        <w:rPr>
          <w:w w:val="100"/>
        </w:rPr>
        <w:t> </w:t>
      </w:r>
      <w:r>
        <w:rPr>
          <w:spacing w:val="-2"/>
        </w:rPr>
        <w:t>子公司与本公司采用的会计政策或会计期间不一致的，在编制合并财务报表时，按照本公司</w:t>
      </w:r>
    </w:p>
    <w:p>
      <w:pPr>
        <w:pStyle w:val="BodyText"/>
        <w:spacing w:line="403" w:lineRule="auto" w:before="40"/>
        <w:ind w:left="558" w:right="3213" w:hanging="420"/>
        <w:jc w:val="left"/>
      </w:pPr>
      <w:r>
        <w:rPr>
          <w:spacing w:val="-2"/>
        </w:rPr>
        <w:t>的会计政策或会计期间对子公司财务报表进行必要的调整。</w:t>
      </w:r>
      <w:r>
        <w:rPr>
          <w:spacing w:val="-55"/>
        </w:rPr>
        <w:t> </w:t>
      </w:r>
      <w:r>
        <w:rPr>
          <w:spacing w:val="-55"/>
        </w:rPr>
      </w:r>
      <w:r>
        <w:rPr>
          <w:rFonts w:ascii="宋体" w:hAnsi="宋体" w:cs="宋体" w:eastAsia="宋体" w:hint="default"/>
        </w:rPr>
        <w:t>(3)</w:t>
      </w:r>
      <w:r>
        <w:rPr/>
        <w:t>、合并财务报表抵销事项</w:t>
      </w:r>
    </w:p>
    <w:p>
      <w:pPr>
        <w:pStyle w:val="BodyText"/>
        <w:spacing w:line="400" w:lineRule="auto" w:before="43"/>
        <w:ind w:left="138" w:right="137" w:firstLine="419"/>
        <w:jc w:val="both"/>
      </w:pPr>
      <w:r>
        <w:rPr>
          <w:spacing w:val="-2"/>
        </w:rPr>
        <w:t>合并财务报表以母公司和子公司的资产负债表为基础，已抵销了母公司与子公司、子公司相</w:t>
      </w:r>
      <w:r>
        <w:rPr>
          <w:w w:val="100"/>
        </w:rPr>
        <w:t> </w:t>
      </w:r>
      <w:r>
        <w:rPr>
          <w:spacing w:val="-2"/>
        </w:rPr>
        <w:t>互之间发生的内部交易。子公司所有者权益中不属于母公司的份额，作为少数股东权益，在合并</w:t>
      </w:r>
      <w:r>
        <w:rPr>
          <w:spacing w:val="-25"/>
        </w:rPr>
        <w:t> </w:t>
      </w:r>
      <w:r>
        <w:rPr>
          <w:spacing w:val="-25"/>
        </w:rPr>
      </w:r>
      <w:r>
        <w:rPr>
          <w:spacing w:val="-2"/>
        </w:rPr>
        <w:t>资产负债表中所有者权益项目下以“少数股东权益”项目列示。子公司持有母公司的长期股权投</w:t>
      </w:r>
      <w:r>
        <w:rPr>
          <w:spacing w:val="-25"/>
        </w:rPr>
        <w:t> </w:t>
      </w:r>
      <w:r>
        <w:rPr>
          <w:spacing w:val="-25"/>
        </w:rPr>
      </w:r>
      <w:r>
        <w:rPr>
          <w:spacing w:val="-2"/>
        </w:rPr>
        <w:t>资，视为企业集团的库存股，作为所有者权益的减项，在合并资产负债表中所有者权益项目下以</w:t>
      </w:r>
      <w:r>
        <w:rPr>
          <w:spacing w:val="-25"/>
        </w:rPr>
        <w:t> </w:t>
      </w:r>
      <w:r>
        <w:rPr>
          <w:spacing w:val="-25"/>
        </w:rPr>
      </w:r>
      <w:r>
        <w:rPr/>
        <w:t>“减：库存股”项目列示。</w:t>
      </w:r>
    </w:p>
    <w:p>
      <w:pPr>
        <w:pStyle w:val="BodyText"/>
        <w:spacing w:line="403" w:lineRule="auto" w:before="45"/>
        <w:ind w:left="558" w:right="0"/>
        <w:jc w:val="left"/>
      </w:pPr>
      <w:r>
        <w:rPr>
          <w:rFonts w:ascii="宋体" w:hAnsi="宋体" w:cs="宋体" w:eastAsia="宋体" w:hint="default"/>
        </w:rPr>
        <w:t>(4)</w:t>
      </w:r>
      <w:r>
        <w:rPr/>
        <w:t>、合并取得子公司会计处理</w:t>
      </w:r>
      <w:r>
        <w:rPr>
          <w:w w:val="100"/>
        </w:rPr>
        <w:t> </w:t>
      </w:r>
      <w:r>
        <w:rPr>
          <w:spacing w:val="-2"/>
        </w:rPr>
        <w:t>对于同一控制下企业合并取得的子公司，视同该企业合并于自最终控制方开始实时控制时已</w:t>
      </w:r>
    </w:p>
    <w:p>
      <w:pPr>
        <w:pStyle w:val="BodyText"/>
        <w:spacing w:line="403" w:lineRule="auto" w:before="40"/>
        <w:ind w:left="138" w:right="128"/>
        <w:jc w:val="both"/>
      </w:pPr>
      <w:r>
        <w:rPr>
          <w:spacing w:val="-1"/>
        </w:rPr>
        <w:t>经发生，从合并当期的期初起将其资产、负债、经营成果和现金流量纳入合并财务报表；对于非</w:t>
      </w:r>
      <w:r>
        <w:rPr>
          <w:spacing w:val="-55"/>
        </w:rPr>
        <w:t> </w:t>
      </w:r>
      <w:r>
        <w:rPr>
          <w:spacing w:val="-55"/>
        </w:rPr>
      </w:r>
      <w:r>
        <w:rPr>
          <w:spacing w:val="-1"/>
        </w:rPr>
        <w:t>同一控制下企业合并取得的子公司，在编制合并财务报表时，以购买日可辨认净资产公允价值为</w:t>
      </w:r>
      <w:r>
        <w:rPr>
          <w:spacing w:val="-55"/>
        </w:rPr>
        <w:t> </w:t>
      </w:r>
      <w:r>
        <w:rPr>
          <w:spacing w:val="-55"/>
        </w:rPr>
      </w:r>
      <w:r>
        <w:rPr/>
        <w:t>基础对其个别财务报表进行调整。</w:t>
      </w:r>
    </w:p>
    <w:p>
      <w:pPr>
        <w:spacing w:line="240" w:lineRule="auto" w:before="4"/>
        <w:rPr>
          <w:rFonts w:ascii="宋体" w:hAnsi="宋体" w:cs="宋体" w:eastAsia="宋体" w:hint="default"/>
          <w:sz w:val="14"/>
          <w:szCs w:val="14"/>
        </w:rPr>
      </w:pPr>
    </w:p>
    <w:p>
      <w:pPr>
        <w:tabs>
          <w:tab w:pos="562" w:val="left" w:leader="none"/>
        </w:tabs>
        <w:spacing w:line="412" w:lineRule="auto" w:before="0"/>
        <w:ind w:left="558" w:right="4955"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(1)</w:t>
      </w:r>
      <w:r>
        <w:rPr>
          <w:rFonts w:ascii="宋体" w:hAnsi="宋体" w:cs="宋体" w:eastAsia="宋体" w:hint="default"/>
          <w:sz w:val="21"/>
          <w:szCs w:val="21"/>
        </w:rPr>
        <w:t>、合营安排的分类</w:t>
      </w:r>
    </w:p>
    <w:p>
      <w:pPr>
        <w:pStyle w:val="BodyText"/>
        <w:spacing w:line="403" w:lineRule="auto" w:before="34"/>
        <w:ind w:left="138" w:right="137" w:firstLine="419"/>
        <w:jc w:val="both"/>
      </w:pPr>
      <w:r>
        <w:rPr>
          <w:spacing w:val="-2"/>
        </w:rPr>
        <w:t>合营安排分为共同经营和合营企业。未通过单独主体达成的合营安排，划分为共同经营。单</w:t>
      </w:r>
      <w:r>
        <w:rPr>
          <w:w w:val="100"/>
        </w:rPr>
        <w:t> </w:t>
      </w:r>
      <w:r>
        <w:rPr>
          <w:spacing w:val="-2"/>
        </w:rPr>
        <w:t>独主体，是指具有单独可辨认的财务架构的主体，包括单独的法人主体和不具备法人主体资格但</w:t>
      </w:r>
      <w:r>
        <w:rPr>
          <w:spacing w:val="-25"/>
        </w:rPr>
        <w:t> </w:t>
      </w:r>
      <w:r>
        <w:rPr>
          <w:spacing w:val="-25"/>
        </w:rPr>
      </w:r>
      <w:r>
        <w:rPr>
          <w:spacing w:val="-2"/>
        </w:rPr>
        <w:t>法律认可的主体。通过单独主体达成的合营安排，通常划分为合营企业。相关事实和情况变化导</w:t>
      </w:r>
      <w:r>
        <w:rPr>
          <w:spacing w:val="-25"/>
        </w:rPr>
        <w:t> </w:t>
      </w:r>
      <w:r>
        <w:rPr>
          <w:spacing w:val="-25"/>
        </w:rPr>
      </w:r>
      <w:r>
        <w:rPr>
          <w:spacing w:val="-2"/>
        </w:rPr>
        <w:t>致合营方在合营安排中享有的权利和承担的义务发生变化的，合营方对合营安排的分类进行重新</w:t>
      </w:r>
      <w:r>
        <w:rPr>
          <w:spacing w:val="-25"/>
        </w:rPr>
        <w:t> </w:t>
      </w:r>
      <w:r>
        <w:rPr>
          <w:spacing w:val="-25"/>
        </w:rPr>
      </w:r>
      <w:r>
        <w:rPr/>
        <w:t>评估。</w:t>
      </w:r>
    </w:p>
    <w:p>
      <w:pPr>
        <w:pStyle w:val="BodyText"/>
        <w:spacing w:line="403" w:lineRule="auto" w:before="40"/>
        <w:ind w:left="618" w:right="0" w:hanging="60"/>
        <w:jc w:val="left"/>
      </w:pPr>
      <w:r>
        <w:rPr>
          <w:rFonts w:ascii="宋体" w:hAnsi="宋体" w:cs="宋体" w:eastAsia="宋体" w:hint="default"/>
        </w:rPr>
        <w:t>(2)</w:t>
      </w:r>
      <w:r>
        <w:rPr/>
        <w:t>、共同经营的会计处理</w:t>
      </w:r>
      <w:r>
        <w:rPr>
          <w:w w:val="100"/>
        </w:rPr>
        <w:t> </w:t>
      </w:r>
      <w:r>
        <w:rPr>
          <w:spacing w:val="-3"/>
        </w:rPr>
        <w:t>共同经营参与方应当确认其与共同经营中利益份额相关的下列项目，并按照相关企业会计准</w:t>
      </w:r>
    </w:p>
    <w:p>
      <w:pPr>
        <w:pStyle w:val="BodyText"/>
        <w:spacing w:line="240" w:lineRule="auto" w:before="43"/>
        <w:ind w:left="138" w:right="0"/>
        <w:jc w:val="left"/>
      </w:pPr>
      <w:r>
        <w:rPr/>
        <w:t>则的规定进行会计处理：确认单独所持有的资产或负债，以及按其份额确认共同持有的资产或负</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137"/>
        <w:jc w:val="both"/>
      </w:pPr>
      <w:r>
        <w:rPr>
          <w:spacing w:val="-2"/>
        </w:rPr>
        <w:t>债；确认出售其享有的共同经营产出份额所产生的收入；按其份额确认共同经营因出售产出所产</w:t>
      </w:r>
      <w:r>
        <w:rPr>
          <w:spacing w:val="-25"/>
        </w:rPr>
        <w:t> </w:t>
      </w:r>
      <w:r>
        <w:rPr>
          <w:spacing w:val="-25"/>
        </w:rPr>
      </w:r>
      <w:r>
        <w:rPr/>
        <w:t>生的收入；确认单独所发生的费用，以及按其份额确认共同经营发生的费用。</w:t>
      </w:r>
    </w:p>
    <w:p>
      <w:pPr>
        <w:pStyle w:val="BodyText"/>
        <w:spacing w:line="400" w:lineRule="auto" w:before="43"/>
        <w:ind w:left="138" w:right="128" w:firstLine="479"/>
        <w:jc w:val="both"/>
      </w:pPr>
      <w:r>
        <w:rPr>
          <w:spacing w:val="-3"/>
        </w:rPr>
        <w:t>对共同经营不享有共同控制的参与方，如果享有该共同经营相关资产且承担该共同经营相关</w:t>
      </w:r>
      <w:r>
        <w:rPr>
          <w:w w:val="100"/>
        </w:rPr>
        <w:t> </w:t>
      </w:r>
      <w:r>
        <w:rPr>
          <w:spacing w:val="-2"/>
        </w:rPr>
        <w:t>负债的，参照共同经营参与方的规定进行会计处理；否则，应当按照相关企业会计准则的规定进</w:t>
      </w:r>
      <w:r>
        <w:rPr>
          <w:spacing w:val="-25"/>
        </w:rPr>
        <w:t> </w:t>
      </w:r>
      <w:r>
        <w:rPr>
          <w:spacing w:val="-25"/>
        </w:rPr>
      </w:r>
      <w:r>
        <w:rPr/>
        <w:t>行会计处理。</w:t>
      </w:r>
    </w:p>
    <w:p>
      <w:pPr>
        <w:pStyle w:val="BodyText"/>
        <w:spacing w:line="240" w:lineRule="auto" w:before="45"/>
        <w:ind w:left="618" w:right="0"/>
        <w:jc w:val="left"/>
      </w:pPr>
      <w:r>
        <w:rPr>
          <w:rFonts w:ascii="宋体" w:hAnsi="宋体" w:cs="宋体" w:eastAsia="宋体" w:hint="default"/>
        </w:rPr>
        <w:t>(3)</w:t>
      </w:r>
      <w:r>
        <w:rPr/>
        <w:t>、合营企业的会计处理</w:t>
      </w:r>
    </w:p>
    <w:p>
      <w:pPr>
        <w:spacing w:line="240" w:lineRule="auto" w:before="0"/>
        <w:rPr>
          <w:rFonts w:ascii="宋体" w:hAnsi="宋体" w:cs="宋体" w:eastAsia="宋体" w:hint="default"/>
          <w:sz w:val="14"/>
          <w:szCs w:val="14"/>
        </w:rPr>
      </w:pPr>
    </w:p>
    <w:p>
      <w:pPr>
        <w:pStyle w:val="BodyText"/>
        <w:spacing w:line="403" w:lineRule="auto"/>
        <w:ind w:left="138" w:right="128" w:firstLine="479"/>
        <w:jc w:val="both"/>
      </w:pPr>
      <w:r>
        <w:rPr>
          <w:spacing w:val="-3"/>
        </w:rPr>
        <w:t>合营企业参与方应当按照《企业会计准则第 </w:t>
      </w:r>
      <w:r>
        <w:rPr>
          <w:rFonts w:ascii="宋体" w:hAnsi="宋体" w:cs="宋体" w:eastAsia="宋体" w:hint="default"/>
        </w:rPr>
        <w:t>2</w:t>
      </w:r>
      <w:r>
        <w:rPr>
          <w:rFonts w:ascii="宋体" w:hAnsi="宋体" w:cs="宋体" w:eastAsia="宋体" w:hint="default"/>
          <w:spacing w:val="-52"/>
        </w:rPr>
        <w:t> </w:t>
      </w:r>
      <w:r>
        <w:rPr>
          <w:spacing w:val="-3"/>
        </w:rPr>
        <w:t>号—长期股权投资》的规定对合营企业的投资</w:t>
      </w:r>
      <w:r>
        <w:rPr>
          <w:w w:val="100"/>
        </w:rPr>
        <w:t> </w:t>
      </w:r>
      <w:r>
        <w:rPr/>
        <w:t>进行会计处理，不享有共同控制的参与方应当根据其对该合营企业的影响程度进行会计处理。</w:t>
      </w:r>
    </w:p>
    <w:p>
      <w:pPr>
        <w:spacing w:line="240" w:lineRule="auto" w:before="4"/>
        <w:rPr>
          <w:rFonts w:ascii="宋体" w:hAnsi="宋体" w:cs="宋体" w:eastAsia="宋体" w:hint="default"/>
          <w:sz w:val="14"/>
          <w:szCs w:val="14"/>
        </w:rPr>
      </w:pPr>
    </w:p>
    <w:p>
      <w:pPr>
        <w:tabs>
          <w:tab w:pos="562" w:val="left" w:leader="none"/>
        </w:tabs>
        <w:spacing w:line="415" w:lineRule="auto" w:before="0"/>
        <w:ind w:left="618" w:right="138" w:hanging="48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3"/>
          <w:sz w:val="21"/>
          <w:szCs w:val="21"/>
        </w:rPr>
        <w:t>现金等价物是指企业持有的期限短（一般指从购买日起三个月内到期）、流动性强、易于转</w:t>
      </w:r>
    </w:p>
    <w:p>
      <w:pPr>
        <w:pStyle w:val="BodyText"/>
        <w:spacing w:line="240" w:lineRule="auto" w:before="30"/>
        <w:ind w:left="138" w:right="0"/>
        <w:jc w:val="both"/>
      </w:pPr>
      <w:r>
        <w:rPr/>
        <w:t>换为已知金额现金、价值变动风险很小的投资。</w:t>
      </w:r>
    </w:p>
    <w:p>
      <w:pPr>
        <w:spacing w:line="240" w:lineRule="auto" w:before="5"/>
        <w:rPr>
          <w:rFonts w:ascii="宋体" w:hAnsi="宋体" w:cs="宋体" w:eastAsia="宋体" w:hint="default"/>
          <w:sz w:val="25"/>
          <w:szCs w:val="25"/>
        </w:rPr>
      </w:pPr>
    </w:p>
    <w:p>
      <w:pPr>
        <w:tabs>
          <w:tab w:pos="562" w:val="left" w:leader="none"/>
        </w:tabs>
        <w:spacing w:line="412" w:lineRule="auto" w:before="0"/>
        <w:ind w:left="558" w:right="6220" w:hanging="420"/>
        <w:jc w:val="left"/>
        <w:rPr>
          <w:rFonts w:ascii="宋体" w:hAnsi="宋体" w:cs="宋体" w:eastAsia="宋体" w:hint="default"/>
          <w:sz w:val="21"/>
          <w:szCs w:val="21"/>
        </w:rPr>
      </w:pPr>
      <w:r>
        <w:rPr>
          <w:rFonts w:ascii="Calibri" w:hAnsi="Calibri" w:cs="Calibri" w:eastAsia="Calibri" w:hint="default"/>
          <w:b/>
          <w:bCs/>
          <w:sz w:val="21"/>
          <w:szCs w:val="21"/>
        </w:rPr>
        <w:t>9.</w:t>
        <w:tab/>
        <w:tab/>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、外币业务折算</w:t>
      </w:r>
    </w:p>
    <w:p>
      <w:pPr>
        <w:pStyle w:val="BodyText"/>
        <w:spacing w:line="400" w:lineRule="auto" w:before="35"/>
        <w:ind w:left="138" w:right="128" w:firstLine="419"/>
        <w:jc w:val="both"/>
      </w:pPr>
      <w:r>
        <w:rPr>
          <w:spacing w:val="-2"/>
        </w:rPr>
        <w:t>本公司对发生的外币交易，采用与交易发生日即期汇率折合本位币入账。资产负债表日外币</w:t>
      </w:r>
      <w:r>
        <w:rPr>
          <w:w w:val="100"/>
        </w:rPr>
        <w:t> </w:t>
      </w:r>
      <w:r>
        <w:rPr>
          <w:spacing w:val="-1"/>
        </w:rPr>
        <w:t>货币性项目按资产负债表日即期汇率折算，因该日的即期汇率与初始确认时或者前一资产负债表</w:t>
      </w:r>
      <w:r>
        <w:rPr>
          <w:spacing w:val="-55"/>
        </w:rPr>
        <w:t> </w:t>
      </w:r>
      <w:r>
        <w:rPr>
          <w:spacing w:val="-55"/>
        </w:rPr>
      </w:r>
      <w:r>
        <w:rPr>
          <w:spacing w:val="-1"/>
        </w:rPr>
        <w:t>日即期汇率不同而产生的汇兑差额，除符合资本化条件的外币专门借款的汇兑差额在资本化期间</w:t>
      </w:r>
      <w:r>
        <w:rPr>
          <w:spacing w:val="-55"/>
        </w:rPr>
        <w:t> </w:t>
      </w:r>
      <w:r>
        <w:rPr>
          <w:spacing w:val="-55"/>
        </w:rPr>
      </w:r>
      <w:r>
        <w:rPr>
          <w:spacing w:val="-1"/>
        </w:rPr>
        <w:t>予以资本化计入相关资产的成本外，均计入当期损益。以历史成本计量的外币非货币性项目，仍</w:t>
      </w:r>
      <w:r>
        <w:rPr>
          <w:spacing w:val="-55"/>
        </w:rPr>
        <w:t> </w:t>
      </w:r>
      <w:r>
        <w:rPr>
          <w:spacing w:val="-55"/>
        </w:rPr>
      </w:r>
      <w:r>
        <w:rPr>
          <w:spacing w:val="-1"/>
        </w:rPr>
        <w:t>采用交易发生日的即期汇率折算，不改变其记账本位币金额。以公允价值计量的外币非货币性项</w:t>
      </w:r>
      <w:r>
        <w:rPr>
          <w:spacing w:val="-55"/>
        </w:rPr>
        <w:t> </w:t>
      </w:r>
      <w:r>
        <w:rPr>
          <w:spacing w:val="-55"/>
        </w:rPr>
      </w:r>
      <w:r>
        <w:rPr>
          <w:spacing w:val="-6"/>
          <w:w w:val="100"/>
        </w:rPr>
        <w:t>目，采用公允价值确定日的即期汇率折算，折算后的记账本位币金额与原记账本位币金额的差额，</w:t>
      </w:r>
      <w:r>
        <w:rPr>
          <w:spacing w:val="-104"/>
          <w:w w:val="100"/>
        </w:rPr>
        <w:t> </w:t>
      </w:r>
      <w:r>
        <w:rPr>
          <w:spacing w:val="-104"/>
          <w:w w:val="100"/>
        </w:rPr>
      </w:r>
      <w:r>
        <w:rPr/>
        <w:t>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处理，计入当期损益或确认为其他综合收益。</w:t>
      </w:r>
    </w:p>
    <w:p>
      <w:pPr>
        <w:pStyle w:val="BodyText"/>
        <w:spacing w:line="403" w:lineRule="auto" w:before="43"/>
        <w:ind w:left="558" w:right="0"/>
        <w:jc w:val="left"/>
      </w:pPr>
      <w:r>
        <w:rPr>
          <w:rFonts w:ascii="宋体" w:hAnsi="宋体" w:cs="宋体" w:eastAsia="宋体" w:hint="default"/>
        </w:rPr>
        <w:t>(2)</w:t>
      </w:r>
      <w:r>
        <w:rPr/>
        <w:t>、外币财务报表折算</w:t>
      </w:r>
      <w:r>
        <w:rPr>
          <w:w w:val="100"/>
        </w:rPr>
        <w:t> </w:t>
      </w:r>
      <w:r>
        <w:rPr>
          <w:spacing w:val="-2"/>
        </w:rPr>
        <w:t>本公司的控股子公司、合营企业、联营企业等，若采用与本公司不同的记账本位币，需对其</w:t>
      </w:r>
    </w:p>
    <w:p>
      <w:pPr>
        <w:pStyle w:val="BodyText"/>
        <w:spacing w:line="400" w:lineRule="auto" w:before="43"/>
        <w:ind w:left="138" w:right="128"/>
        <w:jc w:val="both"/>
      </w:pPr>
      <w:r>
        <w:rPr>
          <w:spacing w:val="-6"/>
          <w:w w:val="100"/>
        </w:rPr>
        <w:t>外币财务报表折算后，再进行会计核算及合并财务报表的编报。资产负债表中的资产和负债项目，</w:t>
      </w:r>
      <w:r>
        <w:rPr>
          <w:w w:val="100"/>
        </w:rPr>
        <w:t> </w:t>
      </w:r>
      <w:r>
        <w:rPr>
          <w:spacing w:val="-1"/>
        </w:rPr>
        <w:t>采用资产负债表日的即期汇率折算，所有者权益项目除“未分配利润”项目外，其他项目采用发</w:t>
      </w:r>
      <w:r>
        <w:rPr>
          <w:spacing w:val="-55"/>
        </w:rPr>
        <w:t> </w:t>
      </w:r>
      <w:r>
        <w:rPr>
          <w:spacing w:val="-55"/>
        </w:rPr>
      </w:r>
      <w:r>
        <w:rPr>
          <w:spacing w:val="-1"/>
        </w:rPr>
        <w:t>生时的即期汇率折算。利润表中的收入和费用项目，采用交易发生日的即期汇率折算。折算产生</w:t>
      </w:r>
      <w:r>
        <w:rPr>
          <w:spacing w:val="-55"/>
        </w:rPr>
        <w:t> </w:t>
      </w:r>
      <w:r>
        <w:rPr>
          <w:spacing w:val="-55"/>
        </w:rPr>
      </w:r>
      <w:r>
        <w:rPr>
          <w:spacing w:val="-1"/>
        </w:rPr>
        <w:t>的外币财务报表折算差额，在资产负债表中所有者权益项目其他综合收益下列示。外币现金流量</w:t>
      </w:r>
      <w:r>
        <w:rPr>
          <w:spacing w:val="-55"/>
        </w:rPr>
        <w:t> </w:t>
      </w:r>
      <w:r>
        <w:rPr>
          <w:spacing w:val="-55"/>
        </w:rPr>
      </w:r>
      <w:r>
        <w:rPr>
          <w:spacing w:val="-1"/>
        </w:rPr>
        <w:t>按照系统合理方法确定的，采用交易发生日的即期汇率折算。汇率变动对现金的影响额，在现金</w:t>
      </w:r>
      <w:r>
        <w:rPr>
          <w:spacing w:val="-56"/>
        </w:rPr>
        <w:t> </w:t>
      </w:r>
      <w:r>
        <w:rPr>
          <w:spacing w:val="-56"/>
        </w:rPr>
      </w:r>
      <w:r>
        <w:rPr>
          <w:spacing w:val="-1"/>
        </w:rPr>
        <w:t>流量表中单独列示。处置境外经营时，与该境外经营有关的外币报表折算差额，全部或按处置该</w:t>
      </w:r>
      <w:r>
        <w:rPr>
          <w:spacing w:val="-55"/>
        </w:rPr>
        <w:t> </w:t>
      </w:r>
      <w:r>
        <w:rPr>
          <w:spacing w:val="-55"/>
        </w:rPr>
      </w:r>
      <w:r>
        <w:rPr/>
        <w:t>境外经营的比例转入处置当期损益。</w:t>
      </w:r>
    </w:p>
    <w:p>
      <w:pPr>
        <w:spacing w:after="0" w:line="40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138" w:right="0"/>
        <w:jc w:val="both"/>
        <w:rPr>
          <w:b w:val="0"/>
          <w:bCs w:val="0"/>
        </w:rPr>
      </w:pPr>
      <w:r>
        <w:rPr>
          <w:rFonts w:ascii="Calibri" w:hAnsi="Calibri" w:cs="Calibri" w:eastAsia="Calibri" w:hint="default"/>
        </w:rPr>
        <w:t>10.  </w:t>
      </w:r>
      <w:r>
        <w:rPr>
          <w:rFonts w:ascii="Calibri" w:hAnsi="Calibri" w:cs="Calibri" w:eastAsia="Calibri" w:hint="default"/>
          <w:spacing w:val="13"/>
        </w:rPr>
        <w:t> </w:t>
      </w:r>
      <w:r>
        <w:rPr/>
        <w:t>金融工具</w:t>
      </w:r>
      <w:r>
        <w:rPr>
          <w:b w:val="0"/>
          <w:bCs w:val="0"/>
        </w:rPr>
      </w:r>
    </w:p>
    <w:p>
      <w:pPr>
        <w:spacing w:line="240" w:lineRule="auto" w:before="7"/>
        <w:rPr>
          <w:rFonts w:ascii="宋体" w:hAnsi="宋体" w:cs="宋体" w:eastAsia="宋体" w:hint="default"/>
          <w:b/>
          <w:bCs/>
          <w:sz w:val="16"/>
          <w:szCs w:val="16"/>
        </w:rPr>
      </w:pPr>
    </w:p>
    <w:p>
      <w:pPr>
        <w:pStyle w:val="BodyText"/>
        <w:spacing w:line="403" w:lineRule="auto"/>
        <w:ind w:left="558" w:right="0"/>
        <w:jc w:val="left"/>
      </w:pPr>
      <w:r>
        <w:rPr>
          <w:rFonts w:ascii="宋体" w:hAnsi="宋体" w:cs="宋体" w:eastAsia="宋体" w:hint="default"/>
        </w:rPr>
        <w:t>(1)</w:t>
      </w:r>
      <w:r>
        <w:rPr/>
        <w:t>、金融工具的分类及确认</w:t>
      </w:r>
      <w:r>
        <w:rPr>
          <w:w w:val="100"/>
        </w:rPr>
        <w:t> </w:t>
      </w:r>
      <w:r>
        <w:rPr>
          <w:spacing w:val="-2"/>
        </w:rPr>
        <w:t>金融工具划分为金融资产或金融负债和权益工具。本公司成为金融工具合同的一方时，确认</w:t>
      </w:r>
    </w:p>
    <w:p>
      <w:pPr>
        <w:pStyle w:val="BodyText"/>
        <w:spacing w:line="400" w:lineRule="auto" w:before="43"/>
        <w:ind w:left="558" w:right="0" w:hanging="420"/>
        <w:jc w:val="left"/>
      </w:pPr>
      <w:r>
        <w:rPr/>
        <w:t>为一项金融资产或金融负债，或权益工具。</w:t>
      </w:r>
      <w:r>
        <w:rPr>
          <w:w w:val="100"/>
        </w:rPr>
        <w:t> </w:t>
      </w:r>
      <w:r>
        <w:rPr>
          <w:spacing w:val="-2"/>
        </w:rPr>
        <w:t>金融资产于初始确认时分类为：以公允价值计量且其变动计入当期损益的金融资产、持有至</w:t>
      </w:r>
    </w:p>
    <w:p>
      <w:pPr>
        <w:pStyle w:val="BodyText"/>
        <w:spacing w:line="400" w:lineRule="auto" w:before="45"/>
        <w:ind w:left="138" w:right="128"/>
        <w:jc w:val="both"/>
      </w:pPr>
      <w:r>
        <w:rPr>
          <w:spacing w:val="-1"/>
        </w:rPr>
        <w:t>到期投资、应收款项、可供出售金融资产。除应收款项以外的金融资产的分类取决于本公司及其</w:t>
      </w:r>
      <w:r>
        <w:rPr>
          <w:spacing w:val="-55"/>
        </w:rPr>
        <w:t> </w:t>
      </w:r>
      <w:r>
        <w:rPr>
          <w:spacing w:val="-55"/>
        </w:rPr>
      </w:r>
      <w:r>
        <w:rPr>
          <w:spacing w:val="-1"/>
        </w:rPr>
        <w:t>子公司对金融资产的持有意图和持有能力等。金融负债于初始确认时分类为：以公允价值计量且</w:t>
      </w:r>
      <w:r>
        <w:rPr>
          <w:spacing w:val="-55"/>
        </w:rPr>
        <w:t> </w:t>
      </w:r>
      <w:r>
        <w:rPr>
          <w:spacing w:val="-55"/>
        </w:rPr>
      </w:r>
      <w:r>
        <w:rPr/>
        <w:t>其变动计入当期损益的金融负债以及其他金融负债。</w:t>
      </w:r>
    </w:p>
    <w:p>
      <w:pPr>
        <w:pStyle w:val="BodyText"/>
        <w:spacing w:line="400" w:lineRule="auto" w:before="45"/>
        <w:ind w:left="138" w:right="128" w:firstLine="419"/>
        <w:jc w:val="both"/>
      </w:pPr>
      <w:r>
        <w:rPr>
          <w:spacing w:val="-2"/>
        </w:rPr>
        <w:t>以公允价值计量且其变动计入当期损益的金融资产包括持有目的为短期内出售的交易性金融</w:t>
      </w:r>
      <w:r>
        <w:rPr>
          <w:w w:val="100"/>
        </w:rPr>
        <w:t> </w:t>
      </w:r>
      <w:r>
        <w:rPr>
          <w:spacing w:val="-1"/>
        </w:rPr>
        <w:t>资产和初始确认时指定为以公允价值计量且其变动计入当期损益的金融资产；应收款项是指在活</w:t>
      </w:r>
      <w:r>
        <w:rPr>
          <w:spacing w:val="-55"/>
        </w:rPr>
        <w:t> </w:t>
      </w:r>
      <w:r>
        <w:rPr>
          <w:spacing w:val="-55"/>
        </w:rPr>
      </w:r>
      <w:r>
        <w:rPr>
          <w:spacing w:val="-1"/>
        </w:rPr>
        <w:t>跃市场中没有报价、回收金额固定或可确定的非衍生金融资产；可供出售金融资产包括初始确认</w:t>
      </w:r>
      <w:r>
        <w:rPr>
          <w:spacing w:val="-55"/>
        </w:rPr>
        <w:t> </w:t>
      </w:r>
      <w:r>
        <w:rPr>
          <w:spacing w:val="-55"/>
        </w:rPr>
      </w:r>
      <w:r>
        <w:rPr>
          <w:spacing w:val="-1"/>
        </w:rPr>
        <w:t>时即被指定为可供出售的非衍生金融资产及未被划分为其他类的金融资产；持有至到期投资是指</w:t>
      </w:r>
      <w:r>
        <w:rPr>
          <w:spacing w:val="-55"/>
        </w:rPr>
        <w:t> </w:t>
      </w:r>
      <w:r>
        <w:rPr>
          <w:spacing w:val="-55"/>
        </w:rPr>
      </w:r>
      <w:r>
        <w:rPr>
          <w:spacing w:val="-7"/>
          <w:w w:val="100"/>
        </w:rPr>
        <w:t>到期日固定、回收金额固定或可确定，且管理层有明确意图和能力持有至到期的非衍生金融资产。</w:t>
      </w:r>
    </w:p>
    <w:p>
      <w:pPr>
        <w:pStyle w:val="BodyText"/>
        <w:spacing w:line="403" w:lineRule="auto" w:before="43"/>
        <w:ind w:left="558" w:right="0"/>
        <w:jc w:val="left"/>
      </w:pPr>
      <w:r>
        <w:rPr>
          <w:rFonts w:ascii="宋体" w:hAnsi="宋体" w:cs="宋体" w:eastAsia="宋体" w:hint="default"/>
        </w:rPr>
        <w:t>(2)</w:t>
      </w:r>
      <w:r>
        <w:rPr/>
        <w:t>、金融工具的计量</w:t>
      </w:r>
      <w:r>
        <w:rPr>
          <w:w w:val="100"/>
        </w:rPr>
        <w:t> </w:t>
      </w:r>
      <w:r>
        <w:rPr>
          <w:spacing w:val="-2"/>
        </w:rPr>
        <w:t>本公司金融工具初始确认按公允价值计量。后续计量分类为：以公允价值计量且其变动计入</w:t>
      </w:r>
    </w:p>
    <w:p>
      <w:pPr>
        <w:pStyle w:val="BodyText"/>
        <w:spacing w:line="400" w:lineRule="auto" w:before="43"/>
        <w:ind w:left="138" w:right="128"/>
        <w:jc w:val="both"/>
      </w:pPr>
      <w:r>
        <w:rPr>
          <w:spacing w:val="-1"/>
        </w:rPr>
        <w:t>当期损益的金融资产、可供出售金融资产及以公允价值计量且其变动计入当期损益的金融负债按</w:t>
      </w:r>
      <w:r>
        <w:rPr>
          <w:spacing w:val="-55"/>
        </w:rPr>
        <w:t> </w:t>
      </w:r>
      <w:r>
        <w:rPr>
          <w:spacing w:val="-55"/>
        </w:rPr>
      </w:r>
      <w:r>
        <w:rPr>
          <w:spacing w:val="-1"/>
        </w:rPr>
        <w:t>公允价值计量；持有到期投资、贷款和应收款项以及其他金融负债按摊余成本计量；在活跃市场</w:t>
      </w:r>
      <w:r>
        <w:rPr>
          <w:spacing w:val="-55"/>
        </w:rPr>
        <w:t> </w:t>
      </w:r>
      <w:r>
        <w:rPr>
          <w:spacing w:val="-55"/>
        </w:rPr>
      </w:r>
      <w:r>
        <w:rPr>
          <w:spacing w:val="-1"/>
        </w:rPr>
        <w:t>中没有报价且其公允价值不能可靠计量的权益工具投资，以及与该权益工具挂钩并须通过交付该</w:t>
      </w:r>
      <w:r>
        <w:rPr>
          <w:spacing w:val="-55"/>
        </w:rPr>
        <w:t> </w:t>
      </w:r>
      <w:r>
        <w:rPr>
          <w:spacing w:val="-55"/>
        </w:rPr>
      </w:r>
      <w:r>
        <w:rPr>
          <w:spacing w:val="-1"/>
        </w:rPr>
        <w:t>权益工具结算的衍生金融资产或者衍生金融负债，按照成本计量。本公司金融资产或金融负债后</w:t>
      </w:r>
      <w:r>
        <w:rPr>
          <w:spacing w:val="-55"/>
        </w:rPr>
        <w:t> </w:t>
      </w:r>
      <w:r>
        <w:rPr>
          <w:spacing w:val="-55"/>
        </w:rPr>
      </w:r>
      <w:r>
        <w:rPr>
          <w:spacing w:val="-1"/>
        </w:rPr>
        <w:t>续计量中公允价值变动形成的利得或损失，除与套期保值有关外，按照如下方法处理：①以公允</w:t>
      </w:r>
      <w:r>
        <w:rPr>
          <w:spacing w:val="-55"/>
        </w:rPr>
        <w:t> </w:t>
      </w:r>
      <w:r>
        <w:rPr>
          <w:spacing w:val="-55"/>
        </w:rPr>
      </w:r>
      <w:r>
        <w:rPr>
          <w:spacing w:val="-1"/>
        </w:rPr>
        <w:t>价值计量且其变动计入当期损益的金融资产或金融负债公允价值变动形成的利得或损失，计入公</w:t>
      </w:r>
      <w:r>
        <w:rPr>
          <w:spacing w:val="-55"/>
        </w:rPr>
        <w:t> </w:t>
      </w:r>
      <w:r>
        <w:rPr>
          <w:spacing w:val="-55"/>
        </w:rPr>
      </w:r>
      <w:r>
        <w:rPr/>
        <w:t>允价值变动损益。②可供出售金融资产的公允价值变动计入其他综合收益。</w:t>
      </w:r>
    </w:p>
    <w:p>
      <w:pPr>
        <w:pStyle w:val="BodyText"/>
        <w:spacing w:line="403" w:lineRule="auto" w:before="43"/>
        <w:ind w:left="558" w:right="0"/>
        <w:jc w:val="left"/>
      </w:pPr>
      <w:r>
        <w:rPr>
          <w:rFonts w:ascii="宋体" w:hAnsi="宋体" w:cs="宋体" w:eastAsia="宋体" w:hint="default"/>
        </w:rPr>
        <w:t>(3)</w:t>
      </w:r>
      <w:r>
        <w:rPr/>
        <w:t>、本公司对金融工具的公允价值的确认方法</w:t>
      </w:r>
      <w:r>
        <w:rPr>
          <w:w w:val="100"/>
        </w:rPr>
        <w:t> </w:t>
      </w:r>
      <w:r>
        <w:rPr>
          <w:spacing w:val="-2"/>
        </w:rPr>
        <w:t>如存在活跃市场的金融工具，以活跃市场中的报价确定其公允价值；如不存在活跃市场的金</w:t>
      </w:r>
    </w:p>
    <w:p>
      <w:pPr>
        <w:pStyle w:val="BodyText"/>
        <w:spacing w:line="400" w:lineRule="auto" w:before="43"/>
        <w:ind w:left="558" w:right="0" w:hanging="420"/>
        <w:jc w:val="left"/>
      </w:pPr>
      <w:r>
        <w:rPr/>
        <w:t>融工具，采用估值技术确定其公允价值。估值技术主要包括市场法、收益法和成本法。</w:t>
      </w:r>
      <w:r>
        <w:rPr>
          <w:w w:val="100"/>
        </w:rPr>
        <w:t> </w:t>
      </w:r>
      <w:r>
        <w:rPr>
          <w:rFonts w:ascii="宋体" w:hAnsi="宋体" w:cs="宋体" w:eastAsia="宋体" w:hint="default"/>
        </w:rPr>
        <w:t>(4)</w:t>
      </w:r>
      <w:r>
        <w:rPr/>
        <w:t>、金融资产负债转移的确认依据和计量方法</w:t>
      </w:r>
      <w:r>
        <w:rPr>
          <w:w w:val="100"/>
        </w:rPr>
        <w:t> </w:t>
      </w:r>
      <w:r>
        <w:rPr>
          <w:spacing w:val="-2"/>
        </w:rPr>
        <w:t>金融资产所有权上几乎所有的风险和报酬转移时，或既没有转移也没有保留金融资产所有权</w:t>
      </w:r>
    </w:p>
    <w:p>
      <w:pPr>
        <w:pStyle w:val="BodyText"/>
        <w:spacing w:line="400" w:lineRule="auto" w:before="45"/>
        <w:ind w:left="138" w:right="128"/>
        <w:jc w:val="both"/>
      </w:pPr>
      <w:r>
        <w:rPr>
          <w:spacing w:val="-1"/>
        </w:rPr>
        <w:t>上几乎所有的风险和报酬，但放弃了对该金融资产控制的，应当终止确认该项金融资产。金融资</w:t>
      </w:r>
      <w:r>
        <w:rPr>
          <w:spacing w:val="-55"/>
        </w:rPr>
        <w:t> </w:t>
      </w:r>
      <w:r>
        <w:rPr>
          <w:spacing w:val="-55"/>
        </w:rPr>
      </w:r>
      <w:r>
        <w:rPr>
          <w:spacing w:val="-1"/>
        </w:rPr>
        <w:t>产满足终止确认条件的，将所转移金融资产的账面价值与因转移而收到的对价和原直接计入其他</w:t>
      </w:r>
    </w:p>
    <w:p>
      <w:pPr>
        <w:spacing w:after="0" w:line="40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right="228"/>
        <w:jc w:val="both"/>
      </w:pPr>
      <w:r>
        <w:rPr>
          <w:spacing w:val="-6"/>
          <w:w w:val="100"/>
        </w:rPr>
        <w:t>综合收益的公允价值变动累计额之和的差额部分，计入当期损益。部分转移满足终止确认条件的，</w:t>
      </w:r>
      <w:r>
        <w:rPr>
          <w:w w:val="100"/>
        </w:rPr>
        <w:t> </w:t>
      </w:r>
      <w:r>
        <w:rPr>
          <w:spacing w:val="-1"/>
        </w:rPr>
        <w:t>将所转移金融资产整体的账面价值，在终止确认部分和未终止确认部分之间，按照各自的相对公</w:t>
      </w:r>
      <w:r>
        <w:rPr>
          <w:spacing w:val="-55"/>
        </w:rPr>
        <w:t> </w:t>
      </w:r>
      <w:r>
        <w:rPr>
          <w:spacing w:val="-55"/>
        </w:rPr>
      </w:r>
      <w:r>
        <w:rPr/>
        <w:t>允价值进行分摊。</w:t>
      </w:r>
    </w:p>
    <w:p>
      <w:pPr>
        <w:pStyle w:val="BodyText"/>
        <w:spacing w:line="403" w:lineRule="auto" w:before="40"/>
        <w:ind w:left="638" w:right="227"/>
        <w:jc w:val="left"/>
      </w:pPr>
      <w:r>
        <w:rPr/>
        <w:t>金融负债的现时义务全部或部分已经解除的，则应终止确认该金融负债或其一部分。</w:t>
      </w:r>
      <w:r>
        <w:rPr>
          <w:w w:val="100"/>
        </w:rPr>
        <w:t> </w:t>
      </w:r>
      <w:r>
        <w:rPr>
          <w:rFonts w:ascii="宋体" w:hAnsi="宋体" w:cs="宋体" w:eastAsia="宋体" w:hint="default"/>
        </w:rPr>
        <w:t>(5)</w:t>
      </w:r>
      <w:r>
        <w:rPr/>
        <w:t>、金融资产减值</w:t>
      </w:r>
      <w:r>
        <w:rPr>
          <w:w w:val="100"/>
        </w:rPr>
        <w:t> </w:t>
      </w:r>
      <w:r>
        <w:rPr>
          <w:spacing w:val="-4"/>
          <w:w w:val="100"/>
        </w:rPr>
        <w:t>以摊余成本计量的金融资产发生减值时，按预计未来现金流量</w:t>
      </w:r>
      <w:r>
        <w:rPr>
          <w:rFonts w:ascii="宋体" w:hAnsi="宋体" w:cs="宋体" w:eastAsia="宋体" w:hint="default"/>
          <w:spacing w:val="-4"/>
          <w:w w:val="100"/>
        </w:rPr>
        <w:t>(</w:t>
      </w:r>
      <w:r>
        <w:rPr>
          <w:spacing w:val="-4"/>
          <w:w w:val="100"/>
        </w:rPr>
        <w:t>不包括尚未发生的未来信用损</w:t>
      </w:r>
    </w:p>
    <w:p>
      <w:pPr>
        <w:pStyle w:val="BodyText"/>
        <w:spacing w:line="403" w:lineRule="auto" w:before="40"/>
        <w:ind w:right="228"/>
        <w:jc w:val="both"/>
      </w:pPr>
      <w:r>
        <w:rPr>
          <w:spacing w:val="-4"/>
        </w:rPr>
        <w:t>失</w:t>
      </w:r>
      <w:r>
        <w:rPr>
          <w:rFonts w:ascii="宋体" w:hAnsi="宋体" w:cs="宋体" w:eastAsia="宋体" w:hint="default"/>
          <w:spacing w:val="-4"/>
        </w:rPr>
        <w:t>)</w:t>
      </w:r>
      <w:r>
        <w:rPr>
          <w:spacing w:val="-4"/>
        </w:rPr>
        <w:t>现值低于账面价值的差额，计提减值准备。如果有客观证据表明该金融资产价值已恢复，且客</w:t>
      </w:r>
      <w:r>
        <w:rPr>
          <w:spacing w:val="-35"/>
        </w:rPr>
        <w:t> </w:t>
      </w:r>
      <w:r>
        <w:rPr>
          <w:spacing w:val="-35"/>
        </w:rPr>
      </w:r>
      <w:r>
        <w:rPr/>
        <w:t>观上与确认该损失后发生的事项有关，原确认的减值损失予以转回，计入当期损益。</w:t>
      </w:r>
    </w:p>
    <w:p>
      <w:pPr>
        <w:pStyle w:val="BodyText"/>
        <w:spacing w:line="400" w:lineRule="auto" w:before="163"/>
        <w:ind w:right="228" w:firstLine="419"/>
        <w:jc w:val="both"/>
      </w:pPr>
      <w:r>
        <w:rPr>
          <w:spacing w:val="-2"/>
        </w:rPr>
        <w:t>以成本计量的金融资产发生减值时，按资产的账面价值与按照类似金融资产当时市场收益率</w:t>
      </w:r>
      <w:r>
        <w:rPr>
          <w:w w:val="100"/>
        </w:rPr>
        <w:t> </w:t>
      </w:r>
      <w:r>
        <w:rPr>
          <w:spacing w:val="-1"/>
        </w:rPr>
        <w:t>对未来现金流量折现确定的现值之间的差额，计提减值准备。发生的减值损失，一经确认，不再</w:t>
      </w:r>
      <w:r>
        <w:rPr>
          <w:spacing w:val="-55"/>
        </w:rPr>
        <w:t> </w:t>
      </w:r>
      <w:r>
        <w:rPr>
          <w:spacing w:val="-55"/>
        </w:rPr>
      </w:r>
      <w:r>
        <w:rPr/>
        <w:t>转回。</w:t>
      </w:r>
    </w:p>
    <w:p>
      <w:pPr>
        <w:pStyle w:val="BodyText"/>
        <w:spacing w:line="400" w:lineRule="auto" w:before="165"/>
        <w:ind w:right="228" w:firstLine="419"/>
        <w:jc w:val="right"/>
      </w:pPr>
      <w:r>
        <w:rPr>
          <w:spacing w:val="-2"/>
        </w:rPr>
        <w:t>当有客观证据表明可供出售金融资产发生减值时，原直接计入股东权益的因公允价值下降形</w:t>
      </w:r>
      <w:r>
        <w:rPr>
          <w:w w:val="100"/>
        </w:rPr>
        <w:t> </w:t>
      </w:r>
      <w:r>
        <w:rPr>
          <w:spacing w:val="-1"/>
        </w:rPr>
        <w:t>成的累计损失予以转出并计入减值损失。对已确认减值损失的可供出售债务工具投资，在期后公</w:t>
      </w:r>
      <w:r>
        <w:rPr>
          <w:spacing w:val="-70"/>
        </w:rPr>
        <w:t> </w:t>
      </w:r>
      <w:r>
        <w:rPr>
          <w:spacing w:val="-70"/>
        </w:rPr>
      </w:r>
      <w:r>
        <w:rPr>
          <w:spacing w:val="-1"/>
        </w:rPr>
        <w:t>允价值上升且客观上与确认原减值损失后发生的事项有关的，原确认的减值损失予以转回并计入</w:t>
      </w:r>
      <w:r>
        <w:rPr>
          <w:spacing w:val="-70"/>
        </w:rPr>
        <w:t> </w:t>
      </w:r>
      <w:r>
        <w:rPr>
          <w:spacing w:val="-70"/>
        </w:rPr>
      </w:r>
      <w:r>
        <w:rPr>
          <w:spacing w:val="-2"/>
        </w:rPr>
        <w:t>当期损益。对已确认减值损失的可供出售权益工具投资，期后公允价值上升直接计入股东权益。</w:t>
      </w:r>
    </w:p>
    <w:p>
      <w:pPr>
        <w:pStyle w:val="BodyText"/>
        <w:spacing w:line="403" w:lineRule="auto" w:before="163"/>
        <w:ind w:right="230" w:firstLine="419"/>
        <w:jc w:val="both"/>
      </w:pPr>
      <w:r>
        <w:rPr>
          <w:spacing w:val="-2"/>
        </w:rPr>
        <w:t>对于权益工具投资，本公司判断其公允价值发生“严重”或“非暂时性”下跌的具体量化标</w:t>
      </w:r>
      <w:r>
        <w:rPr>
          <w:w w:val="100"/>
        </w:rPr>
        <w:t> </w:t>
      </w:r>
      <w:r>
        <w:rPr/>
        <w:t>准、成本的计算方法、期末公允价值的确定方法，以及持续下跌期间的确定依据为：</w:t>
      </w:r>
    </w:p>
    <w:tbl>
      <w:tblPr>
        <w:tblW w:w="0" w:type="auto"/>
        <w:jc w:val="left"/>
        <w:tblInd w:w="105" w:type="dxa"/>
        <w:tblLayout w:type="fixed"/>
        <w:tblCellMar>
          <w:top w:w="0" w:type="dxa"/>
          <w:left w:w="0" w:type="dxa"/>
          <w:bottom w:w="0" w:type="dxa"/>
          <w:right w:w="0" w:type="dxa"/>
        </w:tblCellMar>
        <w:tblLook w:val="01E0"/>
      </w:tblPr>
      <w:tblGrid>
        <w:gridCol w:w="4078"/>
        <w:gridCol w:w="4643"/>
      </w:tblGrid>
      <w:tr>
        <w:trPr>
          <w:trHeight w:val="3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公允价值发生“严重”下跌的具体量化标准</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r>
      <w:tr>
        <w:trPr>
          <w:trHeight w:val="34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公允价值发生“非暂时性”下跌的具体量化标准</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个月出现下跌。</w:t>
            </w:r>
          </w:p>
        </w:tc>
      </w:tr>
      <w:tr>
        <w:trPr>
          <w:trHeight w:val="71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取得时按支付对价（扣除已宣告但尚未发放的现金股利或</w:t>
            </w:r>
          </w:p>
          <w:p>
            <w:pPr>
              <w:pStyle w:val="TableParagraph"/>
              <w:spacing w:line="232" w:lineRule="exact" w:before="23"/>
              <w:ind w:left="100" w:right="102"/>
              <w:jc w:val="left"/>
              <w:rPr>
                <w:rFonts w:ascii="宋体" w:hAnsi="宋体" w:cs="宋体" w:eastAsia="宋体" w:hint="default"/>
                <w:sz w:val="18"/>
                <w:szCs w:val="18"/>
              </w:rPr>
            </w:pPr>
            <w:r>
              <w:rPr>
                <w:rFonts w:ascii="宋体" w:hAnsi="宋体" w:cs="宋体" w:eastAsia="宋体" w:hint="default"/>
                <w:spacing w:val="-3"/>
                <w:sz w:val="18"/>
                <w:szCs w:val="18"/>
              </w:rPr>
              <w:t>已到付息期但尚未领取的债券利息）和相关交易费用之和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作为投资成本。</w:t>
            </w:r>
          </w:p>
        </w:tc>
      </w:tr>
      <w:tr>
        <w:trPr>
          <w:trHeight w:val="71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存在活跃市场的金融工具，以活跃市场中的报价确定其公</w:t>
            </w:r>
          </w:p>
          <w:p>
            <w:pPr>
              <w:pStyle w:val="TableParagraph"/>
              <w:spacing w:line="232" w:lineRule="exact" w:before="23"/>
              <w:ind w:left="100" w:right="102"/>
              <w:jc w:val="left"/>
              <w:rPr>
                <w:rFonts w:ascii="宋体" w:hAnsi="宋体" w:cs="宋体" w:eastAsia="宋体" w:hint="default"/>
                <w:sz w:val="18"/>
                <w:szCs w:val="18"/>
              </w:rPr>
            </w:pPr>
            <w:r>
              <w:rPr>
                <w:rFonts w:ascii="宋体" w:hAnsi="宋体" w:cs="宋体" w:eastAsia="宋体" w:hint="default"/>
                <w:spacing w:val="-3"/>
                <w:sz w:val="18"/>
                <w:szCs w:val="18"/>
              </w:rPr>
              <w:t>允价值；如不存在活跃市场的金融工具，采用估值技术确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定其公允价值。</w:t>
            </w:r>
          </w:p>
        </w:tc>
      </w:tr>
      <w:tr>
        <w:trPr>
          <w:trHeight w:val="4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反弹持续时间未超过</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个月的均作为持续下跌期间。</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4"/>
        <w:spacing w:line="240" w:lineRule="auto"/>
        <w:ind w:right="2940"/>
        <w:jc w:val="left"/>
        <w:rPr>
          <w:b w:val="0"/>
          <w:bCs w:val="0"/>
        </w:rPr>
      </w:pPr>
      <w:r>
        <w:rPr>
          <w:rFonts w:ascii="Calibri" w:hAnsi="Calibri" w:cs="Calibri" w:eastAsia="Calibri" w:hint="default"/>
        </w:rPr>
        <w:t>11.  </w:t>
      </w:r>
      <w:r>
        <w:rPr>
          <w:rFonts w:ascii="Calibri" w:hAnsi="Calibri" w:cs="Calibri" w:eastAsia="Calibri" w:hint="default"/>
          <w:spacing w:val="13"/>
        </w:rPr>
        <w:t> </w:t>
      </w:r>
      <w:r>
        <w:rPr/>
        <w:t>应收款项</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right="227" w:firstLine="419"/>
        <w:jc w:val="left"/>
      </w:pPr>
      <w:r>
        <w:rPr>
          <w:spacing w:val="-2"/>
        </w:rPr>
        <w:t>本公司应收款项主要包括应收账款、长期应收款和其他应收款。在资产负债表日有客观证据</w:t>
      </w:r>
      <w:r>
        <w:rPr>
          <w:w w:val="100"/>
        </w:rPr>
        <w:t> </w:t>
      </w:r>
      <w:r>
        <w:rPr>
          <w:spacing w:val="-2"/>
        </w:rPr>
        <w:t>表明其发生了减值的，本公司根据其账面价值与预计未来现金流量现值之间差额确认减值损失。</w:t>
      </w:r>
    </w:p>
    <w:p>
      <w:pPr>
        <w:spacing w:line="240" w:lineRule="auto" w:before="9"/>
        <w:rPr>
          <w:rFonts w:ascii="宋体" w:hAnsi="宋体" w:cs="宋体" w:eastAsia="宋体" w:hint="default"/>
          <w:sz w:val="23"/>
          <w:szCs w:val="23"/>
        </w:rPr>
      </w:pPr>
    </w:p>
    <w:p>
      <w:pPr>
        <w:pStyle w:val="Heading4"/>
        <w:spacing w:line="240" w:lineRule="auto" w:before="0"/>
        <w:ind w:right="2940"/>
        <w:jc w:val="left"/>
        <w:rPr>
          <w:b w:val="0"/>
          <w:bCs w:val="0"/>
        </w:rPr>
      </w:pPr>
      <w:r>
        <w:rPr>
          <w:rFonts w:ascii="宋体" w:hAnsi="宋体" w:cs="宋体" w:eastAsia="宋体"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本公司将期末余额达到 </w:t>
            </w: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万元及以上的应</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7" w:hRule="exact"/>
        </w:trPr>
        <w:tc>
          <w:tcPr>
            <w:tcW w:w="4582" w:type="dxa"/>
            <w:tcBorders>
              <w:top w:val="single" w:sz="4" w:space="0" w:color="000000"/>
              <w:left w:val="single" w:sz="4" w:space="0" w:color="000000"/>
              <w:bottom w:val="single" w:sz="4" w:space="0" w:color="000000"/>
              <w:right w:val="single" w:sz="4" w:space="0" w:color="000000"/>
            </w:tcBorders>
          </w:tcPr>
          <w:p>
            <w:pP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收款项（包括应收账款和其他应收款）分类为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单项金额重大的款项。</w:t>
            </w:r>
          </w:p>
        </w:tc>
      </w:tr>
      <w:tr>
        <w:trPr>
          <w:trHeight w:val="1915"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对单项金额重大且有客观证据表明发生的减值</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的应收款项，根据其未来现金流量现值低于其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账面价值的差额计提坏账准备；对经单独测试</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后未减值的单项金额重大的应收款项，根据相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同账龄应收款项组合的实际损失率为基础，结</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合现时情况确定报告期各项组合计提坏账准备</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的比例。</w:t>
            </w:r>
          </w:p>
        </w:tc>
      </w:tr>
    </w:tbl>
    <w:p>
      <w:pPr>
        <w:spacing w:line="240" w:lineRule="auto" w:before="2"/>
        <w:rPr>
          <w:rFonts w:ascii="宋体" w:hAnsi="宋体" w:cs="宋体" w:eastAsia="宋体" w:hint="default"/>
          <w:b/>
          <w:bCs/>
          <w:sz w:val="20"/>
          <w:szCs w:val="20"/>
        </w:rPr>
      </w:pPr>
    </w:p>
    <w:p>
      <w:pPr>
        <w:pStyle w:val="Heading4"/>
        <w:spacing w:line="240" w:lineRule="auto"/>
        <w:ind w:right="294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：按账龄组合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按账龄状态</w:t>
            </w:r>
          </w:p>
        </w:tc>
      </w:tr>
      <w:tr>
        <w:trPr>
          <w:trHeight w:val="55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：按其他组合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对纳入合并报表范围的子公司的应收款项及投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标押金和备用金</w:t>
            </w:r>
          </w:p>
        </w:tc>
      </w:tr>
    </w:tbl>
    <w:p>
      <w:pPr>
        <w:spacing w:line="240" w:lineRule="auto" w:before="5"/>
        <w:rPr>
          <w:rFonts w:ascii="宋体" w:hAnsi="宋体" w:cs="宋体" w:eastAsia="宋体" w:hint="default"/>
          <w:b/>
          <w:bCs/>
          <w:sz w:val="15"/>
          <w:szCs w:val="15"/>
        </w:rPr>
      </w:pPr>
    </w:p>
    <w:p>
      <w:pPr>
        <w:pStyle w:val="BodyText"/>
        <w:spacing w:line="274" w:lineRule="exact" w:before="36"/>
        <w:ind w:right="2940"/>
        <w:jc w:val="left"/>
      </w:pPr>
      <w:r>
        <w:rPr/>
        <w:t>组合中，采用账龄分析法计提坏账准备的</w:t>
      </w:r>
    </w:p>
    <w:p>
      <w:pPr>
        <w:pStyle w:val="BodyText"/>
        <w:spacing w:line="274" w:lineRule="exact"/>
        <w:ind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3</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15</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w:t>
            </w:r>
          </w:p>
        </w:tc>
      </w:tr>
    </w:tbl>
    <w:p>
      <w:pPr>
        <w:spacing w:line="240" w:lineRule="auto" w:before="5"/>
        <w:rPr>
          <w:rFonts w:ascii="宋体" w:hAnsi="宋体" w:cs="宋体" w:eastAsia="宋体" w:hint="default"/>
          <w:sz w:val="15"/>
          <w:szCs w:val="15"/>
        </w:rPr>
      </w:pPr>
    </w:p>
    <w:p>
      <w:pPr>
        <w:pStyle w:val="BodyText"/>
        <w:spacing w:line="274" w:lineRule="exact" w:before="36"/>
        <w:ind w:right="2940"/>
        <w:jc w:val="left"/>
      </w:pPr>
      <w:r>
        <w:rPr/>
        <w:t>组合中，采用余额百分比法计提坏账准备的</w:t>
      </w:r>
    </w:p>
    <w:p>
      <w:pPr>
        <w:pStyle w:val="BodyText"/>
        <w:spacing w:line="272" w:lineRule="exact" w:before="27"/>
        <w:ind w:right="3992"/>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3005"/>
        <w:gridCol w:w="2950"/>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78"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对纳入合并报表范围的子公司的应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收款项及投标押金和备用金</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4"/>
        <w:spacing w:line="240" w:lineRule="auto"/>
        <w:ind w:right="2940"/>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758"/>
        <w:gridCol w:w="6291"/>
      </w:tblGrid>
      <w:tr>
        <w:trPr>
          <w:trHeight w:val="55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对于单项金额不重大以及账龄较长的应收款项单独进行减值测试，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有客观证据表明发生了减值</w:t>
            </w:r>
          </w:p>
        </w:tc>
      </w:tr>
      <w:tr>
        <w:trPr>
          <w:trHeight w:val="137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对单项金额不重大且有客观证据表明发生的减值的应收款项，根据</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其未来现金流量现值低于其账面价值的差额计提坏账准备；对经单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独测试后未减值的单项金额不重大的应收款项，根据相同账龄应收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款项组合的实际损失率为基础，结合现时情况确定报告期各项组合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计提坏账准备的比例</w:t>
            </w:r>
          </w:p>
        </w:tc>
      </w:tr>
    </w:tbl>
    <w:p>
      <w:pPr>
        <w:spacing w:line="240" w:lineRule="auto" w:before="12"/>
        <w:rPr>
          <w:rFonts w:ascii="宋体" w:hAnsi="宋体" w:cs="宋体" w:eastAsia="宋体" w:hint="default"/>
          <w:b/>
          <w:bCs/>
          <w:sz w:val="19"/>
          <w:szCs w:val="19"/>
        </w:rPr>
      </w:pPr>
    </w:p>
    <w:p>
      <w:pPr>
        <w:pStyle w:val="Heading4"/>
        <w:spacing w:line="240" w:lineRule="auto"/>
        <w:ind w:right="2940"/>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spacing w:line="240" w:lineRule="auto" w:before="7"/>
        <w:rPr>
          <w:rFonts w:ascii="宋体" w:hAnsi="宋体" w:cs="宋体" w:eastAsia="宋体" w:hint="default"/>
          <w:b/>
          <w:bCs/>
          <w:sz w:val="16"/>
          <w:szCs w:val="16"/>
        </w:rPr>
      </w:pPr>
    </w:p>
    <w:p>
      <w:pPr>
        <w:pStyle w:val="BodyText"/>
        <w:spacing w:line="403" w:lineRule="auto"/>
        <w:ind w:left="638" w:right="227"/>
        <w:jc w:val="left"/>
      </w:pPr>
      <w:r>
        <w:rPr>
          <w:rFonts w:ascii="宋体" w:hAnsi="宋体" w:cs="宋体" w:eastAsia="宋体" w:hint="default"/>
        </w:rPr>
        <w:t>(1)</w:t>
      </w:r>
      <w:r>
        <w:rPr/>
        <w:t>、存货的分类</w:t>
      </w:r>
      <w:r>
        <w:rPr>
          <w:w w:val="100"/>
        </w:rPr>
        <w:t> </w:t>
      </w:r>
      <w:r>
        <w:rPr>
          <w:spacing w:val="-2"/>
        </w:rPr>
        <w:t>存货是指本公司在日常活动中持有以备出售的产成品或商品、处在生产过程中的在产品、在</w:t>
      </w:r>
    </w:p>
    <w:p>
      <w:pPr>
        <w:spacing w:after="0" w:line="403" w:lineRule="auto"/>
        <w:jc w:val="left"/>
        <w:sectPr>
          <w:footerReference w:type="default" r:id="rId36"/>
          <w:pgSz w:w="11910" w:h="16840"/>
          <w:pgMar w:footer="1264" w:header="882" w:top="1120" w:bottom="146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558" w:right="0" w:hanging="420"/>
        <w:jc w:val="left"/>
      </w:pPr>
      <w:r>
        <w:rPr/>
        <w:t>主要包括原材料、低值易耗品、周转材料、库存商品、在产品和已完工尚未结算款项等项目。</w:t>
      </w:r>
      <w:r>
        <w:rPr>
          <w:w w:val="100"/>
        </w:rPr>
        <w:t> </w:t>
      </w:r>
      <w:r>
        <w:rPr>
          <w:rFonts w:ascii="宋体" w:hAnsi="宋体" w:cs="宋体" w:eastAsia="宋体" w:hint="default"/>
        </w:rPr>
        <w:t>(2)</w:t>
      </w:r>
      <w:r>
        <w:rPr/>
        <w:t>、发出存货的计价方法</w:t>
      </w:r>
      <w:r>
        <w:rPr>
          <w:w w:val="100"/>
        </w:rPr>
        <w:t> </w:t>
      </w:r>
      <w:r>
        <w:rPr>
          <w:spacing w:val="-4"/>
          <w:w w:val="100"/>
        </w:rPr>
        <w:t>公司存货采用实际成本法核算，一般生产性及经营性存货发出材料采用加权平均法结转成本，</w:t>
      </w:r>
    </w:p>
    <w:p>
      <w:pPr>
        <w:pStyle w:val="BodyText"/>
        <w:spacing w:line="403" w:lineRule="auto" w:before="40"/>
        <w:ind w:left="138" w:right="105"/>
        <w:jc w:val="left"/>
      </w:pPr>
      <w:r>
        <w:rPr>
          <w:spacing w:val="-1"/>
        </w:rPr>
        <w:t>与工程施工相关的存货采用个别计价法。本公司主要业务为工程建设施工活动，公司工程施工成</w:t>
      </w:r>
      <w:r>
        <w:rPr>
          <w:spacing w:val="-55"/>
        </w:rPr>
        <w:t> </w:t>
      </w:r>
      <w:r>
        <w:rPr>
          <w:spacing w:val="-55"/>
        </w:rPr>
      </w:r>
      <w:r>
        <w:rPr/>
        <w:t>本按以下要点进行确定：</w:t>
      </w:r>
    </w:p>
    <w:p>
      <w:pPr>
        <w:pStyle w:val="BodyText"/>
        <w:spacing w:line="400" w:lineRule="auto" w:before="43"/>
        <w:ind w:left="138" w:right="210" w:firstLine="419"/>
        <w:jc w:val="both"/>
      </w:pPr>
      <w:r>
        <w:rPr>
          <w:spacing w:val="-2"/>
        </w:rPr>
        <w:t>①明确工程施工成本的核算对象，一般情况下是以具有独立施工图预算的单位工程为成本核</w:t>
      </w:r>
      <w:r>
        <w:rPr>
          <w:w w:val="100"/>
        </w:rPr>
        <w:t> </w:t>
      </w:r>
      <w:r>
        <w:rPr/>
        <w:t>算对象，并结合实际状况对建造合同进行分立或合并。</w:t>
      </w:r>
    </w:p>
    <w:p>
      <w:pPr>
        <w:pStyle w:val="BodyText"/>
        <w:spacing w:line="400" w:lineRule="auto" w:before="46"/>
        <w:ind w:left="138" w:right="208" w:firstLine="419"/>
        <w:jc w:val="both"/>
      </w:pPr>
      <w:r>
        <w:rPr>
          <w:spacing w:val="-2"/>
        </w:rPr>
        <w:t>②区别工程建造施工过程中所发生费用的归集原则：凡是与一定种类或数量的建筑施工产品</w:t>
      </w:r>
      <w:r>
        <w:rPr>
          <w:w w:val="100"/>
        </w:rPr>
        <w:t> </w:t>
      </w:r>
      <w:r>
        <w:rPr>
          <w:spacing w:val="-1"/>
        </w:rPr>
        <w:t>相联系的费用，按建筑施工产品对象进行归集；与费用所发生会计期间相关费用如管理费用、销</w:t>
      </w:r>
      <w:r>
        <w:rPr>
          <w:spacing w:val="-55"/>
        </w:rPr>
        <w:t> </w:t>
      </w:r>
      <w:r>
        <w:rPr>
          <w:spacing w:val="-55"/>
        </w:rPr>
      </w:r>
      <w:r>
        <w:rPr/>
        <w:t>售费用、财务费用等作为期间费用。</w:t>
      </w:r>
    </w:p>
    <w:p>
      <w:pPr>
        <w:pStyle w:val="BodyText"/>
        <w:spacing w:line="403" w:lineRule="auto" w:before="45"/>
        <w:ind w:left="138" w:right="210" w:firstLine="419"/>
        <w:jc w:val="both"/>
      </w:pPr>
      <w:r>
        <w:rPr>
          <w:spacing w:val="-2"/>
        </w:rPr>
        <w:t>③对按建造施工产品归集的费用，按经济内容一般可分为：直接人工费、直接材料费、机械</w:t>
      </w:r>
      <w:r>
        <w:rPr>
          <w:w w:val="100"/>
        </w:rPr>
        <w:t> </w:t>
      </w:r>
      <w:r>
        <w:rPr/>
        <w:t>使用费、其他直接费、分包费、间接费。</w:t>
      </w:r>
    </w:p>
    <w:p>
      <w:pPr>
        <w:pStyle w:val="BodyText"/>
        <w:spacing w:line="403" w:lineRule="auto" w:before="40"/>
        <w:ind w:left="138" w:right="210" w:firstLine="419"/>
        <w:jc w:val="both"/>
      </w:pPr>
      <w:r>
        <w:rPr>
          <w:spacing w:val="-2"/>
        </w:rPr>
        <w:t>④在做好工程施工主体投标前应重视基础工作，如：建立健全各项工程所用实物的计量，收</w:t>
      </w:r>
      <w:r>
        <w:rPr>
          <w:w w:val="100"/>
        </w:rPr>
        <w:t> </w:t>
      </w:r>
      <w:r>
        <w:rPr/>
        <w:t>领退存制度，建立健全对施工建造过程完整记录工作制度。</w:t>
      </w:r>
    </w:p>
    <w:p>
      <w:pPr>
        <w:pStyle w:val="BodyText"/>
        <w:spacing w:line="400" w:lineRule="auto" w:before="43"/>
        <w:ind w:left="138" w:right="210" w:firstLine="419"/>
        <w:jc w:val="both"/>
      </w:pPr>
      <w:r>
        <w:rPr>
          <w:spacing w:val="-2"/>
        </w:rPr>
        <w:t>⑤对工程施工过程中所发生的各项费用，必须设置必要的账册，以审核无误、手续齐全的原</w:t>
      </w:r>
      <w:r>
        <w:rPr>
          <w:w w:val="100"/>
        </w:rPr>
        <w:t> </w:t>
      </w:r>
      <w:r>
        <w:rPr/>
        <w:t>始凭证为依据，按照成本核算对象、成本项目进行审核。</w:t>
      </w:r>
    </w:p>
    <w:p>
      <w:pPr>
        <w:pStyle w:val="BodyText"/>
        <w:spacing w:line="400" w:lineRule="auto" w:before="45"/>
        <w:ind w:left="138" w:right="208" w:firstLine="419"/>
        <w:jc w:val="both"/>
      </w:pPr>
      <w:r>
        <w:rPr>
          <w:spacing w:val="-2"/>
        </w:rPr>
        <w:t>⑥建造合同中所涉及的存货项目：建造合同按实际成本计量，包括合同签订至合同履行完毕</w:t>
      </w:r>
      <w:r>
        <w:rPr>
          <w:w w:val="100"/>
        </w:rPr>
        <w:t> </w:t>
      </w:r>
      <w:r>
        <w:rPr>
          <w:spacing w:val="-2"/>
        </w:rPr>
        <w:t>止所发生的与执行合同有关的成本费用。在工程施工中期的某个资产负债表日，在建的工程施工</w:t>
      </w:r>
      <w:r>
        <w:rPr>
          <w:spacing w:val="-25"/>
        </w:rPr>
        <w:t> </w:t>
      </w:r>
      <w:r>
        <w:rPr>
          <w:spacing w:val="-25"/>
        </w:rPr>
      </w:r>
      <w:r>
        <w:rPr>
          <w:spacing w:val="-2"/>
        </w:rPr>
        <w:t>合同累计已发生的成本及累计已确认的毛利的和减去已结算的价款的差额为正数时作为“工程施</w:t>
      </w:r>
      <w:r>
        <w:rPr>
          <w:spacing w:val="-25"/>
        </w:rPr>
        <w:t> </w:t>
      </w:r>
      <w:r>
        <w:rPr>
          <w:spacing w:val="-25"/>
        </w:rPr>
      </w:r>
      <w:r>
        <w:rPr>
          <w:spacing w:val="-4"/>
        </w:rPr>
        <w:t>工</w:t>
      </w:r>
      <w:r>
        <w:rPr>
          <w:rFonts w:ascii="宋体" w:hAnsi="宋体" w:cs="宋体" w:eastAsia="宋体" w:hint="default"/>
          <w:spacing w:val="-4"/>
        </w:rPr>
        <w:t>-</w:t>
      </w:r>
      <w:r>
        <w:rPr>
          <w:spacing w:val="-4"/>
        </w:rPr>
        <w:t>已完工尚未结算款”在存货项目中列示，在建的工程施工合同累计已发生的成本及累计已确认</w:t>
      </w:r>
      <w:r>
        <w:rPr>
          <w:spacing w:val="-33"/>
        </w:rPr>
        <w:t> </w:t>
      </w:r>
      <w:r>
        <w:rPr>
          <w:spacing w:val="-33"/>
        </w:rPr>
      </w:r>
      <w:r>
        <w:rPr>
          <w:spacing w:val="-4"/>
        </w:rPr>
        <w:t>的毛利的和减去已结算的价款的差额为负数时作为“工程结算</w:t>
      </w:r>
      <w:r>
        <w:rPr>
          <w:rFonts w:ascii="宋体" w:hAnsi="宋体" w:cs="宋体" w:eastAsia="宋体" w:hint="default"/>
          <w:spacing w:val="-4"/>
        </w:rPr>
        <w:t>-</w:t>
      </w:r>
      <w:r>
        <w:rPr>
          <w:spacing w:val="-4"/>
        </w:rPr>
        <w:t>已结算尚未完工款”在预收款项项</w:t>
      </w:r>
      <w:r>
        <w:rPr>
          <w:spacing w:val="-33"/>
        </w:rPr>
        <w:t> </w:t>
      </w:r>
      <w:r>
        <w:rPr>
          <w:spacing w:val="-33"/>
        </w:rPr>
      </w:r>
      <w:r>
        <w:rPr>
          <w:spacing w:val="-2"/>
        </w:rPr>
        <w:t>目中列示；在工程竣工决算后，应将工程施工的借方余额与工程结算的贷方余额对冲结转，两者</w:t>
      </w:r>
      <w:r>
        <w:rPr>
          <w:spacing w:val="-25"/>
        </w:rPr>
        <w:t> </w:t>
      </w:r>
      <w:r>
        <w:rPr>
          <w:spacing w:val="-25"/>
        </w:rPr>
      </w:r>
      <w:r>
        <w:rPr/>
        <w:t>相抵后余额为零。</w:t>
      </w:r>
    </w:p>
    <w:p>
      <w:pPr>
        <w:pStyle w:val="BodyText"/>
        <w:spacing w:line="400" w:lineRule="auto" w:before="45"/>
        <w:ind w:left="558" w:right="105"/>
        <w:jc w:val="left"/>
      </w:pPr>
      <w:r>
        <w:rPr>
          <w:rFonts w:ascii="宋体" w:hAnsi="宋体" w:cs="宋体" w:eastAsia="宋体" w:hint="default"/>
        </w:rPr>
        <w:t>(3)</w:t>
      </w:r>
      <w:r>
        <w:rPr/>
        <w:t>、存货跌价准备的计提方法</w:t>
      </w:r>
      <w:r>
        <w:rPr>
          <w:w w:val="100"/>
        </w:rPr>
        <w:t> </w:t>
      </w:r>
      <w:r>
        <w:rPr>
          <w:spacing w:val="-7"/>
          <w:w w:val="100"/>
        </w:rPr>
        <w:t>资产负债表日，存货按照成本与可变现净值孰低计量，并按单个存货项目计提存货跌价准备，</w:t>
      </w:r>
    </w:p>
    <w:p>
      <w:pPr>
        <w:pStyle w:val="BodyText"/>
        <w:spacing w:line="403" w:lineRule="auto" w:before="45"/>
        <w:ind w:left="558" w:right="105" w:hanging="420"/>
        <w:jc w:val="left"/>
      </w:pPr>
      <w:r>
        <w:rPr/>
        <w:t>但对于数量繁多、单价较低的存货，按照存货类别计提存货跌价准备。</w:t>
      </w:r>
      <w:r>
        <w:rPr>
          <w:w w:val="100"/>
        </w:rPr>
        <w:t> </w:t>
      </w:r>
      <w:r>
        <w:rPr>
          <w:spacing w:val="-2"/>
        </w:rPr>
        <w:t>直接用于出售的存货，在正常生产经营过程中以该存货的估计售价减去估计的销售费用和相</w:t>
      </w:r>
    </w:p>
    <w:p>
      <w:pPr>
        <w:pStyle w:val="BodyText"/>
        <w:spacing w:line="240" w:lineRule="auto" w:before="40"/>
        <w:ind w:left="138" w:right="105"/>
        <w:jc w:val="left"/>
      </w:pPr>
      <w:r>
        <w:rPr/>
        <w:t>关税费后的金额确定其可变现净值；需要经过继续加工、生产的存货，在正常生产经营过程中以</w:t>
      </w:r>
    </w:p>
    <w:p>
      <w:pPr>
        <w:pStyle w:val="BodyText"/>
        <w:spacing w:line="460" w:lineRule="atLeast" w:before="1"/>
        <w:ind w:left="138" w:right="105"/>
        <w:jc w:val="left"/>
      </w:pPr>
      <w:r>
        <w:rPr>
          <w:spacing w:val="-1"/>
        </w:rPr>
        <w:t>所生产的产成品的估计售价减去至完工时估计将要发生的成本、估计的销售费用和相关税费后的</w:t>
      </w:r>
      <w:r>
        <w:rPr>
          <w:spacing w:val="-55"/>
        </w:rPr>
        <w:t> </w:t>
      </w:r>
      <w:r>
        <w:rPr>
          <w:spacing w:val="-55"/>
        </w:rPr>
      </w:r>
      <w:r>
        <w:rPr>
          <w:spacing w:val="-1"/>
        </w:rPr>
        <w:t>金额确定其可变现净值；资产负债表日，同一项存货中一部分有合同价格约定、其他部分不存在</w:t>
      </w:r>
    </w:p>
    <w:p>
      <w:pPr>
        <w:spacing w:after="0" w:line="460" w:lineRule="atLeast"/>
        <w:jc w:val="left"/>
        <w:sectPr>
          <w:footerReference w:type="default" r:id="rId37"/>
          <w:pgSz w:w="11910" w:h="16840"/>
          <w:pgMar w:footer="1195"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0"/>
        <w:jc w:val="left"/>
      </w:pPr>
      <w:r>
        <w:rPr>
          <w:spacing w:val="-1"/>
        </w:rPr>
        <w:t>合同价格的，分别确定其可变现净值，并与其对应的成本进行比较，分别确定存货跌价准备的计</w:t>
      </w:r>
      <w:r>
        <w:rPr>
          <w:spacing w:val="-55"/>
        </w:rPr>
        <w:t> </w:t>
      </w:r>
      <w:r>
        <w:rPr>
          <w:spacing w:val="-55"/>
        </w:rPr>
      </w:r>
      <w:r>
        <w:rPr/>
        <w:t>提或转回的金额。</w:t>
      </w:r>
    </w:p>
    <w:p>
      <w:pPr>
        <w:pStyle w:val="BodyText"/>
        <w:spacing w:line="400" w:lineRule="auto" w:before="43"/>
        <w:ind w:left="138" w:right="128" w:firstLine="419"/>
        <w:jc w:val="both"/>
      </w:pPr>
      <w:r>
        <w:rPr>
          <w:spacing w:val="-2"/>
        </w:rPr>
        <w:t>建造合同形成的工程施工存货，如某工程施工过程中某个资产负债表期末，建造合同的预计</w:t>
      </w:r>
      <w:r>
        <w:rPr>
          <w:w w:val="100"/>
        </w:rPr>
        <w:t> </w:t>
      </w:r>
      <w:r>
        <w:rPr>
          <w:spacing w:val="-1"/>
        </w:rPr>
        <w:t>总成本超过合同总收入，则形成合同预计损失，应提取损失准备，借记“资产减值损失”科目，</w:t>
      </w:r>
      <w:r>
        <w:rPr>
          <w:spacing w:val="-55"/>
        </w:rPr>
        <w:t> </w:t>
      </w:r>
      <w:r>
        <w:rPr>
          <w:spacing w:val="-55"/>
        </w:rPr>
      </w:r>
      <w:r>
        <w:rPr>
          <w:spacing w:val="-4"/>
        </w:rPr>
        <w:t>贷记“存货跌价准备</w:t>
      </w:r>
      <w:r>
        <w:rPr>
          <w:rFonts w:ascii="宋体" w:hAnsi="宋体" w:cs="宋体" w:eastAsia="宋体" w:hint="default"/>
          <w:spacing w:val="-4"/>
        </w:rPr>
        <w:t>-</w:t>
      </w:r>
      <w:r>
        <w:rPr>
          <w:spacing w:val="-4"/>
        </w:rPr>
        <w:t>工程施工合同预计损失准备”科目。若工程施工完成或工程施工建造过程中</w:t>
      </w:r>
      <w:r>
        <w:rPr>
          <w:spacing w:val="-34"/>
        </w:rPr>
        <w:t> </w:t>
      </w:r>
      <w:r>
        <w:rPr>
          <w:spacing w:val="-34"/>
        </w:rPr>
      </w:r>
      <w:r>
        <w:rPr>
          <w:spacing w:val="-1"/>
        </w:rPr>
        <w:t>某个资产负债表日减记工程施工存货项目的影响因素已消失，即该时点合同预计总收入大于合同</w:t>
      </w:r>
      <w:r>
        <w:rPr>
          <w:spacing w:val="-55"/>
        </w:rPr>
        <w:t> </w:t>
      </w:r>
      <w:r>
        <w:rPr>
          <w:spacing w:val="-55"/>
        </w:rPr>
      </w:r>
      <w:r>
        <w:rPr>
          <w:spacing w:val="-1"/>
        </w:rPr>
        <w:t>预计总成本，则应将减记的跌价金额予以回复，在原计提的减值金额内转回，借记“存货跌价准</w:t>
      </w:r>
      <w:r>
        <w:rPr>
          <w:spacing w:val="-55"/>
        </w:rPr>
        <w:t> </w:t>
      </w:r>
      <w:r>
        <w:rPr>
          <w:spacing w:val="-55"/>
        </w:rPr>
      </w:r>
      <w:r>
        <w:rPr>
          <w:spacing w:val="-1"/>
        </w:rPr>
        <w:t>备</w:t>
      </w:r>
      <w:r>
        <w:rPr>
          <w:rFonts w:ascii="宋体" w:hAnsi="宋体" w:cs="宋体" w:eastAsia="宋体" w:hint="default"/>
          <w:spacing w:val="-1"/>
        </w:rPr>
        <w:t>-</w:t>
      </w:r>
      <w:r>
        <w:rPr>
          <w:spacing w:val="-1"/>
        </w:rPr>
        <w:t>工程施工合同预计损失准备”，贷记“主营业务成本</w:t>
      </w:r>
      <w:r>
        <w:rPr>
          <w:rFonts w:ascii="宋体" w:hAnsi="宋体" w:cs="宋体" w:eastAsia="宋体" w:hint="default"/>
          <w:spacing w:val="-1"/>
        </w:rPr>
        <w:t>-</w:t>
      </w:r>
      <w:r>
        <w:rPr>
          <w:spacing w:val="-1"/>
        </w:rPr>
        <w:t>工程施工结算成本”。合同完工时，将</w:t>
      </w:r>
      <w:r>
        <w:rPr>
          <w:spacing w:val="-55"/>
        </w:rPr>
        <w:t> </w:t>
      </w:r>
      <w:r>
        <w:rPr>
          <w:spacing w:val="-55"/>
        </w:rPr>
      </w:r>
      <w:r>
        <w:rPr/>
        <w:t>已提取的损失准备冲减合同费用。</w:t>
      </w:r>
    </w:p>
    <w:p>
      <w:pPr>
        <w:pStyle w:val="BodyText"/>
        <w:spacing w:line="400" w:lineRule="auto" w:before="43"/>
        <w:ind w:left="558" w:right="3213"/>
        <w:jc w:val="left"/>
      </w:pPr>
      <w:r>
        <w:rPr>
          <w:rFonts w:ascii="宋体" w:hAnsi="宋体" w:cs="宋体" w:eastAsia="宋体" w:hint="default"/>
        </w:rPr>
        <w:t>4</w:t>
      </w:r>
      <w:r>
        <w:rPr/>
        <w:t>、存货的盘存制度</w:t>
      </w:r>
      <w:r>
        <w:rPr>
          <w:w w:val="100"/>
        </w:rPr>
        <w:t> </w:t>
      </w:r>
      <w:r>
        <w:rPr/>
        <w:t>本公司的存货盘存制度为永续盘存制。</w:t>
      </w:r>
      <w:r>
        <w:rPr>
          <w:w w:val="100"/>
        </w:rPr>
        <w:t> </w:t>
      </w:r>
      <w:r>
        <w:rPr>
          <w:rFonts w:ascii="宋体" w:hAnsi="宋体" w:cs="宋体" w:eastAsia="宋体" w:hint="default"/>
        </w:rPr>
        <w:t>5</w:t>
      </w:r>
      <w:r>
        <w:rPr/>
        <w:t>、低值易耗品和包装物的摊销方法</w:t>
      </w:r>
      <w:r>
        <w:rPr>
          <w:w w:val="100"/>
        </w:rPr>
        <w:t> </w:t>
      </w:r>
      <w:r>
        <w:rPr>
          <w:spacing w:val="-2"/>
        </w:rPr>
        <w:t>低值易耗品和包装物采用一次转销法摊销</w:t>
      </w:r>
      <w:r>
        <w:rPr>
          <w:color w:val="000099"/>
          <w:spacing w:val="-2"/>
        </w:rPr>
        <w:t>。</w:t>
      </w:r>
      <w:r>
        <w:rPr>
          <w:spacing w:val="-2"/>
        </w:rPr>
      </w:r>
    </w:p>
    <w:p>
      <w:pPr>
        <w:spacing w:line="240" w:lineRule="auto" w:before="8"/>
        <w:rPr>
          <w:rFonts w:ascii="宋体" w:hAnsi="宋体" w:cs="宋体" w:eastAsia="宋体" w:hint="default"/>
          <w:sz w:val="14"/>
          <w:szCs w:val="14"/>
        </w:rPr>
      </w:pPr>
    </w:p>
    <w:p>
      <w:pPr>
        <w:spacing w:line="412" w:lineRule="auto" w:before="0"/>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本公司将同时满足下列条件的非流动资产应当划分为持有待售：一是企业已经就处置该非流</w:t>
      </w:r>
    </w:p>
    <w:p>
      <w:pPr>
        <w:pStyle w:val="BodyText"/>
        <w:spacing w:line="400" w:lineRule="auto" w:before="34"/>
        <w:ind w:left="138" w:right="0"/>
        <w:jc w:val="left"/>
      </w:pPr>
      <w:r>
        <w:rPr>
          <w:spacing w:val="-2"/>
        </w:rPr>
        <w:t>动资产作出决议；二是企业已经与受让方签订了不可撤销的转让协议；三是该项转让将在一年内</w:t>
      </w:r>
      <w:r>
        <w:rPr>
          <w:spacing w:val="-25"/>
        </w:rPr>
        <w:t> </w:t>
      </w:r>
      <w:r>
        <w:rPr>
          <w:spacing w:val="-25"/>
        </w:rPr>
      </w:r>
      <w:r>
        <w:rPr/>
        <w:t>完成。</w:t>
      </w:r>
    </w:p>
    <w:p>
      <w:pPr>
        <w:spacing w:line="240" w:lineRule="auto" w:before="8"/>
        <w:rPr>
          <w:rFonts w:ascii="宋体" w:hAnsi="宋体" w:cs="宋体" w:eastAsia="宋体" w:hint="default"/>
          <w:sz w:val="14"/>
          <w:szCs w:val="14"/>
        </w:rPr>
      </w:pPr>
    </w:p>
    <w:p>
      <w:pPr>
        <w:spacing w:line="412" w:lineRule="auto" w:before="0"/>
        <w:ind w:left="558" w:right="6335" w:hanging="420"/>
        <w:jc w:val="left"/>
        <w:rPr>
          <w:rFonts w:ascii="宋体" w:hAnsi="宋体" w:cs="宋体" w:eastAsia="宋体" w:hint="default"/>
          <w:sz w:val="21"/>
          <w:szCs w:val="21"/>
        </w:rPr>
      </w:pPr>
      <w:r>
        <w:rPr>
          <w:rFonts w:ascii="Calibri" w:hAnsi="Calibri" w:cs="Calibri" w:eastAsia="Calibri" w:hint="default"/>
          <w:b/>
          <w:bCs/>
          <w:sz w:val="21"/>
          <w:szCs w:val="21"/>
        </w:rPr>
        <w:t>14.</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、初始投资成本确定</w:t>
      </w:r>
    </w:p>
    <w:p>
      <w:pPr>
        <w:pStyle w:val="BodyText"/>
        <w:spacing w:line="400" w:lineRule="auto" w:before="34"/>
        <w:ind w:left="138" w:right="127" w:firstLine="419"/>
        <w:jc w:val="both"/>
      </w:pPr>
      <w:r>
        <w:rPr>
          <w:spacing w:val="-2"/>
        </w:rPr>
        <w:t>对于企业合并取得的长期股权投资，如为同一控制下的企业合并，应当按照取得被合并方所</w:t>
      </w:r>
      <w:r>
        <w:rPr>
          <w:w w:val="100"/>
        </w:rPr>
        <w:t> </w:t>
      </w:r>
      <w:r>
        <w:rPr>
          <w:spacing w:val="-1"/>
        </w:rPr>
        <w:t>有者权益账面价值的份额确认为初始成本；非同一控制下的企业合并，应当按购买日确定的合并</w:t>
      </w:r>
      <w:r>
        <w:rPr>
          <w:spacing w:val="-55"/>
        </w:rPr>
        <w:t> </w:t>
      </w:r>
      <w:r>
        <w:rPr>
          <w:spacing w:val="-55"/>
        </w:rPr>
      </w:r>
      <w:r>
        <w:rPr>
          <w:spacing w:val="-1"/>
        </w:rPr>
        <w:t>成本确认为初始成本；以支付现金取得的长期股权投资，初始投资成本为实际支付的购买价款；</w:t>
      </w:r>
      <w:r>
        <w:rPr>
          <w:spacing w:val="-55"/>
        </w:rPr>
        <w:t> </w:t>
      </w:r>
      <w:r>
        <w:rPr>
          <w:spacing w:val="-55"/>
        </w:rPr>
      </w:r>
      <w:r>
        <w:rPr>
          <w:spacing w:val="-1"/>
        </w:rPr>
        <w:t>以发行权益性证券取得的长期股权投资，初始投资成本为发行权益性证券的公允价值；通过债务</w:t>
      </w:r>
      <w:r>
        <w:rPr>
          <w:spacing w:val="-55"/>
        </w:rPr>
        <w:t> </w:t>
      </w:r>
      <w:r>
        <w:rPr>
          <w:spacing w:val="-55"/>
        </w:rPr>
      </w:r>
      <w:r>
        <w:rPr>
          <w:spacing w:val="-4"/>
        </w:rPr>
        <w:t>重组取得的长期股权投资，其初始投资成本应当按照《企业会计准则第</w:t>
      </w:r>
      <w:r>
        <w:rPr>
          <w:spacing w:val="-25"/>
        </w:rPr>
        <w:t> </w:t>
      </w:r>
      <w:r>
        <w:rPr>
          <w:rFonts w:ascii="宋体" w:hAnsi="宋体" w:cs="宋体" w:eastAsia="宋体" w:hint="default"/>
        </w:rPr>
        <w:t>12</w:t>
      </w:r>
      <w:r>
        <w:rPr>
          <w:rFonts w:ascii="宋体" w:hAnsi="宋体" w:cs="宋体" w:eastAsia="宋体" w:hint="default"/>
          <w:spacing w:val="-22"/>
        </w:rPr>
        <w:t> </w:t>
      </w:r>
      <w:r>
        <w:rPr>
          <w:spacing w:val="-5"/>
        </w:rPr>
        <w:t>号—债务重组》的有关</w:t>
      </w:r>
      <w:r>
        <w:rPr>
          <w:spacing w:val="-92"/>
        </w:rPr>
        <w:t> </w:t>
      </w:r>
      <w:r>
        <w:rPr>
          <w:spacing w:val="-92"/>
        </w:rPr>
      </w:r>
      <w:r>
        <w:rPr/>
        <w:t>规定确定；非货币性资产交换取得的长期股权投资，初始投资成本根据准则相关规定确定。</w:t>
      </w:r>
    </w:p>
    <w:p>
      <w:pPr>
        <w:pStyle w:val="BodyText"/>
        <w:spacing w:line="400" w:lineRule="auto" w:before="45"/>
        <w:ind w:left="558" w:right="0"/>
        <w:jc w:val="left"/>
      </w:pPr>
      <w:r>
        <w:rPr>
          <w:rFonts w:ascii="宋体" w:hAnsi="宋体" w:cs="宋体" w:eastAsia="宋体" w:hint="default"/>
        </w:rPr>
        <w:t>(2)</w:t>
      </w:r>
      <w:r>
        <w:rPr/>
        <w:t>、后续计量及损益确认方法</w:t>
      </w:r>
      <w:r>
        <w:rPr>
          <w:w w:val="100"/>
        </w:rPr>
        <w:t> </w:t>
      </w:r>
      <w:r>
        <w:rPr>
          <w:spacing w:val="-2"/>
        </w:rPr>
        <w:t>投资方能够对被投资单位实施控制的长期股权投资应当采用成本法核算，对联营企业和合营</w:t>
      </w:r>
    </w:p>
    <w:p>
      <w:pPr>
        <w:pStyle w:val="BodyText"/>
        <w:spacing w:line="403" w:lineRule="auto" w:before="45"/>
        <w:ind w:left="138" w:right="0"/>
        <w:jc w:val="left"/>
      </w:pPr>
      <w:r>
        <w:rPr>
          <w:spacing w:val="-1"/>
        </w:rPr>
        <w:t>企业的长期股权投资采用权益法核算。投资方对联营企业的权益性投资，其中一部分通过风险投</w:t>
      </w:r>
      <w:r>
        <w:rPr>
          <w:spacing w:val="-55"/>
        </w:rPr>
        <w:t> </w:t>
      </w:r>
      <w:r>
        <w:rPr>
          <w:spacing w:val="-55"/>
        </w:rPr>
      </w:r>
      <w:r>
        <w:rPr>
          <w:spacing w:val="-1"/>
        </w:rPr>
        <w:t>资机构、共同基金、信托公司或包括投连险基金在内的类似主体间接持有的，无论以上主体是否</w:t>
      </w:r>
    </w:p>
    <w:p>
      <w:pPr>
        <w:spacing w:after="0" w:line="403" w:lineRule="auto"/>
        <w:jc w:val="left"/>
        <w:sectPr>
          <w:footerReference w:type="default" r:id="rId38"/>
          <w:pgSz w:w="11910" w:h="16840"/>
          <w:pgMar w:footer="1195" w:header="882" w:top="1120" w:bottom="1380" w:left="1660" w:right="1140"/>
          <w:pgNumType w:start="92"/>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right="0"/>
        <w:jc w:val="left"/>
      </w:pPr>
      <w:r>
        <w:rPr>
          <w:spacing w:val="-9"/>
          <w:w w:val="100"/>
        </w:rPr>
        <w:t>对这部分投资具有重大影响，投资方都应当按照《企业会计准则第</w:t>
      </w:r>
      <w:r>
        <w:rPr>
          <w:spacing w:val="-39"/>
          <w:w w:val="100"/>
        </w:rPr>
        <w:t> </w:t>
      </w:r>
      <w:r>
        <w:rPr>
          <w:rFonts w:ascii="宋体" w:hAnsi="宋体" w:cs="宋体" w:eastAsia="宋体" w:hint="default"/>
          <w:spacing w:val="-2"/>
          <w:w w:val="100"/>
        </w:rPr>
        <w:t>22</w:t>
      </w:r>
      <w:r>
        <w:rPr>
          <w:rFonts w:ascii="宋体" w:hAnsi="宋体" w:cs="宋体" w:eastAsia="宋体" w:hint="default"/>
          <w:spacing w:val="-39"/>
          <w:w w:val="100"/>
        </w:rPr>
        <w:t> </w:t>
      </w:r>
      <w:r>
        <w:rPr>
          <w:spacing w:val="-2"/>
          <w:w w:val="100"/>
        </w:rPr>
        <w:t>号——金融工具确认和计量》</w:t>
      </w:r>
      <w:r>
        <w:rPr>
          <w:spacing w:val="-100"/>
          <w:w w:val="100"/>
        </w:rPr>
        <w:t> </w:t>
      </w:r>
      <w:r>
        <w:rPr>
          <w:spacing w:val="-100"/>
          <w:w w:val="100"/>
        </w:rPr>
      </w:r>
      <w:r>
        <w:rPr/>
        <w:t>的有关规定，对间接持有的该部分投资选择以公允价值计量且其变动计入损益，并对其余部分采</w:t>
      </w:r>
      <w:r>
        <w:rPr>
          <w:spacing w:val="-97"/>
        </w:rPr>
        <w:t> </w:t>
      </w:r>
      <w:r>
        <w:rPr>
          <w:spacing w:val="-97"/>
        </w:rPr>
      </w:r>
      <w:r>
        <w:rPr/>
        <w:t>用权益法核算。</w:t>
      </w:r>
    </w:p>
    <w:p>
      <w:pPr>
        <w:pStyle w:val="BodyText"/>
        <w:spacing w:line="403" w:lineRule="auto" w:before="40"/>
        <w:ind w:left="638" w:right="227"/>
        <w:jc w:val="left"/>
      </w:pPr>
      <w:r>
        <w:rPr>
          <w:rFonts w:ascii="宋体" w:hAnsi="宋体" w:cs="宋体" w:eastAsia="宋体" w:hint="default"/>
        </w:rPr>
        <w:t>(3)</w:t>
      </w:r>
      <w:r>
        <w:rPr/>
        <w:t>、确定对被投资单位具有共同控制、重大影响的依据</w:t>
      </w:r>
      <w:r>
        <w:rPr>
          <w:w w:val="100"/>
        </w:rPr>
        <w:t> </w:t>
      </w:r>
      <w:r>
        <w:rPr>
          <w:spacing w:val="-2"/>
        </w:rPr>
        <w:t>对被投资单位具有共同控制，是指对某项安排的回报产生重大影响的活动必须经过分享控制</w:t>
      </w:r>
    </w:p>
    <w:p>
      <w:pPr>
        <w:pStyle w:val="BodyText"/>
        <w:spacing w:line="400" w:lineRule="auto" w:before="43"/>
        <w:ind w:right="228"/>
        <w:jc w:val="both"/>
      </w:pPr>
      <w:r>
        <w:rPr>
          <w:spacing w:val="-1"/>
        </w:rPr>
        <w:t>权的参与方一致同意后才能决策，包括商品或劳务的销售和购买、金融资产的管理、资产的购买</w:t>
      </w:r>
      <w:r>
        <w:rPr>
          <w:spacing w:val="-55"/>
        </w:rPr>
        <w:t> </w:t>
      </w:r>
      <w:r>
        <w:rPr>
          <w:spacing w:val="-55"/>
        </w:rPr>
      </w:r>
      <w:r>
        <w:rPr>
          <w:spacing w:val="-1"/>
        </w:rPr>
        <w:t>和处置、研究与开发活动以及融资活动等；对被投资单位具有重大影响，是指当持有被投资单位</w:t>
      </w:r>
      <w:r>
        <w:rPr>
          <w:spacing w:val="-55"/>
        </w:rPr>
        <w:t> </w:t>
      </w:r>
      <w:r>
        <w:rPr>
          <w:spacing w:val="-55"/>
        </w:rPr>
      </w:r>
      <w:r>
        <w:rPr>
          <w:rFonts w:ascii="宋体" w:hAnsi="宋体" w:cs="宋体" w:eastAsia="宋体" w:hint="default"/>
        </w:rPr>
        <w:t>20%</w:t>
      </w:r>
      <w:r>
        <w:rPr/>
        <w:t>以上至</w:t>
      </w:r>
      <w:r>
        <w:rPr>
          <w:spacing w:val="-51"/>
        </w:rPr>
        <w:t> </w:t>
      </w:r>
      <w:r>
        <w:rPr>
          <w:rFonts w:ascii="宋体" w:hAnsi="宋体" w:cs="宋体" w:eastAsia="宋体" w:hint="default"/>
        </w:rPr>
        <w:t>50%</w:t>
      </w:r>
      <w:r>
        <w:rPr/>
        <w:t>的表决权资本时，具有重大影响。或虽不足</w:t>
      </w:r>
      <w:r>
        <w:rPr>
          <w:spacing w:val="-51"/>
        </w:rPr>
        <w:t> </w:t>
      </w:r>
      <w:r>
        <w:rPr>
          <w:rFonts w:ascii="宋体" w:hAnsi="宋体" w:cs="宋体" w:eastAsia="宋体" w:hint="default"/>
        </w:rPr>
        <w:t>20%</w:t>
      </w:r>
      <w:r>
        <w:rPr/>
        <w:t>，但符合下列条件之一时，具有重</w:t>
      </w:r>
      <w:r>
        <w:rPr>
          <w:w w:val="100"/>
        </w:rPr>
        <w:t> </w:t>
      </w:r>
      <w:r>
        <w:rPr>
          <w:spacing w:val="-6"/>
          <w:w w:val="100"/>
        </w:rPr>
        <w:t>大影响：在被投资单位的董事会或类似的权力机构中派有代表；参与被投资单位的政策制定过程；</w:t>
      </w:r>
      <w:r>
        <w:rPr>
          <w:w w:val="100"/>
        </w:rPr>
        <w:t> </w:t>
      </w:r>
      <w:r>
        <w:rPr>
          <w:spacing w:val="-1"/>
        </w:rPr>
        <w:t>向被投资单位派出管理人员；被投资单位依赖投资公司的技术或技术资料；与被投资单位之间发</w:t>
      </w:r>
      <w:r>
        <w:rPr>
          <w:spacing w:val="-55"/>
        </w:rPr>
        <w:t> </w:t>
      </w:r>
      <w:r>
        <w:rPr>
          <w:spacing w:val="-55"/>
        </w:rPr>
      </w:r>
      <w:r>
        <w:rPr/>
        <w:t>生重要交易。</w:t>
      </w:r>
    </w:p>
    <w:p>
      <w:pPr>
        <w:spacing w:line="240" w:lineRule="auto" w:before="6"/>
        <w:rPr>
          <w:rFonts w:ascii="宋体" w:hAnsi="宋体" w:cs="宋体" w:eastAsia="宋体" w:hint="default"/>
          <w:sz w:val="14"/>
          <w:szCs w:val="14"/>
        </w:rPr>
      </w:pPr>
    </w:p>
    <w:p>
      <w:pPr>
        <w:pStyle w:val="Heading4"/>
        <w:spacing w:line="266" w:lineRule="auto" w:before="0"/>
        <w:ind w:right="7781"/>
        <w:jc w:val="left"/>
        <w:rPr>
          <w:b w:val="0"/>
          <w:bCs w:val="0"/>
        </w:rPr>
      </w:pPr>
      <w:r>
        <w:rPr>
          <w:rFonts w:ascii="Calibri" w:hAnsi="Calibri" w:cs="Calibri" w:eastAsia="Calibri" w:hint="default"/>
        </w:rPr>
        <w:t>15.</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spacing w:line="240" w:lineRule="auto" w:before="11"/>
        <w:rPr>
          <w:rFonts w:ascii="宋体" w:hAnsi="宋体" w:cs="宋体" w:eastAsia="宋体" w:hint="default"/>
          <w:b/>
          <w:bCs/>
          <w:sz w:val="16"/>
          <w:szCs w:val="16"/>
        </w:rPr>
      </w:pPr>
    </w:p>
    <w:p>
      <w:pPr>
        <w:pStyle w:val="BodyText"/>
        <w:spacing w:line="403" w:lineRule="auto"/>
        <w:ind w:right="228" w:firstLine="419"/>
        <w:jc w:val="both"/>
      </w:pPr>
      <w:r>
        <w:rPr>
          <w:spacing w:val="-2"/>
        </w:rPr>
        <w:t>固定资产指为生产商品、提供劳务、出租或经营管理而持有的，使用寿命超过一个会计年度</w:t>
      </w:r>
      <w:r>
        <w:rPr>
          <w:w w:val="100"/>
        </w:rPr>
        <w:t> </w:t>
      </w:r>
      <w:r>
        <w:rPr>
          <w:spacing w:val="-1"/>
        </w:rPr>
        <w:t>的有形资产。同时满足以下条件时予以确认：与该固定资产有关的经济利益很可能流入企业；该</w:t>
      </w:r>
      <w:r>
        <w:rPr>
          <w:spacing w:val="-55"/>
        </w:rPr>
        <w:t> </w:t>
      </w:r>
      <w:r>
        <w:rPr>
          <w:spacing w:val="-55"/>
        </w:rPr>
      </w:r>
      <w:r>
        <w:rPr/>
        <w:t>固定资产的成本能够可靠地计量。</w:t>
      </w:r>
    </w:p>
    <w:p>
      <w:pPr>
        <w:spacing w:line="240" w:lineRule="auto" w:before="4"/>
        <w:rPr>
          <w:rFonts w:ascii="宋体" w:hAnsi="宋体" w:cs="宋体" w:eastAsia="宋体" w:hint="default"/>
          <w:sz w:val="14"/>
          <w:szCs w:val="14"/>
        </w:rPr>
      </w:pPr>
    </w:p>
    <w:p>
      <w:pPr>
        <w:pStyle w:val="Heading4"/>
        <w:spacing w:line="240" w:lineRule="auto" w:before="0"/>
        <w:ind w:right="2940"/>
        <w:jc w:val="left"/>
        <w:rPr>
          <w:b w:val="0"/>
          <w:bCs w:val="0"/>
        </w:rPr>
      </w:pPr>
      <w:r>
        <w:rPr>
          <w:rFonts w:ascii="宋体" w:hAnsi="宋体" w:cs="宋体" w:eastAsia="宋体" w:hint="default"/>
        </w:rPr>
        <w:t>(2).</w:t>
      </w:r>
      <w:r>
        <w:rPr/>
        <w:t>折旧方法</w:t>
      </w:r>
      <w:r>
        <w:rPr>
          <w:b w:val="0"/>
          <w:bCs w:val="0"/>
        </w:rPr>
      </w:r>
    </w:p>
    <w:p>
      <w:pPr>
        <w:spacing w:line="240" w:lineRule="auto" w:before="8"/>
        <w:rPr>
          <w:rFonts w:ascii="宋体" w:hAnsi="宋体" w:cs="宋体" w:eastAsia="宋体" w:hint="default"/>
          <w:b/>
          <w:bCs/>
          <w:sz w:val="18"/>
          <w:szCs w:val="18"/>
        </w:rPr>
      </w:pPr>
    </w:p>
    <w:p>
      <w:pPr>
        <w:pStyle w:val="BodyText"/>
        <w:spacing w:line="403" w:lineRule="auto"/>
        <w:ind w:right="228" w:firstLine="419"/>
        <w:jc w:val="both"/>
      </w:pPr>
      <w:r>
        <w:rPr/>
        <w:pict>
          <v:shape style="position:absolute;margin-left:84.264pt;margin-top:107.333618pt;width:453.2pt;height:99.4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2.38-4.85</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7.92-9.7</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7.92-9.7</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仪器及试验设备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9.5-19.4</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9.5-19.4</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11.88-32.33</w:t>
                        </w:r>
                      </w:p>
                    </w:tc>
                  </w:tr>
                </w:tbl>
                <w:p>
                  <w:pPr/>
                </w:p>
              </w:txbxContent>
            </v:textbox>
            <w10:wrap type="none"/>
          </v:shape>
        </w:pict>
      </w:r>
      <w:r>
        <w:rPr>
          <w:spacing w:val="-7"/>
        </w:rPr>
        <w:t>本公司固定资产主要分为：房屋建筑物、施工机械、生产设备、仪器及试验设备、运输设备、</w:t>
      </w:r>
      <w:r>
        <w:rPr>
          <w:w w:val="100"/>
        </w:rPr>
        <w:t> </w:t>
      </w:r>
      <w:r>
        <w:rPr>
          <w:spacing w:val="-1"/>
        </w:rPr>
        <w:t>电子设备及其他等。折旧方法采用年限平均法，根据各类固定资产的性质和使用情况，确定固定</w:t>
      </w:r>
      <w:r>
        <w:rPr>
          <w:spacing w:val="-55"/>
        </w:rPr>
        <w:t> </w:t>
      </w:r>
      <w:r>
        <w:rPr>
          <w:spacing w:val="-55"/>
        </w:rPr>
      </w:r>
      <w:r>
        <w:rPr>
          <w:spacing w:val="-1"/>
        </w:rPr>
        <w:t>资产的使用寿命和预计净残值。并在年度终了，对固定资产的使用寿命、预计净残值和折旧方法</w:t>
      </w:r>
      <w:r>
        <w:rPr>
          <w:spacing w:val="-55"/>
        </w:rPr>
        <w:t> </w:t>
      </w:r>
      <w:r>
        <w:rPr>
          <w:spacing w:val="-55"/>
        </w:rPr>
      </w:r>
      <w:r>
        <w:rPr>
          <w:spacing w:val="-1"/>
        </w:rPr>
        <w:t>进行复核，如与原先估计数存在差异的，进行相应的调整。除已提足折旧仍继续使用的固定资产</w:t>
      </w:r>
      <w:r>
        <w:rPr>
          <w:spacing w:val="-55"/>
        </w:rPr>
        <w:t> </w:t>
      </w:r>
      <w:r>
        <w:rPr>
          <w:spacing w:val="-55"/>
        </w:rPr>
      </w:r>
      <w:r>
        <w:rPr/>
        <w:t>和单独计价入账的土地之外，本公司对所有固定资产计提折旧。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ind w:right="2940"/>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ind w:left="638" w:right="0"/>
        <w:jc w:val="left"/>
      </w:pPr>
      <w:r>
        <w:rPr/>
        <w:t>融资租入固定资产为实质上转移了与资产所有权有关的全部风险和报酬的租赁。融资租入固</w:t>
      </w:r>
    </w:p>
    <w:p>
      <w:pPr>
        <w:spacing w:after="0" w:line="240" w:lineRule="auto"/>
        <w:jc w:val="left"/>
        <w:sectPr>
          <w:footerReference w:type="default" r:id="rId39"/>
          <w:pgSz w:w="11910" w:h="16840"/>
          <w:pgMar w:footer="1195" w:header="882" w:top="1120" w:bottom="1380" w:left="1580" w:right="1040"/>
          <w:pgNumType w:start="93"/>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128"/>
        <w:jc w:val="both"/>
      </w:pPr>
      <w:r>
        <w:rPr>
          <w:spacing w:val="-1"/>
        </w:rPr>
        <w:t>定资产初始计价为租赁期开始日租赁资产公允价值与最低租赁付款额现值较低者作为入账价值；</w:t>
      </w:r>
      <w:r>
        <w:rPr>
          <w:spacing w:val="-55"/>
        </w:rPr>
        <w:t> </w:t>
      </w:r>
      <w:r>
        <w:rPr>
          <w:spacing w:val="-55"/>
        </w:rPr>
      </w:r>
      <w:r>
        <w:rPr/>
        <w:t>融资租入固定资产后续计价采用与自有固定资产相一致的折旧政策计提折旧及减值准备。</w:t>
      </w:r>
    </w:p>
    <w:p>
      <w:pPr>
        <w:spacing w:line="240" w:lineRule="auto" w:before="4"/>
        <w:rPr>
          <w:rFonts w:ascii="宋体" w:hAnsi="宋体" w:cs="宋体" w:eastAsia="宋体" w:hint="default"/>
          <w:sz w:val="14"/>
          <w:szCs w:val="14"/>
        </w:rPr>
      </w:pPr>
    </w:p>
    <w:p>
      <w:pPr>
        <w:pStyle w:val="Heading4"/>
        <w:spacing w:line="240" w:lineRule="auto" w:before="0"/>
        <w:ind w:left="138" w:right="0"/>
        <w:jc w:val="both"/>
        <w:rPr>
          <w:b w:val="0"/>
          <w:bCs w:val="0"/>
        </w:rPr>
      </w:pPr>
      <w:r>
        <w:rPr>
          <w:rFonts w:ascii="Calibri" w:hAnsi="Calibri" w:cs="Calibri" w:eastAsia="Calibri" w:hint="default"/>
        </w:rPr>
        <w:t>16.  </w:t>
      </w:r>
      <w:r>
        <w:rPr>
          <w:rFonts w:ascii="Calibri" w:hAnsi="Calibri" w:cs="Calibri" w:eastAsia="Calibri" w:hint="default"/>
          <w:spacing w:val="13"/>
        </w:rPr>
        <w:t> </w:t>
      </w:r>
      <w:r>
        <w:rPr/>
        <w:t>在建工程</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138" w:right="128" w:firstLine="419"/>
        <w:jc w:val="both"/>
      </w:pPr>
      <w:r>
        <w:rPr>
          <w:spacing w:val="-2"/>
        </w:rPr>
        <w:t>本公司在建工程分为自营方式建造和出包方式建造两种。在建工程在工程完工达到预定可使</w:t>
      </w:r>
      <w:r>
        <w:rPr>
          <w:w w:val="100"/>
        </w:rPr>
        <w:t> </w:t>
      </w:r>
      <w:r>
        <w:rPr>
          <w:spacing w:val="-1"/>
        </w:rPr>
        <w:t>用状态时，结转固定资产。预定可使用状态的判断标准，应符合下列情况之一：固定资产的实体</w:t>
      </w:r>
      <w:r>
        <w:rPr>
          <w:spacing w:val="-55"/>
        </w:rPr>
        <w:t> </w:t>
      </w:r>
      <w:r>
        <w:rPr>
          <w:spacing w:val="-55"/>
        </w:rPr>
      </w:r>
      <w:r>
        <w:rPr>
          <w:spacing w:val="-1"/>
        </w:rPr>
        <w:t>建造（包括安装）工作已经全部完成或实质上已经全部完成；已经试生产或试运行，并且其结果</w:t>
      </w:r>
      <w:r>
        <w:rPr>
          <w:spacing w:val="-55"/>
        </w:rPr>
        <w:t> </w:t>
      </w:r>
      <w:r>
        <w:rPr>
          <w:spacing w:val="-55"/>
        </w:rPr>
      </w:r>
      <w:r>
        <w:rPr>
          <w:spacing w:val="-1"/>
        </w:rPr>
        <w:t>表明资产能够正常运行或能够稳定地生产出合格产品，或者试运行结果表明其能够正常运转或营</w:t>
      </w:r>
      <w:r>
        <w:rPr>
          <w:spacing w:val="-55"/>
        </w:rPr>
        <w:t> </w:t>
      </w:r>
      <w:r>
        <w:rPr>
          <w:spacing w:val="-55"/>
        </w:rPr>
      </w:r>
      <w:r>
        <w:rPr>
          <w:spacing w:val="-1"/>
        </w:rPr>
        <w:t>业；该项建造的固定资产上的支出金额很少或者几乎不再发生；所购建的固定资产已经达到设计</w:t>
      </w:r>
      <w:r>
        <w:rPr>
          <w:spacing w:val="-55"/>
        </w:rPr>
        <w:t> </w:t>
      </w:r>
      <w:r>
        <w:rPr>
          <w:spacing w:val="-55"/>
        </w:rPr>
      </w:r>
      <w:r>
        <w:rPr/>
        <w:t>或合同要求，或与设计或合同要求基本相符。</w:t>
      </w:r>
    </w:p>
    <w:p>
      <w:pPr>
        <w:pStyle w:val="BodyText"/>
        <w:spacing w:line="400" w:lineRule="auto" w:before="45"/>
        <w:ind w:left="138" w:right="128" w:firstLine="419"/>
        <w:jc w:val="both"/>
      </w:pPr>
      <w:r>
        <w:rPr>
          <w:spacing w:val="-2"/>
        </w:rPr>
        <w:t>对达到预定可使用状态但尚未办理竣工决算的工程，自达到预定可使用状态之日起，按照工</w:t>
      </w:r>
      <w:r>
        <w:rPr>
          <w:w w:val="100"/>
        </w:rPr>
        <w:t> </w:t>
      </w:r>
      <w:r>
        <w:rPr>
          <w:spacing w:val="-1"/>
        </w:rPr>
        <w:t>程预算、造价或工程成本等资料，估价转入固定资产，并计提折旧。待办理竣工决算后再按照实</w:t>
      </w:r>
      <w:r>
        <w:rPr>
          <w:spacing w:val="-55"/>
        </w:rPr>
        <w:t> </w:t>
      </w:r>
      <w:r>
        <w:rPr>
          <w:spacing w:val="-55"/>
        </w:rPr>
      </w:r>
      <w:r>
        <w:rPr>
          <w:spacing w:val="-1"/>
        </w:rPr>
        <w:t>际成本调整原估价，不调整原已计提的折旧金额，调整价值部分在该项固定资产剩余年限计提折</w:t>
      </w:r>
      <w:r>
        <w:rPr>
          <w:spacing w:val="-55"/>
        </w:rPr>
        <w:t> </w:t>
      </w:r>
      <w:r>
        <w:rPr>
          <w:spacing w:val="-55"/>
        </w:rPr>
      </w:r>
      <w:r>
        <w:rPr/>
        <w:t>旧。</w:t>
      </w:r>
    </w:p>
    <w:p>
      <w:pPr>
        <w:pStyle w:val="BodyText"/>
        <w:spacing w:line="403" w:lineRule="auto" w:before="43"/>
        <w:ind w:left="138" w:right="128" w:firstLine="419"/>
        <w:jc w:val="both"/>
      </w:pPr>
      <w:r>
        <w:rPr>
          <w:spacing w:val="-3"/>
        </w:rPr>
        <w:t>期末，对在建工程进行全面检查，若在建工程长期停建并预计未来 </w:t>
      </w:r>
      <w:r>
        <w:rPr>
          <w:rFonts w:ascii="宋体" w:hAnsi="宋体" w:cs="宋体" w:eastAsia="宋体" w:hint="default"/>
        </w:rPr>
        <w:t>3</w:t>
      </w:r>
      <w:r>
        <w:rPr>
          <w:rFonts w:ascii="宋体" w:hAnsi="宋体" w:cs="宋体" w:eastAsia="宋体" w:hint="default"/>
          <w:spacing w:val="6"/>
        </w:rPr>
        <w:t> </w:t>
      </w:r>
      <w:r>
        <w:rPr>
          <w:spacing w:val="-3"/>
        </w:rPr>
        <w:t>年内不会重新开工，所</w:t>
      </w:r>
      <w:r>
        <w:rPr>
          <w:w w:val="100"/>
        </w:rPr>
        <w:t> </w:t>
      </w:r>
      <w:r>
        <w:rPr>
          <w:spacing w:val="-1"/>
        </w:rPr>
        <w:t>建项目在性能上、技术上已经落后且所带来的经济利益具有很大的不确定性，则对其可收回金额</w:t>
      </w:r>
    </w:p>
    <w:p>
      <w:pPr>
        <w:pStyle w:val="BodyText"/>
        <w:spacing w:line="400" w:lineRule="auto" w:before="43"/>
        <w:ind w:left="138" w:right="128"/>
        <w:jc w:val="both"/>
      </w:pPr>
      <w:r>
        <w:rPr>
          <w:spacing w:val="-1"/>
        </w:rPr>
        <w:t>（据其公允价值减去处置费用后的净额与资产预计未来现金流量现值孰高者确定）进行估计，如</w:t>
      </w:r>
      <w:r>
        <w:rPr>
          <w:spacing w:val="-55"/>
        </w:rPr>
        <w:t> </w:t>
      </w:r>
      <w:r>
        <w:rPr>
          <w:spacing w:val="-55"/>
        </w:rPr>
      </w:r>
      <w:r>
        <w:rPr>
          <w:spacing w:val="-6"/>
          <w:w w:val="100"/>
        </w:rPr>
        <w:t>可收回金额低于其账面价值，将资产账面价值减至可收回金额，减记的金额确认为资产减值损失，</w:t>
      </w:r>
    </w:p>
    <w:p>
      <w:pPr>
        <w:pStyle w:val="BodyText"/>
        <w:spacing w:line="240" w:lineRule="auto" w:before="45"/>
        <w:ind w:left="138" w:right="0"/>
        <w:jc w:val="both"/>
      </w:pPr>
      <w:r>
        <w:rPr/>
        <w:t>计入当期损益，并在以后会计期间不予转回。</w:t>
      </w:r>
    </w:p>
    <w:p>
      <w:pPr>
        <w:pStyle w:val="Heading4"/>
        <w:spacing w:line="240" w:lineRule="auto" w:before="58"/>
        <w:ind w:left="138" w:right="0"/>
        <w:jc w:val="both"/>
        <w:rPr>
          <w:b w:val="0"/>
          <w:bCs w:val="0"/>
        </w:rPr>
      </w:pPr>
      <w:r>
        <w:rPr>
          <w:rFonts w:ascii="Calibri" w:hAnsi="Calibri" w:cs="Calibri" w:eastAsia="Calibri" w:hint="default"/>
        </w:rPr>
        <w:t>17.  </w:t>
      </w:r>
      <w:r>
        <w:rPr>
          <w:rFonts w:ascii="Calibri" w:hAnsi="Calibri" w:cs="Calibri" w:eastAsia="Calibri" w:hint="default"/>
          <w:spacing w:val="13"/>
        </w:rPr>
        <w:t> </w:t>
      </w:r>
      <w:r>
        <w:rPr/>
        <w:t>借款费用</w:t>
      </w:r>
      <w:r>
        <w:rPr>
          <w:b w:val="0"/>
          <w:bCs w:val="0"/>
        </w:rPr>
      </w:r>
    </w:p>
    <w:p>
      <w:pPr>
        <w:spacing w:line="240" w:lineRule="auto" w:before="7"/>
        <w:rPr>
          <w:rFonts w:ascii="宋体" w:hAnsi="宋体" w:cs="宋体" w:eastAsia="宋体" w:hint="default"/>
          <w:b/>
          <w:bCs/>
          <w:sz w:val="16"/>
          <w:szCs w:val="16"/>
        </w:rPr>
      </w:pPr>
    </w:p>
    <w:p>
      <w:pPr>
        <w:pStyle w:val="BodyText"/>
        <w:spacing w:line="403" w:lineRule="auto"/>
        <w:ind w:left="558" w:right="0"/>
        <w:jc w:val="left"/>
      </w:pPr>
      <w:r>
        <w:rPr>
          <w:rFonts w:ascii="宋体" w:hAnsi="宋体" w:cs="宋体" w:eastAsia="宋体" w:hint="default"/>
        </w:rPr>
        <w:t>(1)</w:t>
      </w:r>
      <w:r>
        <w:rPr/>
        <w:t>、借款费用资本化的确认原则</w:t>
      </w:r>
      <w:r>
        <w:rPr>
          <w:w w:val="100"/>
        </w:rPr>
        <w:t> </w:t>
      </w:r>
      <w:r>
        <w:rPr>
          <w:spacing w:val="-2"/>
        </w:rPr>
        <w:t>本公司发生的借款费用，可直接归属于符合资本化条件的资产的购建或者生产的，予以资本</w:t>
      </w:r>
    </w:p>
    <w:p>
      <w:pPr>
        <w:pStyle w:val="BodyText"/>
        <w:spacing w:line="400" w:lineRule="auto" w:before="43"/>
        <w:ind w:left="138" w:right="128"/>
        <w:jc w:val="both"/>
      </w:pPr>
      <w:r>
        <w:rPr>
          <w:spacing w:val="-1"/>
        </w:rPr>
        <w:t>化，计入相关资产成本；其他借款费用，在发生时根据其发生额确认为费用，计入当期损益。符</w:t>
      </w:r>
      <w:r>
        <w:rPr>
          <w:spacing w:val="-55"/>
        </w:rPr>
        <w:t> </w:t>
      </w:r>
      <w:r>
        <w:rPr>
          <w:spacing w:val="-55"/>
        </w:rPr>
      </w:r>
      <w:r>
        <w:rPr>
          <w:spacing w:val="-1"/>
        </w:rPr>
        <w:t>合资本化条件的资产，是指需要经过相当长时间的购建或者生产活动才能达到预定可使用或者可</w:t>
      </w:r>
      <w:r>
        <w:rPr>
          <w:spacing w:val="-55"/>
        </w:rPr>
        <w:t> </w:t>
      </w:r>
      <w:r>
        <w:rPr>
          <w:spacing w:val="-55"/>
        </w:rPr>
      </w:r>
      <w:r>
        <w:rPr/>
        <w:t>销售状态的固定资产、投资性房地产和存货等资产。</w:t>
      </w:r>
    </w:p>
    <w:p>
      <w:pPr>
        <w:pStyle w:val="BodyText"/>
        <w:spacing w:line="400" w:lineRule="auto" w:before="45"/>
        <w:ind w:left="558" w:right="0"/>
        <w:jc w:val="left"/>
      </w:pPr>
      <w:r>
        <w:rPr>
          <w:rFonts w:ascii="宋体" w:hAnsi="宋体" w:cs="宋体" w:eastAsia="宋体" w:hint="default"/>
        </w:rPr>
        <w:t>(2)</w:t>
      </w:r>
      <w:r>
        <w:rPr/>
        <w:t>、资本化金额计算方法</w:t>
      </w:r>
      <w:r>
        <w:rPr>
          <w:w w:val="100"/>
        </w:rPr>
        <w:t> </w:t>
      </w:r>
      <w:r>
        <w:rPr>
          <w:spacing w:val="-2"/>
        </w:rPr>
        <w:t>资本化期间，是指从借款费用开始资本化时点到停止资本化时点的期间。借款费用暂停资本</w:t>
      </w:r>
    </w:p>
    <w:p>
      <w:pPr>
        <w:pStyle w:val="BodyText"/>
        <w:spacing w:line="403" w:lineRule="auto" w:before="45"/>
        <w:ind w:left="138" w:right="127"/>
        <w:jc w:val="both"/>
      </w:pPr>
      <w:r>
        <w:rPr/>
        <w:t>化的期间不包括在内。在购建或生产过程中发生非正常中断、且中断时间连续超过</w:t>
      </w:r>
      <w:r>
        <w:rPr>
          <w:spacing w:val="-51"/>
        </w:rPr>
        <w:t> </w:t>
      </w:r>
      <w:r>
        <w:rPr>
          <w:rFonts w:ascii="宋体" w:hAnsi="宋体" w:cs="宋体" w:eastAsia="宋体" w:hint="default"/>
        </w:rPr>
        <w:t>3</w:t>
      </w:r>
      <w:r>
        <w:rPr>
          <w:rFonts w:ascii="宋体" w:hAnsi="宋体" w:cs="宋体" w:eastAsia="宋体" w:hint="default"/>
          <w:spacing w:val="-49"/>
        </w:rPr>
        <w:t> </w:t>
      </w:r>
      <w:r>
        <w:rPr/>
        <w:t>个月的，应</w:t>
      </w:r>
      <w:r>
        <w:rPr>
          <w:w w:val="100"/>
        </w:rPr>
        <w:t> </w:t>
      </w:r>
      <w:r>
        <w:rPr/>
        <w:t>当暂停借款费用的资本化。</w:t>
      </w:r>
    </w:p>
    <w:p>
      <w:pPr>
        <w:pStyle w:val="BodyText"/>
        <w:spacing w:line="240" w:lineRule="auto" w:before="41"/>
        <w:ind w:left="558" w:right="0"/>
        <w:jc w:val="left"/>
      </w:pPr>
      <w:r>
        <w:rPr/>
        <w:t>借入专门借款，按照专门借款当期实际发生的利息费用，减去将尚未动用的借款资金存入银</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0" w:lineRule="auto" w:before="36"/>
        <w:ind w:left="138" w:right="208"/>
        <w:jc w:val="both"/>
      </w:pPr>
      <w:r>
        <w:rPr>
          <w:spacing w:val="-1"/>
        </w:rPr>
        <w:t>行取得的利息收入或进行暂时性投资取得的投资收益后的金额确定；占用一般借款按照累计资产</w:t>
      </w:r>
      <w:r>
        <w:rPr>
          <w:spacing w:val="-55"/>
        </w:rPr>
        <w:t> </w:t>
      </w:r>
      <w:r>
        <w:rPr>
          <w:spacing w:val="-55"/>
        </w:rPr>
      </w:r>
      <w:r>
        <w:rPr>
          <w:spacing w:val="-1"/>
        </w:rPr>
        <w:t>支出超过专门借款部分的资产支出加权平均数乘以所占用一般借款的资本化率计算确定，资本化</w:t>
      </w:r>
      <w:r>
        <w:rPr>
          <w:spacing w:val="-55"/>
        </w:rPr>
        <w:t> </w:t>
      </w:r>
      <w:r>
        <w:rPr>
          <w:spacing w:val="-55"/>
        </w:rPr>
      </w:r>
      <w:r>
        <w:rPr>
          <w:spacing w:val="-1"/>
        </w:rPr>
        <w:t>率为一般借款的加权平均利率；借款存在折价或溢价的，按照实际利率法确定每一会计期间应摊</w:t>
      </w:r>
      <w:r>
        <w:rPr>
          <w:spacing w:val="-55"/>
        </w:rPr>
        <w:t> </w:t>
      </w:r>
      <w:r>
        <w:rPr>
          <w:spacing w:val="-55"/>
        </w:rPr>
      </w:r>
      <w:r>
        <w:rPr/>
        <w:t>销的折价或溢价金额，调整每期利息金额。</w:t>
      </w:r>
    </w:p>
    <w:p>
      <w:pPr>
        <w:pStyle w:val="BodyText"/>
        <w:spacing w:line="403" w:lineRule="auto" w:before="45"/>
        <w:ind w:left="138" w:right="210" w:firstLine="419"/>
        <w:jc w:val="both"/>
      </w:pPr>
      <w:r>
        <w:rPr>
          <w:spacing w:val="-2"/>
        </w:rPr>
        <w:t>实际利率法是根据借款实际利率计算其摊余折价或溢价或利息费用的方法。其中实际利率是</w:t>
      </w:r>
      <w:r>
        <w:rPr>
          <w:w w:val="100"/>
        </w:rPr>
        <w:t> </w:t>
      </w:r>
      <w:r>
        <w:rPr/>
        <w:t>借款在预期存续期间的未来现金流量，折现为该借款当前账面价值所使用的利率。</w:t>
      </w:r>
    </w:p>
    <w:p>
      <w:pPr>
        <w:spacing w:line="240" w:lineRule="auto" w:before="4"/>
        <w:rPr>
          <w:rFonts w:ascii="宋体" w:hAnsi="宋体" w:cs="宋体" w:eastAsia="宋体" w:hint="default"/>
          <w:sz w:val="14"/>
          <w:szCs w:val="14"/>
        </w:rPr>
      </w:pPr>
    </w:p>
    <w:p>
      <w:pPr>
        <w:pStyle w:val="Heading4"/>
        <w:spacing w:line="240" w:lineRule="auto" w:before="0"/>
        <w:ind w:left="138" w:right="0"/>
        <w:jc w:val="both"/>
        <w:rPr>
          <w:b w:val="0"/>
          <w:bCs w:val="0"/>
        </w:rPr>
      </w:pPr>
      <w:r>
        <w:rPr>
          <w:rFonts w:ascii="Calibri" w:hAnsi="Calibri" w:cs="Calibri" w:eastAsia="Calibri" w:hint="default"/>
        </w:rPr>
        <w:t>18.  </w:t>
      </w:r>
      <w:r>
        <w:rPr>
          <w:rFonts w:ascii="Calibri" w:hAnsi="Calibri" w:cs="Calibri" w:eastAsia="Calibri" w:hint="default"/>
          <w:spacing w:val="13"/>
        </w:rPr>
        <w:t> </w:t>
      </w:r>
      <w:r>
        <w:rPr/>
        <w:t>无形资产</w:t>
      </w:r>
      <w:r>
        <w:rPr>
          <w:b w:val="0"/>
          <w:bCs w:val="0"/>
        </w:rPr>
      </w:r>
    </w:p>
    <w:p>
      <w:pPr>
        <w:spacing w:line="456" w:lineRule="auto" w:before="30"/>
        <w:ind w:left="558" w:right="105"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0"/>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本公司无形资产按照成本进行初始计量。购入的无形资产，按实际支付的价款和相关支出作</w:t>
      </w:r>
    </w:p>
    <w:p>
      <w:pPr>
        <w:pStyle w:val="BodyText"/>
        <w:spacing w:line="400" w:lineRule="auto"/>
        <w:ind w:left="138" w:right="208"/>
        <w:jc w:val="both"/>
      </w:pPr>
      <w:r>
        <w:rPr>
          <w:spacing w:val="-1"/>
        </w:rPr>
        <w:t>为实际成本。投资者投入的无形资产，按投资合同或协议约定的价值确定实际成本，但合同或协</w:t>
      </w:r>
      <w:r>
        <w:rPr>
          <w:spacing w:val="-55"/>
        </w:rPr>
        <w:t> </w:t>
      </w:r>
      <w:r>
        <w:rPr>
          <w:spacing w:val="-55"/>
        </w:rPr>
      </w:r>
      <w:r>
        <w:rPr>
          <w:spacing w:val="-1"/>
        </w:rPr>
        <w:t>议约定价值不公允的，按公允价值确定实际成本。自行开发的无形资产，其成本为达到预定用途</w:t>
      </w:r>
      <w:r>
        <w:rPr>
          <w:spacing w:val="-55"/>
        </w:rPr>
        <w:t> </w:t>
      </w:r>
      <w:r>
        <w:rPr>
          <w:spacing w:val="-55"/>
        </w:rPr>
      </w:r>
      <w:r>
        <w:rPr/>
        <w:t>前所发生的支出总额。</w:t>
      </w:r>
    </w:p>
    <w:p>
      <w:pPr>
        <w:pStyle w:val="BodyText"/>
        <w:spacing w:line="400" w:lineRule="auto" w:before="45"/>
        <w:ind w:left="138" w:right="208" w:firstLine="419"/>
        <w:jc w:val="both"/>
      </w:pPr>
      <w:r>
        <w:rPr>
          <w:spacing w:val="-2"/>
        </w:rPr>
        <w:t>本公司无形资产后续计量方法分别为：使用寿命有限无形资产采用直线法摊销，并在年度终</w:t>
      </w:r>
      <w:r>
        <w:rPr>
          <w:w w:val="100"/>
        </w:rPr>
        <w:t> </w:t>
      </w:r>
      <w:r>
        <w:rPr>
          <w:spacing w:val="-6"/>
        </w:rPr>
        <w:t>了，对无形资产的使用寿命和摊销方法进行复核，如与原先估计数存在差异的，进行相应的调整；</w:t>
      </w:r>
      <w:r>
        <w:rPr>
          <w:spacing w:val="-54"/>
        </w:rPr>
        <w:t> </w:t>
      </w:r>
      <w:r>
        <w:rPr>
          <w:spacing w:val="-54"/>
        </w:rPr>
      </w:r>
      <w:r>
        <w:rPr>
          <w:spacing w:val="-1"/>
        </w:rPr>
        <w:t>使用寿命不确定的无形资产不摊销，但在年度终了，对使用寿命进行复核，当有确凿证据表明其</w:t>
      </w:r>
      <w:r>
        <w:rPr>
          <w:spacing w:val="-55"/>
        </w:rPr>
        <w:t> </w:t>
      </w:r>
      <w:r>
        <w:rPr>
          <w:spacing w:val="-55"/>
        </w:rPr>
      </w:r>
      <w:r>
        <w:rPr/>
        <w:t>使用寿命是有限的，则估计其使用寿命，按直线法进行摊销。</w:t>
      </w:r>
    </w:p>
    <w:p>
      <w:pPr>
        <w:pStyle w:val="BodyText"/>
        <w:spacing w:line="400" w:lineRule="auto" w:before="43"/>
        <w:ind w:left="138" w:right="208" w:firstLine="419"/>
        <w:jc w:val="both"/>
      </w:pPr>
      <w:r>
        <w:rPr>
          <w:spacing w:val="-2"/>
        </w:rPr>
        <w:t>本公司将无法预见该资产为公司带来经济利益的期限，或使用期限不确定等无形资产确定为</w:t>
      </w:r>
      <w:r>
        <w:rPr>
          <w:w w:val="100"/>
        </w:rPr>
        <w:t> </w:t>
      </w:r>
      <w:r>
        <w:rPr>
          <w:spacing w:val="-6"/>
          <w:w w:val="100"/>
        </w:rPr>
        <w:t>使用寿命不确定的无形资产。使用寿命不确定的判断依据为：来源于合同性权利或其他法定权利，</w:t>
      </w:r>
      <w:r>
        <w:rPr>
          <w:spacing w:val="-104"/>
          <w:w w:val="100"/>
        </w:rPr>
        <w:t> </w:t>
      </w:r>
      <w:r>
        <w:rPr>
          <w:spacing w:val="-104"/>
          <w:w w:val="100"/>
        </w:rPr>
      </w:r>
      <w:r>
        <w:rPr>
          <w:spacing w:val="-1"/>
        </w:rPr>
        <w:t>但合同规定或法律规定无明确使用年限；综合同行业情况或相关专家论证等，仍无法判断无形资</w:t>
      </w:r>
      <w:r>
        <w:rPr>
          <w:spacing w:val="-55"/>
        </w:rPr>
        <w:t> </w:t>
      </w:r>
      <w:r>
        <w:rPr>
          <w:spacing w:val="-55"/>
        </w:rPr>
      </w:r>
      <w:r>
        <w:rPr/>
        <w:t>产为公司带来经济利益的期限。</w:t>
      </w:r>
    </w:p>
    <w:p>
      <w:pPr>
        <w:pStyle w:val="BodyText"/>
        <w:spacing w:line="403" w:lineRule="auto" w:before="45"/>
        <w:ind w:left="138" w:right="210" w:firstLine="419"/>
        <w:jc w:val="both"/>
      </w:pPr>
      <w:r>
        <w:rPr>
          <w:spacing w:val="-2"/>
        </w:rPr>
        <w:t>每年年末，对使用寿命不确定无形资产使用寿命进行复核，主要采取自下而上的方式，由无</w:t>
      </w:r>
      <w:r>
        <w:rPr>
          <w:w w:val="100"/>
        </w:rPr>
        <w:t> </w:t>
      </w:r>
      <w:r>
        <w:rPr/>
        <w:t>形资产使用相关部门进行基础复核，评价使用寿命不确定判断依据是否存在变化等。</w:t>
      </w:r>
    </w:p>
    <w:p>
      <w:pPr>
        <w:spacing w:line="240" w:lineRule="auto" w:before="4"/>
        <w:rPr>
          <w:rFonts w:ascii="宋体" w:hAnsi="宋体" w:cs="宋体" w:eastAsia="宋体" w:hint="default"/>
          <w:sz w:val="14"/>
          <w:szCs w:val="14"/>
        </w:rPr>
      </w:pPr>
    </w:p>
    <w:p>
      <w:pPr>
        <w:spacing w:line="453" w:lineRule="auto" w:before="0"/>
        <w:ind w:left="558" w:right="105"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0"/>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内部研究开发项目研究阶段的支出，于发生时计入当期损益；开发阶段的支出，同时满足下</w:t>
      </w:r>
    </w:p>
    <w:p>
      <w:pPr>
        <w:pStyle w:val="BodyText"/>
        <w:spacing w:line="274" w:lineRule="exact"/>
        <w:ind w:left="138" w:right="0"/>
        <w:jc w:val="both"/>
      </w:pPr>
      <w:r>
        <w:rPr/>
        <w:t>列条件的，确认为无形资产：（</w:t>
      </w:r>
      <w:r>
        <w:rPr>
          <w:rFonts w:ascii="宋体" w:hAnsi="宋体" w:cs="宋体" w:eastAsia="宋体" w:hint="default"/>
        </w:rPr>
        <w:t>1</w:t>
      </w:r>
      <w:r>
        <w:rPr/>
        <w:t>）完成该无形资产以使其能够使用或出售在技术上具有可行性；</w:t>
      </w:r>
    </w:p>
    <w:p>
      <w:pPr>
        <w:spacing w:line="240" w:lineRule="auto" w:before="0"/>
        <w:rPr>
          <w:rFonts w:ascii="宋体" w:hAnsi="宋体" w:cs="宋体" w:eastAsia="宋体" w:hint="default"/>
          <w:sz w:val="14"/>
          <w:szCs w:val="14"/>
        </w:rPr>
      </w:pPr>
    </w:p>
    <w:p>
      <w:pPr>
        <w:pStyle w:val="BodyText"/>
        <w:spacing w:line="400" w:lineRule="auto"/>
        <w:ind w:left="138" w:right="208"/>
        <w:jc w:val="both"/>
      </w:pPr>
      <w:r>
        <w:rPr>
          <w:spacing w:val="-1"/>
        </w:rPr>
        <w:t>（</w:t>
      </w:r>
      <w:r>
        <w:rPr>
          <w:rFonts w:ascii="宋体" w:hAnsi="宋体" w:cs="宋体" w:eastAsia="宋体" w:hint="default"/>
          <w:spacing w:val="-1"/>
        </w:rPr>
        <w:t>2</w:t>
      </w:r>
      <w:r>
        <w:rPr>
          <w:spacing w:val="-1"/>
        </w:rPr>
        <w:t>）具有完成该无形资产并使用或出售的意图；（</w:t>
      </w:r>
      <w:r>
        <w:rPr>
          <w:rFonts w:ascii="宋体" w:hAnsi="宋体" w:cs="宋体" w:eastAsia="宋体" w:hint="default"/>
          <w:spacing w:val="-1"/>
        </w:rPr>
        <w:t>3</w:t>
      </w:r>
      <w:r>
        <w:rPr>
          <w:spacing w:val="-1"/>
        </w:rPr>
        <w:t>）无形资产产生经济利益的方式，包括能够</w:t>
      </w:r>
      <w:r>
        <w:rPr>
          <w:spacing w:val="-55"/>
        </w:rPr>
        <w:t> </w:t>
      </w:r>
      <w:r>
        <w:rPr>
          <w:spacing w:val="-55"/>
        </w:rPr>
      </w:r>
      <w:r>
        <w:rPr>
          <w:spacing w:val="-1"/>
        </w:rPr>
        <w:t>证明运用该无形资产生产的产品存在市场或无形资产自身存在市场，无形资产将在内部使用的，</w:t>
      </w:r>
      <w:r>
        <w:rPr>
          <w:spacing w:val="-55"/>
        </w:rPr>
        <w:t> </w:t>
      </w:r>
      <w:r>
        <w:rPr>
          <w:spacing w:val="-55"/>
        </w:rPr>
      </w:r>
      <w:r>
        <w:rPr>
          <w:spacing w:val="-4"/>
        </w:rPr>
        <w:t>能证明其有用性；（</w:t>
      </w:r>
      <w:r>
        <w:rPr>
          <w:rFonts w:ascii="宋体" w:hAnsi="宋体" w:cs="宋体" w:eastAsia="宋体" w:hint="default"/>
          <w:spacing w:val="-4"/>
        </w:rPr>
        <w:t>4</w:t>
      </w:r>
      <w:r>
        <w:rPr>
          <w:spacing w:val="-4"/>
        </w:rPr>
        <w:t>）有足够的技术、财务资源和其他资源支持，以完成该无形资产的开发，并</w:t>
      </w:r>
      <w:r>
        <w:rPr>
          <w:spacing w:val="-38"/>
        </w:rPr>
        <w:t> </w:t>
      </w:r>
      <w:r>
        <w:rPr>
          <w:spacing w:val="-38"/>
        </w:rPr>
      </w:r>
      <w:r>
        <w:rPr/>
        <w:t>有能力使用或出售该无形资产；（</w:t>
      </w:r>
      <w:r>
        <w:rPr>
          <w:rFonts w:ascii="宋体" w:hAnsi="宋体" w:cs="宋体" w:eastAsia="宋体" w:hint="default"/>
        </w:rPr>
        <w:t>5</w:t>
      </w:r>
      <w:r>
        <w:rPr/>
        <w:t>）归属于该无形资产开发阶段的支出能够可靠地计量。</w:t>
      </w:r>
    </w:p>
    <w:p>
      <w:pPr>
        <w:spacing w:after="0" w:line="400"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0" w:lineRule="auto" w:before="36"/>
        <w:ind w:left="138" w:right="208" w:firstLine="419"/>
        <w:jc w:val="right"/>
      </w:pPr>
      <w:r>
        <w:rPr>
          <w:spacing w:val="-2"/>
        </w:rPr>
        <w:t>划分内部研究开发项目的研究阶段和开发阶段的具体标准：为获取新的技术和知识等进行的</w:t>
      </w:r>
      <w:r>
        <w:rPr>
          <w:w w:val="100"/>
        </w:rPr>
        <w:t> </w:t>
      </w:r>
      <w:r>
        <w:rPr>
          <w:spacing w:val="-1"/>
        </w:rPr>
        <w:t>有计划的调查阶段，应确定为研究阶段，该阶段具有计划性和探索性等特点；在进行商业性生产</w:t>
      </w:r>
      <w:r>
        <w:rPr>
          <w:spacing w:val="-71"/>
        </w:rPr>
        <w:t> </w:t>
      </w:r>
      <w:r>
        <w:rPr>
          <w:spacing w:val="-71"/>
        </w:rPr>
      </w:r>
      <w:r>
        <w:rPr>
          <w:spacing w:val="-1"/>
        </w:rPr>
        <w:t>或使用前，将研究成果或其他知识应用于某项计划或设计，以生产出新的或具有实质性改进的材</w:t>
      </w:r>
      <w:r>
        <w:rPr>
          <w:spacing w:val="-71"/>
        </w:rPr>
        <w:t> </w:t>
      </w:r>
      <w:r>
        <w:rPr>
          <w:spacing w:val="-71"/>
        </w:rPr>
      </w:r>
      <w:r>
        <w:rPr>
          <w:spacing w:val="-7"/>
        </w:rPr>
        <w:t>料、装置、产品等阶段，应确定为开发阶段，该阶段具有针对性和形成成果的可能性较大等特点。</w:t>
      </w:r>
      <w:r>
        <w:rPr>
          <w:spacing w:val="-35"/>
        </w:rPr>
        <w:t> </w:t>
      </w:r>
      <w:r>
        <w:rPr>
          <w:spacing w:val="-35"/>
        </w:rPr>
      </w:r>
      <w:r>
        <w:rPr>
          <w:spacing w:val="-2"/>
        </w:rPr>
        <w:t>内部研究开发项目研究阶段的支出，于发生时计入当期损益；开发阶段的支出，满足确认为</w:t>
      </w:r>
    </w:p>
    <w:p>
      <w:pPr>
        <w:pStyle w:val="BodyText"/>
        <w:spacing w:line="240" w:lineRule="auto" w:before="45"/>
        <w:ind w:left="138" w:right="105"/>
        <w:jc w:val="left"/>
      </w:pPr>
      <w:r>
        <w:rPr/>
        <w:t>无形资产条件的转入无形资产核算。</w:t>
      </w:r>
    </w:p>
    <w:p>
      <w:pPr>
        <w:spacing w:line="240" w:lineRule="auto" w:before="3"/>
        <w:rPr>
          <w:rFonts w:ascii="宋体" w:hAnsi="宋体" w:cs="宋体" w:eastAsia="宋体" w:hint="default"/>
          <w:sz w:val="25"/>
          <w:szCs w:val="25"/>
        </w:rPr>
      </w:pPr>
    </w:p>
    <w:p>
      <w:pPr>
        <w:spacing w:line="412" w:lineRule="auto" w:before="0"/>
        <w:ind w:left="558" w:right="105" w:hanging="420"/>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长期股权投资、采用成本模式计量的投资性房地产、固定资产、在建工程、采用成本模式计</w:t>
      </w:r>
    </w:p>
    <w:p>
      <w:pPr>
        <w:pStyle w:val="BodyText"/>
        <w:spacing w:line="400" w:lineRule="auto" w:before="34"/>
        <w:ind w:left="138" w:right="217"/>
        <w:jc w:val="both"/>
      </w:pPr>
      <w:r>
        <w:rPr>
          <w:spacing w:val="-2"/>
        </w:rPr>
        <w:t>量的生产性生物资产、油气资产、无形资产、商誉等长期资产于资产负债表日存在减值迹象的，</w:t>
      </w:r>
      <w:r>
        <w:rPr>
          <w:spacing w:val="-25"/>
        </w:rPr>
        <w:t> </w:t>
      </w:r>
      <w:r>
        <w:rPr>
          <w:spacing w:val="-25"/>
        </w:rPr>
      </w:r>
      <w:r>
        <w:rPr>
          <w:spacing w:val="-2"/>
        </w:rPr>
        <w:t>进行减值测试。减值测试结果表明资产的可收回金额低于其账面价值的，按其差额计提减值准备</w:t>
      </w:r>
      <w:r>
        <w:rPr>
          <w:spacing w:val="-25"/>
        </w:rPr>
        <w:t> </w:t>
      </w:r>
      <w:r>
        <w:rPr>
          <w:spacing w:val="-25"/>
        </w:rPr>
      </w:r>
      <w:r>
        <w:rPr/>
        <w:t>并计入减值损失。</w:t>
      </w:r>
    </w:p>
    <w:p>
      <w:pPr>
        <w:pStyle w:val="BodyText"/>
        <w:spacing w:line="400" w:lineRule="auto" w:before="45"/>
        <w:ind w:left="138" w:right="217" w:firstLine="419"/>
        <w:jc w:val="both"/>
      </w:pPr>
      <w:r>
        <w:rPr>
          <w:spacing w:val="-2"/>
        </w:rPr>
        <w:t>可收回金额为资产的公允价值减去处置费用后的净额与资产预计未来现金流量的现值两者之</w:t>
      </w:r>
      <w:r>
        <w:rPr>
          <w:w w:val="100"/>
        </w:rPr>
        <w:t> </w:t>
      </w:r>
      <w:r>
        <w:rPr>
          <w:spacing w:val="-2"/>
        </w:rPr>
        <w:t>间的较高者。资产减值准备按单项资产为基础计算并确认，如果难以对单项资产的可收回金额进</w:t>
      </w:r>
      <w:r>
        <w:rPr>
          <w:spacing w:val="-25"/>
        </w:rPr>
        <w:t> </w:t>
      </w:r>
      <w:r>
        <w:rPr>
          <w:spacing w:val="-25"/>
        </w:rPr>
      </w:r>
      <w:r>
        <w:rPr>
          <w:spacing w:val="-2"/>
        </w:rPr>
        <w:t>行估计的，以该资产所属的资产组确定资产组的可收回金额。资产组是能够独立产生现金流入的</w:t>
      </w:r>
      <w:r>
        <w:rPr>
          <w:spacing w:val="-25"/>
        </w:rPr>
        <w:t> </w:t>
      </w:r>
      <w:r>
        <w:rPr>
          <w:spacing w:val="-25"/>
        </w:rPr>
      </w:r>
      <w:r>
        <w:rPr/>
        <w:t>最小资产组合。</w:t>
      </w:r>
    </w:p>
    <w:p>
      <w:pPr>
        <w:pStyle w:val="BodyText"/>
        <w:spacing w:line="400" w:lineRule="auto" w:before="45"/>
        <w:ind w:left="138" w:right="104" w:firstLine="419"/>
        <w:jc w:val="both"/>
      </w:pPr>
      <w:r>
        <w:rPr/>
        <w:t>在财务报表中单独列示的商誉，无论是否存在减值迹象，至少每年进行减值测试。减值测试</w:t>
      </w:r>
      <w:r>
        <w:rPr>
          <w:w w:val="100"/>
        </w:rPr>
        <w:t> </w:t>
      </w:r>
      <w:r>
        <w:rPr/>
        <w:t>时，商誉的账面价值分摊至预期从企业合并的协同效应中受益的资产组或资产组组合。测试结果</w:t>
      </w:r>
      <w:r>
        <w:rPr>
          <w:w w:val="100"/>
        </w:rPr>
        <w:t> </w:t>
      </w:r>
      <w:r>
        <w:rPr/>
        <w:t>表明包含分摊的商誉的资产组或资产组组合的可收回金额低于其账面价值的，确认相应的减值损</w:t>
      </w:r>
      <w:r>
        <w:rPr>
          <w:w w:val="100"/>
        </w:rPr>
        <w:t> </w:t>
      </w:r>
      <w:r>
        <w:rPr/>
        <w:t>失。减值损失金额先抵减分摊至该资产组或资产组组合的商誉的账面价值，再根据资产组或资产</w:t>
      </w:r>
      <w:r>
        <w:rPr>
          <w:w w:val="100"/>
        </w:rPr>
        <w:t> </w:t>
      </w:r>
      <w:r>
        <w:rPr>
          <w:spacing w:val="-4"/>
          <w:w w:val="100"/>
        </w:rPr>
        <w:t>组组合中除商誉以外的其他各项资产的账面价值所占比重，按比例抵减其他各项资产的账面价值。</w:t>
      </w:r>
    </w:p>
    <w:p>
      <w:pPr>
        <w:pStyle w:val="BodyText"/>
        <w:spacing w:line="240" w:lineRule="auto" w:before="45"/>
        <w:ind w:left="558" w:right="105"/>
        <w:jc w:val="left"/>
      </w:pPr>
      <w:r>
        <w:rPr/>
        <w:t>上述资产减值损失一经确认，以后期间不予转回价值得以恢复的部分。</w:t>
      </w:r>
    </w:p>
    <w:p>
      <w:pPr>
        <w:spacing w:line="240" w:lineRule="auto" w:before="3"/>
        <w:rPr>
          <w:rFonts w:ascii="宋体" w:hAnsi="宋体" w:cs="宋体" w:eastAsia="宋体" w:hint="default"/>
          <w:sz w:val="25"/>
          <w:szCs w:val="25"/>
        </w:rPr>
      </w:pPr>
    </w:p>
    <w:p>
      <w:pPr>
        <w:spacing w:line="415" w:lineRule="auto" w:before="0"/>
        <w:ind w:left="558" w:right="105" w:hanging="420"/>
        <w:jc w:val="left"/>
        <w:rPr>
          <w:rFonts w:ascii="宋体" w:hAnsi="宋体" w:cs="宋体" w:eastAsia="宋体" w:hint="default"/>
          <w:sz w:val="21"/>
          <w:szCs w:val="21"/>
        </w:rPr>
      </w:pPr>
      <w:r>
        <w:rPr>
          <w:rFonts w:ascii="Calibri" w:hAnsi="Calibri" w:cs="Calibri" w:eastAsia="Calibri" w:hint="default"/>
          <w:b/>
          <w:bCs/>
          <w:sz w:val="21"/>
          <w:szCs w:val="21"/>
        </w:rPr>
        <w:t>20.</w:t>
      </w:r>
      <w:r>
        <w:rPr>
          <w:rFonts w:ascii="Calibri" w:hAnsi="Calibri" w:cs="Calibri" w:eastAsia="Calibri" w:hint="default"/>
          <w:b/>
          <w:bCs/>
          <w:spacing w:val="12"/>
          <w:sz w:val="21"/>
          <w:szCs w:val="21"/>
        </w:rPr>
        <w:t> </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本公司长期待摊费用是指已经支出，但受益期限在一年以上（不含一年）的各项费用。长期</w:t>
      </w:r>
    </w:p>
    <w:p>
      <w:pPr>
        <w:pStyle w:val="BodyText"/>
        <w:spacing w:line="403" w:lineRule="auto" w:before="30"/>
        <w:ind w:left="138" w:right="208"/>
        <w:jc w:val="both"/>
      </w:pPr>
      <w:r>
        <w:rPr>
          <w:spacing w:val="-1"/>
        </w:rPr>
        <w:t>待摊费用按费用项目的受益期限分期摊销。若长期待摊的费用项目不能使以后会计期间受益，则</w:t>
      </w:r>
      <w:r>
        <w:rPr>
          <w:spacing w:val="-55"/>
        </w:rPr>
        <w:t> </w:t>
      </w:r>
      <w:r>
        <w:rPr>
          <w:spacing w:val="-55"/>
        </w:rPr>
      </w:r>
      <w:r>
        <w:rPr/>
        <w:t>将尚未摊销的该项目的摊余价值全部转入当期损益。</w:t>
      </w:r>
    </w:p>
    <w:p>
      <w:pPr>
        <w:spacing w:line="240" w:lineRule="auto" w:before="4"/>
        <w:rPr>
          <w:rFonts w:ascii="宋体" w:hAnsi="宋体" w:cs="宋体" w:eastAsia="宋体" w:hint="default"/>
          <w:sz w:val="14"/>
          <w:szCs w:val="14"/>
        </w:rPr>
      </w:pPr>
    </w:p>
    <w:p>
      <w:pPr>
        <w:pStyle w:val="Heading4"/>
        <w:spacing w:line="240" w:lineRule="auto" w:before="0"/>
        <w:ind w:left="138" w:right="105"/>
        <w:jc w:val="left"/>
        <w:rPr>
          <w:b w:val="0"/>
          <w:bCs w:val="0"/>
        </w:rPr>
      </w:pPr>
      <w:r>
        <w:rPr>
          <w:rFonts w:ascii="Calibri" w:hAnsi="Calibri" w:cs="Calibri" w:eastAsia="Calibri" w:hint="default"/>
        </w:rPr>
        <w:t>21.  </w:t>
      </w:r>
      <w:r>
        <w:rPr>
          <w:rFonts w:ascii="Calibri" w:hAnsi="Calibri" w:cs="Calibri" w:eastAsia="Calibri" w:hint="default"/>
          <w:spacing w:val="13"/>
        </w:rPr>
        <w:t> </w:t>
      </w:r>
      <w:r>
        <w:rPr/>
        <w:t>职工薪酬</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138" w:right="102" w:firstLine="424"/>
        <w:jc w:val="both"/>
      </w:pPr>
      <w:r>
        <w:rPr>
          <w:spacing w:val="-4"/>
          <w:w w:val="100"/>
        </w:rPr>
        <w:t>职工薪酬，是指企业为获得职工提供的服务或解除劳动关系而给予的各种形式的报酬或补偿。</w:t>
      </w:r>
      <w:r>
        <w:rPr>
          <w:w w:val="100"/>
        </w:rPr>
        <w:t> </w:t>
      </w:r>
      <w:r>
        <w:rPr/>
        <w:t>职工薪酬主要包括短期薪酬、离职后福利、辞退福利和其他长期职工福利。</w:t>
      </w:r>
    </w:p>
    <w:p>
      <w:pPr>
        <w:spacing w:after="0" w:line="400" w:lineRule="auto"/>
        <w:jc w:val="both"/>
        <w:sectPr>
          <w:footerReference w:type="default" r:id="rId40"/>
          <w:pgSz w:w="11910" w:h="16840"/>
          <w:pgMar w:footer="1195" w:header="882" w:top="1120" w:bottom="1380" w:left="1660" w:right="1060"/>
          <w:pgNumType w:start="9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456" w:lineRule="auto" w:before="3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在职工为本公司提供服务的会计期间，将实际发生的短期薪酬确认为负债，并计入当期损益，</w:t>
      </w:r>
    </w:p>
    <w:p>
      <w:pPr>
        <w:pStyle w:val="BodyText"/>
        <w:spacing w:line="403" w:lineRule="auto"/>
        <w:ind w:left="138" w:right="128"/>
        <w:jc w:val="both"/>
      </w:pPr>
      <w:r>
        <w:rPr>
          <w:spacing w:val="-1"/>
        </w:rPr>
        <w:t>其他会计准则要求或允许计入资产成本的除外。本公司发生的职工福利费，在实际发生时根据实</w:t>
      </w:r>
      <w:r>
        <w:rPr>
          <w:spacing w:val="-55"/>
        </w:rPr>
        <w:t> </w:t>
      </w:r>
      <w:r>
        <w:rPr>
          <w:spacing w:val="-55"/>
        </w:rPr>
      </w:r>
      <w:r>
        <w:rPr>
          <w:spacing w:val="-1"/>
        </w:rPr>
        <w:t>际发生额计入当期损益或相关资产成本。职工福利费为非货币性福利的，按照公允价值计量。企</w:t>
      </w:r>
      <w:r>
        <w:rPr>
          <w:spacing w:val="-55"/>
        </w:rPr>
        <w:t> </w:t>
      </w:r>
      <w:r>
        <w:rPr>
          <w:spacing w:val="-55"/>
        </w:rPr>
      </w:r>
      <w:r>
        <w:rPr>
          <w:spacing w:val="-1"/>
        </w:rPr>
        <w:t>业为职工缴纳的医疗保险费、工伤保险费、生育保险费等社会保险费和住房公积金，以及按规定</w:t>
      </w:r>
      <w:r>
        <w:rPr>
          <w:spacing w:val="-55"/>
        </w:rPr>
        <w:t> </w:t>
      </w:r>
      <w:r>
        <w:rPr>
          <w:spacing w:val="-55"/>
        </w:rPr>
      </w:r>
      <w:r>
        <w:rPr>
          <w:spacing w:val="-1"/>
        </w:rPr>
        <w:t>提取的工会经费和职工教育经费，在职工提供服务的会计期间，根据规定的计提基础和计提比例</w:t>
      </w:r>
      <w:r>
        <w:rPr>
          <w:spacing w:val="-55"/>
        </w:rPr>
        <w:t> </w:t>
      </w:r>
      <w:r>
        <w:rPr>
          <w:spacing w:val="-55"/>
        </w:rPr>
      </w:r>
      <w:r>
        <w:rPr/>
        <w:t>计算确定相应的职工薪酬金额，并确认相应负债，计入当期损益或相关资产成本。</w:t>
      </w:r>
    </w:p>
    <w:p>
      <w:pPr>
        <w:spacing w:line="240" w:lineRule="auto" w:before="4"/>
        <w:rPr>
          <w:rFonts w:ascii="宋体" w:hAnsi="宋体" w:cs="宋体" w:eastAsia="宋体" w:hint="default"/>
          <w:sz w:val="14"/>
          <w:szCs w:val="14"/>
        </w:rPr>
      </w:pPr>
    </w:p>
    <w:p>
      <w:pPr>
        <w:spacing w:line="456"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本公司在职工提供服务的会计期间，根据设定提存计划计算的应缴存金额确认为负债，并计</w:t>
      </w:r>
    </w:p>
    <w:p>
      <w:pPr>
        <w:pStyle w:val="BodyText"/>
        <w:spacing w:line="403" w:lineRule="auto"/>
        <w:ind w:left="138" w:right="128"/>
        <w:jc w:val="both"/>
      </w:pPr>
      <w:r>
        <w:rPr>
          <w:spacing w:val="-1"/>
        </w:rPr>
        <w:t>入当期损益或相关资产成本。根据预期累计福利单位法确定的公式将设定受益计划产生的福利义</w:t>
      </w:r>
      <w:r>
        <w:rPr>
          <w:spacing w:val="-55"/>
        </w:rPr>
        <w:t> </w:t>
      </w:r>
      <w:r>
        <w:rPr>
          <w:spacing w:val="-55"/>
        </w:rPr>
      </w:r>
      <w:r>
        <w:rPr/>
        <w:t>务归属于职工提供服务的期间，并计入当期损益或相关资产成本。</w:t>
      </w:r>
    </w:p>
    <w:p>
      <w:pPr>
        <w:spacing w:line="240" w:lineRule="auto" w:before="4"/>
        <w:rPr>
          <w:rFonts w:ascii="宋体" w:hAnsi="宋体" w:cs="宋体" w:eastAsia="宋体" w:hint="default"/>
          <w:sz w:val="14"/>
          <w:szCs w:val="14"/>
        </w:rPr>
      </w:pPr>
    </w:p>
    <w:p>
      <w:pPr>
        <w:spacing w:line="453"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本公司向职工提供辞退福利时，在下列两者孰早日确认辞退福利产生的职工薪酬负债，并计</w:t>
      </w:r>
    </w:p>
    <w:p>
      <w:pPr>
        <w:pStyle w:val="BodyText"/>
        <w:spacing w:line="403" w:lineRule="auto"/>
        <w:ind w:left="138" w:right="128"/>
        <w:jc w:val="both"/>
      </w:pPr>
      <w:r>
        <w:rPr>
          <w:spacing w:val="-1"/>
        </w:rPr>
        <w:t>入当期损益：本公司不能单方面撤回因解除劳动关系计划或裁减建议所提供的辞退福利时；本公</w:t>
      </w:r>
      <w:r>
        <w:rPr>
          <w:spacing w:val="-55"/>
        </w:rPr>
        <w:t> </w:t>
      </w:r>
      <w:r>
        <w:rPr>
          <w:spacing w:val="-55"/>
        </w:rPr>
      </w:r>
      <w:r>
        <w:rPr/>
        <w:t>司确认与涉及支付辞退福利的重组相关的成本或费用时。</w:t>
      </w:r>
    </w:p>
    <w:p>
      <w:pPr>
        <w:spacing w:line="240" w:lineRule="auto" w:before="4"/>
        <w:rPr>
          <w:rFonts w:ascii="宋体" w:hAnsi="宋体" w:cs="宋体" w:eastAsia="宋体" w:hint="default"/>
          <w:sz w:val="14"/>
          <w:szCs w:val="14"/>
        </w:rPr>
      </w:pPr>
    </w:p>
    <w:p>
      <w:pPr>
        <w:spacing w:line="453"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本公司向职工提供的其他长期职工福利，符合设定提存计划条件的，应当按照有关设定提存</w:t>
      </w:r>
    </w:p>
    <w:p>
      <w:pPr>
        <w:pStyle w:val="BodyText"/>
        <w:spacing w:line="403" w:lineRule="auto"/>
        <w:ind w:left="138" w:right="128"/>
        <w:jc w:val="both"/>
      </w:pPr>
      <w:r>
        <w:rPr>
          <w:spacing w:val="-1"/>
        </w:rPr>
        <w:t>计划的规定进行处理；除此外，根据设定受益计划的有关规定，确认和计量其他长期职工福利净</w:t>
      </w:r>
      <w:r>
        <w:rPr>
          <w:spacing w:val="-55"/>
        </w:rPr>
        <w:t> </w:t>
      </w:r>
      <w:r>
        <w:rPr>
          <w:spacing w:val="-55"/>
        </w:rPr>
      </w:r>
      <w:r>
        <w:rPr/>
        <w:t>负债或净资产。</w:t>
      </w:r>
    </w:p>
    <w:p>
      <w:pPr>
        <w:spacing w:line="240" w:lineRule="auto" w:before="5"/>
        <w:rPr>
          <w:rFonts w:ascii="宋体" w:hAnsi="宋体" w:cs="宋体" w:eastAsia="宋体" w:hint="default"/>
          <w:sz w:val="14"/>
          <w:szCs w:val="14"/>
        </w:rPr>
      </w:pPr>
    </w:p>
    <w:p>
      <w:pPr>
        <w:pStyle w:val="Heading4"/>
        <w:spacing w:line="240" w:lineRule="auto" w:before="0"/>
        <w:ind w:left="138" w:right="0"/>
        <w:jc w:val="left"/>
        <w:rPr>
          <w:b w:val="0"/>
          <w:bCs w:val="0"/>
        </w:rPr>
      </w:pPr>
      <w:r>
        <w:rPr>
          <w:rFonts w:ascii="Calibri" w:hAnsi="Calibri" w:cs="Calibri" w:eastAsia="Calibri" w:hint="default"/>
        </w:rPr>
        <w:t>22.  </w:t>
      </w:r>
      <w:r>
        <w:rPr>
          <w:rFonts w:ascii="Calibri" w:hAnsi="Calibri" w:cs="Calibri" w:eastAsia="Calibri" w:hint="default"/>
          <w:spacing w:val="13"/>
        </w:rPr>
        <w:t> </w:t>
      </w:r>
      <w:r>
        <w:rPr/>
        <w:t>预计负债</w:t>
      </w:r>
      <w:r>
        <w:rPr>
          <w:b w:val="0"/>
          <w:bCs w:val="0"/>
        </w:rPr>
      </w:r>
    </w:p>
    <w:p>
      <w:pPr>
        <w:spacing w:line="240" w:lineRule="auto" w:before="7"/>
        <w:rPr>
          <w:rFonts w:ascii="宋体" w:hAnsi="宋体" w:cs="宋体" w:eastAsia="宋体" w:hint="default"/>
          <w:b/>
          <w:bCs/>
          <w:sz w:val="16"/>
          <w:szCs w:val="16"/>
        </w:rPr>
      </w:pPr>
    </w:p>
    <w:p>
      <w:pPr>
        <w:pStyle w:val="BodyText"/>
        <w:spacing w:line="400" w:lineRule="auto"/>
        <w:ind w:left="138" w:right="128" w:firstLine="419"/>
        <w:jc w:val="both"/>
      </w:pPr>
      <w:r>
        <w:rPr>
          <w:spacing w:val="-2"/>
        </w:rPr>
        <w:t>当与或有事项相关的义务是公司承担的现时义务，且履行该义务很可能导致经济利益流出，</w:t>
      </w:r>
      <w:r>
        <w:rPr>
          <w:w w:val="100"/>
        </w:rPr>
        <w:t> </w:t>
      </w:r>
      <w:r>
        <w:rPr>
          <w:spacing w:val="-1"/>
        </w:rPr>
        <w:t>同时其金额能够可靠地计量时确认该义务为预计负债。本公司按照履行相关现时义务所需支出的</w:t>
      </w:r>
      <w:r>
        <w:rPr>
          <w:spacing w:val="-55"/>
        </w:rPr>
        <w:t> </w:t>
      </w:r>
      <w:r>
        <w:rPr>
          <w:spacing w:val="-55"/>
        </w:rPr>
      </w:r>
      <w:r>
        <w:rPr>
          <w:spacing w:val="-1"/>
        </w:rPr>
        <w:t>最佳估计数进行初始计量，如所需支出存在一个连续范围，且该范围内各种结果发生的可能性相</w:t>
      </w:r>
      <w:r>
        <w:rPr>
          <w:spacing w:val="-55"/>
        </w:rPr>
        <w:t> </w:t>
      </w:r>
      <w:r>
        <w:rPr>
          <w:spacing w:val="-55"/>
        </w:rPr>
      </w:r>
      <w:r>
        <w:rPr>
          <w:spacing w:val="-1"/>
        </w:rPr>
        <w:t>同，最佳估计数按照该范围内的中间值确定；如涉及多个项目，按照各种可能结果及相关概率计</w:t>
      </w:r>
      <w:r>
        <w:rPr>
          <w:spacing w:val="-55"/>
        </w:rPr>
        <w:t> </w:t>
      </w:r>
      <w:r>
        <w:rPr>
          <w:spacing w:val="-55"/>
        </w:rPr>
      </w:r>
      <w:r>
        <w:rPr/>
        <w:t>算确定最佳估计数。</w:t>
      </w:r>
    </w:p>
    <w:p>
      <w:pPr>
        <w:pStyle w:val="BodyText"/>
        <w:spacing w:line="400" w:lineRule="auto" w:before="45"/>
        <w:ind w:left="138" w:right="130" w:firstLine="419"/>
        <w:jc w:val="both"/>
      </w:pPr>
      <w:r>
        <w:rPr>
          <w:spacing w:val="-2"/>
        </w:rPr>
        <w:t>资产负债表日应当对预计负债账面价值进行复核，有确凿证据表明该账面价值不能真实反映</w:t>
      </w:r>
      <w:r>
        <w:rPr>
          <w:w w:val="100"/>
        </w:rPr>
        <w:t> </w:t>
      </w:r>
      <w:r>
        <w:rPr/>
        <w:t>当前最佳估计数，应当按照当前最佳估计数对该账面价值进行调整。</w:t>
      </w:r>
    </w:p>
    <w:p>
      <w:pPr>
        <w:spacing w:after="0" w:line="400" w:lineRule="auto"/>
        <w:jc w:val="both"/>
        <w:sectPr>
          <w:footerReference w:type="default" r:id="rId41"/>
          <w:pgSz w:w="11910" w:h="16840"/>
          <w:pgMar w:footer="1195" w:header="882" w:top="1120" w:bottom="1380" w:left="1660" w:right="1140"/>
          <w:pgNumType w:start="9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138" w:right="105"/>
        <w:jc w:val="left"/>
        <w:rPr>
          <w:b w:val="0"/>
          <w:bCs w:val="0"/>
        </w:rPr>
      </w:pPr>
      <w:r>
        <w:rPr>
          <w:rFonts w:ascii="Calibri" w:hAnsi="Calibri" w:cs="Calibri" w:eastAsia="Calibri" w:hint="default"/>
        </w:rPr>
        <w:t>23.  </w:t>
      </w:r>
      <w:r>
        <w:rPr>
          <w:rFonts w:ascii="Calibri" w:hAnsi="Calibri" w:cs="Calibri" w:eastAsia="Calibri" w:hint="default"/>
          <w:spacing w:val="12"/>
        </w:rPr>
        <w:t> </w:t>
      </w:r>
      <w:r>
        <w:rPr/>
        <w:t>收入</w:t>
      </w:r>
      <w:r>
        <w:rPr>
          <w:b w:val="0"/>
          <w:bCs w:val="0"/>
        </w:rPr>
      </w:r>
    </w:p>
    <w:p>
      <w:pPr>
        <w:spacing w:line="240" w:lineRule="auto" w:before="7"/>
        <w:rPr>
          <w:rFonts w:ascii="宋体" w:hAnsi="宋体" w:cs="宋体" w:eastAsia="宋体" w:hint="default"/>
          <w:b/>
          <w:bCs/>
          <w:sz w:val="16"/>
          <w:szCs w:val="16"/>
        </w:rPr>
      </w:pPr>
    </w:p>
    <w:p>
      <w:pPr>
        <w:pStyle w:val="BodyText"/>
        <w:spacing w:line="403" w:lineRule="auto"/>
        <w:ind w:left="558" w:right="105" w:firstLine="2"/>
        <w:jc w:val="left"/>
      </w:pPr>
      <w:r>
        <w:rPr>
          <w:rFonts w:ascii="宋体" w:hAnsi="宋体" w:cs="宋体" w:eastAsia="宋体" w:hint="default"/>
        </w:rPr>
        <w:t>(1)</w:t>
      </w:r>
      <w:r>
        <w:rPr/>
        <w:t>、销售商品</w:t>
      </w:r>
      <w:r>
        <w:rPr>
          <w:w w:val="100"/>
        </w:rPr>
        <w:t> </w:t>
      </w:r>
      <w:r>
        <w:rPr>
          <w:spacing w:val="-2"/>
        </w:rPr>
        <w:t>本公司销售的建材物资商品在同时满足下列条件时，视为商品所有权上的主要风险和报酬转</w:t>
      </w:r>
    </w:p>
    <w:p>
      <w:pPr>
        <w:pStyle w:val="BodyText"/>
        <w:spacing w:line="400" w:lineRule="auto" w:before="43"/>
        <w:ind w:left="138" w:right="105"/>
        <w:jc w:val="left"/>
      </w:pPr>
      <w:r>
        <w:rPr>
          <w:spacing w:val="-1"/>
        </w:rPr>
        <w:t>移，按从购货方已收或应收的合同或协议价款的金额确认销售商品收入：商品已按购货方要求运</w:t>
      </w:r>
      <w:r>
        <w:rPr>
          <w:spacing w:val="-55"/>
        </w:rPr>
        <w:t> </w:t>
      </w:r>
      <w:r>
        <w:rPr>
          <w:spacing w:val="-55"/>
        </w:rPr>
      </w:r>
      <w:r>
        <w:rPr/>
        <w:t>送至指定地点，并与购货方授权的接收人员完成验收交付。</w:t>
      </w:r>
    </w:p>
    <w:p>
      <w:pPr>
        <w:pStyle w:val="BodyText"/>
        <w:spacing w:line="403" w:lineRule="auto" w:before="45"/>
        <w:ind w:left="138" w:right="217" w:firstLine="419"/>
        <w:jc w:val="both"/>
      </w:pPr>
      <w:r>
        <w:rPr>
          <w:spacing w:val="-2"/>
        </w:rPr>
        <w:t>合同或协议价款的收取采用递延方式，实质上具有融资性质的，按照应收的合同或协议价款</w:t>
      </w:r>
      <w:r>
        <w:rPr>
          <w:w w:val="100"/>
        </w:rPr>
        <w:t> </w:t>
      </w:r>
      <w:r>
        <w:rPr/>
        <w:t>的公允价值确定销售商品收入金额。</w:t>
      </w:r>
    </w:p>
    <w:p>
      <w:pPr>
        <w:pStyle w:val="BodyText"/>
        <w:spacing w:line="403" w:lineRule="auto" w:before="40"/>
        <w:ind w:left="558" w:right="105"/>
        <w:jc w:val="left"/>
      </w:pPr>
      <w:r>
        <w:rPr>
          <w:rFonts w:ascii="宋体" w:hAnsi="宋体" w:cs="宋体" w:eastAsia="宋体" w:hint="default"/>
        </w:rPr>
        <w:t>(2)</w:t>
      </w:r>
      <w:r>
        <w:rPr/>
        <w:t>、让渡资产使用权</w:t>
      </w:r>
      <w:r>
        <w:rPr>
          <w:w w:val="100"/>
        </w:rPr>
        <w:t> </w:t>
      </w:r>
      <w:r>
        <w:rPr>
          <w:spacing w:val="-2"/>
        </w:rPr>
        <w:t>本公司在让渡资产使用权相关的经济利益很可能流入并且收入的金额能够可靠地计量时确认</w:t>
      </w:r>
    </w:p>
    <w:p>
      <w:pPr>
        <w:pStyle w:val="BodyText"/>
        <w:spacing w:line="400" w:lineRule="auto" w:before="43"/>
        <w:ind w:left="558" w:right="6101" w:hanging="420"/>
        <w:jc w:val="left"/>
      </w:pPr>
      <w:r>
        <w:rPr>
          <w:spacing w:val="-2"/>
        </w:rPr>
        <w:t>让渡资产使用权收入。</w:t>
      </w:r>
      <w:r>
        <w:rPr>
          <w:spacing w:val="-85"/>
        </w:rPr>
        <w:t> </w:t>
      </w:r>
      <w:r>
        <w:rPr>
          <w:spacing w:val="-85"/>
        </w:rPr>
      </w:r>
      <w:r>
        <w:rPr>
          <w:rFonts w:ascii="宋体" w:hAnsi="宋体" w:cs="宋体" w:eastAsia="宋体" w:hint="default"/>
        </w:rPr>
        <w:t>(3)</w:t>
      </w:r>
      <w:r>
        <w:rPr/>
        <w:t>、提供劳务</w:t>
      </w:r>
    </w:p>
    <w:p>
      <w:pPr>
        <w:pStyle w:val="BodyText"/>
        <w:spacing w:line="403" w:lineRule="auto" w:before="45"/>
        <w:ind w:left="138" w:right="0" w:firstLine="419"/>
        <w:jc w:val="left"/>
      </w:pPr>
      <w:r>
        <w:rPr>
          <w:spacing w:val="-4"/>
          <w:w w:val="100"/>
        </w:rPr>
        <w:t>在资产负债表日提供劳务交易的结果能够可靠估计的，采用完工百分比法确认提供劳务收入。</w:t>
      </w:r>
      <w:r>
        <w:rPr>
          <w:w w:val="100"/>
        </w:rPr>
        <w:t> </w:t>
      </w:r>
      <w:r>
        <w:rPr/>
        <w:t>本公司根据合理的方法确定提供劳务交易的完工进度。</w:t>
      </w:r>
    </w:p>
    <w:p>
      <w:pPr>
        <w:pStyle w:val="BodyText"/>
        <w:spacing w:line="400" w:lineRule="auto" w:before="40"/>
        <w:ind w:left="138" w:right="217" w:firstLine="419"/>
        <w:jc w:val="both"/>
      </w:pPr>
      <w:r>
        <w:rPr>
          <w:spacing w:val="-2"/>
        </w:rPr>
        <w:t>在资产负债表日提供劳务交易结果不能够可靠估计的，分别下列情况处理：①已经发生的劳</w:t>
      </w:r>
      <w:r>
        <w:rPr>
          <w:w w:val="100"/>
        </w:rPr>
        <w:t> </w:t>
      </w:r>
      <w:r>
        <w:rPr>
          <w:spacing w:val="-2"/>
        </w:rPr>
        <w:t>务成本预计能够得到补偿的，按照已经发生的劳务成本金额确认提供劳务收入，并按相同金额结</w:t>
      </w:r>
      <w:r>
        <w:rPr>
          <w:spacing w:val="-26"/>
        </w:rPr>
        <w:t> </w:t>
      </w:r>
      <w:r>
        <w:rPr>
          <w:spacing w:val="-26"/>
        </w:rPr>
      </w:r>
      <w:r>
        <w:rPr>
          <w:spacing w:val="-2"/>
        </w:rPr>
        <w:t>转劳务成本；②已经发生的劳务成本预计不能够得到补偿的，将已经发生的劳务成本计入当期损</w:t>
      </w:r>
      <w:r>
        <w:rPr>
          <w:spacing w:val="-25"/>
        </w:rPr>
        <w:t> </w:t>
      </w:r>
      <w:r>
        <w:rPr>
          <w:spacing w:val="-25"/>
        </w:rPr>
      </w:r>
      <w:r>
        <w:rPr/>
        <w:t>益，不确认提供劳务收入。</w:t>
      </w:r>
    </w:p>
    <w:p>
      <w:pPr>
        <w:pStyle w:val="BodyText"/>
        <w:spacing w:line="240" w:lineRule="auto" w:before="45"/>
        <w:ind w:left="558" w:right="105"/>
        <w:jc w:val="left"/>
      </w:pPr>
      <w:r>
        <w:rPr>
          <w:rFonts w:ascii="宋体" w:hAnsi="宋体" w:cs="宋体" w:eastAsia="宋体" w:hint="default"/>
        </w:rPr>
        <w:t>(4)</w:t>
      </w:r>
      <w:r>
        <w:rPr/>
        <w:t>、建造合同收入</w:t>
      </w:r>
    </w:p>
    <w:p>
      <w:pPr>
        <w:spacing w:line="240" w:lineRule="auto" w:before="3"/>
        <w:rPr>
          <w:rFonts w:ascii="宋体" w:hAnsi="宋体" w:cs="宋体" w:eastAsia="宋体" w:hint="default"/>
          <w:sz w:val="14"/>
          <w:szCs w:val="14"/>
        </w:rPr>
      </w:pPr>
    </w:p>
    <w:p>
      <w:pPr>
        <w:pStyle w:val="BodyText"/>
        <w:spacing w:line="400" w:lineRule="auto"/>
        <w:ind w:left="138" w:right="0" w:firstLine="419"/>
        <w:jc w:val="left"/>
      </w:pPr>
      <w:r>
        <w:rPr>
          <w:spacing w:val="-4"/>
          <w:w w:val="100"/>
        </w:rPr>
        <w:t>①在工程施工建造合同履行过程的某个资产负债表日，根据工程施工合同结果能否可靠估计，</w:t>
      </w:r>
      <w:r>
        <w:rPr>
          <w:w w:val="100"/>
        </w:rPr>
        <w:t> </w:t>
      </w:r>
      <w:r>
        <w:rPr/>
        <w:t>分别对待：</w:t>
      </w:r>
    </w:p>
    <w:p>
      <w:pPr>
        <w:pStyle w:val="BodyText"/>
        <w:spacing w:line="403" w:lineRule="auto" w:before="45"/>
        <w:ind w:left="138" w:right="207" w:firstLine="419"/>
        <w:jc w:val="both"/>
      </w:pPr>
      <w:r>
        <w:rPr>
          <w:spacing w:val="-2"/>
        </w:rPr>
        <w:t>第一：如果工程施工合同的结果能够可靠地估计，企业应当根据完工百分比法在资产负债表</w:t>
      </w:r>
      <w:r>
        <w:rPr>
          <w:w w:val="100"/>
        </w:rPr>
        <w:t> </w:t>
      </w:r>
      <w:r>
        <w:rPr>
          <w:spacing w:val="-2"/>
        </w:rPr>
        <w:t>日确认工程合同收入和工程合同费用。合同的完工进度一般情况下是按累计已发生的成本占合同</w:t>
      </w:r>
      <w:r>
        <w:rPr>
          <w:spacing w:val="-25"/>
        </w:rPr>
        <w:t> </w:t>
      </w:r>
      <w:r>
        <w:rPr>
          <w:spacing w:val="-25"/>
        </w:rPr>
      </w:r>
      <w:r>
        <w:rPr>
          <w:spacing w:val="-4"/>
        </w:rPr>
        <w:t>预计总成本的比例来确定。建造合同结果能够可靠估计是指同时满足以下条件：</w:t>
      </w:r>
      <w:r>
        <w:rPr>
          <w:rFonts w:ascii="宋体" w:hAnsi="宋体" w:cs="宋体" w:eastAsia="宋体" w:hint="default"/>
          <w:spacing w:val="-4"/>
        </w:rPr>
        <w:t>A</w:t>
      </w:r>
      <w:r>
        <w:rPr>
          <w:spacing w:val="-4"/>
        </w:rPr>
        <w:t>、合同总收入能</w:t>
      </w:r>
      <w:r>
        <w:rPr>
          <w:spacing w:val="-33"/>
        </w:rPr>
        <w:t> </w:t>
      </w:r>
      <w:r>
        <w:rPr>
          <w:spacing w:val="-33"/>
        </w:rPr>
      </w:r>
      <w:r>
        <w:rPr>
          <w:spacing w:val="-2"/>
        </w:rPr>
        <w:t>够可靠计量；</w:t>
      </w:r>
      <w:r>
        <w:rPr>
          <w:rFonts w:ascii="宋体" w:hAnsi="宋体" w:cs="宋体" w:eastAsia="宋体" w:hint="default"/>
          <w:spacing w:val="-2"/>
        </w:rPr>
        <w:t>B</w:t>
      </w:r>
      <w:r>
        <w:rPr>
          <w:spacing w:val="-2"/>
        </w:rPr>
        <w:t>、与合同相关的经济利益很可能流入企业；</w:t>
      </w:r>
      <w:r>
        <w:rPr>
          <w:rFonts w:ascii="宋体" w:hAnsi="宋体" w:cs="宋体" w:eastAsia="宋体" w:hint="default"/>
          <w:spacing w:val="-2"/>
        </w:rPr>
        <w:t>C</w:t>
      </w:r>
      <w:r>
        <w:rPr>
          <w:spacing w:val="-2"/>
        </w:rPr>
        <w:t>、实际已发生的成本能清楚区分和可</w:t>
      </w:r>
      <w:r>
        <w:rPr>
          <w:spacing w:val="-29"/>
        </w:rPr>
        <w:t> </w:t>
      </w:r>
      <w:r>
        <w:rPr>
          <w:spacing w:val="-29"/>
        </w:rPr>
      </w:r>
      <w:r>
        <w:rPr/>
        <w:t>靠计量；</w:t>
      </w:r>
      <w:r>
        <w:rPr>
          <w:rFonts w:ascii="宋体" w:hAnsi="宋体" w:cs="宋体" w:eastAsia="宋体" w:hint="default"/>
        </w:rPr>
        <w:t>D</w:t>
      </w:r>
      <w:r>
        <w:rPr/>
        <w:t>、合同的完工进度和为完成整个合同尚需发生的成本能够可靠确定。</w:t>
      </w:r>
    </w:p>
    <w:p>
      <w:pPr>
        <w:pStyle w:val="BodyText"/>
        <w:spacing w:line="400" w:lineRule="auto" w:before="40"/>
        <w:ind w:left="138" w:right="217" w:firstLine="419"/>
        <w:jc w:val="both"/>
      </w:pPr>
      <w:r>
        <w:rPr>
          <w:spacing w:val="-2"/>
        </w:rPr>
        <w:t>第二：如果工程施工合同的结果不能够可靠地估计，应当区别情况处理：若合同成本能够收</w:t>
      </w:r>
      <w:r>
        <w:rPr>
          <w:w w:val="100"/>
        </w:rPr>
        <w:t> </w:t>
      </w:r>
      <w:r>
        <w:rPr>
          <w:spacing w:val="-2"/>
        </w:rPr>
        <w:t>回的，工程合同收入根据能够收回的实际合同成本加以确认，合同成本在其发生的当期确认为工</w:t>
      </w:r>
      <w:r>
        <w:rPr>
          <w:spacing w:val="-25"/>
        </w:rPr>
        <w:t> </w:t>
      </w:r>
      <w:r>
        <w:rPr>
          <w:spacing w:val="-25"/>
        </w:rPr>
      </w:r>
      <w:r>
        <w:rPr>
          <w:spacing w:val="-2"/>
        </w:rPr>
        <w:t>程合同费用；若合同成本不能够收回的，不能收回的金额应当在发生时立即作为工程合同费用，</w:t>
      </w:r>
      <w:r>
        <w:rPr>
          <w:spacing w:val="-25"/>
        </w:rPr>
        <w:t> </w:t>
      </w:r>
      <w:r>
        <w:rPr>
          <w:spacing w:val="-25"/>
        </w:rPr>
      </w:r>
      <w:r>
        <w:rPr/>
        <w:t>不确认合同收入。</w:t>
      </w:r>
    </w:p>
    <w:p>
      <w:pPr>
        <w:spacing w:after="0" w:line="400" w:lineRule="auto"/>
        <w:jc w:val="both"/>
        <w:sectPr>
          <w:footerReference w:type="default" r:id="rId42"/>
          <w:pgSz w:w="11910" w:h="16840"/>
          <w:pgMar w:footer="1195" w:header="882" w:top="1120" w:bottom="1380" w:left="1660" w:right="1060"/>
          <w:pgNumType w:start="98"/>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0" w:lineRule="auto" w:before="36"/>
        <w:ind w:left="138" w:right="127" w:firstLine="419"/>
        <w:jc w:val="both"/>
      </w:pPr>
      <w:r>
        <w:rPr/>
        <w:t>②</w:t>
      </w:r>
      <w:r>
        <w:rPr>
          <w:spacing w:val="45"/>
        </w:rPr>
        <w:t> </w:t>
      </w:r>
      <w:r>
        <w:rPr>
          <w:spacing w:val="-4"/>
        </w:rPr>
        <w:t>按规定确认工程合同收入和工程合同费用时，按当期确认的工程合同费用，借记“主营业</w:t>
      </w:r>
      <w:r>
        <w:rPr>
          <w:w w:val="100"/>
        </w:rPr>
        <w:t> </w:t>
      </w:r>
      <w:r>
        <w:rPr>
          <w:spacing w:val="-1"/>
        </w:rPr>
        <w:t>务成本”科目，按当期确认的工程合同收入，贷记“主营业务收入”科目，按其差额，借记或贷</w:t>
      </w:r>
      <w:r>
        <w:rPr>
          <w:spacing w:val="-55"/>
        </w:rPr>
        <w:t> </w:t>
      </w:r>
      <w:r>
        <w:rPr>
          <w:spacing w:val="-55"/>
        </w:rPr>
      </w:r>
      <w:r>
        <w:rPr>
          <w:spacing w:val="-1"/>
        </w:rPr>
        <w:t>记“工程施工——合同毛利”科目。第一、如果某个资产负债表日合同预计总成本将超过合同预</w:t>
      </w:r>
      <w:r>
        <w:rPr>
          <w:spacing w:val="-55"/>
        </w:rPr>
        <w:t> </w:t>
      </w:r>
      <w:r>
        <w:rPr>
          <w:spacing w:val="-55"/>
        </w:rPr>
      </w:r>
      <w:r>
        <w:rPr>
          <w:spacing w:val="-1"/>
        </w:rPr>
        <w:t>计总收入，应将预计损失立即确认为当期费用，借记“资产减值损失”科目，贷记“存货跌价准</w:t>
      </w:r>
      <w:r>
        <w:rPr>
          <w:spacing w:val="-55"/>
        </w:rPr>
        <w:t> </w:t>
      </w:r>
      <w:r>
        <w:rPr>
          <w:spacing w:val="-55"/>
        </w:rPr>
      </w:r>
      <w:r>
        <w:rPr>
          <w:spacing w:val="-3"/>
        </w:rPr>
        <w:t>备——合同预计损失准备”科目。 </w:t>
      </w:r>
      <w:r>
        <w:rPr>
          <w:spacing w:val="-4"/>
        </w:rPr>
        <w:t>第二、在合同执行中期某个资产负债表日，若该时点合同预计</w:t>
      </w:r>
      <w:r>
        <w:rPr>
          <w:spacing w:val="-51"/>
        </w:rPr>
        <w:t> </w:t>
      </w:r>
      <w:r>
        <w:rPr>
          <w:spacing w:val="-51"/>
        </w:rPr>
      </w:r>
      <w:r>
        <w:rPr>
          <w:spacing w:val="-1"/>
        </w:rPr>
        <w:t>总成本小于合同预计总收入，在确认工程合同收入、费用时，应转销合同预计损失准备，按确认</w:t>
      </w:r>
      <w:r>
        <w:rPr>
          <w:spacing w:val="-55"/>
        </w:rPr>
        <w:t> </w:t>
      </w:r>
      <w:r>
        <w:rPr>
          <w:spacing w:val="-55"/>
        </w:rPr>
      </w:r>
      <w:r>
        <w:rPr>
          <w:spacing w:val="-1"/>
        </w:rPr>
        <w:t>的工程合同费用，借记“主营业务成本”科目，按确认的工程合同收入，贷记“主营业务收入”</w:t>
      </w:r>
      <w:r>
        <w:rPr>
          <w:spacing w:val="-55"/>
        </w:rPr>
        <w:t> </w:t>
      </w:r>
      <w:r>
        <w:rPr>
          <w:spacing w:val="-55"/>
        </w:rPr>
      </w:r>
      <w:r>
        <w:rPr>
          <w:spacing w:val="-1"/>
        </w:rPr>
        <w:t>科目，按其差额，借记或贷记“工程施工——合同毛利”科目。同时，按相关工程施工合同预计</w:t>
      </w:r>
      <w:r>
        <w:rPr>
          <w:spacing w:val="-55"/>
        </w:rPr>
        <w:t> </w:t>
      </w:r>
      <w:r>
        <w:rPr>
          <w:spacing w:val="-55"/>
        </w:rPr>
      </w:r>
      <w:r>
        <w:rPr>
          <w:spacing w:val="-1"/>
        </w:rPr>
        <w:t>损失准备，借记“存货跌价准备——合同预计损失准备”科目，贷记“主营业务成本”科目。第</w:t>
      </w:r>
      <w:r>
        <w:rPr>
          <w:spacing w:val="-55"/>
        </w:rPr>
        <w:t> </w:t>
      </w:r>
      <w:r>
        <w:rPr>
          <w:spacing w:val="-55"/>
        </w:rPr>
      </w:r>
      <w:r>
        <w:rPr>
          <w:spacing w:val="-1"/>
        </w:rPr>
        <w:t>三、在合同竣工决算日确认工程合同收入、合同费用，转销以前合同预计损失准备时，应按累计</w:t>
      </w:r>
      <w:r>
        <w:rPr>
          <w:spacing w:val="-55"/>
        </w:rPr>
        <w:t> </w:t>
      </w:r>
      <w:r>
        <w:rPr>
          <w:spacing w:val="-55"/>
        </w:rPr>
      </w:r>
      <w:r>
        <w:rPr>
          <w:spacing w:val="-1"/>
        </w:rPr>
        <w:t>实际发生的合同成本减去以前会计年度累计已确认的工程合同费用后的余额，借记“主营业务成</w:t>
      </w:r>
      <w:r>
        <w:rPr>
          <w:spacing w:val="-55"/>
        </w:rPr>
        <w:t> </w:t>
      </w:r>
      <w:r>
        <w:rPr>
          <w:spacing w:val="-55"/>
        </w:rPr>
      </w:r>
      <w:r>
        <w:rPr>
          <w:spacing w:val="-1"/>
        </w:rPr>
        <w:t>本”科目，按实际合同总收入减去以前会计年度累计已确认的工程合同收入后的余额，贷记“主</w:t>
      </w:r>
      <w:r>
        <w:rPr>
          <w:spacing w:val="-55"/>
        </w:rPr>
        <w:t> </w:t>
      </w:r>
      <w:r>
        <w:rPr>
          <w:spacing w:val="-55"/>
        </w:rPr>
      </w:r>
      <w:r>
        <w:rPr>
          <w:spacing w:val="-1"/>
        </w:rPr>
        <w:t>营业务收入”科目，按其差额，借记或贷记“工程施工——合同毛利”科目。同时，按相关工程</w:t>
      </w:r>
      <w:r>
        <w:rPr>
          <w:spacing w:val="-55"/>
        </w:rPr>
        <w:t> </w:t>
      </w:r>
      <w:r>
        <w:rPr>
          <w:spacing w:val="-55"/>
        </w:rPr>
      </w:r>
      <w:r>
        <w:rPr>
          <w:spacing w:val="-1"/>
        </w:rPr>
        <w:t>施工合同已计提的预计损失准备，借记“存货跌价准备——合同预计损失准备”科目，贷记“主</w:t>
      </w:r>
      <w:r>
        <w:rPr>
          <w:spacing w:val="-56"/>
        </w:rPr>
        <w:t> </w:t>
      </w:r>
      <w:r>
        <w:rPr>
          <w:spacing w:val="-56"/>
        </w:rPr>
      </w:r>
      <w:r>
        <w:rPr/>
        <w:t>营业务成本”科目。</w:t>
      </w:r>
    </w:p>
    <w:p>
      <w:pPr>
        <w:spacing w:line="240" w:lineRule="auto" w:before="6"/>
        <w:rPr>
          <w:rFonts w:ascii="宋体" w:hAnsi="宋体" w:cs="宋体" w:eastAsia="宋体" w:hint="default"/>
          <w:sz w:val="14"/>
          <w:szCs w:val="14"/>
        </w:rPr>
      </w:pPr>
    </w:p>
    <w:p>
      <w:pPr>
        <w:pStyle w:val="Heading4"/>
        <w:spacing w:line="264" w:lineRule="auto" w:before="0"/>
        <w:ind w:left="138" w:right="3213"/>
        <w:jc w:val="left"/>
        <w:rPr>
          <w:b w:val="0"/>
          <w:bCs w:val="0"/>
        </w:rPr>
      </w:pPr>
      <w:r>
        <w:rPr>
          <w:rFonts w:ascii="Calibri" w:hAnsi="Calibri" w:cs="Calibri" w:eastAsia="Calibri" w:hint="default"/>
        </w:rPr>
        <w:t>24.</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spacing w:line="240" w:lineRule="auto" w:before="3"/>
        <w:rPr>
          <w:rFonts w:ascii="宋体" w:hAnsi="宋体" w:cs="宋体" w:eastAsia="宋体" w:hint="default"/>
          <w:b/>
          <w:bCs/>
          <w:sz w:val="17"/>
          <w:szCs w:val="17"/>
        </w:rPr>
      </w:pPr>
    </w:p>
    <w:p>
      <w:pPr>
        <w:pStyle w:val="BodyText"/>
        <w:spacing w:line="400" w:lineRule="auto"/>
        <w:ind w:left="138" w:right="128" w:firstLine="419"/>
        <w:jc w:val="both"/>
      </w:pPr>
      <w:r>
        <w:rPr>
          <w:spacing w:val="-2"/>
        </w:rPr>
        <w:t>本公司取得的、用于购建或以其他方式形成长期资产的政府补助，确认为与资产相关的政府</w:t>
      </w:r>
      <w:r>
        <w:rPr>
          <w:w w:val="100"/>
        </w:rPr>
        <w:t> </w:t>
      </w:r>
      <w:r>
        <w:rPr>
          <w:spacing w:val="-1"/>
        </w:rPr>
        <w:t>补助，与资产相关的政府补助，确认为递延收益，自相关资产可供使用时起，按照相关资产的预</w:t>
      </w:r>
      <w:r>
        <w:rPr>
          <w:spacing w:val="-56"/>
        </w:rPr>
        <w:t> </w:t>
      </w:r>
      <w:r>
        <w:rPr>
          <w:spacing w:val="-56"/>
        </w:rPr>
      </w:r>
      <w:r>
        <w:rPr/>
        <w:t>计使用期限，将递延收益平均分摊转入当期损益。</w:t>
      </w:r>
    </w:p>
    <w:p>
      <w:pPr>
        <w:spacing w:line="240" w:lineRule="auto" w:before="6"/>
        <w:rPr>
          <w:rFonts w:ascii="宋体" w:hAnsi="宋体" w:cs="宋体" w:eastAsia="宋体" w:hint="default"/>
          <w:sz w:val="14"/>
          <w:szCs w:val="14"/>
        </w:rPr>
      </w:pPr>
    </w:p>
    <w:p>
      <w:pPr>
        <w:spacing w:line="456"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1"/>
          <w:sz w:val="21"/>
          <w:szCs w:val="21"/>
        </w:rPr>
        <w:t>除与资产相关的政府补助之外的政府补助，确认为与收益相关的政府补助。分别下列情况处</w:t>
      </w:r>
    </w:p>
    <w:p>
      <w:pPr>
        <w:pStyle w:val="BodyText"/>
        <w:spacing w:line="403" w:lineRule="auto"/>
        <w:ind w:left="138" w:right="128"/>
        <w:jc w:val="both"/>
      </w:pPr>
      <w:r>
        <w:rPr>
          <w:spacing w:val="-1"/>
        </w:rPr>
        <w:t>理：用于补偿企业以后期间的相关费用或损失的，确认为递延收益，并在确认相关费用的期间，</w:t>
      </w:r>
      <w:r>
        <w:rPr>
          <w:spacing w:val="-55"/>
        </w:rPr>
        <w:t> </w:t>
      </w:r>
      <w:r>
        <w:rPr>
          <w:spacing w:val="-55"/>
        </w:rPr>
      </w:r>
      <w:r>
        <w:rPr/>
        <w:t>计入当期损益；用于补偿企业已发生的相关费用或损失的，直接计入当期损益。</w:t>
      </w:r>
    </w:p>
    <w:p>
      <w:pPr>
        <w:pStyle w:val="BodyText"/>
        <w:spacing w:line="400" w:lineRule="auto" w:before="43"/>
        <w:ind w:left="558" w:right="0"/>
        <w:jc w:val="left"/>
      </w:pPr>
      <w:r>
        <w:rPr/>
        <w:t>区分与资产相关政府补助和与收益相关政府补助的具体标准</w:t>
      </w:r>
      <w:r>
        <w:rPr>
          <w:w w:val="100"/>
        </w:rPr>
        <w:t> </w:t>
      </w:r>
      <w:r>
        <w:rPr>
          <w:spacing w:val="-2"/>
        </w:rPr>
        <w:t>若政府文件未明确规定补助对象，将该政府补助划分为与资产相关的政府补助或与收益相关</w:t>
      </w:r>
    </w:p>
    <w:p>
      <w:pPr>
        <w:pStyle w:val="BodyText"/>
        <w:spacing w:line="400" w:lineRule="auto" w:before="45"/>
        <w:ind w:left="138" w:right="128"/>
        <w:jc w:val="both"/>
      </w:pPr>
      <w:r>
        <w:rPr>
          <w:spacing w:val="-1"/>
        </w:rPr>
        <w:t>的政府补助的判断依据：①政府文件明确了补助所针对的特定项目的，根据该特定项目的预算中</w:t>
      </w:r>
      <w:r>
        <w:rPr>
          <w:spacing w:val="-55"/>
        </w:rPr>
        <w:t> </w:t>
      </w:r>
      <w:r>
        <w:rPr>
          <w:spacing w:val="-55"/>
        </w:rPr>
      </w:r>
      <w:r>
        <w:rPr>
          <w:spacing w:val="-1"/>
        </w:rPr>
        <w:t>将形成资产的支出金额和计入费用的支出金额的相对比例进行划分，对该划分比例需在每个资产</w:t>
      </w:r>
      <w:r>
        <w:rPr>
          <w:spacing w:val="-55"/>
        </w:rPr>
        <w:t> </w:t>
      </w:r>
      <w:r>
        <w:rPr>
          <w:spacing w:val="-55"/>
        </w:rPr>
      </w:r>
      <w:r>
        <w:rPr>
          <w:spacing w:val="-1"/>
        </w:rPr>
        <w:t>负债表日进行复核，必要时进行变更；②政府文件中对用途仅作一般性表述，没有指明特定项目</w:t>
      </w:r>
    </w:p>
    <w:p>
      <w:pPr>
        <w:spacing w:after="0" w:line="400" w:lineRule="auto"/>
        <w:jc w:val="both"/>
        <w:sectPr>
          <w:footerReference w:type="default" r:id="rId43"/>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right="2940"/>
        <w:jc w:val="left"/>
      </w:pPr>
      <w:r>
        <w:rPr/>
        <w:t>的，作为与收益相关的政府补助。</w:t>
      </w:r>
    </w:p>
    <w:p>
      <w:pPr>
        <w:spacing w:line="240" w:lineRule="auto" w:before="5"/>
        <w:rPr>
          <w:rFonts w:ascii="宋体" w:hAnsi="宋体" w:cs="宋体" w:eastAsia="宋体" w:hint="default"/>
          <w:sz w:val="25"/>
          <w:szCs w:val="25"/>
        </w:rPr>
      </w:pPr>
    </w:p>
    <w:p>
      <w:pPr>
        <w:spacing w:line="412" w:lineRule="auto" w:before="0"/>
        <w:ind w:left="638" w:right="227" w:hanging="420"/>
        <w:jc w:val="left"/>
        <w:rPr>
          <w:rFonts w:ascii="宋体" w:hAnsi="宋体" w:cs="宋体" w:eastAsia="宋体" w:hint="default"/>
          <w:sz w:val="21"/>
          <w:szCs w:val="21"/>
        </w:rPr>
      </w:pPr>
      <w:r>
        <w:rPr>
          <w:rFonts w:ascii="Calibri" w:hAnsi="Calibri" w:cs="Calibri" w:eastAsia="Calibri" w:hint="default"/>
          <w:b/>
          <w:bCs/>
          <w:sz w:val="21"/>
          <w:szCs w:val="21"/>
        </w:rPr>
        <w:t>25.</w:t>
      </w:r>
      <w:r>
        <w:rPr>
          <w:rFonts w:ascii="Calibri" w:hAnsi="Calibri" w:cs="Calibri" w:eastAsia="Calibri" w:hint="default"/>
          <w:b/>
          <w:bCs/>
          <w:spacing w:val="12"/>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、根据资产、负债的账面价值与其计税基础之间的差额（未作为资产和负债确认的项目按</w:t>
      </w:r>
    </w:p>
    <w:p>
      <w:pPr>
        <w:pStyle w:val="BodyText"/>
        <w:spacing w:line="400" w:lineRule="auto" w:before="34"/>
        <w:ind w:right="227"/>
        <w:jc w:val="left"/>
      </w:pPr>
      <w:r>
        <w:rPr>
          <w:spacing w:val="-1"/>
        </w:rPr>
        <w:t>照税法规定可以确定其计税基础的，确定该计税基础为其差额），按照预期收回该资产或清偿该</w:t>
      </w:r>
      <w:r>
        <w:rPr>
          <w:spacing w:val="-55"/>
        </w:rPr>
        <w:t> </w:t>
      </w:r>
      <w:r>
        <w:rPr>
          <w:spacing w:val="-55"/>
        </w:rPr>
      </w:r>
      <w:r>
        <w:rPr/>
        <w:t>负债期间的适用税率计算确认递延所得税资产或递延所得税负债。</w:t>
      </w:r>
    </w:p>
    <w:p>
      <w:pPr>
        <w:pStyle w:val="BodyText"/>
        <w:spacing w:line="400" w:lineRule="auto" w:before="45"/>
        <w:ind w:right="0" w:firstLine="419"/>
        <w:jc w:val="left"/>
      </w:pPr>
      <w:r>
        <w:rPr>
          <w:rFonts w:ascii="宋体" w:hAnsi="宋体" w:cs="宋体" w:eastAsia="宋体" w:hint="default"/>
          <w:spacing w:val="-1"/>
        </w:rPr>
        <w:t>(2)</w:t>
      </w:r>
      <w:r>
        <w:rPr>
          <w:spacing w:val="-1"/>
        </w:rPr>
        <w:t>、递延所得税资产的确认以很可能取得用来抵扣可抵扣暂时性差异的应纳税所得额为限。</w:t>
      </w:r>
      <w:r>
        <w:rPr>
          <w:w w:val="100"/>
        </w:rPr>
        <w:t> </w:t>
      </w:r>
      <w:r>
        <w:rPr/>
        <w:t>资产负债表日，有确凿证据表明未来期间很可能获得足够的应纳税所得额用来抵扣可抵扣暂时性</w:t>
      </w:r>
      <w:r>
        <w:rPr>
          <w:spacing w:val="-97"/>
        </w:rPr>
        <w:t> </w:t>
      </w:r>
      <w:r>
        <w:rPr>
          <w:spacing w:val="-97"/>
        </w:rPr>
      </w:r>
      <w:r>
        <w:rPr/>
        <w:t>差异的，确认以前会计期间未确认的递延所得税资产。如未来期间很可能无法获得足够的应纳税</w:t>
      </w:r>
      <w:r>
        <w:rPr>
          <w:spacing w:val="-97"/>
        </w:rPr>
        <w:t> </w:t>
      </w:r>
      <w:r>
        <w:rPr>
          <w:spacing w:val="-97"/>
        </w:rPr>
      </w:r>
      <w:r>
        <w:rPr/>
        <w:t>所得额用以抵扣递延所得税资产的，则减记递延所得税资产的账面价值。</w:t>
      </w:r>
    </w:p>
    <w:p>
      <w:pPr>
        <w:pStyle w:val="BodyText"/>
        <w:spacing w:line="400" w:lineRule="auto" w:before="45"/>
        <w:ind w:right="228" w:firstLine="419"/>
        <w:jc w:val="both"/>
      </w:pPr>
      <w:r>
        <w:rPr>
          <w:rFonts w:ascii="宋体" w:hAnsi="宋体" w:cs="宋体" w:eastAsia="宋体" w:hint="default"/>
          <w:spacing w:val="-4"/>
        </w:rPr>
        <w:t>(3)</w:t>
      </w:r>
      <w:r>
        <w:rPr>
          <w:spacing w:val="-4"/>
        </w:rPr>
        <w:t>、对与子公司及联营企业投资相关的应纳税暂时性差异，确认递延所得税负债，除非本公</w:t>
      </w:r>
      <w:r>
        <w:rPr>
          <w:w w:val="100"/>
        </w:rPr>
        <w:t> </w:t>
      </w:r>
      <w:r>
        <w:rPr>
          <w:spacing w:val="-1"/>
        </w:rPr>
        <w:t>司能够控制暂时性差异转回的时间且该暂时性差异在可预见的未来很可能不会转回。对与子公司</w:t>
      </w:r>
      <w:r>
        <w:rPr>
          <w:spacing w:val="-55"/>
        </w:rPr>
        <w:t> </w:t>
      </w:r>
      <w:r>
        <w:rPr>
          <w:spacing w:val="-55"/>
        </w:rPr>
      </w:r>
      <w:r>
        <w:rPr>
          <w:spacing w:val="-1"/>
        </w:rPr>
        <w:t>及联营企业投资相关的可抵扣暂时性差异，当该暂时性差异在可预见的未来很可能转回且未来很</w:t>
      </w:r>
      <w:r>
        <w:rPr>
          <w:spacing w:val="-55"/>
        </w:rPr>
        <w:t> </w:t>
      </w:r>
      <w:r>
        <w:rPr>
          <w:spacing w:val="-55"/>
        </w:rPr>
      </w:r>
      <w:r>
        <w:rPr/>
        <w:t>可能获得用来抵扣可抵扣暂时性差异的应纳税所得额时，确认递延所得税资产。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66" w:lineRule="auto" w:before="0"/>
        <w:ind w:right="6201"/>
        <w:jc w:val="left"/>
        <w:rPr>
          <w:b w:val="0"/>
          <w:bCs w:val="0"/>
        </w:rPr>
      </w:pPr>
      <w:r>
        <w:rPr>
          <w:rFonts w:ascii="Calibri" w:hAnsi="Calibri" w:cs="Calibri" w:eastAsia="Calibri" w:hint="default"/>
        </w:rPr>
        <w:t>26.</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spacing w:line="240" w:lineRule="auto" w:before="11"/>
        <w:rPr>
          <w:rFonts w:ascii="宋体" w:hAnsi="宋体" w:cs="宋体" w:eastAsia="宋体" w:hint="default"/>
          <w:b/>
          <w:bCs/>
          <w:sz w:val="16"/>
          <w:szCs w:val="16"/>
        </w:rPr>
      </w:pPr>
    </w:p>
    <w:p>
      <w:pPr>
        <w:spacing w:line="528" w:lineRule="auto" w:before="0"/>
        <w:ind w:left="218" w:right="227" w:firstLine="419"/>
        <w:jc w:val="left"/>
        <w:rPr>
          <w:rFonts w:ascii="宋体" w:hAnsi="宋体" w:cs="宋体" w:eastAsia="宋体" w:hint="default"/>
          <w:sz w:val="21"/>
          <w:szCs w:val="21"/>
        </w:rPr>
      </w:pPr>
      <w:r>
        <w:rPr>
          <w:rFonts w:ascii="宋体" w:hAnsi="宋体" w:cs="宋体" w:eastAsia="宋体" w:hint="default"/>
          <w:spacing w:val="-2"/>
          <w:sz w:val="21"/>
          <w:szCs w:val="21"/>
        </w:rPr>
        <w:t>经营租赁的租金支出在租赁期内按照直线法计入相关资产成本或当期损益。</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pStyle w:val="BodyText"/>
        <w:spacing w:line="400" w:lineRule="auto"/>
        <w:ind w:right="228" w:firstLine="419"/>
        <w:jc w:val="both"/>
      </w:pPr>
      <w:r>
        <w:rPr>
          <w:spacing w:val="-2"/>
        </w:rPr>
        <w:t>以租赁资产的公允价值与最低租赁付款额的现值两者中较低者作为租入资产的入账价值，租</w:t>
      </w:r>
      <w:r>
        <w:rPr>
          <w:w w:val="100"/>
        </w:rPr>
        <w:t> </w:t>
      </w:r>
      <w:r>
        <w:rPr>
          <w:spacing w:val="-1"/>
        </w:rPr>
        <w:t>入资产的入账价值与最低租赁付款额之间的差额作为未确认融资费用，在租赁期内按实际利率法</w:t>
      </w:r>
      <w:r>
        <w:rPr>
          <w:spacing w:val="-55"/>
        </w:rPr>
        <w:t> </w:t>
      </w:r>
      <w:r>
        <w:rPr>
          <w:spacing w:val="-55"/>
        </w:rPr>
      </w:r>
      <w:r>
        <w:rPr/>
        <w:t>摊销。最低租赁付款额扣除未确认融资费用后的余额作为长期应付款列示。</w:t>
      </w:r>
    </w:p>
    <w:p>
      <w:pPr>
        <w:spacing w:line="240" w:lineRule="auto" w:before="6"/>
        <w:rPr>
          <w:rFonts w:ascii="宋体" w:hAnsi="宋体" w:cs="宋体" w:eastAsia="宋体" w:hint="default"/>
          <w:sz w:val="14"/>
          <w:szCs w:val="14"/>
        </w:rPr>
      </w:pPr>
    </w:p>
    <w:p>
      <w:pPr>
        <w:pStyle w:val="Heading4"/>
        <w:spacing w:line="240" w:lineRule="auto" w:before="0"/>
        <w:ind w:right="2940"/>
        <w:jc w:val="left"/>
        <w:rPr>
          <w:b w:val="0"/>
          <w:bCs w:val="0"/>
        </w:rPr>
      </w:pPr>
      <w:r>
        <w:rPr/>
        <w:t>六、税项</w:t>
      </w:r>
      <w:r>
        <w:rPr>
          <w:b w:val="0"/>
          <w:bCs w:val="0"/>
        </w:rPr>
      </w:r>
    </w:p>
    <w:p>
      <w:pPr>
        <w:pStyle w:val="Heading4"/>
        <w:tabs>
          <w:tab w:pos="642" w:val="left" w:leader="none"/>
        </w:tabs>
        <w:spacing w:line="240" w:lineRule="auto" w:before="58"/>
        <w:ind w:right="2940"/>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销售额（注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p>
        </w:tc>
      </w:tr>
      <w:tr>
        <w:trPr>
          <w:trHeight w:val="55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工程结算收入、其他业务收入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流转税额（注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10%</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流转税额（注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bl>
    <w:p>
      <w:pPr>
        <w:spacing w:line="240" w:lineRule="auto" w:before="13"/>
        <w:rPr>
          <w:rFonts w:ascii="宋体" w:hAnsi="宋体" w:cs="宋体" w:eastAsia="宋体" w:hint="default"/>
          <w:b/>
          <w:bCs/>
          <w:sz w:val="17"/>
          <w:szCs w:val="17"/>
        </w:rPr>
      </w:pPr>
    </w:p>
    <w:p>
      <w:pPr>
        <w:spacing w:line="355" w:lineRule="auto" w:before="44"/>
        <w:ind w:left="218" w:right="221"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8"/>
          <w:sz w:val="18"/>
          <w:szCs w:val="18"/>
        </w:rPr>
        <w:t> </w:t>
      </w:r>
      <w:r>
        <w:rPr>
          <w:rFonts w:ascii="宋体" w:hAnsi="宋体" w:cs="宋体" w:eastAsia="宋体" w:hint="default"/>
          <w:sz w:val="18"/>
          <w:szCs w:val="18"/>
        </w:rPr>
        <w:t>1</w:t>
      </w:r>
      <w:r>
        <w:rPr>
          <w:rFonts w:ascii="宋体" w:hAnsi="宋体" w:cs="宋体" w:eastAsia="宋体" w:hint="default"/>
          <w:sz w:val="18"/>
          <w:szCs w:val="18"/>
        </w:rPr>
        <w:t>：报告期内本公司及除浙江广天构件股份有限公司姚江分公司、宁波广天新型建材有限公司、宁波新力 水泥制品有限公司、上饶广天建筑构件有限公司外其他子公司适用</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z w:val="18"/>
          <w:szCs w:val="18"/>
        </w:rPr>
        <w:t>的增值税税率，具体如下：</w:t>
      </w:r>
    </w:p>
    <w:p>
      <w:pPr>
        <w:spacing w:after="0" w:line="355" w:lineRule="auto"/>
        <w:jc w:val="left"/>
        <w:rPr>
          <w:rFonts w:ascii="宋体" w:hAnsi="宋体" w:cs="宋体" w:eastAsia="宋体" w:hint="default"/>
          <w:sz w:val="18"/>
          <w:szCs w:val="18"/>
        </w:rPr>
        <w:sectPr>
          <w:footerReference w:type="default" r:id="rId44"/>
          <w:pgSz w:w="11910" w:h="16840"/>
          <w:pgMar w:footer="1195" w:header="882" w:top="1120" w:bottom="1380" w:left="1580" w:right="1040"/>
        </w:sectPr>
      </w:pPr>
    </w:p>
    <w:p>
      <w:pPr>
        <w:spacing w:line="240" w:lineRule="auto" w:before="8"/>
        <w:rPr>
          <w:rFonts w:ascii="宋体" w:hAnsi="宋体" w:cs="宋体" w:eastAsia="宋体" w:hint="default"/>
          <w:sz w:val="24"/>
          <w:szCs w:val="24"/>
        </w:rPr>
      </w:pPr>
    </w:p>
    <w:p>
      <w:pPr>
        <w:spacing w:line="357" w:lineRule="auto" w:before="44"/>
        <w:ind w:left="218" w:right="233"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7"/>
          <w:sz w:val="18"/>
          <w:szCs w:val="18"/>
        </w:rPr>
        <w:t> </w:t>
      </w:r>
      <w:r>
        <w:rPr>
          <w:rFonts w:ascii="宋体" w:hAnsi="宋体" w:cs="宋体" w:eastAsia="宋体" w:hint="default"/>
          <w:sz w:val="18"/>
          <w:szCs w:val="18"/>
        </w:rPr>
        <w:t>1-1</w:t>
      </w:r>
      <w:r>
        <w:rPr>
          <w:rFonts w:ascii="宋体" w:hAnsi="宋体" w:cs="宋体" w:eastAsia="宋体" w:hint="default"/>
          <w:sz w:val="18"/>
          <w:szCs w:val="18"/>
        </w:rPr>
        <w:t>：浙江广天构件股份有限公司姚江分公司、宁波广天新型建材有限公司、上饶广天建筑构件有限公司 分别由宁波市江北区国家税务机关、宁波市科技园区国家税务局、上饶市信州区国税局</w:t>
      </w:r>
      <w:r>
        <w:rPr>
          <w:rFonts w:ascii="宋体" w:hAnsi="宋体" w:cs="宋体" w:eastAsia="宋体" w:hint="default"/>
          <w:spacing w:val="-43"/>
          <w:sz w:val="18"/>
          <w:szCs w:val="18"/>
        </w:rPr>
        <w:t> </w:t>
      </w:r>
      <w:r>
        <w:rPr>
          <w:rFonts w:ascii="宋体" w:hAnsi="宋体" w:cs="宋体" w:eastAsia="宋体" w:hint="default"/>
          <w:spacing w:val="-3"/>
          <w:sz w:val="18"/>
          <w:szCs w:val="18"/>
        </w:rPr>
        <w:t>认定为一般纳税人，执行</w:t>
      </w:r>
      <w:r>
        <w:rPr>
          <w:rFonts w:ascii="宋体" w:hAnsi="宋体" w:cs="宋体" w:eastAsia="宋体" w:hint="default"/>
          <w:sz w:val="18"/>
          <w:szCs w:val="18"/>
        </w:rPr>
        <w:t> 税率为</w:t>
      </w:r>
      <w:r>
        <w:rPr>
          <w:rFonts w:ascii="宋体" w:hAnsi="宋体" w:cs="宋体" w:eastAsia="宋体" w:hint="default"/>
          <w:spacing w:val="-59"/>
          <w:sz w:val="18"/>
          <w:szCs w:val="18"/>
        </w:rPr>
        <w:t> </w:t>
      </w:r>
      <w:r>
        <w:rPr>
          <w:rFonts w:ascii="宋体" w:hAnsi="宋体" w:cs="宋体" w:eastAsia="宋体" w:hint="default"/>
          <w:sz w:val="18"/>
          <w:szCs w:val="18"/>
        </w:rPr>
        <w:t>17%</w:t>
      </w:r>
      <w:r>
        <w:rPr>
          <w:rFonts w:ascii="宋体" w:hAnsi="宋体" w:cs="宋体" w:eastAsia="宋体" w:hint="default"/>
          <w:sz w:val="18"/>
          <w:szCs w:val="18"/>
        </w:rPr>
        <w:t>。依据国家税务总局关于简并增值税征收率政策的通知财税</w:t>
      </w:r>
      <w:r>
        <w:rPr>
          <w:rFonts w:ascii="宋体" w:hAnsi="宋体" w:cs="宋体" w:eastAsia="宋体" w:hint="default"/>
          <w:sz w:val="18"/>
          <w:szCs w:val="18"/>
        </w:rPr>
        <w:t>[2014]57</w:t>
      </w:r>
      <w:r>
        <w:rPr>
          <w:rFonts w:ascii="宋体" w:hAnsi="宋体" w:cs="宋体" w:eastAsia="宋体" w:hint="default"/>
          <w:spacing w:val="-58"/>
          <w:sz w:val="18"/>
          <w:szCs w:val="18"/>
        </w:rPr>
        <w:t> </w:t>
      </w:r>
      <w:r>
        <w:rPr>
          <w:rFonts w:ascii="宋体" w:hAnsi="宋体" w:cs="宋体" w:eastAsia="宋体" w:hint="default"/>
          <w:sz w:val="18"/>
          <w:szCs w:val="18"/>
        </w:rPr>
        <w:t>号</w:t>
      </w:r>
      <w:r>
        <w:rPr>
          <w:rFonts w:ascii="宋体" w:hAnsi="宋体" w:cs="宋体" w:eastAsia="宋体" w:hint="default"/>
          <w:spacing w:val="-56"/>
          <w:sz w:val="18"/>
          <w:szCs w:val="18"/>
        </w:rPr>
        <w:t> </w:t>
      </w:r>
      <w:r>
        <w:rPr>
          <w:rFonts w:ascii="宋体" w:hAnsi="宋体" w:cs="宋体" w:eastAsia="宋体" w:hint="default"/>
          <w:sz w:val="18"/>
          <w:szCs w:val="18"/>
        </w:rPr>
        <w:t>“一般纳税人销售自产的商品</w:t>
      </w:r>
      <w:r>
        <w:rPr>
          <w:rFonts w:ascii="宋体" w:hAnsi="宋体" w:cs="宋体" w:eastAsia="宋体" w:hint="default"/>
          <w:sz w:val="18"/>
          <w:szCs w:val="18"/>
        </w:rPr>
        <w:t> </w:t>
      </w:r>
      <w:r>
        <w:rPr>
          <w:rFonts w:ascii="宋体" w:hAnsi="宋体" w:cs="宋体" w:eastAsia="宋体" w:hint="default"/>
          <w:spacing w:val="-1"/>
          <w:sz w:val="18"/>
          <w:szCs w:val="18"/>
        </w:rPr>
        <w:t>混凝土（仅限于以水泥为原料生产的水泥混凝土），可选择按照简易办法依照</w:t>
      </w:r>
      <w:r>
        <w:rPr>
          <w:rFonts w:ascii="宋体" w:hAnsi="宋体" w:cs="宋体" w:eastAsia="宋体" w:hint="default"/>
          <w:spacing w:val="-24"/>
          <w:sz w:val="18"/>
          <w:szCs w:val="18"/>
        </w:rPr>
        <w:t> </w:t>
      </w:r>
      <w:r>
        <w:rPr>
          <w:rFonts w:ascii="宋体" w:hAnsi="宋体" w:cs="宋体" w:eastAsia="宋体" w:hint="default"/>
          <w:spacing w:val="-2"/>
          <w:sz w:val="18"/>
          <w:szCs w:val="18"/>
        </w:rPr>
        <w:t>3%</w:t>
      </w:r>
      <w:r>
        <w:rPr>
          <w:rFonts w:ascii="宋体" w:hAnsi="宋体" w:cs="宋体" w:eastAsia="宋体" w:hint="default"/>
          <w:spacing w:val="-2"/>
          <w:sz w:val="18"/>
          <w:szCs w:val="18"/>
        </w:rPr>
        <w:t>征收率计算缴纳增值税”，上述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公司在报告期内执行税率为</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p>
      <w:pPr>
        <w:spacing w:line="357" w:lineRule="auto" w:before="26"/>
        <w:ind w:left="218" w:right="230"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z w:val="18"/>
          <w:szCs w:val="18"/>
        </w:rPr>
        <w:t>：宁波市政工程建设集团股份有限公司所属子公司宁波新力水泥制品有限公司按财税</w:t>
      </w:r>
      <w:r>
        <w:rPr>
          <w:rFonts w:ascii="宋体" w:hAnsi="宋体" w:cs="宋体" w:eastAsia="宋体" w:hint="default"/>
          <w:sz w:val="18"/>
          <w:szCs w:val="18"/>
        </w:rPr>
        <w:t>[2014]57</w:t>
      </w:r>
      <w:r>
        <w:rPr>
          <w:rFonts w:ascii="宋体" w:hAnsi="宋体" w:cs="宋体" w:eastAsia="宋体" w:hint="default"/>
          <w:spacing w:val="-39"/>
          <w:sz w:val="18"/>
          <w:szCs w:val="18"/>
        </w:rPr>
        <w:t> </w:t>
      </w:r>
      <w:r>
        <w:rPr>
          <w:rFonts w:ascii="宋体" w:hAnsi="宋体" w:cs="宋体" w:eastAsia="宋体" w:hint="default"/>
          <w:sz w:val="18"/>
          <w:szCs w:val="18"/>
        </w:rPr>
        <w:t>号文， 在报告期内增值税率为</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p>
      <w:pPr>
        <w:spacing w:line="357" w:lineRule="auto" w:before="26"/>
        <w:ind w:left="218" w:right="230"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1-3</w:t>
      </w:r>
      <w:r>
        <w:rPr>
          <w:rFonts w:ascii="宋体" w:hAnsi="宋体" w:cs="宋体" w:eastAsia="宋体" w:hint="default"/>
          <w:sz w:val="18"/>
          <w:szCs w:val="18"/>
        </w:rPr>
        <w:t>：根据财政部及国家税务总局财税</w:t>
      </w:r>
      <w:r>
        <w:rPr>
          <w:rFonts w:ascii="宋体" w:hAnsi="宋体" w:cs="宋体" w:eastAsia="宋体" w:hint="default"/>
          <w:sz w:val="18"/>
          <w:szCs w:val="18"/>
        </w:rPr>
        <w:t>[2013]37</w:t>
      </w:r>
      <w:r>
        <w:rPr>
          <w:rFonts w:ascii="宋体" w:hAnsi="宋体" w:cs="宋体" w:eastAsia="宋体" w:hint="default"/>
          <w:spacing w:val="-39"/>
          <w:sz w:val="18"/>
          <w:szCs w:val="18"/>
        </w:rPr>
        <w:t> </w:t>
      </w:r>
      <w:r>
        <w:rPr>
          <w:rFonts w:ascii="宋体" w:hAnsi="宋体" w:cs="宋体" w:eastAsia="宋体" w:hint="default"/>
          <w:sz w:val="18"/>
          <w:szCs w:val="18"/>
        </w:rPr>
        <w:t>号《关于在全国开展交通运输业和部分现代服务业营业税 改征增值税试点税收政策的通知》本公司所属子公司浙江广天构件股份有限公司下属宁波广天顺安运输有限公司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执行</w:t>
      </w:r>
      <w:r>
        <w:rPr>
          <w:rFonts w:ascii="宋体" w:hAnsi="宋体" w:cs="宋体" w:eastAsia="宋体" w:hint="default"/>
          <w:spacing w:val="-40"/>
          <w:sz w:val="18"/>
          <w:szCs w:val="18"/>
        </w:rPr>
        <w:t> </w:t>
      </w:r>
      <w:r>
        <w:rPr>
          <w:rFonts w:ascii="宋体" w:hAnsi="宋体" w:cs="宋体" w:eastAsia="宋体" w:hint="default"/>
          <w:sz w:val="18"/>
          <w:szCs w:val="18"/>
        </w:rPr>
        <w:t>11%</w:t>
      </w:r>
      <w:r>
        <w:rPr>
          <w:rFonts w:ascii="宋体" w:hAnsi="宋体" w:cs="宋体" w:eastAsia="宋体" w:hint="default"/>
          <w:sz w:val="18"/>
          <w:szCs w:val="18"/>
        </w:rPr>
        <w:t>增值税税率；设备租赁分公司及设计分公司按小规模纳税人实行简易征收办法，执行</w:t>
      </w:r>
      <w:r>
        <w:rPr>
          <w:rFonts w:ascii="宋体" w:hAnsi="宋体" w:cs="宋体" w:eastAsia="宋体" w:hint="default"/>
          <w:spacing w:val="-39"/>
          <w:sz w:val="18"/>
          <w:szCs w:val="18"/>
        </w:rPr>
        <w:t> </w:t>
      </w:r>
      <w:r>
        <w:rPr>
          <w:rFonts w:ascii="宋体" w:hAnsi="宋体" w:cs="宋体" w:eastAsia="宋体" w:hint="default"/>
          <w:sz w:val="18"/>
          <w:szCs w:val="18"/>
        </w:rPr>
        <w:t>3%</w:t>
      </w:r>
      <w:r>
        <w:rPr>
          <w:rFonts w:ascii="宋体" w:hAnsi="宋体" w:cs="宋体" w:eastAsia="宋体" w:hint="default"/>
          <w:sz w:val="18"/>
          <w:szCs w:val="18"/>
        </w:rPr>
        <w:t>的增值税税率； 宁波市明州建筑设计院有限公司设计费收入执行</w:t>
      </w:r>
      <w:r>
        <w:rPr>
          <w:rFonts w:ascii="宋体" w:hAnsi="宋体" w:cs="宋体" w:eastAsia="宋体" w:hint="default"/>
          <w:spacing w:val="-72"/>
          <w:sz w:val="18"/>
          <w:szCs w:val="18"/>
        </w:rPr>
        <w:t> </w:t>
      </w:r>
      <w:r>
        <w:rPr>
          <w:rFonts w:ascii="宋体" w:hAnsi="宋体" w:cs="宋体" w:eastAsia="宋体" w:hint="default"/>
          <w:sz w:val="18"/>
          <w:szCs w:val="18"/>
        </w:rPr>
        <w:t>6%</w:t>
      </w:r>
      <w:r>
        <w:rPr>
          <w:rFonts w:ascii="宋体" w:hAnsi="宋体" w:cs="宋体" w:eastAsia="宋体" w:hint="default"/>
          <w:sz w:val="18"/>
          <w:szCs w:val="18"/>
        </w:rPr>
        <w:t>增值税税率。宁波冶金勘察设计研究股份有限公司勘察设计收 入执行</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z w:val="18"/>
          <w:szCs w:val="18"/>
        </w:rPr>
        <w:t>增值税税率。</w:t>
      </w:r>
    </w:p>
    <w:p>
      <w:pPr>
        <w:spacing w:before="26"/>
        <w:ind w:left="578" w:right="22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：报告期内本公司及其子公司按工程结算收入缴纳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z w:val="18"/>
          <w:szCs w:val="18"/>
        </w:rPr>
        <w:t>的营业税、按其他业务收入缴纳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的营业税。</w:t>
      </w:r>
    </w:p>
    <w:p>
      <w:pPr>
        <w:spacing w:line="357" w:lineRule="auto" w:before="115"/>
        <w:ind w:left="218" w:right="230"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z w:val="18"/>
          <w:szCs w:val="18"/>
        </w:rPr>
        <w:t>：本公司及子公司分别按照其在地区税务局申报的流转税额的</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z w:val="18"/>
          <w:szCs w:val="18"/>
        </w:rPr>
        <w:t>或</w:t>
      </w:r>
      <w:r>
        <w:rPr>
          <w:rFonts w:ascii="宋体" w:hAnsi="宋体" w:cs="宋体" w:eastAsia="宋体" w:hint="default"/>
          <w:spacing w:val="-50"/>
          <w:sz w:val="18"/>
          <w:szCs w:val="18"/>
        </w:rPr>
        <w:t> </w:t>
      </w:r>
      <w:r>
        <w:rPr>
          <w:rFonts w:ascii="宋体" w:hAnsi="宋体" w:cs="宋体" w:eastAsia="宋体" w:hint="default"/>
          <w:sz w:val="18"/>
          <w:szCs w:val="18"/>
        </w:rPr>
        <w:t>5%</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宋体" w:hAnsi="宋体" w:cs="宋体" w:eastAsia="宋体" w:hint="default"/>
          <w:spacing w:val="-4"/>
          <w:sz w:val="18"/>
          <w:szCs w:val="18"/>
        </w:rPr>
        <w:t>4%</w:t>
      </w: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计算缴纳城市维护建</w:t>
      </w:r>
      <w:r>
        <w:rPr>
          <w:rFonts w:ascii="宋体" w:hAnsi="宋体" w:cs="宋体" w:eastAsia="宋体" w:hint="default"/>
          <w:sz w:val="18"/>
          <w:szCs w:val="18"/>
        </w:rPr>
        <w:t> 设税、教育费附加及地方教育费附加。</w:t>
      </w:r>
    </w:p>
    <w:p>
      <w:pPr>
        <w:pStyle w:val="BodyText"/>
        <w:spacing w:line="273" w:lineRule="exact" w:before="25"/>
        <w:ind w:right="2940"/>
        <w:jc w:val="left"/>
      </w:pPr>
      <w:r>
        <w:rPr/>
        <w:t>存在不同企业所得税税率纳税主体的，披露情况说明</w:t>
      </w:r>
    </w:p>
    <w:p>
      <w:pPr>
        <w:pStyle w:val="BodyText"/>
        <w:spacing w:line="273" w:lineRule="exact"/>
        <w:ind w:right="294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宁波建达起重设备安装有限公司（注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宁波新宇监理有限公司（注</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芜湖宁建建筑工程有限公司（注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r>
    </w:tbl>
    <w:p>
      <w:pPr>
        <w:spacing w:line="203" w:lineRule="exact" w:before="0"/>
        <w:ind w:left="578"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8"/>
          <w:sz w:val="18"/>
          <w:szCs w:val="18"/>
        </w:rPr>
        <w:t> </w:t>
      </w:r>
      <w:r>
        <w:rPr>
          <w:rFonts w:ascii="宋体" w:hAnsi="宋体" w:cs="宋体" w:eastAsia="宋体" w:hint="default"/>
          <w:sz w:val="18"/>
          <w:szCs w:val="18"/>
        </w:rPr>
        <w:t>1</w:t>
      </w:r>
      <w:r>
        <w:rPr>
          <w:rFonts w:ascii="宋体" w:hAnsi="宋体" w:cs="宋体" w:eastAsia="宋体" w:hint="default"/>
          <w:sz w:val="18"/>
          <w:szCs w:val="18"/>
        </w:rPr>
        <w:t>：经宁波江东区地方税务局审批，该企业属于小型微利企业，按核定征收方式缴纳企业所得税。税务机</w:t>
      </w:r>
    </w:p>
    <w:p>
      <w:pPr>
        <w:spacing w:before="112"/>
        <w:ind w:left="218" w:right="227" w:firstLine="0"/>
        <w:jc w:val="left"/>
        <w:rPr>
          <w:rFonts w:ascii="宋体" w:hAnsi="宋体" w:cs="宋体" w:eastAsia="宋体" w:hint="default"/>
          <w:sz w:val="18"/>
          <w:szCs w:val="18"/>
        </w:rPr>
      </w:pPr>
      <w:r>
        <w:rPr>
          <w:rFonts w:ascii="宋体" w:hAnsi="宋体" w:cs="宋体" w:eastAsia="宋体" w:hint="default"/>
          <w:sz w:val="18"/>
          <w:szCs w:val="18"/>
        </w:rPr>
        <w:t>关核定的应税所得率为</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，应纳税所得额按收入的</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计算确定，适用税率为</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w:t>
      </w:r>
    </w:p>
    <w:p>
      <w:pPr>
        <w:spacing w:line="357" w:lineRule="auto" w:before="115"/>
        <w:ind w:left="218" w:right="219"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pacing w:val="-6"/>
          <w:sz w:val="18"/>
          <w:szCs w:val="18"/>
        </w:rPr>
        <w:t>2</w:t>
      </w:r>
      <w:r>
        <w:rPr>
          <w:rFonts w:ascii="宋体" w:hAnsi="宋体" w:cs="宋体" w:eastAsia="宋体" w:hint="default"/>
          <w:spacing w:val="-6"/>
          <w:sz w:val="18"/>
          <w:szCs w:val="18"/>
        </w:rPr>
        <w:t>：经宁波市海曙区地方税务局审批，按核定征收方式缴纳企业所得税，税务机关核定的应税所得率为</w:t>
      </w:r>
      <w:r>
        <w:rPr>
          <w:rFonts w:ascii="宋体" w:hAnsi="宋体" w:cs="宋体" w:eastAsia="宋体" w:hint="default"/>
          <w:spacing w:val="-39"/>
          <w:sz w:val="18"/>
          <w:szCs w:val="18"/>
        </w:rPr>
        <w:t> </w:t>
      </w:r>
      <w:r>
        <w:rPr>
          <w:rFonts w:ascii="宋体" w:hAnsi="宋体" w:cs="宋体" w:eastAsia="宋体" w:hint="default"/>
          <w:sz w:val="18"/>
          <w:szCs w:val="18"/>
        </w:rPr>
        <w:t>15%</w:t>
      </w:r>
      <w:r>
        <w:rPr>
          <w:rFonts w:ascii="宋体" w:hAnsi="宋体" w:cs="宋体" w:eastAsia="宋体" w:hint="default"/>
          <w:sz w:val="18"/>
          <w:szCs w:val="18"/>
        </w:rPr>
        <w:t>， 应纳税所得额按收入的</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z w:val="18"/>
          <w:szCs w:val="18"/>
        </w:rPr>
        <w:t>计算确定，适用税率</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z w:val="18"/>
          <w:szCs w:val="18"/>
        </w:rPr>
        <w:t>。</w:t>
      </w:r>
    </w:p>
    <w:p>
      <w:pPr>
        <w:spacing w:before="26"/>
        <w:ind w:left="578" w:right="294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：公司为小型微利企业，企业所得税率为</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spacing w:line="357" w:lineRule="auto" w:before="115"/>
        <w:ind w:left="218" w:right="221"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8"/>
          <w:sz w:val="18"/>
          <w:szCs w:val="18"/>
        </w:rPr>
        <w:t> </w:t>
      </w:r>
      <w:r>
        <w:rPr>
          <w:rFonts w:ascii="宋体" w:hAnsi="宋体" w:cs="宋体" w:eastAsia="宋体" w:hint="default"/>
          <w:sz w:val="18"/>
          <w:szCs w:val="18"/>
        </w:rPr>
        <w:t>4</w:t>
      </w:r>
      <w:r>
        <w:rPr>
          <w:rFonts w:ascii="宋体" w:hAnsi="宋体" w:cs="宋体" w:eastAsia="宋体" w:hint="default"/>
          <w:sz w:val="18"/>
          <w:szCs w:val="18"/>
        </w:rPr>
        <w:t>：该企业所得税征收方法为核定征收，应税所得率为</w:t>
      </w:r>
      <w:r>
        <w:rPr>
          <w:rFonts w:ascii="宋体" w:hAnsi="宋体" w:cs="宋体" w:eastAsia="宋体" w:hint="default"/>
          <w:spacing w:val="-27"/>
          <w:sz w:val="18"/>
          <w:szCs w:val="18"/>
        </w:rPr>
        <w:t> </w:t>
      </w:r>
      <w:r>
        <w:rPr>
          <w:rFonts w:ascii="宋体" w:hAnsi="宋体" w:cs="宋体" w:eastAsia="宋体" w:hint="default"/>
          <w:sz w:val="18"/>
          <w:szCs w:val="18"/>
        </w:rPr>
        <w:t>2%</w:t>
      </w:r>
      <w:r>
        <w:rPr>
          <w:rFonts w:ascii="宋体" w:hAnsi="宋体" w:cs="宋体" w:eastAsia="宋体" w:hint="default"/>
          <w:sz w:val="18"/>
          <w:szCs w:val="18"/>
        </w:rPr>
        <w:t>，应纳税所得额按收入的</w:t>
      </w:r>
      <w:r>
        <w:rPr>
          <w:rFonts w:ascii="宋体" w:hAnsi="宋体" w:cs="宋体" w:eastAsia="宋体" w:hint="default"/>
          <w:spacing w:val="-27"/>
          <w:sz w:val="18"/>
          <w:szCs w:val="18"/>
        </w:rPr>
        <w:t> </w:t>
      </w:r>
      <w:r>
        <w:rPr>
          <w:rFonts w:ascii="宋体" w:hAnsi="宋体" w:cs="宋体" w:eastAsia="宋体" w:hint="default"/>
          <w:sz w:val="18"/>
          <w:szCs w:val="18"/>
        </w:rPr>
        <w:t>2%</w:t>
      </w:r>
      <w:r>
        <w:rPr>
          <w:rFonts w:ascii="宋体" w:hAnsi="宋体" w:cs="宋体" w:eastAsia="宋体" w:hint="default"/>
          <w:sz w:val="18"/>
          <w:szCs w:val="18"/>
        </w:rPr>
        <w:t>计算确定</w:t>
      </w:r>
      <w:r>
        <w:rPr>
          <w:rFonts w:ascii="宋体" w:hAnsi="宋体" w:cs="宋体" w:eastAsia="宋体" w:hint="default"/>
          <w:sz w:val="18"/>
          <w:szCs w:val="18"/>
        </w:rPr>
        <w:t>,</w:t>
      </w:r>
      <w:r>
        <w:rPr>
          <w:rFonts w:ascii="宋体" w:hAnsi="宋体" w:cs="宋体" w:eastAsia="宋体" w:hint="default"/>
          <w:sz w:val="18"/>
          <w:szCs w:val="18"/>
        </w:rPr>
        <w:t>适用税率 </w:t>
      </w:r>
      <w:r>
        <w:rPr>
          <w:rFonts w:ascii="宋体" w:hAnsi="宋体" w:cs="宋体" w:eastAsia="宋体" w:hint="default"/>
          <w:sz w:val="18"/>
          <w:szCs w:val="18"/>
        </w:rPr>
        <w:t>25%</w:t>
      </w:r>
      <w:r>
        <w:rPr>
          <w:rFonts w:ascii="宋体" w:hAnsi="宋体" w:cs="宋体" w:eastAsia="宋体" w:hint="default"/>
          <w:sz w:val="18"/>
          <w:szCs w:val="18"/>
        </w:rPr>
        <w:t>。</w:t>
      </w: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45"/>
          <w:pgSz w:w="11910" w:h="16840"/>
          <w:pgMar w:footer="1195" w:header="882" w:top="1120" w:bottom="1380" w:left="1580" w:right="1040"/>
          <w:pgNumType w:start="101"/>
        </w:sectPr>
      </w:pPr>
    </w:p>
    <w:p>
      <w:pPr>
        <w:pStyle w:val="Heading4"/>
        <w:spacing w:line="290" w:lineRule="auto"/>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4686"/>
        <w:gridCol w:w="2126"/>
        <w:gridCol w:w="2038"/>
      </w:tblGrid>
      <w:tr>
        <w:trPr>
          <w:trHeight w:val="286" w:hRule="exact"/>
        </w:trPr>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522,873.98</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525,632.59</w:t>
            </w:r>
          </w:p>
        </w:tc>
      </w:tr>
      <w:tr>
        <w:trPr>
          <w:trHeight w:val="288" w:hRule="exact"/>
        </w:trPr>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1,164,489,216.75</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739,550,438.69</w:t>
            </w:r>
          </w:p>
        </w:tc>
      </w:tr>
      <w:tr>
        <w:trPr>
          <w:trHeight w:val="288" w:hRule="exact"/>
        </w:trPr>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174,670,039.11</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151,454,349.19</w:t>
            </w:r>
          </w:p>
        </w:tc>
      </w:tr>
      <w:tr>
        <w:trPr>
          <w:trHeight w:val="286" w:hRule="exact"/>
        </w:trPr>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1,339,682,129.84</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891,530,420.47</w:t>
            </w:r>
          </w:p>
        </w:tc>
      </w:tr>
      <w:tr>
        <w:trPr>
          <w:trHeight w:val="288" w:hRule="exact"/>
        </w:trPr>
        <w:tc>
          <w:tcPr>
            <w:tcW w:w="46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72"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126"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2940"/>
        <w:jc w:val="left"/>
      </w:pPr>
      <w:r>
        <w:rPr/>
        <w:t>其他说明</w:t>
      </w:r>
    </w:p>
    <w:p>
      <w:pPr>
        <w:pStyle w:val="BodyText"/>
        <w:spacing w:line="274" w:lineRule="exact"/>
        <w:ind w:left="638" w:right="0"/>
        <w:jc w:val="left"/>
      </w:pPr>
      <w:r>
        <w:rPr>
          <w:w w:val="100"/>
        </w:rPr>
        <w:t>期末</w:t>
      </w:r>
      <w:r>
        <w:rPr>
          <w:spacing w:val="-3"/>
          <w:w w:val="100"/>
        </w:rPr>
        <w:t>因</w:t>
      </w:r>
      <w:r>
        <w:rPr>
          <w:w w:val="100"/>
        </w:rPr>
        <w:t>抵</w:t>
      </w:r>
      <w:r>
        <w:rPr>
          <w:spacing w:val="-3"/>
          <w:w w:val="100"/>
        </w:rPr>
        <w:t>押</w:t>
      </w:r>
      <w:r>
        <w:rPr>
          <w:spacing w:val="-94"/>
          <w:w w:val="100"/>
        </w:rPr>
        <w:t>、</w:t>
      </w:r>
      <w:r>
        <w:rPr>
          <w:w w:val="100"/>
        </w:rPr>
        <w:t>质</w:t>
      </w:r>
      <w:r>
        <w:rPr>
          <w:spacing w:val="-3"/>
          <w:w w:val="100"/>
        </w:rPr>
        <w:t>押</w:t>
      </w:r>
      <w:r>
        <w:rPr>
          <w:w w:val="100"/>
        </w:rPr>
        <w:t>或</w:t>
      </w:r>
      <w:r>
        <w:rPr>
          <w:spacing w:val="-3"/>
          <w:w w:val="100"/>
        </w:rPr>
        <w:t>冻</w:t>
      </w:r>
      <w:r>
        <w:rPr>
          <w:w w:val="100"/>
        </w:rPr>
        <w:t>结</w:t>
      </w:r>
      <w:r>
        <w:rPr>
          <w:spacing w:val="-3"/>
          <w:w w:val="100"/>
        </w:rPr>
        <w:t>等</w:t>
      </w:r>
      <w:r>
        <w:rPr>
          <w:w w:val="100"/>
        </w:rPr>
        <w:t>对使</w:t>
      </w:r>
      <w:r>
        <w:rPr>
          <w:spacing w:val="-3"/>
          <w:w w:val="100"/>
        </w:rPr>
        <w:t>用</w:t>
      </w:r>
      <w:r>
        <w:rPr>
          <w:w w:val="100"/>
        </w:rPr>
        <w:t>有</w:t>
      </w:r>
      <w:r>
        <w:rPr>
          <w:spacing w:val="-3"/>
          <w:w w:val="100"/>
        </w:rPr>
        <w:t>限</w:t>
      </w:r>
      <w:r>
        <w:rPr>
          <w:w w:val="100"/>
        </w:rPr>
        <w:t>制</w:t>
      </w:r>
      <w:r>
        <w:rPr>
          <w:spacing w:val="-3"/>
          <w:w w:val="100"/>
        </w:rPr>
        <w:t>的</w:t>
      </w:r>
      <w:r>
        <w:rPr>
          <w:w w:val="100"/>
        </w:rPr>
        <w:t>货</w:t>
      </w:r>
      <w:r>
        <w:rPr>
          <w:spacing w:val="-3"/>
          <w:w w:val="100"/>
        </w:rPr>
        <w:t>币</w:t>
      </w:r>
      <w:r>
        <w:rPr>
          <w:w w:val="100"/>
        </w:rPr>
        <w:t>资</w:t>
      </w:r>
      <w:r>
        <w:rPr>
          <w:spacing w:val="-3"/>
          <w:w w:val="100"/>
        </w:rPr>
        <w:t>金</w:t>
      </w:r>
      <w:r>
        <w:rPr>
          <w:w w:val="100"/>
        </w:rPr>
        <w:t>余</w:t>
      </w:r>
      <w:r>
        <w:rPr>
          <w:spacing w:val="-3"/>
          <w:w w:val="100"/>
        </w:rPr>
        <w:t>额</w:t>
      </w:r>
      <w:r>
        <w:rPr>
          <w:w w:val="100"/>
        </w:rPr>
        <w:t>为</w:t>
      </w:r>
      <w:r>
        <w:rPr>
          <w:spacing w:val="-53"/>
        </w:rPr>
        <w:t> </w:t>
      </w:r>
      <w:r>
        <w:rPr>
          <w:rFonts w:ascii="宋体" w:hAnsi="宋体" w:cs="宋体" w:eastAsia="宋体" w:hint="default"/>
          <w:w w:val="100"/>
        </w:rPr>
        <w:t>23</w:t>
      </w:r>
      <w:r>
        <w:rPr>
          <w:rFonts w:ascii="宋体" w:hAnsi="宋体" w:cs="宋体" w:eastAsia="宋体" w:hint="default"/>
          <w:spacing w:val="-3"/>
          <w:w w:val="100"/>
        </w:rPr>
        <w:t>,</w:t>
      </w:r>
      <w:r>
        <w:rPr>
          <w:rFonts w:ascii="宋体" w:hAnsi="宋体" w:cs="宋体" w:eastAsia="宋体" w:hint="default"/>
          <w:w w:val="100"/>
        </w:rPr>
        <w:t>594</w:t>
      </w:r>
      <w:r>
        <w:rPr>
          <w:rFonts w:ascii="宋体" w:hAnsi="宋体" w:cs="宋体" w:eastAsia="宋体" w:hint="default"/>
          <w:spacing w:val="-3"/>
          <w:w w:val="100"/>
        </w:rPr>
        <w:t>,</w:t>
      </w:r>
      <w:r>
        <w:rPr>
          <w:rFonts w:ascii="宋体" w:hAnsi="宋体" w:cs="宋体" w:eastAsia="宋体" w:hint="default"/>
          <w:w w:val="100"/>
        </w:rPr>
        <w:t>885</w:t>
      </w:r>
      <w:r>
        <w:rPr>
          <w:rFonts w:ascii="宋体" w:hAnsi="宋体" w:cs="宋体" w:eastAsia="宋体" w:hint="default"/>
          <w:spacing w:val="-3"/>
          <w:w w:val="100"/>
        </w:rPr>
        <w:t>.</w:t>
      </w:r>
      <w:r>
        <w:rPr>
          <w:rFonts w:ascii="宋体" w:hAnsi="宋体" w:cs="宋体" w:eastAsia="宋体" w:hint="default"/>
          <w:w w:val="100"/>
        </w:rPr>
        <w:t>64</w:t>
      </w:r>
      <w:r>
        <w:rPr>
          <w:rFonts w:ascii="宋体" w:hAnsi="宋体" w:cs="宋体" w:eastAsia="宋体" w:hint="default"/>
          <w:spacing w:val="-52"/>
        </w:rPr>
        <w:t> </w:t>
      </w:r>
      <w:r>
        <w:rPr>
          <w:spacing w:val="-3"/>
          <w:w w:val="100"/>
        </w:rPr>
        <w:t>元</w:t>
      </w:r>
      <w:r>
        <w:rPr>
          <w:rFonts w:ascii="宋体" w:hAnsi="宋体" w:cs="宋体" w:eastAsia="宋体" w:hint="default"/>
          <w:spacing w:val="-3"/>
          <w:w w:val="100"/>
        </w:rPr>
        <w:t>,</w:t>
      </w:r>
      <w:r>
        <w:rPr>
          <w:w w:val="100"/>
        </w:rPr>
        <w:t>期末</w:t>
      </w:r>
      <w:r>
        <w:rPr>
          <w:spacing w:val="-3"/>
          <w:w w:val="100"/>
        </w:rPr>
        <w:t>到</w:t>
      </w:r>
      <w:r>
        <w:rPr>
          <w:w w:val="100"/>
        </w:rPr>
        <w:t>期</w:t>
      </w:r>
      <w:r>
        <w:rPr>
          <w:spacing w:val="-3"/>
          <w:w w:val="100"/>
        </w:rPr>
        <w:t>日</w:t>
      </w:r>
      <w:r>
        <w:rPr>
          <w:w w:val="100"/>
        </w:rPr>
        <w:t>三</w:t>
      </w:r>
    </w:p>
    <w:p>
      <w:pPr>
        <w:pStyle w:val="BodyText"/>
        <w:spacing w:line="240" w:lineRule="auto" w:before="133"/>
        <w:ind w:right="2940"/>
        <w:jc w:val="left"/>
      </w:pPr>
      <w:r>
        <w:rPr/>
        <w:t>个月以上的其他货币资金余额为</w:t>
      </w:r>
      <w:r>
        <w:rPr>
          <w:spacing w:val="-53"/>
        </w:rPr>
        <w:t> </w:t>
      </w:r>
      <w:r>
        <w:rPr>
          <w:rFonts w:ascii="宋体" w:hAnsi="宋体" w:cs="宋体" w:eastAsia="宋体" w:hint="default"/>
        </w:rPr>
        <w:t>57,005,874.47</w:t>
      </w:r>
      <w:r>
        <w:rPr>
          <w:rFonts w:ascii="宋体" w:hAnsi="宋体" w:cs="宋体" w:eastAsia="宋体" w:hint="default"/>
          <w:spacing w:val="-53"/>
        </w:rPr>
        <w:t> </w:t>
      </w:r>
      <w:r>
        <w:rPr>
          <w:spacing w:val="-3"/>
        </w:rPr>
        <w:t>元。</w:t>
      </w:r>
      <w:r>
        <w:rPr/>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40"/>
        </w:sectPr>
      </w:pPr>
    </w:p>
    <w:p>
      <w:pPr>
        <w:pStyle w:val="Heading4"/>
        <w:spacing w:line="240" w:lineRule="auto" w:before="175"/>
        <w:ind w:left="258" w:right="-20"/>
        <w:jc w:val="left"/>
        <w:rPr>
          <w:b w:val="0"/>
          <w:bCs w:val="0"/>
        </w:rPr>
      </w:pPr>
      <w:r>
        <w:rPr>
          <w:rFonts w:ascii="宋体" w:hAnsi="宋体" w:cs="宋体" w:eastAsia="宋体" w:hint="default"/>
        </w:rPr>
        <w:t>2</w:t>
      </w:r>
      <w:r>
        <w:rPr/>
        <w:t>、</w:t>
      </w:r>
      <w:r>
        <w:rPr>
          <w:spacing w:val="-2"/>
        </w:rPr>
        <w:t> </w:t>
      </w:r>
      <w:r>
        <w:rPr/>
        <w:t>应收票据</w:t>
      </w:r>
      <w:r>
        <w:rPr>
          <w:b w:val="0"/>
          <w:bCs w:val="0"/>
        </w:rPr>
      </w:r>
    </w:p>
    <w:p>
      <w:pPr>
        <w:pStyle w:val="Heading4"/>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476" w:space="4046"/>
            <w:col w:w="2808"/>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7"/>
        <w:gridCol w:w="3147"/>
        <w:gridCol w:w="2893"/>
      </w:tblGrid>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5,157,695.00</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13,271,750.00</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11,000,000.00</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5,500,000.00</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16,157,695.00</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18,771,750.00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40" w:right="1040"/>
        </w:sectPr>
      </w:pPr>
    </w:p>
    <w:p>
      <w:pPr>
        <w:pStyle w:val="Heading4"/>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9"/>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691" w:space="40"/>
            <w:col w:w="2599"/>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286"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6"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270,768,092.18</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270,768,092.18</w:t>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40" w:right="1040"/>
        </w:sectPr>
      </w:pPr>
    </w:p>
    <w:p>
      <w:pPr>
        <w:pStyle w:val="Heading4"/>
        <w:spacing w:line="240" w:lineRule="auto"/>
        <w:ind w:left="258" w:right="-20"/>
        <w:jc w:val="left"/>
        <w:rPr>
          <w:b w:val="0"/>
          <w:bCs w:val="0"/>
        </w:rPr>
      </w:pPr>
      <w:r>
        <w:rPr>
          <w:rFonts w:ascii="宋体" w:hAnsi="宋体" w:cs="宋体" w:eastAsia="宋体" w:hint="default"/>
        </w:rPr>
        <w:t>3</w:t>
      </w:r>
      <w:r>
        <w:rPr/>
        <w:t>、</w:t>
      </w:r>
      <w:r>
        <w:rPr>
          <w:spacing w:val="-2"/>
        </w:rPr>
        <w:t> </w:t>
      </w:r>
      <w:r>
        <w:rPr/>
        <w:t>应收账款</w:t>
      </w:r>
      <w:r>
        <w:rPr>
          <w:b w:val="0"/>
          <w:bCs w:val="0"/>
        </w:rPr>
      </w:r>
    </w:p>
    <w:p>
      <w:pPr>
        <w:pStyle w:val="Heading4"/>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9" w:val="left" w:leader="none"/>
        </w:tabs>
        <w:spacing w:line="240" w:lineRule="auto" w:before="177"/>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522" w:space="3897"/>
            <w:col w:w="2911"/>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281"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40" w:lineRule="auto" w:before="107"/>
              <w:ind w:left="148" w:right="1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107"/>
              <w:ind w:left="148" w:right="1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3" w:right="0"/>
              <w:jc w:val="lef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15" w:right="0"/>
              <w:jc w:val="left"/>
              <w:rPr>
                <w:rFonts w:ascii="宋体" w:hAnsi="宋体" w:cs="宋体" w:eastAsia="宋体" w:hint="default"/>
                <w:sz w:val="21"/>
                <w:szCs w:val="21"/>
              </w:rPr>
            </w:pPr>
            <w:r>
              <w:rPr>
                <w:rFonts w:ascii="宋体"/>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0" w:type="dxa"/>
            <w:vMerge/>
            <w:tcBorders>
              <w:left w:val="single" w:sz="4" w:space="0" w:color="000000"/>
              <w:bottom w:val="single" w:sz="4" w:space="0" w:color="000000"/>
              <w:right w:val="single" w:sz="4" w:space="0" w:color="000000"/>
            </w:tcBorders>
          </w:tcPr>
          <w:p>
            <w:pP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before="2"/>
              <w:ind w:left="26" w:right="81"/>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470,52</w:t>
            </w:r>
          </w:p>
          <w:p>
            <w:pPr>
              <w:pStyle w:val="TableParagraph"/>
              <w:spacing w:line="272" w:lineRule="exact"/>
              <w:ind w:right="26"/>
              <w:jc w:val="right"/>
              <w:rPr>
                <w:rFonts w:ascii="宋体" w:hAnsi="宋体" w:cs="宋体" w:eastAsia="宋体" w:hint="default"/>
                <w:sz w:val="21"/>
                <w:szCs w:val="21"/>
              </w:rPr>
            </w:pPr>
            <w:r>
              <w:rPr>
                <w:rFonts w:ascii="宋体"/>
                <w:sz w:val="21"/>
              </w:rPr>
              <w:t>6,606.</w:t>
            </w:r>
          </w:p>
          <w:p>
            <w:pPr>
              <w:pStyle w:val="TableParagraph"/>
              <w:spacing w:line="273" w:lineRule="exact"/>
              <w:ind w:right="27"/>
              <w:jc w:val="right"/>
              <w:rPr>
                <w:rFonts w:ascii="宋体" w:hAnsi="宋体" w:cs="宋体" w:eastAsia="宋体" w:hint="default"/>
                <w:sz w:val="21"/>
                <w:szCs w:val="21"/>
              </w:rPr>
            </w:pPr>
            <w:r>
              <w:rPr>
                <w:rFonts w:ascii="宋体"/>
                <w:sz w:val="21"/>
              </w:rPr>
              <w:t>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112,46</w:t>
            </w:r>
          </w:p>
          <w:p>
            <w:pPr>
              <w:pStyle w:val="TableParagraph"/>
              <w:spacing w:line="272" w:lineRule="exact"/>
              <w:ind w:right="24"/>
              <w:jc w:val="right"/>
              <w:rPr>
                <w:rFonts w:ascii="宋体" w:hAnsi="宋体" w:cs="宋体" w:eastAsia="宋体" w:hint="default"/>
                <w:sz w:val="21"/>
                <w:szCs w:val="21"/>
              </w:rPr>
            </w:pPr>
            <w:r>
              <w:rPr>
                <w:rFonts w:ascii="宋体"/>
                <w:sz w:val="21"/>
              </w:rPr>
              <w:t>7,326.</w:t>
            </w:r>
          </w:p>
          <w:p>
            <w:pPr>
              <w:pStyle w:val="TableParagraph"/>
              <w:spacing w:line="273" w:lineRule="exact"/>
              <w:ind w:right="26"/>
              <w:jc w:val="right"/>
              <w:rPr>
                <w:rFonts w:ascii="宋体" w:hAnsi="宋体" w:cs="宋体" w:eastAsia="宋体" w:hint="default"/>
                <w:sz w:val="21"/>
                <w:szCs w:val="21"/>
              </w:rPr>
            </w:pPr>
            <w:r>
              <w:rPr>
                <w:rFonts w:ascii="宋体"/>
                <w:sz w:val="21"/>
              </w:rPr>
              <w:t>07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23.92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358,05</w:t>
            </w:r>
          </w:p>
          <w:p>
            <w:pPr>
              <w:pStyle w:val="TableParagraph"/>
              <w:spacing w:line="272" w:lineRule="exact"/>
              <w:ind w:right="24"/>
              <w:jc w:val="right"/>
              <w:rPr>
                <w:rFonts w:ascii="宋体" w:hAnsi="宋体" w:cs="宋体" w:eastAsia="宋体" w:hint="default"/>
                <w:sz w:val="21"/>
                <w:szCs w:val="21"/>
              </w:rPr>
            </w:pPr>
            <w:r>
              <w:rPr>
                <w:rFonts w:ascii="宋体"/>
                <w:sz w:val="21"/>
              </w:rPr>
              <w:t>9,280.</w:t>
            </w:r>
          </w:p>
          <w:p>
            <w:pPr>
              <w:pStyle w:val="TableParagraph"/>
              <w:spacing w:line="273" w:lineRule="exact"/>
              <w:ind w:right="26"/>
              <w:jc w:val="right"/>
              <w:rPr>
                <w:rFonts w:ascii="宋体" w:hAnsi="宋体" w:cs="宋体" w:eastAsia="宋体" w:hint="default"/>
                <w:sz w:val="21"/>
                <w:szCs w:val="21"/>
              </w:rPr>
            </w:pPr>
            <w:r>
              <w:rPr>
                <w:rFonts w:ascii="宋体"/>
                <w:sz w:val="21"/>
              </w:rPr>
              <w:t>29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300,73</w:t>
            </w:r>
          </w:p>
          <w:p>
            <w:pPr>
              <w:pStyle w:val="TableParagraph"/>
              <w:spacing w:line="272" w:lineRule="exact"/>
              <w:ind w:right="24"/>
              <w:jc w:val="right"/>
              <w:rPr>
                <w:rFonts w:ascii="宋体" w:hAnsi="宋体" w:cs="宋体" w:eastAsia="宋体" w:hint="default"/>
                <w:sz w:val="21"/>
                <w:szCs w:val="21"/>
              </w:rPr>
            </w:pPr>
            <w:r>
              <w:rPr>
                <w:rFonts w:ascii="宋体"/>
                <w:sz w:val="21"/>
              </w:rPr>
              <w:t>9,596.</w:t>
            </w:r>
          </w:p>
          <w:p>
            <w:pPr>
              <w:pStyle w:val="TableParagraph"/>
              <w:spacing w:line="273" w:lineRule="exact"/>
              <w:ind w:right="26"/>
              <w:jc w:val="right"/>
              <w:rPr>
                <w:rFonts w:ascii="宋体" w:hAnsi="宋体" w:cs="宋体" w:eastAsia="宋体" w:hint="default"/>
                <w:sz w:val="21"/>
                <w:szCs w:val="21"/>
              </w:rPr>
            </w:pPr>
            <w:r>
              <w:rPr>
                <w:rFonts w:ascii="宋体"/>
                <w:sz w:val="21"/>
              </w:rPr>
              <w:t>77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7.64</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112,35</w:t>
            </w:r>
          </w:p>
          <w:p>
            <w:pPr>
              <w:pStyle w:val="TableParagraph"/>
              <w:spacing w:line="272" w:lineRule="exact"/>
              <w:ind w:right="22"/>
              <w:jc w:val="right"/>
              <w:rPr>
                <w:rFonts w:ascii="宋体" w:hAnsi="宋体" w:cs="宋体" w:eastAsia="宋体" w:hint="default"/>
                <w:sz w:val="21"/>
                <w:szCs w:val="21"/>
              </w:rPr>
            </w:pPr>
            <w:r>
              <w:rPr>
                <w:rFonts w:ascii="宋体"/>
                <w:sz w:val="21"/>
              </w:rPr>
              <w:t>5,985.</w:t>
            </w:r>
          </w:p>
          <w:p>
            <w:pPr>
              <w:pStyle w:val="TableParagraph"/>
              <w:spacing w:line="273" w:lineRule="exact"/>
              <w:ind w:right="24"/>
              <w:jc w:val="right"/>
              <w:rPr>
                <w:rFonts w:ascii="宋体" w:hAnsi="宋体" w:cs="宋体" w:eastAsia="宋体" w:hint="default"/>
                <w:sz w:val="21"/>
                <w:szCs w:val="21"/>
              </w:rPr>
            </w:pPr>
            <w:r>
              <w:rPr>
                <w:rFonts w:ascii="宋体"/>
                <w:sz w:val="21"/>
              </w:rPr>
              <w:t>39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37.36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188,38</w:t>
            </w:r>
          </w:p>
          <w:p>
            <w:pPr>
              <w:pStyle w:val="TableParagraph"/>
              <w:spacing w:line="272" w:lineRule="exact"/>
              <w:ind w:right="23"/>
              <w:jc w:val="right"/>
              <w:rPr>
                <w:rFonts w:ascii="宋体" w:hAnsi="宋体" w:cs="宋体" w:eastAsia="宋体" w:hint="default"/>
                <w:sz w:val="21"/>
                <w:szCs w:val="21"/>
              </w:rPr>
            </w:pPr>
            <w:r>
              <w:rPr>
                <w:rFonts w:ascii="宋体"/>
                <w:sz w:val="21"/>
              </w:rPr>
              <w:t>3,611.</w:t>
            </w:r>
          </w:p>
          <w:p>
            <w:pPr>
              <w:pStyle w:val="TableParagraph"/>
              <w:spacing w:line="273" w:lineRule="exact"/>
              <w:ind w:right="24"/>
              <w:jc w:val="right"/>
              <w:rPr>
                <w:rFonts w:ascii="宋体" w:hAnsi="宋体" w:cs="宋体" w:eastAsia="宋体" w:hint="default"/>
                <w:sz w:val="21"/>
                <w:szCs w:val="21"/>
              </w:rPr>
            </w:pPr>
            <w:r>
              <w:rPr>
                <w:rFonts w:ascii="宋体"/>
                <w:sz w:val="21"/>
              </w:rPr>
              <w:t>38</w:t>
            </w: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before="2"/>
              <w:ind w:left="26" w:right="81"/>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sz w:val="21"/>
              </w:rPr>
              <w:t>3,635,</w:t>
            </w:r>
          </w:p>
          <w:p>
            <w:pPr>
              <w:pStyle w:val="TableParagraph"/>
              <w:spacing w:line="272" w:lineRule="exact"/>
              <w:ind w:left="76" w:right="0"/>
              <w:jc w:val="left"/>
              <w:rPr>
                <w:rFonts w:ascii="宋体" w:hAnsi="宋体" w:cs="宋体" w:eastAsia="宋体" w:hint="default"/>
                <w:sz w:val="21"/>
                <w:szCs w:val="21"/>
              </w:rPr>
            </w:pPr>
            <w:r>
              <w:rPr>
                <w:rFonts w:ascii="宋体"/>
                <w:sz w:val="21"/>
              </w:rPr>
              <w:t>685,99</w:t>
            </w:r>
          </w:p>
          <w:p>
            <w:pPr>
              <w:pStyle w:val="TableParagraph"/>
              <w:spacing w:line="273" w:lineRule="exact"/>
              <w:ind w:left="288" w:right="0"/>
              <w:jc w:val="left"/>
              <w:rPr>
                <w:rFonts w:ascii="宋体" w:hAnsi="宋体" w:cs="宋体" w:eastAsia="宋体" w:hint="default"/>
                <w:sz w:val="21"/>
                <w:szCs w:val="21"/>
              </w:rPr>
            </w:pPr>
            <w:r>
              <w:rPr>
                <w:rFonts w:ascii="宋体"/>
                <w:sz w:val="21"/>
              </w:rPr>
              <w:t>9.02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87.85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208,74</w:t>
            </w:r>
          </w:p>
          <w:p>
            <w:pPr>
              <w:pStyle w:val="TableParagraph"/>
              <w:spacing w:line="272" w:lineRule="exact"/>
              <w:ind w:right="24"/>
              <w:jc w:val="right"/>
              <w:rPr>
                <w:rFonts w:ascii="宋体" w:hAnsi="宋体" w:cs="宋体" w:eastAsia="宋体" w:hint="default"/>
                <w:sz w:val="21"/>
                <w:szCs w:val="21"/>
              </w:rPr>
            </w:pPr>
            <w:r>
              <w:rPr>
                <w:rFonts w:ascii="宋体"/>
                <w:sz w:val="21"/>
              </w:rPr>
              <w:t>8,222.</w:t>
            </w:r>
          </w:p>
          <w:p>
            <w:pPr>
              <w:pStyle w:val="TableParagraph"/>
              <w:spacing w:line="273" w:lineRule="exact"/>
              <w:ind w:right="26"/>
              <w:jc w:val="right"/>
              <w:rPr>
                <w:rFonts w:ascii="宋体" w:hAnsi="宋体" w:cs="宋体" w:eastAsia="宋体" w:hint="default"/>
                <w:sz w:val="21"/>
                <w:szCs w:val="21"/>
              </w:rPr>
            </w:pPr>
            <w:r>
              <w:rPr>
                <w:rFonts w:ascii="宋体"/>
                <w:sz w:val="21"/>
              </w:rPr>
              <w:t>83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0"/>
              <w:jc w:val="left"/>
              <w:rPr>
                <w:rFonts w:ascii="宋体" w:hAnsi="宋体" w:cs="宋体" w:eastAsia="宋体" w:hint="default"/>
                <w:sz w:val="21"/>
                <w:szCs w:val="21"/>
              </w:rPr>
            </w:pPr>
            <w:r>
              <w:rPr>
                <w:rFonts w:ascii="宋体"/>
                <w:sz w:val="21"/>
              </w:rPr>
              <w:t>3,426,</w:t>
            </w:r>
          </w:p>
          <w:p>
            <w:pPr>
              <w:pStyle w:val="TableParagraph"/>
              <w:spacing w:line="272" w:lineRule="exact"/>
              <w:ind w:left="64" w:right="0"/>
              <w:jc w:val="left"/>
              <w:rPr>
                <w:rFonts w:ascii="宋体" w:hAnsi="宋体" w:cs="宋体" w:eastAsia="宋体" w:hint="default"/>
                <w:sz w:val="21"/>
                <w:szCs w:val="21"/>
              </w:rPr>
            </w:pPr>
            <w:r>
              <w:rPr>
                <w:rFonts w:ascii="宋体"/>
                <w:sz w:val="21"/>
              </w:rPr>
              <w:t>937,77</w:t>
            </w:r>
          </w:p>
          <w:p>
            <w:pPr>
              <w:pStyle w:val="TableParagraph"/>
              <w:spacing w:line="273" w:lineRule="exact"/>
              <w:ind w:left="276" w:right="0"/>
              <w:jc w:val="left"/>
              <w:rPr>
                <w:rFonts w:ascii="宋体" w:hAnsi="宋体" w:cs="宋体" w:eastAsia="宋体" w:hint="default"/>
                <w:sz w:val="21"/>
                <w:szCs w:val="21"/>
              </w:rPr>
            </w:pPr>
            <w:r>
              <w:rPr>
                <w:rFonts w:ascii="宋体"/>
                <w:sz w:val="21"/>
              </w:rPr>
              <w:t>6.19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3,609,</w:t>
            </w:r>
          </w:p>
          <w:p>
            <w:pPr>
              <w:pStyle w:val="TableParagraph"/>
              <w:spacing w:line="272" w:lineRule="exact"/>
              <w:ind w:left="105" w:right="0"/>
              <w:jc w:val="left"/>
              <w:rPr>
                <w:rFonts w:ascii="宋体" w:hAnsi="宋体" w:cs="宋体" w:eastAsia="宋体" w:hint="default"/>
                <w:sz w:val="21"/>
                <w:szCs w:val="21"/>
              </w:rPr>
            </w:pPr>
            <w:r>
              <w:rPr>
                <w:rFonts w:ascii="宋体"/>
                <w:sz w:val="21"/>
              </w:rPr>
              <w:t>160,81</w:t>
            </w:r>
          </w:p>
          <w:p>
            <w:pPr>
              <w:pStyle w:val="TableParagraph"/>
              <w:spacing w:line="273" w:lineRule="exact"/>
              <w:ind w:left="316" w:right="0"/>
              <w:jc w:val="left"/>
              <w:rPr>
                <w:rFonts w:ascii="宋体" w:hAnsi="宋体" w:cs="宋体" w:eastAsia="宋体" w:hint="default"/>
                <w:sz w:val="21"/>
                <w:szCs w:val="21"/>
              </w:rPr>
            </w:pPr>
            <w:r>
              <w:rPr>
                <w:rFonts w:ascii="宋体"/>
                <w:sz w:val="21"/>
              </w:rPr>
              <w:t>5.13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91.7</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164,42</w:t>
            </w:r>
          </w:p>
          <w:p>
            <w:pPr>
              <w:pStyle w:val="TableParagraph"/>
              <w:spacing w:line="272" w:lineRule="exact"/>
              <w:ind w:right="22"/>
              <w:jc w:val="right"/>
              <w:rPr>
                <w:rFonts w:ascii="宋体" w:hAnsi="宋体" w:cs="宋体" w:eastAsia="宋体" w:hint="default"/>
                <w:sz w:val="21"/>
                <w:szCs w:val="21"/>
              </w:rPr>
            </w:pPr>
            <w:r>
              <w:rPr>
                <w:rFonts w:ascii="宋体"/>
                <w:sz w:val="21"/>
              </w:rPr>
              <w:t>0,833.</w:t>
            </w:r>
          </w:p>
          <w:p>
            <w:pPr>
              <w:pStyle w:val="TableParagraph"/>
              <w:spacing w:line="273" w:lineRule="exact"/>
              <w:ind w:right="24"/>
              <w:jc w:val="right"/>
              <w:rPr>
                <w:rFonts w:ascii="宋体" w:hAnsi="宋体" w:cs="宋体" w:eastAsia="宋体" w:hint="default"/>
                <w:sz w:val="21"/>
                <w:szCs w:val="21"/>
              </w:rPr>
            </w:pPr>
            <w:r>
              <w:rPr>
                <w:rFonts w:ascii="宋体"/>
                <w:sz w:val="21"/>
              </w:rPr>
              <w:t>82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sz w:val="21"/>
              </w:rPr>
              <w:t>3,444,</w:t>
            </w:r>
          </w:p>
          <w:p>
            <w:pPr>
              <w:pStyle w:val="TableParagraph"/>
              <w:spacing w:line="272" w:lineRule="exact"/>
              <w:ind w:left="62" w:right="0"/>
              <w:jc w:val="left"/>
              <w:rPr>
                <w:rFonts w:ascii="宋体" w:hAnsi="宋体" w:cs="宋体" w:eastAsia="宋体" w:hint="default"/>
                <w:sz w:val="21"/>
                <w:szCs w:val="21"/>
              </w:rPr>
            </w:pPr>
            <w:r>
              <w:rPr>
                <w:rFonts w:ascii="宋体"/>
                <w:sz w:val="21"/>
              </w:rPr>
              <w:t>739,98</w:t>
            </w:r>
          </w:p>
          <w:p>
            <w:pPr>
              <w:pStyle w:val="TableParagraph"/>
              <w:spacing w:line="273" w:lineRule="exact"/>
              <w:ind w:left="273" w:right="0"/>
              <w:jc w:val="left"/>
              <w:rPr>
                <w:rFonts w:ascii="宋体" w:hAnsi="宋体" w:cs="宋体" w:eastAsia="宋体" w:hint="default"/>
                <w:sz w:val="21"/>
                <w:szCs w:val="21"/>
              </w:rPr>
            </w:pPr>
            <w:r>
              <w:rPr>
                <w:rFonts w:ascii="宋体"/>
                <w:sz w:val="21"/>
              </w:rPr>
              <w:t>1.31</w:t>
            </w:r>
          </w:p>
        </w:tc>
      </w:tr>
      <w:tr>
        <w:trPr>
          <w:trHeight w:val="110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81"/>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6"/>
              <w:jc w:val="right"/>
              <w:rPr>
                <w:rFonts w:ascii="宋体" w:hAnsi="宋体" w:cs="宋体" w:eastAsia="宋体" w:hint="default"/>
                <w:sz w:val="21"/>
                <w:szCs w:val="21"/>
              </w:rPr>
            </w:pPr>
            <w:r>
              <w:rPr>
                <w:rFonts w:ascii="宋体"/>
                <w:sz w:val="21"/>
              </w:rPr>
              <w:t>32,266</w:t>
            </w:r>
          </w:p>
          <w:p>
            <w:pPr>
              <w:pStyle w:val="TableParagraph"/>
              <w:spacing w:line="272" w:lineRule="exact"/>
              <w:ind w:right="26"/>
              <w:jc w:val="right"/>
              <w:rPr>
                <w:rFonts w:ascii="宋体" w:hAnsi="宋体" w:cs="宋体" w:eastAsia="宋体" w:hint="default"/>
                <w:sz w:val="21"/>
                <w:szCs w:val="21"/>
              </w:rPr>
            </w:pPr>
            <w:r>
              <w:rPr>
                <w:rFonts w:ascii="宋体"/>
                <w:sz w:val="21"/>
              </w:rPr>
              <w:t>,224.9</w:t>
            </w:r>
          </w:p>
          <w:p>
            <w:pPr>
              <w:pStyle w:val="TableParagraph"/>
              <w:spacing w:line="274" w:lineRule="exact"/>
              <w:ind w:right="27"/>
              <w:jc w:val="right"/>
              <w:rPr>
                <w:rFonts w:ascii="宋体" w:hAnsi="宋体" w:cs="宋体" w:eastAsia="宋体" w:hint="default"/>
                <w:sz w:val="21"/>
                <w:szCs w:val="21"/>
              </w:rPr>
            </w:pPr>
            <w:r>
              <w:rPr>
                <w:rFonts w:ascii="宋体"/>
                <w:w w:val="100"/>
                <w:sz w:val="21"/>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0.78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4"/>
              <w:jc w:val="right"/>
              <w:rPr>
                <w:rFonts w:ascii="宋体" w:hAnsi="宋体" w:cs="宋体" w:eastAsia="宋体" w:hint="default"/>
                <w:sz w:val="21"/>
                <w:szCs w:val="21"/>
              </w:rPr>
            </w:pPr>
            <w:r>
              <w:rPr>
                <w:rFonts w:ascii="宋体"/>
                <w:sz w:val="21"/>
              </w:rPr>
              <w:t>31,414</w:t>
            </w:r>
          </w:p>
          <w:p>
            <w:pPr>
              <w:pStyle w:val="TableParagraph"/>
              <w:spacing w:line="272" w:lineRule="exact"/>
              <w:ind w:right="24"/>
              <w:jc w:val="right"/>
              <w:rPr>
                <w:rFonts w:ascii="宋体" w:hAnsi="宋体" w:cs="宋体" w:eastAsia="宋体" w:hint="default"/>
                <w:sz w:val="21"/>
                <w:szCs w:val="21"/>
              </w:rPr>
            </w:pPr>
            <w:r>
              <w:rPr>
                <w:rFonts w:ascii="宋体"/>
                <w:sz w:val="21"/>
              </w:rPr>
              <w:t>,187.3</w:t>
            </w:r>
          </w:p>
          <w:p>
            <w:pPr>
              <w:pStyle w:val="TableParagraph"/>
              <w:spacing w:line="274" w:lineRule="exact"/>
              <w:ind w:right="26"/>
              <w:jc w:val="right"/>
              <w:rPr>
                <w:rFonts w:ascii="宋体" w:hAnsi="宋体" w:cs="宋体" w:eastAsia="宋体" w:hint="default"/>
                <w:sz w:val="21"/>
                <w:szCs w:val="21"/>
              </w:rPr>
            </w:pPr>
            <w:r>
              <w:rPr>
                <w:rFonts w:ascii="宋体"/>
                <w:w w:val="100"/>
                <w:sz w:val="21"/>
              </w:rPr>
              <w:t>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z w:val="21"/>
              </w:rPr>
              <w:t>97.36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4" w:right="0"/>
              <w:jc w:val="left"/>
              <w:rPr>
                <w:rFonts w:ascii="宋体" w:hAnsi="宋体" w:cs="宋体" w:eastAsia="宋体" w:hint="default"/>
                <w:sz w:val="21"/>
                <w:szCs w:val="21"/>
              </w:rPr>
            </w:pPr>
            <w:r>
              <w:rPr>
                <w:rFonts w:ascii="宋体"/>
                <w:sz w:val="21"/>
              </w:rPr>
              <w:t>852,03</w:t>
            </w:r>
          </w:p>
          <w:p>
            <w:pPr>
              <w:pStyle w:val="TableParagraph"/>
              <w:spacing w:line="273" w:lineRule="exact"/>
              <w:ind w:left="276" w:right="0"/>
              <w:jc w:val="left"/>
              <w:rPr>
                <w:rFonts w:ascii="宋体" w:hAnsi="宋体" w:cs="宋体" w:eastAsia="宋体" w:hint="default"/>
                <w:sz w:val="21"/>
                <w:szCs w:val="21"/>
              </w:rPr>
            </w:pPr>
            <w:r>
              <w:rPr>
                <w:rFonts w:ascii="宋体"/>
                <w:sz w:val="21"/>
              </w:rPr>
              <w:t>7.60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4"/>
              <w:jc w:val="right"/>
              <w:rPr>
                <w:rFonts w:ascii="宋体" w:hAnsi="宋体" w:cs="宋体" w:eastAsia="宋体" w:hint="default"/>
                <w:sz w:val="21"/>
                <w:szCs w:val="21"/>
              </w:rPr>
            </w:pPr>
            <w:r>
              <w:rPr>
                <w:rFonts w:ascii="宋体"/>
                <w:sz w:val="21"/>
              </w:rPr>
              <w:t>25,950</w:t>
            </w:r>
          </w:p>
          <w:p>
            <w:pPr>
              <w:pStyle w:val="TableParagraph"/>
              <w:spacing w:line="272" w:lineRule="exact"/>
              <w:ind w:right="24"/>
              <w:jc w:val="right"/>
              <w:rPr>
                <w:rFonts w:ascii="宋体" w:hAnsi="宋体" w:cs="宋体" w:eastAsia="宋体" w:hint="default"/>
                <w:sz w:val="21"/>
                <w:szCs w:val="21"/>
              </w:rPr>
            </w:pPr>
            <w:r>
              <w:rPr>
                <w:rFonts w:ascii="宋体"/>
                <w:sz w:val="21"/>
              </w:rPr>
              <w:t>,106.3</w:t>
            </w:r>
          </w:p>
          <w:p>
            <w:pPr>
              <w:pStyle w:val="TableParagraph"/>
              <w:spacing w:line="274" w:lineRule="exact"/>
              <w:ind w:right="26"/>
              <w:jc w:val="right"/>
              <w:rPr>
                <w:rFonts w:ascii="宋体" w:hAnsi="宋体" w:cs="宋体" w:eastAsia="宋体" w:hint="default"/>
                <w:sz w:val="21"/>
                <w:szCs w:val="21"/>
              </w:rPr>
            </w:pPr>
            <w:r>
              <w:rPr>
                <w:rFonts w:ascii="宋体"/>
                <w:w w:val="100"/>
                <w:sz w:val="21"/>
              </w:rPr>
              <w:t>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9" w:right="0"/>
              <w:jc w:val="left"/>
              <w:rPr>
                <w:rFonts w:ascii="宋体" w:hAnsi="宋体" w:cs="宋体" w:eastAsia="宋体" w:hint="default"/>
                <w:sz w:val="21"/>
                <w:szCs w:val="21"/>
              </w:rPr>
            </w:pPr>
            <w:r>
              <w:rPr>
                <w:rFonts w:ascii="宋体"/>
                <w:sz w:val="21"/>
              </w:rPr>
              <w:t>0.66</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z w:val="21"/>
              </w:rPr>
              <w:t>21,580</w:t>
            </w:r>
          </w:p>
          <w:p>
            <w:pPr>
              <w:pStyle w:val="TableParagraph"/>
              <w:spacing w:line="272" w:lineRule="exact"/>
              <w:ind w:right="22"/>
              <w:jc w:val="right"/>
              <w:rPr>
                <w:rFonts w:ascii="宋体" w:hAnsi="宋体" w:cs="宋体" w:eastAsia="宋体" w:hint="default"/>
                <w:sz w:val="21"/>
                <w:szCs w:val="21"/>
              </w:rPr>
            </w:pPr>
            <w:r>
              <w:rPr>
                <w:rFonts w:ascii="宋体"/>
                <w:sz w:val="21"/>
              </w:rPr>
              <w:t>,871.6</w:t>
            </w:r>
          </w:p>
          <w:p>
            <w:pPr>
              <w:pStyle w:val="TableParagraph"/>
              <w:spacing w:line="274" w:lineRule="exact"/>
              <w:ind w:right="24"/>
              <w:jc w:val="right"/>
              <w:rPr>
                <w:rFonts w:ascii="宋体" w:hAnsi="宋体" w:cs="宋体" w:eastAsia="宋体" w:hint="default"/>
                <w:sz w:val="21"/>
                <w:szCs w:val="21"/>
              </w:rPr>
            </w:pPr>
            <w:r>
              <w:rPr>
                <w:rFonts w:ascii="宋体"/>
                <w:w w:val="100"/>
                <w:sz w:val="21"/>
              </w:rPr>
              <w:t>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83.16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2" w:right="0"/>
              <w:jc w:val="left"/>
              <w:rPr>
                <w:rFonts w:ascii="宋体" w:hAnsi="宋体" w:cs="宋体" w:eastAsia="宋体" w:hint="default"/>
                <w:sz w:val="21"/>
                <w:szCs w:val="21"/>
              </w:rPr>
            </w:pPr>
            <w:r>
              <w:rPr>
                <w:rFonts w:ascii="宋体"/>
                <w:sz w:val="21"/>
              </w:rPr>
              <w:t>4,369,</w:t>
            </w:r>
          </w:p>
          <w:p>
            <w:pPr>
              <w:pStyle w:val="TableParagraph"/>
              <w:spacing w:line="273" w:lineRule="exact"/>
              <w:ind w:left="62" w:right="0"/>
              <w:jc w:val="left"/>
              <w:rPr>
                <w:rFonts w:ascii="宋体" w:hAnsi="宋体" w:cs="宋体" w:eastAsia="宋体" w:hint="default"/>
                <w:sz w:val="21"/>
                <w:szCs w:val="21"/>
              </w:rPr>
            </w:pPr>
            <w:r>
              <w:rPr>
                <w:rFonts w:ascii="宋体"/>
                <w:sz w:val="21"/>
              </w:rPr>
              <w:t>234.70</w:t>
            </w:r>
          </w:p>
        </w:tc>
      </w:tr>
      <w:tr>
        <w:trPr>
          <w:trHeight w:val="82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sz w:val="21"/>
              </w:rPr>
              <w:t>4,138,</w:t>
            </w:r>
          </w:p>
          <w:p>
            <w:pPr>
              <w:pStyle w:val="TableParagraph"/>
              <w:spacing w:line="272" w:lineRule="exact"/>
              <w:ind w:left="76" w:right="0"/>
              <w:jc w:val="left"/>
              <w:rPr>
                <w:rFonts w:ascii="宋体" w:hAnsi="宋体" w:cs="宋体" w:eastAsia="宋体" w:hint="default"/>
                <w:sz w:val="21"/>
                <w:szCs w:val="21"/>
              </w:rPr>
            </w:pPr>
            <w:r>
              <w:rPr>
                <w:rFonts w:ascii="宋体"/>
                <w:sz w:val="21"/>
              </w:rPr>
              <w:t>478,83</w:t>
            </w:r>
          </w:p>
          <w:p>
            <w:pPr>
              <w:pStyle w:val="TableParagraph"/>
              <w:spacing w:line="274" w:lineRule="exact"/>
              <w:ind w:left="288" w:right="0"/>
              <w:jc w:val="left"/>
              <w:rPr>
                <w:rFonts w:ascii="宋体" w:hAnsi="宋体" w:cs="宋体" w:eastAsia="宋体" w:hint="default"/>
                <w:sz w:val="21"/>
                <w:szCs w:val="21"/>
              </w:rPr>
            </w:pPr>
            <w:r>
              <w:rPr>
                <w:rFonts w:ascii="宋体"/>
                <w:sz w:val="21"/>
              </w:rPr>
              <w:t>0.30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352,62</w:t>
            </w:r>
          </w:p>
          <w:p>
            <w:pPr>
              <w:pStyle w:val="TableParagraph"/>
              <w:spacing w:line="272" w:lineRule="exact"/>
              <w:ind w:right="24"/>
              <w:jc w:val="right"/>
              <w:rPr>
                <w:rFonts w:ascii="宋体" w:hAnsi="宋体" w:cs="宋体" w:eastAsia="宋体" w:hint="default"/>
                <w:sz w:val="21"/>
                <w:szCs w:val="21"/>
              </w:rPr>
            </w:pPr>
            <w:r>
              <w:rPr>
                <w:rFonts w:ascii="宋体"/>
                <w:sz w:val="21"/>
              </w:rPr>
              <w:t>9,736.</w:t>
            </w:r>
          </w:p>
          <w:p>
            <w:pPr>
              <w:pStyle w:val="TableParagraph"/>
              <w:spacing w:line="274" w:lineRule="exact"/>
              <w:ind w:right="26"/>
              <w:jc w:val="right"/>
              <w:rPr>
                <w:rFonts w:ascii="宋体" w:hAnsi="宋体" w:cs="宋体" w:eastAsia="宋体" w:hint="default"/>
                <w:sz w:val="21"/>
                <w:szCs w:val="21"/>
              </w:rPr>
            </w:pPr>
            <w:r>
              <w:rPr>
                <w:rFonts w:ascii="宋体"/>
                <w:sz w:val="21"/>
              </w:rPr>
              <w:t>22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sz w:val="21"/>
              </w:rPr>
              <w:t>3,785,</w:t>
            </w:r>
          </w:p>
          <w:p>
            <w:pPr>
              <w:pStyle w:val="TableParagraph"/>
              <w:spacing w:line="272" w:lineRule="exact"/>
              <w:ind w:left="64" w:right="0"/>
              <w:jc w:val="left"/>
              <w:rPr>
                <w:rFonts w:ascii="宋体" w:hAnsi="宋体" w:cs="宋体" w:eastAsia="宋体" w:hint="default"/>
                <w:sz w:val="21"/>
                <w:szCs w:val="21"/>
              </w:rPr>
            </w:pPr>
            <w:r>
              <w:rPr>
                <w:rFonts w:ascii="宋体"/>
                <w:sz w:val="21"/>
              </w:rPr>
              <w:t>849,09</w:t>
            </w:r>
          </w:p>
          <w:p>
            <w:pPr>
              <w:pStyle w:val="TableParagraph"/>
              <w:spacing w:line="274" w:lineRule="exact"/>
              <w:ind w:left="276" w:right="0"/>
              <w:jc w:val="left"/>
              <w:rPr>
                <w:rFonts w:ascii="宋体" w:hAnsi="宋体" w:cs="宋体" w:eastAsia="宋体" w:hint="default"/>
                <w:sz w:val="21"/>
                <w:szCs w:val="21"/>
              </w:rPr>
            </w:pPr>
            <w:r>
              <w:rPr>
                <w:rFonts w:ascii="宋体"/>
                <w:sz w:val="21"/>
              </w:rPr>
              <w:t>4.08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3,935,</w:t>
            </w:r>
          </w:p>
          <w:p>
            <w:pPr>
              <w:pStyle w:val="TableParagraph"/>
              <w:spacing w:line="272" w:lineRule="exact"/>
              <w:ind w:left="105" w:right="0"/>
              <w:jc w:val="left"/>
              <w:rPr>
                <w:rFonts w:ascii="宋体" w:hAnsi="宋体" w:cs="宋体" w:eastAsia="宋体" w:hint="default"/>
                <w:sz w:val="21"/>
                <w:szCs w:val="21"/>
              </w:rPr>
            </w:pPr>
            <w:r>
              <w:rPr>
                <w:rFonts w:ascii="宋体"/>
                <w:sz w:val="21"/>
              </w:rPr>
              <w:t>850,51</w:t>
            </w:r>
          </w:p>
          <w:p>
            <w:pPr>
              <w:pStyle w:val="TableParagraph"/>
              <w:spacing w:line="274" w:lineRule="exact"/>
              <w:ind w:left="316" w:right="0"/>
              <w:jc w:val="left"/>
              <w:rPr>
                <w:rFonts w:ascii="宋体" w:hAnsi="宋体" w:cs="宋体" w:eastAsia="宋体" w:hint="default"/>
                <w:sz w:val="21"/>
                <w:szCs w:val="21"/>
              </w:rPr>
            </w:pPr>
            <w:r>
              <w:rPr>
                <w:rFonts w:ascii="宋体"/>
                <w:sz w:val="21"/>
              </w:rPr>
              <w:t>8.22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w w:val="100"/>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298,35</w:t>
            </w:r>
          </w:p>
          <w:p>
            <w:pPr>
              <w:pStyle w:val="TableParagraph"/>
              <w:spacing w:line="272" w:lineRule="exact"/>
              <w:ind w:right="22"/>
              <w:jc w:val="right"/>
              <w:rPr>
                <w:rFonts w:ascii="宋体" w:hAnsi="宋体" w:cs="宋体" w:eastAsia="宋体" w:hint="default"/>
                <w:sz w:val="21"/>
                <w:szCs w:val="21"/>
              </w:rPr>
            </w:pPr>
            <w:r>
              <w:rPr>
                <w:rFonts w:ascii="宋体"/>
                <w:sz w:val="21"/>
              </w:rPr>
              <w:t>7,690.</w:t>
            </w:r>
          </w:p>
          <w:p>
            <w:pPr>
              <w:pStyle w:val="TableParagraph"/>
              <w:spacing w:line="274" w:lineRule="exact"/>
              <w:ind w:right="24"/>
              <w:jc w:val="right"/>
              <w:rPr>
                <w:rFonts w:ascii="宋体" w:hAnsi="宋体" w:cs="宋体" w:eastAsia="宋体" w:hint="default"/>
                <w:sz w:val="21"/>
                <w:szCs w:val="21"/>
              </w:rPr>
            </w:pPr>
            <w:r>
              <w:rPr>
                <w:rFonts w:ascii="宋体"/>
                <w:sz w:val="21"/>
              </w:rPr>
              <w:t>83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sz w:val="21"/>
              </w:rPr>
              <w:t>3,637,</w:t>
            </w:r>
          </w:p>
          <w:p>
            <w:pPr>
              <w:pStyle w:val="TableParagraph"/>
              <w:spacing w:line="272" w:lineRule="exact"/>
              <w:ind w:left="62" w:right="0"/>
              <w:jc w:val="left"/>
              <w:rPr>
                <w:rFonts w:ascii="宋体" w:hAnsi="宋体" w:cs="宋体" w:eastAsia="宋体" w:hint="default"/>
                <w:sz w:val="21"/>
                <w:szCs w:val="21"/>
              </w:rPr>
            </w:pPr>
            <w:r>
              <w:rPr>
                <w:rFonts w:ascii="宋体"/>
                <w:sz w:val="21"/>
              </w:rPr>
              <w:t>492,82</w:t>
            </w:r>
          </w:p>
          <w:p>
            <w:pPr>
              <w:pStyle w:val="TableParagraph"/>
              <w:spacing w:line="274" w:lineRule="exact"/>
              <w:ind w:left="273" w:right="0"/>
              <w:jc w:val="left"/>
              <w:rPr>
                <w:rFonts w:ascii="宋体" w:hAnsi="宋体" w:cs="宋体" w:eastAsia="宋体" w:hint="default"/>
                <w:sz w:val="21"/>
                <w:szCs w:val="21"/>
              </w:rPr>
            </w:pPr>
            <w:r>
              <w:rPr>
                <w:rFonts w:ascii="宋体"/>
                <w:sz w:val="21"/>
              </w:rPr>
              <w:t>7.39</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40" w:right="1040"/>
        </w:sectPr>
      </w:pPr>
    </w:p>
    <w:p>
      <w:pPr>
        <w:pStyle w:val="BodyText"/>
        <w:spacing w:line="273" w:lineRule="exact" w:before="36"/>
        <w:ind w:left="258" w:right="0"/>
        <w:jc w:val="left"/>
      </w:pPr>
      <w:r>
        <w:rPr>
          <w:spacing w:val="-2"/>
        </w:rPr>
        <w:t>期末单项金额重大并单项计提坏帐准备的应收账款</w:t>
      </w:r>
    </w:p>
    <w:p>
      <w:pPr>
        <w:pStyle w:val="BodyText"/>
        <w:spacing w:line="273" w:lineRule="exact"/>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4884" w:space="1638"/>
            <w:col w:w="2808"/>
          </w:cols>
        </w:sectPr>
      </w:pPr>
    </w:p>
    <w:p>
      <w:pPr>
        <w:spacing w:line="240" w:lineRule="auto" w:before="4"/>
        <w:rPr>
          <w:rFonts w:ascii="宋体" w:hAnsi="宋体" w:cs="宋体" w:eastAsia="宋体" w:hint="default"/>
          <w:sz w:val="2"/>
          <w:szCs w:val="2"/>
        </w:rPr>
      </w:pPr>
    </w:p>
    <w:tbl>
      <w:tblPr>
        <w:tblW w:w="0" w:type="auto"/>
        <w:jc w:val="left"/>
        <w:tblInd w:w="238" w:type="dxa"/>
        <w:tblLayout w:type="fixed"/>
        <w:tblCellMar>
          <w:top w:w="0" w:type="dxa"/>
          <w:left w:w="0" w:type="dxa"/>
          <w:bottom w:w="0" w:type="dxa"/>
          <w:right w:w="0" w:type="dxa"/>
        </w:tblCellMar>
        <w:tblLook w:val="01E0"/>
      </w:tblPr>
      <w:tblGrid>
        <w:gridCol w:w="1932"/>
        <w:gridCol w:w="1688"/>
        <w:gridCol w:w="1863"/>
        <w:gridCol w:w="1717"/>
        <w:gridCol w:w="1678"/>
      </w:tblGrid>
      <w:tr>
        <w:trPr>
          <w:trHeight w:val="283" w:hRule="exact"/>
        </w:trPr>
        <w:tc>
          <w:tcPr>
            <w:tcW w:w="1932" w:type="dxa"/>
            <w:vMerge w:val="restart"/>
            <w:tcBorders>
              <w:top w:val="single" w:sz="4" w:space="0" w:color="000000"/>
              <w:left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69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932"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宁波甬鸿置业有限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9" w:right="0"/>
              <w:jc w:val="left"/>
              <w:rPr>
                <w:rFonts w:ascii="宋体" w:hAnsi="宋体" w:cs="宋体" w:eastAsia="宋体" w:hint="default"/>
                <w:sz w:val="21"/>
                <w:szCs w:val="21"/>
              </w:rPr>
            </w:pPr>
            <w:r>
              <w:rPr>
                <w:rFonts w:ascii="宋体"/>
                <w:sz w:val="21"/>
              </w:rPr>
              <w:t>89,158,241.59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7" w:right="0"/>
              <w:jc w:val="left"/>
              <w:rPr>
                <w:rFonts w:ascii="宋体" w:hAnsi="宋体" w:cs="宋体" w:eastAsia="宋体" w:hint="default"/>
                <w:sz w:val="21"/>
                <w:szCs w:val="21"/>
              </w:rPr>
            </w:pPr>
            <w:r>
              <w:rPr>
                <w:rFonts w:ascii="宋体"/>
                <w:sz w:val="21"/>
              </w:rPr>
              <w:t>4,457,912.08</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5.00%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p>
        </w:tc>
      </w:tr>
    </w:tbl>
    <w:p>
      <w:pPr>
        <w:spacing w:after="0" w:line="273" w:lineRule="exact"/>
        <w:jc w:val="left"/>
        <w:rPr>
          <w:rFonts w:ascii="宋体" w:hAnsi="宋体" w:cs="宋体" w:eastAsia="宋体" w:hint="default"/>
          <w:sz w:val="21"/>
          <w:szCs w:val="21"/>
        </w:rPr>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932"/>
        <w:gridCol w:w="1688"/>
        <w:gridCol w:w="1863"/>
        <w:gridCol w:w="1717"/>
        <w:gridCol w:w="1678"/>
      </w:tblGrid>
      <w:tr>
        <w:trPr>
          <w:trHeight w:val="284"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2"/>
                <w:sz w:val="21"/>
                <w:szCs w:val="21"/>
              </w:rPr>
              <w:t>宁波汤仕玛置业有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83,857,500.00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4,192,875.00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5.00%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82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2"/>
                <w:sz w:val="21"/>
                <w:szCs w:val="21"/>
              </w:rPr>
              <w:t>浙江华越置业有限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74,600,000.00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18,650,000.00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25.00%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pacing w:val="2"/>
                <w:sz w:val="21"/>
                <w:szCs w:val="21"/>
              </w:rPr>
              <w:t>苍南浙福数码家电</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城开发有限公司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54,000,000.00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5,400,000.00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客户经营恶化，</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4"/>
                <w:sz w:val="21"/>
                <w:szCs w:val="21"/>
              </w:rPr>
              <w:t> </w:t>
            </w:r>
            <w:r>
              <w:rPr>
                <w:rFonts w:ascii="宋体" w:hAnsi="宋体" w:cs="宋体" w:eastAsia="宋体" w:hint="default"/>
                <w:sz w:val="21"/>
                <w:szCs w:val="21"/>
              </w:rPr>
              <w:t>谨</w:t>
            </w:r>
            <w:r>
              <w:rPr>
                <w:rFonts w:ascii="宋体" w:hAnsi="宋体" w:cs="宋体" w:eastAsia="宋体" w:hint="default"/>
                <w:spacing w:val="-66"/>
                <w:sz w:val="21"/>
                <w:szCs w:val="21"/>
              </w:rPr>
              <w:t> </w:t>
            </w: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w w:val="100"/>
                <w:sz w:val="21"/>
                <w:szCs w:val="21"/>
              </w:rPr>
              <w:t> </w:t>
            </w:r>
            <w:r>
              <w:rPr>
                <w:rFonts w:ascii="宋体" w:hAnsi="宋体" w:cs="宋体" w:eastAsia="宋体" w:hint="default"/>
                <w:sz w:val="21"/>
                <w:szCs w:val="21"/>
              </w:rPr>
              <w:t>计提坏账</w:t>
            </w:r>
          </w:p>
        </w:tc>
      </w:tr>
      <w:tr>
        <w:trPr>
          <w:trHeight w:val="82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2"/>
                <w:sz w:val="21"/>
                <w:szCs w:val="21"/>
              </w:rPr>
              <w:t>宁波远望华夏置业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发展有限公司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38,781,296.22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19,390,648.11</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50.00%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pacing w:val="2"/>
                <w:sz w:val="21"/>
                <w:szCs w:val="21"/>
              </w:rPr>
              <w:t>宁波和邦投资集团</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24,799,206.67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7,439,762.00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30.00%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2"/>
                <w:sz w:val="21"/>
                <w:szCs w:val="21"/>
              </w:rPr>
              <w:t>兰溪市喜瑞地产开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发有限公司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23,312,944.00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4,662,588.80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82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2"/>
                <w:sz w:val="21"/>
                <w:szCs w:val="21"/>
              </w:rPr>
              <w:t>宁波艾迪姆斯运动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用品有限公司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20,290,624.47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20,290,624.47</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sz w:val="21"/>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pacing w:val="2"/>
                <w:sz w:val="21"/>
                <w:szCs w:val="21"/>
              </w:rPr>
              <w:t>宁波香格房地产开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发有限公司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19,454,455.00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3,890,891.00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82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2"/>
                <w:sz w:val="21"/>
                <w:szCs w:val="21"/>
              </w:rPr>
              <w:t>杭州森淼房地产开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发有限公司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19,098,627.41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15,737,282.41</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82.40%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pacing w:val="2"/>
                <w:sz w:val="21"/>
                <w:szCs w:val="21"/>
              </w:rPr>
              <w:t>浙江缙云路网物流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12,400,000.00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6,200,000.00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50.00%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2"/>
                <w:sz w:val="21"/>
                <w:szCs w:val="21"/>
              </w:rPr>
              <w:t>镇江深国投商用置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业有限公司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10,773,711.00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2,154,742.20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慎</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4"/>
                <w:sz w:val="21"/>
                <w:szCs w:val="21"/>
              </w:rPr>
              <w:t> </w:t>
            </w:r>
            <w:r>
              <w:rPr>
                <w:rFonts w:ascii="宋体" w:hAnsi="宋体" w:cs="宋体" w:eastAsia="宋体" w:hint="default"/>
                <w:sz w:val="21"/>
                <w:szCs w:val="21"/>
              </w:rPr>
              <w:t>则</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坏账</w:t>
            </w:r>
          </w:p>
        </w:tc>
      </w:tr>
      <w:tr>
        <w:trPr>
          <w:trHeight w:val="28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470,526,606.36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112,467,326.07</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660" w:right="1120"/>
        </w:sectPr>
      </w:pPr>
    </w:p>
    <w:p>
      <w:pPr>
        <w:pStyle w:val="BodyText"/>
        <w:spacing w:line="273" w:lineRule="exact" w:before="36"/>
        <w:ind w:left="138" w:right="0"/>
        <w:jc w:val="left"/>
      </w:pPr>
      <w:r>
        <w:rPr>
          <w:spacing w:val="-2"/>
        </w:rPr>
        <w:t>组合中，按账龄分析法计提坏账准备的应收账款：</w:t>
      </w:r>
    </w:p>
    <w:p>
      <w:pPr>
        <w:pStyle w:val="BodyText"/>
        <w:spacing w:line="273" w:lineRule="exact"/>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764" w:space="1758"/>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2,598,811,562.11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77,964,346.86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2,598,811,562.11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77,964,346.86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653,511,181.10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65,351,118.11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224,797,866.17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33,719,679.93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98,995,122.55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19,799,024.51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29,910,435.10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5,982,087.02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20.00%</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29,659,831.99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5,931,966.40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3,635,685,999.02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208,748,222.83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5.74%</w:t>
            </w:r>
          </w:p>
        </w:tc>
      </w:tr>
    </w:tbl>
    <w:p>
      <w:pPr>
        <w:spacing w:line="240" w:lineRule="auto" w:before="5"/>
        <w:rPr>
          <w:rFonts w:ascii="宋体" w:hAnsi="宋体" w:cs="宋体" w:eastAsia="宋体" w:hint="default"/>
          <w:sz w:val="15"/>
          <w:szCs w:val="15"/>
        </w:rPr>
      </w:pPr>
    </w:p>
    <w:p>
      <w:pPr>
        <w:pStyle w:val="BodyText"/>
        <w:spacing w:line="274" w:lineRule="exact" w:before="36"/>
        <w:ind w:right="2940"/>
        <w:jc w:val="left"/>
      </w:pPr>
      <w:r>
        <w:rPr/>
        <w:t>组合中，采用余额百分比法计提坏账准备的应收账款：</w:t>
      </w:r>
    </w:p>
    <w:p>
      <w:pPr>
        <w:pStyle w:val="BodyText"/>
        <w:spacing w:line="638" w:lineRule="auto"/>
        <w:ind w:right="2940"/>
        <w:jc w:val="left"/>
      </w:pPr>
      <w:r>
        <w:rPr/>
        <w:pict>
          <v:shape style="position:absolute;margin-left:84.264pt;margin-top:57.863636pt;width:453.2pt;height:294.9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6"/>
                    <w:gridCol w:w="1582"/>
                    <w:gridCol w:w="1582"/>
                    <w:gridCol w:w="814"/>
                    <w:gridCol w:w="845"/>
                    <w:gridCol w:w="1831"/>
                  </w:tblGrid>
                  <w:tr>
                    <w:trPr>
                      <w:trHeight w:val="55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sz w:val="21"/>
                            <w:szCs w:val="21"/>
                          </w:rPr>
                          <w:t>债务人名称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金行大酒店有限公司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9,050,166.89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9,050,166.89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账龄较长，收回困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难</w:t>
                        </w:r>
                      </w:p>
                    </w:tc>
                  </w:tr>
                  <w:tr>
                    <w:trPr>
                      <w:trHeight w:val="55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山东荷泽热电有限公司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7,444,767.10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7,444,767.10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年以</w:t>
                        </w:r>
                      </w:p>
                      <w:p>
                        <w:pPr>
                          <w:pStyle w:val="TableParagraph"/>
                          <w:spacing w:line="273" w:lineRule="exact"/>
                          <w:ind w:left="489" w:right="0"/>
                          <w:jc w:val="left"/>
                          <w:rPr>
                            <w:rFonts w:ascii="宋体" w:hAnsi="宋体" w:cs="宋体" w:eastAsia="宋体" w:hint="default"/>
                            <w:sz w:val="21"/>
                            <w:szCs w:val="21"/>
                          </w:rPr>
                        </w:pPr>
                        <w:r>
                          <w:rPr>
                            <w:rFonts w:ascii="宋体" w:hAnsi="宋体" w:cs="宋体" w:eastAsia="宋体" w:hint="default"/>
                            <w:w w:val="100"/>
                            <w:sz w:val="21"/>
                            <w:szCs w:val="21"/>
                          </w:rPr>
                          <w:t>上</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账龄较长，款项回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收难度较大</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仪征宇斯浦置业有限公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6,736,772.56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6,736,772.56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涉及诉讼，按谨慎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82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中顺汽车控股有限公司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4,545,000.00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4,545,000.00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年以</w:t>
                        </w:r>
                      </w:p>
                      <w:p>
                        <w:pPr>
                          <w:pStyle w:val="TableParagraph"/>
                          <w:spacing w:line="273" w:lineRule="exact"/>
                          <w:ind w:left="489" w:right="0"/>
                          <w:jc w:val="left"/>
                          <w:rPr>
                            <w:rFonts w:ascii="宋体" w:hAnsi="宋体" w:cs="宋体" w:eastAsia="宋体" w:hint="default"/>
                            <w:sz w:val="21"/>
                            <w:szCs w:val="21"/>
                          </w:rPr>
                        </w:pPr>
                        <w:r>
                          <w:rPr>
                            <w:rFonts w:ascii="宋体" w:hAnsi="宋体" w:cs="宋体" w:eastAsia="宋体" w:hint="default"/>
                            <w:w w:val="100"/>
                            <w:sz w:val="21"/>
                            <w:szCs w:val="21"/>
                          </w:rPr>
                          <w:t>上</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业主经营恶化，按</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谨慎性原则计提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坏账</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宁波佳泰机械工程有限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1,637,895.30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1,637,895.30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年以</w:t>
                        </w:r>
                      </w:p>
                      <w:p>
                        <w:pPr>
                          <w:pStyle w:val="TableParagraph"/>
                          <w:spacing w:line="273" w:lineRule="exact"/>
                          <w:ind w:left="489" w:right="0"/>
                          <w:jc w:val="left"/>
                          <w:rPr>
                            <w:rFonts w:ascii="宋体" w:hAnsi="宋体" w:cs="宋体" w:eastAsia="宋体" w:hint="default"/>
                            <w:sz w:val="21"/>
                            <w:szCs w:val="21"/>
                          </w:rPr>
                        </w:pPr>
                        <w:r>
                          <w:rPr>
                            <w:rFonts w:ascii="宋体" w:hAnsi="宋体" w:cs="宋体" w:eastAsia="宋体" w:hint="default"/>
                            <w:w w:val="100"/>
                            <w:sz w:val="21"/>
                            <w:szCs w:val="21"/>
                          </w:rPr>
                          <w:t>上</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账龄较长，收回困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难</w:t>
                        </w:r>
                      </w:p>
                    </w:tc>
                  </w:tr>
                  <w:tr>
                    <w:trPr>
                      <w:trHeight w:val="82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强盛建设工程有限公司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1,637,860.27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1,637,860.27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客户经营恶化，按</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谨慎性原则计提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坏账</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宁波第五医院</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1,065,047.00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213,009.40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涉及诉讼，按谨慎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其他小额应收款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148,715.80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148,715.80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年以</w:t>
                        </w:r>
                      </w:p>
                      <w:p>
                        <w:pPr>
                          <w:pStyle w:val="TableParagraph"/>
                          <w:spacing w:line="273" w:lineRule="exact"/>
                          <w:ind w:left="489" w:right="0"/>
                          <w:jc w:val="left"/>
                          <w:rPr>
                            <w:rFonts w:ascii="宋体" w:hAnsi="宋体" w:cs="宋体" w:eastAsia="宋体" w:hint="default"/>
                            <w:sz w:val="21"/>
                            <w:szCs w:val="21"/>
                          </w:rPr>
                        </w:pPr>
                        <w:r>
                          <w:rPr>
                            <w:rFonts w:ascii="宋体" w:hAnsi="宋体" w:cs="宋体" w:eastAsia="宋体" w:hint="default"/>
                            <w:w w:val="100"/>
                            <w:sz w:val="21"/>
                            <w:szCs w:val="21"/>
                          </w:rPr>
                          <w:t>上</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账龄较长，收回困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难</w:t>
                        </w:r>
                      </w:p>
                    </w:tc>
                  </w:tr>
                  <w:tr>
                    <w:trPr>
                      <w:trHeight w:val="350"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32,266,224.92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31,414,187.32</w:t>
                        </w:r>
                      </w:p>
                    </w:tc>
                    <w:tc>
                      <w:tcPr>
                        <w:tcW w:w="81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sz w:val="21"/>
                          </w:rPr>
                          <w:t>97.36</w:t>
                        </w:r>
                      </w:p>
                    </w:tc>
                    <w:tc>
                      <w:tcPr>
                        <w:tcW w:w="183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□适用√不适用</w:t>
      </w:r>
      <w:r>
        <w:rPr>
          <w:w w:val="100"/>
        </w:rPr>
        <w:t> </w:t>
      </w:r>
      <w:r>
        <w:rPr>
          <w:spacing w:val="-2"/>
        </w:rPr>
        <w:t>期末单项金额虽不重大但单项计提坏账准备的应收账款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right="227"/>
        <w:jc w:val="left"/>
      </w:pPr>
      <w:r>
        <w:rPr/>
        <w:t>本期计提坏账准备金额</w:t>
      </w:r>
      <w:r>
        <w:rPr>
          <w:spacing w:val="-55"/>
        </w:rPr>
        <w:t> </w:t>
      </w:r>
      <w:r>
        <w:rPr>
          <w:rFonts w:ascii="宋体" w:hAnsi="宋体" w:cs="宋体" w:eastAsia="宋体" w:hint="default"/>
        </w:rPr>
        <w:t>65,189,979.22</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16,349,255.74</w:t>
      </w:r>
      <w:r>
        <w:rPr>
          <w:rFonts w:ascii="宋体" w:hAnsi="宋体" w:cs="宋体" w:eastAsia="宋体" w:hint="default"/>
          <w:spacing w:val="-55"/>
        </w:rPr>
        <w:t> </w:t>
      </w:r>
      <w:r>
        <w:rPr/>
        <w:t>元。</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BodyText"/>
        <w:spacing w:line="274" w:lineRule="exact" w:before="36"/>
        <w:ind w:right="0"/>
        <w:jc w:val="left"/>
      </w:pPr>
      <w:r>
        <w:rPr>
          <w:spacing w:val="-2"/>
        </w:rPr>
        <w:t>其中本期坏账准备收回或转回金额重要的：</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13" w:space="23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3404"/>
        <w:gridCol w:w="1850"/>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宁波和邦投资集团有限公司</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14,553,613.00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款项收回</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宁波创力建筑钢结构有限公司</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1,795,642.74</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款项收回</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16,349,255.74</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34" w:space="298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14,826,143.13</w:t>
            </w: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其中重要的应收账款核销情况</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538" w:right="5951"/>
        <w:jc w:val="left"/>
      </w:pPr>
      <w:r>
        <w:rPr/>
        <w:t>√适用</w:t>
      </w:r>
      <w:r>
        <w:rPr>
          <w:spacing w:val="-1"/>
        </w:rPr>
        <w:t> </w:t>
      </w:r>
      <w:r>
        <w:rPr/>
        <w:t>□不适用</w:t>
      </w:r>
    </w:p>
    <w:p>
      <w:pPr>
        <w:pStyle w:val="BodyText"/>
        <w:tabs>
          <w:tab w:pos="1051" w:val="left" w:leader="none"/>
        </w:tabs>
        <w:spacing w:line="274" w:lineRule="exact"/>
        <w:ind w:left="0" w:right="4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1733"/>
        <w:gridCol w:w="1419"/>
        <w:gridCol w:w="1846"/>
        <w:gridCol w:w="1133"/>
        <w:gridCol w:w="1069"/>
        <w:gridCol w:w="1697"/>
      </w:tblGrid>
      <w:tr>
        <w:trPr>
          <w:trHeight w:val="562"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6"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履行的核</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销程序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宁波和邦投资集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1"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10,091,387.00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069"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3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重庆市黔江区环</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境保护工业公司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1"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2,137,998.57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069"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3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重庆长寿开发投</w:t>
            </w:r>
          </w:p>
          <w:p>
            <w:pPr>
              <w:pStyle w:val="TableParagraph"/>
              <w:spacing w:line="272" w:lineRule="exact" w:before="27"/>
              <w:ind w:left="24" w:right="91"/>
              <w:jc w:val="left"/>
              <w:rPr>
                <w:rFonts w:ascii="宋体" w:hAnsi="宋体" w:cs="宋体" w:eastAsia="宋体" w:hint="default"/>
                <w:sz w:val="21"/>
                <w:szCs w:val="21"/>
              </w:rPr>
            </w:pPr>
            <w:r>
              <w:rPr>
                <w:rFonts w:ascii="宋体" w:hAnsi="宋体" w:cs="宋体" w:eastAsia="宋体" w:hint="default"/>
                <w:spacing w:val="-12"/>
                <w:sz w:val="21"/>
                <w:szCs w:val="21"/>
              </w:rPr>
              <w:t>资（集团）有限公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1,403,820.94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069"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3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1"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重庆市铜梁县龙</w:t>
            </w:r>
          </w:p>
          <w:p>
            <w:pPr>
              <w:pStyle w:val="TableParagraph"/>
              <w:spacing w:line="240" w:lineRule="auto"/>
              <w:ind w:left="24" w:right="92"/>
              <w:jc w:val="left"/>
              <w:rPr>
                <w:rFonts w:ascii="宋体" w:hAnsi="宋体" w:cs="宋体" w:eastAsia="宋体" w:hint="default"/>
                <w:sz w:val="21"/>
                <w:szCs w:val="21"/>
              </w:rPr>
            </w:pPr>
            <w:r>
              <w:rPr>
                <w:rFonts w:ascii="宋体" w:hAnsi="宋体" w:cs="宋体" w:eastAsia="宋体" w:hint="default"/>
                <w:spacing w:val="16"/>
                <w:sz w:val="21"/>
                <w:szCs w:val="21"/>
              </w:rPr>
              <w:t>泽水务有限责任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817,813.13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069"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南昌洪大房地产</w:t>
            </w:r>
          </w:p>
          <w:p>
            <w:pPr>
              <w:pStyle w:val="TableParagraph"/>
              <w:spacing w:line="240" w:lineRule="auto"/>
              <w:ind w:left="24" w:right="92"/>
              <w:jc w:val="left"/>
              <w:rPr>
                <w:rFonts w:ascii="宋体" w:hAnsi="宋体" w:cs="宋体" w:eastAsia="宋体" w:hint="default"/>
                <w:sz w:val="21"/>
                <w:szCs w:val="21"/>
              </w:rPr>
            </w:pPr>
            <w:r>
              <w:rPr>
                <w:rFonts w:ascii="宋体" w:hAnsi="宋体" w:cs="宋体" w:eastAsia="宋体" w:hint="default"/>
                <w:spacing w:val="16"/>
                <w:sz w:val="21"/>
                <w:szCs w:val="21"/>
              </w:rPr>
              <w:t>开发有限责任公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375,123.49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069"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3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4" w:right="0"/>
              <w:jc w:val="left"/>
              <w:rPr>
                <w:rFonts w:ascii="宋体" w:hAnsi="宋体" w:cs="宋体" w:eastAsia="宋体" w:hint="default"/>
                <w:sz w:val="21"/>
                <w:szCs w:val="21"/>
              </w:rPr>
            </w:pPr>
            <w:r>
              <w:rPr>
                <w:rFonts w:ascii="宋体"/>
                <w:w w:val="100"/>
                <w:sz w:val="21"/>
              </w:rPr>
              <w:t>/</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14,826,143.13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87"/>
              <w:jc w:val="righ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4"/>
        <w:spacing w:line="240" w:lineRule="auto"/>
        <w:ind w:left="538" w:right="386"/>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51" w:val="left" w:leader="none"/>
        </w:tabs>
        <w:spacing w:line="240" w:lineRule="auto" w:before="58"/>
        <w:ind w:left="0" w:right="49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078"/>
        <w:gridCol w:w="1841"/>
        <w:gridCol w:w="1539"/>
        <w:gridCol w:w="1591"/>
      </w:tblGrid>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占应收账款总</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8"/>
              <w:jc w:val="right"/>
              <w:rPr>
                <w:rFonts w:ascii="宋体" w:hAnsi="宋体" w:cs="宋体" w:eastAsia="宋体" w:hint="default"/>
                <w:sz w:val="21"/>
                <w:szCs w:val="21"/>
              </w:rPr>
            </w:pPr>
            <w:r>
              <w:rPr>
                <w:rFonts w:ascii="宋体" w:hAnsi="宋体" w:cs="宋体" w:eastAsia="宋体" w:hint="default"/>
                <w:spacing w:val="-1"/>
                <w:sz w:val="21"/>
                <w:szCs w:val="21"/>
              </w:rPr>
              <w:t>坏账准备余额</w:t>
            </w:r>
          </w:p>
        </w:tc>
      </w:tr>
      <w:tr>
        <w:trPr>
          <w:trHeight w:val="34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威县天海光伏发电有限公司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198,545,000.94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4.80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5,956,350.03</w:t>
            </w:r>
          </w:p>
        </w:tc>
      </w:tr>
      <w:tr>
        <w:trPr>
          <w:trHeight w:val="3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宁波市江北区庄桥街道安置房建设办公室</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90,031,658.29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sz w:val="21"/>
              </w:rPr>
              <w:t>2.18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4,883,751.09</w:t>
            </w:r>
          </w:p>
        </w:tc>
      </w:tr>
      <w:tr>
        <w:trPr>
          <w:trHeight w:val="3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宁波甬鸿置业有限公司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89,158,241.59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2.15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4,457,912.08</w:t>
            </w:r>
          </w:p>
        </w:tc>
      </w:tr>
      <w:tr>
        <w:trPr>
          <w:trHeight w:val="3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宁波汤仕玛置业有限公司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83,857,500.00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2.03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4,192,875.00</w:t>
            </w:r>
          </w:p>
        </w:tc>
      </w:tr>
      <w:tr>
        <w:trPr>
          <w:trHeight w:val="3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鄞州区高桥镇保障性住房建设办公室</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80,000,000.00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2,400,000.00</w:t>
            </w:r>
          </w:p>
        </w:tc>
      </w:tr>
      <w:tr>
        <w:trPr>
          <w:trHeight w:val="3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541,592,400.82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13.09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21,890,888.20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260" w:right="780"/>
        </w:sectPr>
      </w:pPr>
    </w:p>
    <w:p>
      <w:pPr>
        <w:pStyle w:val="Heading4"/>
        <w:spacing w:line="240" w:lineRule="auto"/>
        <w:ind w:left="538" w:right="-19"/>
        <w:jc w:val="left"/>
        <w:rPr>
          <w:b w:val="0"/>
          <w:bCs w:val="0"/>
        </w:rPr>
      </w:pPr>
      <w:r>
        <w:rPr>
          <w:rFonts w:ascii="宋体" w:hAnsi="宋体" w:cs="宋体" w:eastAsia="宋体" w:hint="default"/>
        </w:rPr>
        <w:t>4</w:t>
      </w:r>
      <w:r>
        <w:rPr/>
        <w:t>、</w:t>
      </w:r>
      <w:r>
        <w:rPr>
          <w:spacing w:val="-2"/>
        </w:rPr>
        <w:t> </w:t>
      </w:r>
      <w:r>
        <w:rPr/>
        <w:t>预付款项</w:t>
      </w:r>
      <w:r>
        <w:rPr>
          <w:b w:val="0"/>
          <w:bCs w:val="0"/>
        </w:rPr>
      </w:r>
    </w:p>
    <w:p>
      <w:pPr>
        <w:pStyle w:val="Heading4"/>
        <w:spacing w:line="240" w:lineRule="auto" w:before="58"/>
        <w:ind w:left="5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89" w:val="left" w:leader="none"/>
        </w:tabs>
        <w:spacing w:line="240" w:lineRule="auto" w:before="177"/>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780"/>
          <w:cols w:num="2" w:equalWidth="0">
            <w:col w:w="3056" w:space="3466"/>
            <w:col w:w="3348"/>
          </w:cols>
        </w:sectPr>
      </w:pPr>
    </w:p>
    <w:p>
      <w:pPr>
        <w:spacing w:line="240" w:lineRule="auto" w:before="7"/>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6"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233,513,152.04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sz w:val="21"/>
              </w:rPr>
              <w:t>71.01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218,923,347.27</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sz w:val="21"/>
              </w:rPr>
              <w:t>63.53</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58,059,769.66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center"/>
              <w:rPr>
                <w:rFonts w:ascii="宋体" w:hAnsi="宋体" w:cs="宋体" w:eastAsia="宋体" w:hint="default"/>
                <w:sz w:val="21"/>
                <w:szCs w:val="21"/>
              </w:rPr>
            </w:pPr>
            <w:r>
              <w:rPr>
                <w:rFonts w:ascii="宋体"/>
                <w:sz w:val="21"/>
              </w:rPr>
              <w:t>17.66</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82,320,520.51</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sz w:val="21"/>
              </w:rPr>
              <w:t>23.89</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3,703,336.96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sz w:val="21"/>
              </w:rPr>
              <w:t>1.13</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25,392,933.59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sz w:val="21"/>
              </w:rPr>
              <w:t>7.37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33,555,436.69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sz w:val="21"/>
              </w:rPr>
              <w:t>10.20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17,938,294.92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sz w:val="21"/>
              </w:rPr>
              <w:t>5.21</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328,831,695.35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344,575,096.29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538" w:right="386"/>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tabs>
          <w:tab w:pos="1051" w:val="left" w:leader="none"/>
        </w:tabs>
        <w:spacing w:line="273" w:lineRule="exact"/>
        <w:ind w:left="0" w:right="49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12"/>
        <w:gridCol w:w="2663"/>
        <w:gridCol w:w="1582"/>
        <w:gridCol w:w="787"/>
        <w:gridCol w:w="2201"/>
      </w:tblGrid>
      <w:tr>
        <w:trPr>
          <w:trHeight w:val="35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79" w:right="0"/>
              <w:jc w:val="left"/>
              <w:rPr>
                <w:rFonts w:ascii="宋体" w:hAnsi="宋体" w:cs="宋体" w:eastAsia="宋体" w:hint="default"/>
                <w:sz w:val="21"/>
                <w:szCs w:val="21"/>
              </w:rPr>
            </w:pPr>
            <w:r>
              <w:rPr>
                <w:rFonts w:ascii="宋体" w:hAnsi="宋体" w:cs="宋体" w:eastAsia="宋体" w:hint="default"/>
                <w:sz w:val="21"/>
                <w:szCs w:val="21"/>
              </w:rPr>
              <w:t>债权单位</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债务单位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69"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bl>
    <w:p>
      <w:pPr>
        <w:spacing w:after="0" w:line="240" w:lineRule="auto"/>
        <w:jc w:val="left"/>
        <w:rPr>
          <w:rFonts w:ascii="宋体" w:hAnsi="宋体" w:cs="宋体" w:eastAsia="宋体" w:hint="default"/>
          <w:sz w:val="21"/>
          <w:szCs w:val="21"/>
        </w:rPr>
        <w:sectPr>
          <w:type w:val="continuous"/>
          <w:pgSz w:w="11910" w:h="16840"/>
          <w:pgMar w:top="1120" w:bottom="1380" w:left="12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686" w:type="dxa"/>
        <w:tblLayout w:type="fixed"/>
        <w:tblCellMar>
          <w:top w:w="0" w:type="dxa"/>
          <w:left w:w="0" w:type="dxa"/>
          <w:bottom w:w="0" w:type="dxa"/>
          <w:right w:w="0" w:type="dxa"/>
        </w:tblCellMar>
        <w:tblLook w:val="01E0"/>
      </w:tblPr>
      <w:tblGrid>
        <w:gridCol w:w="2412"/>
        <w:gridCol w:w="2663"/>
        <w:gridCol w:w="1582"/>
        <w:gridCol w:w="787"/>
        <w:gridCol w:w="2201"/>
      </w:tblGrid>
      <w:tr>
        <w:trPr>
          <w:trHeight w:val="35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79" w:right="0"/>
              <w:jc w:val="left"/>
              <w:rPr>
                <w:rFonts w:ascii="宋体" w:hAnsi="宋体" w:cs="宋体" w:eastAsia="宋体" w:hint="default"/>
                <w:sz w:val="21"/>
                <w:szCs w:val="21"/>
              </w:rPr>
            </w:pPr>
            <w:r>
              <w:rPr>
                <w:rFonts w:ascii="宋体" w:hAnsi="宋体" w:cs="宋体" w:eastAsia="宋体" w:hint="default"/>
                <w:sz w:val="21"/>
                <w:szCs w:val="21"/>
              </w:rPr>
              <w:t>债权单位</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债务单位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69"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平湖市鑫磊土石方工程有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7,094,974.66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年</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工程项目未完成决算</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九江市华凯建筑装饰工程</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5,250,000.00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年</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工程项目未完成决算</w:t>
            </w:r>
          </w:p>
        </w:tc>
      </w:tr>
      <w:tr>
        <w:trPr>
          <w:trHeight w:val="35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hAnsi="宋体" w:cs="宋体" w:eastAsia="宋体" w:hint="default"/>
                <w:sz w:val="21"/>
                <w:szCs w:val="21"/>
              </w:rPr>
              <w:t>宁波市中级人民法院</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3,687,782.00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年</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诉讼案件尚未结案</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苏州金旺土方工程有限公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1,173,175.05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年</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工程项目未完成决算</w:t>
            </w:r>
          </w:p>
        </w:tc>
      </w:tr>
      <w:tr>
        <w:trPr>
          <w:trHeight w:val="55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台州市邦达建设有限公司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1,598,824.35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年</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工程项目未完成决算</w:t>
            </w:r>
          </w:p>
        </w:tc>
      </w:tr>
      <w:tr>
        <w:trPr>
          <w:trHeight w:val="34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广东建粤工程有限公司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1,000,000.00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年</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工程项目未完成决算</w:t>
            </w:r>
          </w:p>
        </w:tc>
      </w:tr>
      <w:tr>
        <w:trPr>
          <w:trHeight w:val="35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6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19,804,756.06</w:t>
            </w:r>
          </w:p>
        </w:tc>
        <w:tc>
          <w:tcPr>
            <w:tcW w:w="787"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118"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051" w:val="left" w:leader="none"/>
        </w:tabs>
        <w:spacing w:line="240" w:lineRule="auto" w:before="58"/>
        <w:ind w:left="0" w:right="63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790"/>
        <w:gridCol w:w="2415"/>
        <w:gridCol w:w="2845"/>
      </w:tblGrid>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8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占预付款项总额的比例</w:t>
            </w:r>
            <w:r>
              <w:rPr>
                <w:rFonts w:ascii="宋体" w:hAnsi="宋体" w:cs="宋体" w:eastAsia="宋体" w:hint="default"/>
                <w:sz w:val="21"/>
                <w:szCs w:val="21"/>
              </w:rPr>
              <w:t>(%)</w:t>
            </w:r>
          </w:p>
        </w:tc>
      </w:tr>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浙江中艺建设有限公司宁波分公司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36,856,730.80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11.21</w:t>
            </w:r>
          </w:p>
        </w:tc>
      </w:tr>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浙江现代建工集团有限公司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25,233,073.01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7.67</w:t>
            </w:r>
          </w:p>
        </w:tc>
      </w:tr>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山东源泰电力科技有限公司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12,699,500.00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3.86</w:t>
            </w:r>
          </w:p>
        </w:tc>
      </w:tr>
      <w:tr>
        <w:trPr>
          <w:trHeight w:val="348"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山东盛世达电力工程有限公司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9,865,000.00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3.00</w:t>
            </w:r>
          </w:p>
        </w:tc>
      </w:tr>
      <w:tr>
        <w:trPr>
          <w:trHeight w:val="351"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大连润御商贸有限公司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8,680,407.05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2.64</w:t>
            </w:r>
          </w:p>
        </w:tc>
      </w:tr>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93,334,710.86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28.38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80" w:right="640"/>
        </w:sectPr>
      </w:pPr>
    </w:p>
    <w:p>
      <w:pPr>
        <w:pStyle w:val="Heading4"/>
        <w:spacing w:line="240" w:lineRule="auto"/>
        <w:ind w:left="1118" w:right="-19"/>
        <w:jc w:val="left"/>
        <w:rPr>
          <w:b w:val="0"/>
          <w:bCs w:val="0"/>
        </w:rPr>
      </w:pPr>
      <w:r>
        <w:rPr>
          <w:rFonts w:ascii="宋体" w:hAnsi="宋体" w:cs="宋体" w:eastAsia="宋体" w:hint="default"/>
        </w:rPr>
        <w:t>5</w:t>
      </w:r>
      <w:r>
        <w:rPr/>
        <w:t>、</w:t>
      </w:r>
      <w:r>
        <w:rPr>
          <w:spacing w:val="-1"/>
        </w:rPr>
        <w:t> </w:t>
      </w:r>
      <w:r>
        <w:rPr/>
        <w:t>其他应收款</w:t>
      </w:r>
      <w:r>
        <w:rPr>
          <w:b w:val="0"/>
          <w:bCs w:val="0"/>
        </w:rPr>
      </w:r>
    </w:p>
    <w:p>
      <w:pPr>
        <w:pStyle w:val="Heading4"/>
        <w:spacing w:line="240" w:lineRule="auto" w:before="56"/>
        <w:ind w:left="111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169" w:val="left" w:leader="none"/>
        </w:tabs>
        <w:spacing w:line="240" w:lineRule="auto" w:before="177"/>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640"/>
          <w:cols w:num="2" w:equalWidth="0">
            <w:col w:w="3607" w:space="2811"/>
            <w:col w:w="4172"/>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94"/>
        <w:gridCol w:w="1279"/>
        <w:gridCol w:w="569"/>
        <w:gridCol w:w="1275"/>
        <w:gridCol w:w="713"/>
        <w:gridCol w:w="987"/>
        <w:gridCol w:w="1133"/>
        <w:gridCol w:w="569"/>
        <w:gridCol w:w="1277"/>
        <w:gridCol w:w="564"/>
        <w:gridCol w:w="991"/>
      </w:tblGrid>
      <w:tr>
        <w:trPr>
          <w:trHeight w:val="29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994" w:type="dxa"/>
            <w:vMerge/>
            <w:tcBorders>
              <w:left w:val="single" w:sz="4" w:space="0" w:color="000000"/>
              <w:right w:val="single" w:sz="4" w:space="0" w:color="000000"/>
            </w:tcBorders>
          </w:tcPr>
          <w:p>
            <w:pP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07" w:right="309"/>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09" w:right="311"/>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994"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1" w:right="10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7" w:right="79" w:hanging="46"/>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98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1" w:right="98"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39" w:right="9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91" w:type="dxa"/>
            <w:vMerge/>
            <w:tcBorders>
              <w:left w:val="single" w:sz="4" w:space="0" w:color="000000"/>
              <w:bottom w:val="single" w:sz="4" w:space="0" w:color="000000"/>
              <w:right w:val="single" w:sz="4" w:space="0" w:color="000000"/>
            </w:tcBorders>
          </w:tcPr>
          <w:p>
            <w:pPr/>
          </w:p>
        </w:tc>
      </w:tr>
      <w:tr>
        <w:trPr>
          <w:trHeight w:val="117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7" w:lineRule="auto"/>
              <w:ind w:left="26" w:right="56"/>
              <w:jc w:val="both"/>
              <w:rPr>
                <w:rFonts w:ascii="宋体" w:hAnsi="宋体" w:cs="宋体" w:eastAsia="宋体" w:hint="default"/>
                <w:sz w:val="18"/>
                <w:szCs w:val="18"/>
              </w:rPr>
            </w:pPr>
            <w:r>
              <w:rPr>
                <w:rFonts w:ascii="宋体" w:hAnsi="宋体" w:cs="宋体" w:eastAsia="宋体" w:hint="default"/>
                <w:sz w:val="18"/>
                <w:szCs w:val="18"/>
              </w:rPr>
              <w:t>大并单独计 提坏账准备 的其他应收 款</w:t>
            </w:r>
          </w:p>
        </w:tc>
        <w:tc>
          <w:tcPr>
            <w:tcW w:w="127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按信用风险</w:t>
            </w:r>
          </w:p>
          <w:p>
            <w:pPr>
              <w:pStyle w:val="TableParagraph"/>
              <w:spacing w:line="232" w:lineRule="exact" w:before="24"/>
              <w:ind w:left="26" w:right="56"/>
              <w:jc w:val="both"/>
              <w:rPr>
                <w:rFonts w:ascii="宋体" w:hAnsi="宋体" w:cs="宋体" w:eastAsia="宋体" w:hint="default"/>
                <w:sz w:val="18"/>
                <w:szCs w:val="18"/>
              </w:rPr>
            </w:pPr>
            <w:r>
              <w:rPr>
                <w:rFonts w:ascii="宋体" w:hAnsi="宋体" w:cs="宋体" w:eastAsia="宋体" w:hint="default"/>
                <w:sz w:val="18"/>
                <w:szCs w:val="18"/>
              </w:rPr>
              <w:t>特征组合计 提坏账准备 的其他应收 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950,851,776.8</w:t>
            </w: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97.63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77,830,139.59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8.19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873,021,63</w:t>
            </w:r>
          </w:p>
          <w:p>
            <w:pPr>
              <w:pStyle w:val="TableParagraph"/>
              <w:spacing w:line="240" w:lineRule="auto"/>
              <w:ind w:left="590" w:right="0"/>
              <w:jc w:val="left"/>
              <w:rPr>
                <w:rFonts w:ascii="宋体" w:hAnsi="宋体" w:cs="宋体" w:eastAsia="宋体" w:hint="default"/>
                <w:sz w:val="18"/>
                <w:szCs w:val="18"/>
              </w:rPr>
            </w:pPr>
            <w:r>
              <w:rPr>
                <w:rFonts w:ascii="宋体"/>
                <w:sz w:val="18"/>
              </w:rPr>
              <w:t>7.21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841,965,831</w:t>
            </w:r>
          </w:p>
          <w:p>
            <w:pPr>
              <w:pStyle w:val="TableParagraph"/>
              <w:spacing w:line="240" w:lineRule="auto"/>
              <w:ind w:right="23"/>
              <w:jc w:val="right"/>
              <w:rPr>
                <w:rFonts w:ascii="宋体" w:hAnsi="宋体" w:cs="宋体" w:eastAsia="宋体" w:hint="default"/>
                <w:sz w:val="18"/>
                <w:szCs w:val="18"/>
              </w:rPr>
            </w:pPr>
            <w:r>
              <w:rPr>
                <w:rFonts w:ascii="宋体"/>
                <w:sz w:val="18"/>
              </w:rPr>
              <w:t>.01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98.05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 w:right="0"/>
              <w:jc w:val="center"/>
              <w:rPr>
                <w:rFonts w:ascii="宋体" w:hAnsi="宋体" w:cs="宋体" w:eastAsia="宋体" w:hint="default"/>
                <w:sz w:val="18"/>
                <w:szCs w:val="18"/>
              </w:rPr>
            </w:pPr>
            <w:r>
              <w:rPr>
                <w:rFonts w:ascii="宋体"/>
                <w:sz w:val="18"/>
              </w:rPr>
              <w:t>71,007,996.35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770,957,83</w:t>
            </w:r>
          </w:p>
          <w:p>
            <w:pPr>
              <w:pStyle w:val="TableParagraph"/>
              <w:spacing w:line="240" w:lineRule="auto"/>
              <w:ind w:left="595" w:right="0"/>
              <w:jc w:val="left"/>
              <w:rPr>
                <w:rFonts w:ascii="宋体" w:hAnsi="宋体" w:cs="宋体" w:eastAsia="宋体" w:hint="default"/>
                <w:sz w:val="18"/>
                <w:szCs w:val="18"/>
              </w:rPr>
            </w:pPr>
            <w:r>
              <w:rPr>
                <w:rFonts w:ascii="宋体"/>
                <w:sz w:val="18"/>
              </w:rPr>
              <w:t>4.66</w:t>
            </w:r>
          </w:p>
        </w:tc>
      </w:tr>
      <w:tr>
        <w:trPr>
          <w:trHeight w:val="117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单项金额不</w:t>
            </w:r>
          </w:p>
          <w:p>
            <w:pPr>
              <w:pStyle w:val="TableParagraph"/>
              <w:spacing w:line="237" w:lineRule="auto"/>
              <w:ind w:left="26" w:right="56"/>
              <w:jc w:val="both"/>
              <w:rPr>
                <w:rFonts w:ascii="宋体" w:hAnsi="宋体" w:cs="宋体" w:eastAsia="宋体" w:hint="default"/>
                <w:sz w:val="18"/>
                <w:szCs w:val="18"/>
              </w:rPr>
            </w:pPr>
            <w:r>
              <w:rPr>
                <w:rFonts w:ascii="宋体" w:hAnsi="宋体" w:cs="宋体" w:eastAsia="宋体" w:hint="default"/>
                <w:sz w:val="18"/>
                <w:szCs w:val="18"/>
              </w:rPr>
              <w:t>重大但单独 计提坏账准 备的其他应 收款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sz w:val="18"/>
              </w:rPr>
              <w:t>23,129,796.27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23,129,796.27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0" w:right="0"/>
              <w:jc w:val="left"/>
              <w:rPr>
                <w:rFonts w:ascii="宋体" w:hAnsi="宋体" w:cs="宋体" w:eastAsia="宋体" w:hint="default"/>
                <w:sz w:val="18"/>
                <w:szCs w:val="18"/>
              </w:rPr>
            </w:pPr>
            <w:r>
              <w:rPr>
                <w:rFonts w:ascii="宋体"/>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16,708,357.</w:t>
            </w:r>
          </w:p>
          <w:p>
            <w:pPr>
              <w:pStyle w:val="TableParagraph"/>
              <w:spacing w:line="234" w:lineRule="exact"/>
              <w:ind w:right="23"/>
              <w:jc w:val="right"/>
              <w:rPr>
                <w:rFonts w:ascii="宋体" w:hAnsi="宋体" w:cs="宋体" w:eastAsia="宋体" w:hint="default"/>
                <w:sz w:val="18"/>
                <w:szCs w:val="18"/>
              </w:rPr>
            </w:pPr>
            <w:r>
              <w:rPr>
                <w:rFonts w:ascii="宋体"/>
                <w:sz w:val="18"/>
              </w:rPr>
              <w:t>85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 w:right="0"/>
              <w:jc w:val="center"/>
              <w:rPr>
                <w:rFonts w:ascii="宋体" w:hAnsi="宋体" w:cs="宋体" w:eastAsia="宋体" w:hint="default"/>
                <w:sz w:val="18"/>
                <w:szCs w:val="18"/>
              </w:rPr>
            </w:pPr>
            <w:r>
              <w:rPr>
                <w:rFonts w:ascii="宋体"/>
                <w:sz w:val="18"/>
              </w:rPr>
              <w:t>16,708,357.85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5" w:right="0"/>
              <w:jc w:val="left"/>
              <w:rPr>
                <w:rFonts w:ascii="宋体" w:hAnsi="宋体" w:cs="宋体" w:eastAsia="宋体" w:hint="default"/>
                <w:sz w:val="18"/>
                <w:szCs w:val="18"/>
              </w:rPr>
            </w:pPr>
            <w:r>
              <w:rPr>
                <w:rFonts w:ascii="宋体"/>
                <w:sz w:val="18"/>
              </w:rPr>
              <w:t>0.00</w:t>
            </w:r>
          </w:p>
        </w:tc>
      </w:tr>
      <w:tr>
        <w:trPr>
          <w:trHeight w:val="4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973,981,573.0</w:t>
            </w:r>
          </w:p>
          <w:p>
            <w:pPr>
              <w:pStyle w:val="TableParagraph"/>
              <w:spacing w:line="240" w:lineRule="auto"/>
              <w:ind w:right="29"/>
              <w:jc w:val="right"/>
              <w:rPr>
                <w:rFonts w:ascii="宋体" w:hAnsi="宋体" w:cs="宋体" w:eastAsia="宋体" w:hint="default"/>
                <w:sz w:val="18"/>
                <w:szCs w:val="18"/>
              </w:rPr>
            </w:pPr>
            <w:r>
              <w:rPr>
                <w:rFonts w:ascii="宋体"/>
                <w:sz w:val="18"/>
              </w:rPr>
              <w:t>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100,959,935.8</w:t>
            </w:r>
          </w:p>
          <w:p>
            <w:pPr>
              <w:pStyle w:val="TableParagraph"/>
              <w:spacing w:line="240" w:lineRule="auto"/>
              <w:ind w:right="29"/>
              <w:jc w:val="right"/>
              <w:rPr>
                <w:rFonts w:ascii="宋体" w:hAnsi="宋体" w:cs="宋体" w:eastAsia="宋体" w:hint="default"/>
                <w:sz w:val="18"/>
                <w:szCs w:val="18"/>
              </w:rPr>
            </w:pPr>
            <w:r>
              <w:rPr>
                <w:rFonts w:ascii="宋体"/>
                <w:sz w:val="18"/>
              </w:rPr>
              <w:t>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873,021,63</w:t>
            </w:r>
          </w:p>
          <w:p>
            <w:pPr>
              <w:pStyle w:val="TableParagraph"/>
              <w:spacing w:line="240" w:lineRule="auto"/>
              <w:ind w:left="590" w:right="0"/>
              <w:jc w:val="left"/>
              <w:rPr>
                <w:rFonts w:ascii="宋体" w:hAnsi="宋体" w:cs="宋体" w:eastAsia="宋体" w:hint="default"/>
                <w:sz w:val="18"/>
                <w:szCs w:val="18"/>
              </w:rPr>
            </w:pPr>
            <w:r>
              <w:rPr>
                <w:rFonts w:ascii="宋体"/>
                <w:sz w:val="18"/>
              </w:rPr>
              <w:t>7.21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858,674,188</w:t>
            </w:r>
          </w:p>
          <w:p>
            <w:pPr>
              <w:pStyle w:val="TableParagraph"/>
              <w:spacing w:line="240" w:lineRule="auto"/>
              <w:ind w:right="23"/>
              <w:jc w:val="right"/>
              <w:rPr>
                <w:rFonts w:ascii="宋体" w:hAnsi="宋体" w:cs="宋体" w:eastAsia="宋体" w:hint="default"/>
                <w:sz w:val="18"/>
                <w:szCs w:val="18"/>
              </w:rPr>
            </w:pPr>
            <w:r>
              <w:rPr>
                <w:rFonts w:ascii="宋体"/>
                <w:sz w:val="18"/>
              </w:rPr>
              <w:t>.86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 w:right="0"/>
              <w:jc w:val="center"/>
              <w:rPr>
                <w:rFonts w:ascii="宋体" w:hAnsi="宋体" w:cs="宋体" w:eastAsia="宋体" w:hint="default"/>
                <w:sz w:val="18"/>
                <w:szCs w:val="18"/>
              </w:rPr>
            </w:pPr>
            <w:r>
              <w:rPr>
                <w:rFonts w:ascii="宋体"/>
                <w:sz w:val="18"/>
              </w:rPr>
              <w:t>87,716,354.20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770,957,83</w:t>
            </w:r>
          </w:p>
          <w:p>
            <w:pPr>
              <w:pStyle w:val="TableParagraph"/>
              <w:spacing w:line="240" w:lineRule="auto"/>
              <w:ind w:left="595" w:right="0"/>
              <w:jc w:val="left"/>
              <w:rPr>
                <w:rFonts w:ascii="宋体" w:hAnsi="宋体" w:cs="宋体" w:eastAsia="宋体" w:hint="default"/>
                <w:sz w:val="18"/>
                <w:szCs w:val="18"/>
              </w:rPr>
            </w:pPr>
            <w:r>
              <w:rPr>
                <w:rFonts w:ascii="宋体"/>
                <w:sz w:val="18"/>
              </w:rPr>
              <w:t>4.66</w:t>
            </w:r>
          </w:p>
        </w:tc>
      </w:tr>
    </w:tbl>
    <w:p>
      <w:pPr>
        <w:spacing w:after="0" w:line="240" w:lineRule="auto"/>
        <w:jc w:val="left"/>
        <w:rPr>
          <w:rFonts w:ascii="宋体" w:hAnsi="宋体" w:cs="宋体" w:eastAsia="宋体" w:hint="default"/>
          <w:sz w:val="18"/>
          <w:szCs w:val="18"/>
        </w:rPr>
        <w:sectPr>
          <w:type w:val="continuous"/>
          <w:pgSz w:w="11910" w:h="16840"/>
          <w:pgMar w:top="1120" w:bottom="1380" w:left="6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260" w:right="780"/>
        </w:sectPr>
      </w:pPr>
    </w:p>
    <w:p>
      <w:pPr>
        <w:pStyle w:val="BodyText"/>
        <w:spacing w:line="273" w:lineRule="exact" w:before="36"/>
        <w:ind w:left="538" w:right="0"/>
        <w:jc w:val="left"/>
      </w:pPr>
      <w:r>
        <w:rPr>
          <w:spacing w:val="-2"/>
        </w:rPr>
        <w:t>期末单项金额重大并单项计提坏帐准备的其他应收款</w:t>
      </w:r>
    </w:p>
    <w:p>
      <w:pPr>
        <w:pStyle w:val="BodyText"/>
        <w:spacing w:line="240" w:lineRule="auto"/>
        <w:ind w:left="53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71" w:lineRule="exact"/>
        <w:ind w:left="5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780"/>
          <w:cols w:num="2" w:equalWidth="0">
            <w:col w:w="5373" w:space="1149"/>
            <w:col w:w="3348"/>
          </w:cols>
        </w:sectPr>
      </w:pPr>
    </w:p>
    <w:p>
      <w:pPr>
        <w:spacing w:line="240" w:lineRule="auto" w:before="4"/>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372,781,720.98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11,183,451.67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372,781,720.98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11,183,451.67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3%</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133,945,506.33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13,394,550.63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143,526,110.68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21,528,916.60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15%</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59,316,837.20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11,863,367.44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20%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25,539,856.43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5,107,971.29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73,759,409.79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14,751,881.96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808,869,441.41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77,830,139.59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9.62%</w:t>
            </w:r>
          </w:p>
        </w:tc>
      </w:tr>
    </w:tbl>
    <w:p>
      <w:pPr>
        <w:spacing w:line="240" w:lineRule="auto" w:before="7"/>
        <w:rPr>
          <w:rFonts w:ascii="宋体" w:hAnsi="宋体" w:cs="宋体" w:eastAsia="宋体" w:hint="default"/>
          <w:sz w:val="15"/>
          <w:szCs w:val="15"/>
        </w:rPr>
      </w:pPr>
    </w:p>
    <w:p>
      <w:pPr>
        <w:pStyle w:val="BodyText"/>
        <w:spacing w:line="273" w:lineRule="exact" w:before="36"/>
        <w:ind w:left="538" w:right="386"/>
        <w:jc w:val="left"/>
      </w:pPr>
      <w:r>
        <w:rPr/>
        <w:t>组合中，采用余额百分比法计提坏账准备的其他应收款：</w:t>
      </w:r>
    </w:p>
    <w:p>
      <w:pPr>
        <w:pStyle w:val="BodyText"/>
        <w:spacing w:line="273" w:lineRule="exact"/>
        <w:ind w:left="538" w:right="5951"/>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ind w:left="538" w:right="386"/>
        <w:jc w:val="left"/>
      </w:pPr>
      <w:r>
        <w:rPr/>
        <w:t>组合中，采用其他方法计提坏账准备的其他应收款：</w:t>
      </w:r>
    </w:p>
    <w:p>
      <w:pPr>
        <w:pStyle w:val="BodyText"/>
        <w:spacing w:line="274" w:lineRule="exact"/>
        <w:ind w:left="538" w:right="5951"/>
        <w:jc w:val="left"/>
      </w:pPr>
      <w:r>
        <w:rPr/>
        <w:t>√适用</w:t>
      </w:r>
      <w:r>
        <w:rPr>
          <w:spacing w:val="-1"/>
        </w:rPr>
        <w:t> </w:t>
      </w:r>
      <w:r>
        <w:rPr/>
        <w:t>□不适用</w:t>
      </w:r>
    </w:p>
    <w:p>
      <w:pPr>
        <w:spacing w:line="240" w:lineRule="auto" w:before="1"/>
        <w:rPr>
          <w:rFonts w:ascii="宋体" w:hAnsi="宋体" w:cs="宋体" w:eastAsia="宋体" w:hint="default"/>
          <w:sz w:val="23"/>
          <w:szCs w:val="23"/>
        </w:rPr>
      </w:pPr>
    </w:p>
    <w:tbl>
      <w:tblPr>
        <w:tblW w:w="0" w:type="auto"/>
        <w:jc w:val="left"/>
        <w:tblInd w:w="425" w:type="dxa"/>
        <w:tblLayout w:type="fixed"/>
        <w:tblCellMar>
          <w:top w:w="0" w:type="dxa"/>
          <w:left w:w="0" w:type="dxa"/>
          <w:bottom w:w="0" w:type="dxa"/>
          <w:right w:w="0" w:type="dxa"/>
        </w:tblCellMar>
        <w:tblLook w:val="01E0"/>
      </w:tblPr>
      <w:tblGrid>
        <w:gridCol w:w="1735"/>
        <w:gridCol w:w="1688"/>
        <w:gridCol w:w="1080"/>
        <w:gridCol w:w="994"/>
        <w:gridCol w:w="1584"/>
        <w:gridCol w:w="1071"/>
        <w:gridCol w:w="898"/>
      </w:tblGrid>
      <w:tr>
        <w:trPr>
          <w:trHeight w:val="350" w:hRule="exact"/>
        </w:trPr>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4" w:hRule="exact"/>
        </w:trPr>
        <w:tc>
          <w:tcPr>
            <w:tcW w:w="1735"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22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1,440,104.58</w:t>
            </w:r>
          </w:p>
        </w:tc>
        <w:tc>
          <w:tcPr>
            <w:tcW w:w="10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2,867,058.03</w:t>
            </w:r>
          </w:p>
        </w:tc>
        <w:tc>
          <w:tcPr>
            <w:tcW w:w="107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140,542,230.81</w:t>
            </w:r>
          </w:p>
        </w:tc>
        <w:tc>
          <w:tcPr>
            <w:tcW w:w="10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93,211,962.81</w:t>
            </w:r>
          </w:p>
        </w:tc>
        <w:tc>
          <w:tcPr>
            <w:tcW w:w="107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141,982,335.39</w:t>
            </w:r>
          </w:p>
        </w:tc>
        <w:tc>
          <w:tcPr>
            <w:tcW w:w="10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96,079,020.84</w:t>
            </w:r>
          </w:p>
        </w:tc>
        <w:tc>
          <w:tcPr>
            <w:tcW w:w="107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9"/>
          <w:szCs w:val="29"/>
        </w:rPr>
      </w:pPr>
    </w:p>
    <w:p>
      <w:pPr>
        <w:pStyle w:val="BodyText"/>
        <w:spacing w:line="240" w:lineRule="auto" w:before="36"/>
        <w:ind w:left="538" w:right="386"/>
        <w:jc w:val="left"/>
      </w:pPr>
      <w:r>
        <w:rPr/>
        <w:t>期末单项金额虽不重大但单项计提坏账准备的其他应收款</w:t>
      </w:r>
    </w:p>
    <w:p>
      <w:pPr>
        <w:spacing w:line="240" w:lineRule="auto" w:before="6"/>
        <w:rPr>
          <w:rFonts w:ascii="宋体" w:hAnsi="宋体" w:cs="宋体" w:eastAsia="宋体" w:hint="default"/>
          <w:sz w:val="20"/>
          <w:szCs w:val="20"/>
        </w:rPr>
      </w:pPr>
    </w:p>
    <w:p>
      <w:pPr>
        <w:pStyle w:val="BodyText"/>
        <w:tabs>
          <w:tab w:pos="1051" w:val="left" w:leader="none"/>
        </w:tabs>
        <w:spacing w:line="240" w:lineRule="auto" w:before="36"/>
        <w:ind w:left="0" w:right="490"/>
        <w:jc w:val="right"/>
      </w:pPr>
      <w:r>
        <w:rPr>
          <w:spacing w:val="-1"/>
        </w:rPr>
        <w:t>单位：元</w:t>
        <w:tab/>
        <w:t>币种：人民币</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485"/>
        <w:gridCol w:w="1579"/>
        <w:gridCol w:w="1582"/>
        <w:gridCol w:w="1020"/>
        <w:gridCol w:w="989"/>
        <w:gridCol w:w="1990"/>
      </w:tblGrid>
      <w:tr>
        <w:trPr>
          <w:trHeight w:val="554"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债务人名称</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坏账金额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合肥市一环路综合畅通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51"/>
                <w:sz w:val="21"/>
                <w:szCs w:val="21"/>
              </w:rPr>
              <w:t> </w:t>
            </w:r>
            <w:r>
              <w:rPr>
                <w:rFonts w:ascii="宋体" w:hAnsi="宋体" w:cs="宋体" w:eastAsia="宋体" w:hint="default"/>
                <w:sz w:val="21"/>
                <w:szCs w:val="21"/>
              </w:rPr>
              <w:t>C</w:t>
            </w:r>
            <w:r>
              <w:rPr>
                <w:rFonts w:ascii="宋体" w:hAnsi="宋体" w:cs="宋体" w:eastAsia="宋体" w:hint="default"/>
                <w:spacing w:val="-53"/>
                <w:sz w:val="21"/>
                <w:szCs w:val="21"/>
              </w:rPr>
              <w:t> </w:t>
            </w:r>
            <w:r>
              <w:rPr>
                <w:rFonts w:ascii="宋体" w:hAnsi="宋体" w:cs="宋体" w:eastAsia="宋体" w:hint="default"/>
                <w:sz w:val="21"/>
                <w:szCs w:val="21"/>
              </w:rPr>
              <w:t>标段应收款项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3,869,243.00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3,869,243.00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账龄较长，收回难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度大</w:t>
            </w:r>
          </w:p>
        </w:tc>
      </w:tr>
      <w:tr>
        <w:trPr>
          <w:trHeight w:val="828"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宁波压力容器有限公司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3,500,000.00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3,500,000.00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客户处于清算状</w:t>
            </w:r>
          </w:p>
          <w:p>
            <w:pPr>
              <w:pStyle w:val="TableParagraph"/>
              <w:spacing w:line="272" w:lineRule="exact" w:before="27"/>
              <w:ind w:left="103" w:right="192"/>
              <w:jc w:val="left"/>
              <w:rPr>
                <w:rFonts w:ascii="宋体" w:hAnsi="宋体" w:cs="宋体" w:eastAsia="宋体" w:hint="default"/>
                <w:sz w:val="21"/>
                <w:szCs w:val="21"/>
              </w:rPr>
            </w:pPr>
            <w:r>
              <w:rPr>
                <w:rFonts w:ascii="宋体" w:hAnsi="宋体" w:cs="宋体" w:eastAsia="宋体" w:hint="default"/>
                <w:sz w:val="21"/>
                <w:szCs w:val="21"/>
              </w:rPr>
              <w:t>态，款项预计难以</w:t>
            </w:r>
            <w:r>
              <w:rPr>
                <w:rFonts w:ascii="宋体" w:hAnsi="宋体" w:cs="宋体" w:eastAsia="宋体" w:hint="default"/>
                <w:w w:val="100"/>
                <w:sz w:val="21"/>
                <w:szCs w:val="21"/>
              </w:rPr>
              <w:t> </w:t>
            </w:r>
            <w:r>
              <w:rPr>
                <w:rFonts w:ascii="宋体" w:hAnsi="宋体" w:cs="宋体" w:eastAsia="宋体" w:hint="default"/>
                <w:sz w:val="21"/>
                <w:szCs w:val="21"/>
              </w:rPr>
              <w:t>收回</w:t>
            </w:r>
          </w:p>
        </w:tc>
      </w:tr>
      <w:tr>
        <w:trPr>
          <w:trHeight w:val="554"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上海东兴置业有限公司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2,900,000.00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2,900,000.00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客户资产已被清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算，款项难以收回</w:t>
            </w:r>
          </w:p>
        </w:tc>
      </w:tr>
      <w:tr>
        <w:trPr>
          <w:trHeight w:val="828"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上海晓磊设备出租公司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2,777,026.00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2,777,026.00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客户无可执行有效</w:t>
            </w:r>
          </w:p>
          <w:p>
            <w:pPr>
              <w:pStyle w:val="TableParagraph"/>
              <w:spacing w:line="272" w:lineRule="exact" w:before="27"/>
              <w:ind w:left="103" w:right="192"/>
              <w:jc w:val="left"/>
              <w:rPr>
                <w:rFonts w:ascii="宋体" w:hAnsi="宋体" w:cs="宋体" w:eastAsia="宋体" w:hint="default"/>
                <w:sz w:val="21"/>
                <w:szCs w:val="21"/>
              </w:rPr>
            </w:pPr>
            <w:r>
              <w:rPr>
                <w:rFonts w:ascii="宋体" w:hAnsi="宋体" w:cs="宋体" w:eastAsia="宋体" w:hint="default"/>
                <w:sz w:val="21"/>
                <w:szCs w:val="21"/>
              </w:rPr>
              <w:t>财产，款项很难执</w:t>
            </w:r>
            <w:r>
              <w:rPr>
                <w:rFonts w:ascii="宋体" w:hAnsi="宋体" w:cs="宋体" w:eastAsia="宋体" w:hint="default"/>
                <w:w w:val="100"/>
                <w:sz w:val="21"/>
                <w:szCs w:val="21"/>
              </w:rPr>
              <w:t> </w:t>
            </w:r>
            <w:r>
              <w:rPr>
                <w:rFonts w:ascii="宋体" w:hAnsi="宋体" w:cs="宋体" w:eastAsia="宋体" w:hint="default"/>
                <w:sz w:val="21"/>
                <w:szCs w:val="21"/>
              </w:rPr>
              <w:t>行到位</w:t>
            </w:r>
          </w:p>
        </w:tc>
      </w:tr>
    </w:tbl>
    <w:p>
      <w:pPr>
        <w:spacing w:after="0" w:line="272" w:lineRule="exact"/>
        <w:jc w:val="left"/>
        <w:rPr>
          <w:rFonts w:ascii="宋体" w:hAnsi="宋体" w:cs="宋体" w:eastAsia="宋体" w:hint="default"/>
          <w:sz w:val="21"/>
          <w:szCs w:val="21"/>
        </w:rPr>
        <w:sectPr>
          <w:type w:val="continuous"/>
          <w:pgSz w:w="11910" w:h="16840"/>
          <w:pgMar w:top="1120" w:bottom="1380" w:left="12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485"/>
        <w:gridCol w:w="1579"/>
        <w:gridCol w:w="1582"/>
        <w:gridCol w:w="1020"/>
        <w:gridCol w:w="989"/>
        <w:gridCol w:w="1990"/>
      </w:tblGrid>
      <w:tr>
        <w:trPr>
          <w:trHeight w:val="557"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周鹏程</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2,200,952.25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2,200,952.25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回难度大</w:t>
            </w:r>
          </w:p>
        </w:tc>
      </w:tr>
      <w:tr>
        <w:trPr>
          <w:trHeight w:val="554"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上海华信世纪建筑工程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1,500,000.00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1,500,000.00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账龄较长，收回难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度大</w:t>
            </w:r>
          </w:p>
        </w:tc>
      </w:tr>
      <w:tr>
        <w:trPr>
          <w:trHeight w:val="554"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佳木斯华力集团有限公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400,000.00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回难度大</w:t>
            </w:r>
          </w:p>
        </w:tc>
      </w:tr>
      <w:tr>
        <w:trPr>
          <w:trHeight w:val="554"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金重有</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回难度大</w:t>
            </w:r>
          </w:p>
        </w:tc>
      </w:tr>
      <w:tr>
        <w:trPr>
          <w:trHeight w:val="554"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其他账龄较长已无法回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收的小额应收款</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5,782,575.02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5,782,575.02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年以上已无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法回收</w:t>
            </w:r>
          </w:p>
        </w:tc>
      </w:tr>
      <w:tr>
        <w:trPr>
          <w:trHeight w:val="350"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23,129,796.27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23,129,796.27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100.00</w:t>
            </w:r>
          </w:p>
        </w:tc>
        <w:tc>
          <w:tcPr>
            <w:tcW w:w="19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4"/>
        <w:spacing w:line="240" w:lineRule="auto"/>
        <w:ind w:left="538" w:right="386"/>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tabs>
          <w:tab w:pos="7785" w:val="left" w:leader="none"/>
        </w:tabs>
        <w:spacing w:line="240" w:lineRule="auto" w:before="58"/>
        <w:ind w:left="538" w:right="386"/>
        <w:jc w:val="left"/>
      </w:pPr>
      <w:r>
        <w:rPr/>
        <w:t>本期计提坏账准备金额</w:t>
      </w:r>
      <w:r>
        <w:rPr>
          <w:spacing w:val="-58"/>
        </w:rPr>
        <w:t> </w:t>
      </w:r>
      <w:r>
        <w:rPr>
          <w:rFonts w:ascii="宋体" w:hAnsi="宋体" w:cs="宋体" w:eastAsia="宋体" w:hint="default"/>
        </w:rPr>
        <w:t>8,702,228.05</w:t>
      </w:r>
      <w:r>
        <w:rPr>
          <w:rFonts w:ascii="宋体" w:hAnsi="宋体" w:cs="宋体" w:eastAsia="宋体" w:hint="default"/>
          <w:spacing w:val="-59"/>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60" w:right="780"/>
        </w:sectPr>
      </w:pPr>
    </w:p>
    <w:p>
      <w:pPr>
        <w:pStyle w:val="Heading4"/>
        <w:spacing w:line="240" w:lineRule="auto"/>
        <w:ind w:left="538" w:right="-18"/>
        <w:jc w:val="left"/>
        <w:rPr>
          <w:b w:val="0"/>
          <w:bCs w:val="0"/>
        </w:rPr>
      </w:pPr>
      <w:r>
        <w:rPr>
          <w:rFonts w:ascii="宋体" w:hAnsi="宋体" w:cs="宋体" w:eastAsia="宋体" w:hint="default"/>
        </w:rPr>
        <w:t>(3).</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left="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780"/>
          <w:cols w:num="2" w:equalWidth="0">
            <w:col w:w="4079" w:space="2433"/>
            <w:col w:w="3358"/>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1,440,104.58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2,867,058.03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对外单位的押金、保证金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268,378,541.99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293,935,312.06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704,162,926.50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561,871,818.77</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973,981,573.07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858,674,188.86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60" w:right="780"/>
        </w:sectPr>
      </w:pPr>
    </w:p>
    <w:p>
      <w:pPr>
        <w:pStyle w:val="Heading4"/>
        <w:spacing w:line="240" w:lineRule="auto"/>
        <w:ind w:left="538" w:right="-16"/>
        <w:jc w:val="left"/>
        <w:rPr>
          <w:b w:val="0"/>
          <w:bCs w:val="0"/>
        </w:rPr>
      </w:pPr>
      <w:r>
        <w:rPr>
          <w:rFonts w:ascii="宋体" w:hAnsi="宋体" w:cs="宋体" w:eastAsia="宋体" w:hint="default"/>
        </w:rPr>
        <w:t>(4).</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5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780"/>
          <w:cols w:num="2" w:equalWidth="0">
            <w:col w:w="5975" w:space="547"/>
            <w:col w:w="3348"/>
          </w:cols>
        </w:sectPr>
      </w:pPr>
    </w:p>
    <w:p>
      <w:pPr>
        <w:spacing w:line="240" w:lineRule="auto" w:before="4"/>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1733"/>
        <w:gridCol w:w="1275"/>
        <w:gridCol w:w="1702"/>
        <w:gridCol w:w="1133"/>
        <w:gridCol w:w="1450"/>
        <w:gridCol w:w="1603"/>
      </w:tblGrid>
      <w:tr>
        <w:trPr>
          <w:trHeight w:val="833"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账龄</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39" w:right="84"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4" w:right="3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宁波都市房产开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50,000,000.00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5.13</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1,500,000.00</w:t>
            </w:r>
          </w:p>
        </w:tc>
      </w:tr>
      <w:tr>
        <w:trPr>
          <w:trHeight w:val="1105"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pacing w:val="11"/>
                <w:sz w:val="21"/>
                <w:szCs w:val="21"/>
              </w:rPr>
              <w:t>余姚市人民政府</w:t>
            </w:r>
          </w:p>
          <w:p>
            <w:pPr>
              <w:pStyle w:val="TableParagraph"/>
              <w:spacing w:line="237" w:lineRule="auto" w:before="2"/>
              <w:ind w:left="24" w:right="126"/>
              <w:jc w:val="both"/>
              <w:rPr>
                <w:rFonts w:ascii="宋体" w:hAnsi="宋体" w:cs="宋体" w:eastAsia="宋体" w:hint="default"/>
                <w:sz w:val="21"/>
                <w:szCs w:val="21"/>
              </w:rPr>
            </w:pPr>
            <w:r>
              <w:rPr>
                <w:rFonts w:ascii="宋体" w:hAnsi="宋体" w:cs="宋体" w:eastAsia="宋体" w:hint="default"/>
                <w:spacing w:val="11"/>
                <w:sz w:val="21"/>
                <w:szCs w:val="21"/>
              </w:rPr>
              <w:t>兰江街道办事处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姚江中学新建工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程资金专户</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33,000,000.00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3.39</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990,000.00</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浙江金乐太阳能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22,077,047.50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2.27</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662,311.43</w:t>
            </w:r>
          </w:p>
        </w:tc>
      </w:tr>
      <w:tr>
        <w:trPr>
          <w:trHeight w:val="562"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北京华银工程管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22,000,000.00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2.26</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660,000.00</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舟山阿鲁亚大酒</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店管理有限公司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5"/>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18,000,000.00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1.85</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3,600,000.00</w:t>
            </w:r>
          </w:p>
        </w:tc>
      </w:tr>
      <w:tr>
        <w:trPr>
          <w:trHeight w:val="288"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145,077,047.50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14.90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7,412,311.43</w:t>
            </w:r>
          </w:p>
        </w:tc>
      </w:tr>
    </w:tbl>
    <w:p>
      <w:pPr>
        <w:spacing w:after="0" w:line="241" w:lineRule="exact"/>
        <w:jc w:val="right"/>
        <w:rPr>
          <w:rFonts w:ascii="宋体" w:hAnsi="宋体" w:cs="宋体" w:eastAsia="宋体" w:hint="default"/>
          <w:sz w:val="21"/>
          <w:szCs w:val="21"/>
        </w:rPr>
        <w:sectPr>
          <w:type w:val="continuous"/>
          <w:pgSz w:w="11910" w:h="16840"/>
          <w:pgMar w:top="1120" w:bottom="1380" w:left="1260" w:right="7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680" w:right="480"/>
        </w:sectPr>
      </w:pPr>
    </w:p>
    <w:p>
      <w:pPr>
        <w:pStyle w:val="Heading4"/>
        <w:spacing w:line="240" w:lineRule="auto"/>
        <w:ind w:left="1118" w:right="-19"/>
        <w:jc w:val="left"/>
        <w:rPr>
          <w:b w:val="0"/>
          <w:bCs w:val="0"/>
        </w:rPr>
      </w:pPr>
      <w:r>
        <w:rPr>
          <w:rFonts w:ascii="宋体" w:hAnsi="宋体" w:cs="宋体" w:eastAsia="宋体" w:hint="default"/>
        </w:rPr>
        <w:t>6</w:t>
      </w:r>
      <w:r>
        <w:rPr/>
        <w:t>、</w:t>
      </w:r>
      <w:r>
        <w:rPr>
          <w:spacing w:val="-3"/>
        </w:rPr>
        <w:t> </w:t>
      </w:r>
      <w:r>
        <w:rPr/>
        <w:t>存货</w:t>
      </w:r>
      <w:r>
        <w:rPr>
          <w:b w:val="0"/>
          <w:bCs w:val="0"/>
        </w:rPr>
      </w:r>
    </w:p>
    <w:p>
      <w:pPr>
        <w:pStyle w:val="Heading4"/>
        <w:tabs>
          <w:tab w:pos="1749" w:val="left" w:leader="none"/>
        </w:tabs>
        <w:spacing w:line="240" w:lineRule="auto" w:before="58"/>
        <w:ind w:left="1118" w:right="-19"/>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169" w:val="left" w:leader="none"/>
        </w:tabs>
        <w:spacing w:line="240" w:lineRule="auto" w:before="177"/>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480"/>
          <w:cols w:num="2" w:equalWidth="0">
            <w:col w:w="2595" w:space="3927"/>
            <w:col w:w="422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94"/>
        <w:gridCol w:w="1699"/>
        <w:gridCol w:w="1421"/>
        <w:gridCol w:w="1702"/>
        <w:gridCol w:w="1558"/>
        <w:gridCol w:w="1421"/>
        <w:gridCol w:w="1555"/>
      </w:tblGrid>
      <w:tr>
        <w:trPr>
          <w:trHeight w:val="288"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10"/>
              <w:ind w:left="27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82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994" w:type="dxa"/>
            <w:vMerge/>
            <w:tcBorders>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6"/>
              <w:jc w:val="right"/>
              <w:rPr>
                <w:rFonts w:ascii="宋体" w:hAnsi="宋体" w:cs="宋体" w:eastAsia="宋体" w:hint="default"/>
                <w:sz w:val="18"/>
                <w:szCs w:val="18"/>
              </w:rPr>
            </w:pPr>
            <w:r>
              <w:rPr>
                <w:rFonts w:ascii="宋体"/>
                <w:spacing w:val="-1"/>
                <w:sz w:val="18"/>
              </w:rPr>
              <w:t>160,052,097.09</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7"/>
              <w:jc w:val="right"/>
              <w:rPr>
                <w:rFonts w:ascii="宋体" w:hAnsi="宋体" w:cs="宋体" w:eastAsia="宋体" w:hint="default"/>
                <w:sz w:val="18"/>
                <w:szCs w:val="18"/>
              </w:rPr>
            </w:pPr>
            <w:r>
              <w:rPr>
                <w:rFonts w:ascii="宋体"/>
                <w:spacing w:val="-1"/>
                <w:sz w:val="18"/>
              </w:rPr>
              <w:t>160,052,097.09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9"/>
              <w:jc w:val="right"/>
              <w:rPr>
                <w:rFonts w:ascii="宋体" w:hAnsi="宋体" w:cs="宋体" w:eastAsia="宋体" w:hint="default"/>
                <w:sz w:val="18"/>
                <w:szCs w:val="18"/>
              </w:rPr>
            </w:pPr>
            <w:r>
              <w:rPr>
                <w:rFonts w:ascii="宋体"/>
                <w:spacing w:val="-1"/>
                <w:sz w:val="18"/>
              </w:rPr>
              <w:t>343,666,662.77</w:t>
            </w:r>
          </w:p>
        </w:tc>
        <w:tc>
          <w:tcPr>
            <w:tcW w:w="14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9"/>
              <w:jc w:val="right"/>
              <w:rPr>
                <w:rFonts w:ascii="宋体" w:hAnsi="宋体" w:cs="宋体" w:eastAsia="宋体" w:hint="default"/>
                <w:sz w:val="18"/>
                <w:szCs w:val="18"/>
              </w:rPr>
            </w:pPr>
            <w:r>
              <w:rPr>
                <w:rFonts w:ascii="宋体"/>
                <w:spacing w:val="-1"/>
                <w:sz w:val="18"/>
              </w:rPr>
              <w:t>343,666,662.77</w:t>
            </w:r>
          </w:p>
        </w:tc>
      </w:tr>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6"/>
              <w:jc w:val="right"/>
              <w:rPr>
                <w:rFonts w:ascii="宋体" w:hAnsi="宋体" w:cs="宋体" w:eastAsia="宋体" w:hint="default"/>
                <w:sz w:val="18"/>
                <w:szCs w:val="18"/>
              </w:rPr>
            </w:pPr>
            <w:r>
              <w:rPr>
                <w:rFonts w:ascii="宋体"/>
                <w:spacing w:val="-1"/>
                <w:sz w:val="18"/>
              </w:rPr>
              <w:t>218,640,190.44</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7"/>
              <w:jc w:val="right"/>
              <w:rPr>
                <w:rFonts w:ascii="宋体" w:hAnsi="宋体" w:cs="宋体" w:eastAsia="宋体" w:hint="default"/>
                <w:sz w:val="18"/>
                <w:szCs w:val="18"/>
              </w:rPr>
            </w:pPr>
            <w:r>
              <w:rPr>
                <w:rFonts w:ascii="宋体"/>
                <w:spacing w:val="-1"/>
                <w:sz w:val="18"/>
              </w:rPr>
              <w:t>218,640,190.44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9"/>
              <w:jc w:val="right"/>
              <w:rPr>
                <w:rFonts w:ascii="宋体" w:hAnsi="宋体" w:cs="宋体" w:eastAsia="宋体" w:hint="default"/>
                <w:sz w:val="18"/>
                <w:szCs w:val="18"/>
              </w:rPr>
            </w:pPr>
            <w:r>
              <w:rPr>
                <w:rFonts w:ascii="宋体"/>
                <w:spacing w:val="-1"/>
                <w:sz w:val="18"/>
              </w:rPr>
              <w:t>189,770,241.98</w:t>
            </w:r>
          </w:p>
        </w:tc>
        <w:tc>
          <w:tcPr>
            <w:tcW w:w="14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9"/>
              <w:jc w:val="right"/>
              <w:rPr>
                <w:rFonts w:ascii="宋体" w:hAnsi="宋体" w:cs="宋体" w:eastAsia="宋体" w:hint="default"/>
                <w:sz w:val="18"/>
                <w:szCs w:val="18"/>
              </w:rPr>
            </w:pPr>
            <w:r>
              <w:rPr>
                <w:rFonts w:ascii="宋体"/>
                <w:spacing w:val="-1"/>
                <w:sz w:val="18"/>
              </w:rPr>
              <w:t>189,770,241.98</w:t>
            </w:r>
          </w:p>
        </w:tc>
      </w:tr>
      <w:tr>
        <w:trPr>
          <w:trHeight w:val="28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6"/>
              <w:jc w:val="right"/>
              <w:rPr>
                <w:rFonts w:ascii="宋体" w:hAnsi="宋体" w:cs="宋体" w:eastAsia="宋体" w:hint="default"/>
                <w:sz w:val="18"/>
                <w:szCs w:val="18"/>
              </w:rPr>
            </w:pPr>
            <w:r>
              <w:rPr>
                <w:rFonts w:ascii="宋体"/>
                <w:spacing w:val="-1"/>
                <w:sz w:val="18"/>
              </w:rPr>
              <w:t>129,410,007.65</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7"/>
              <w:jc w:val="right"/>
              <w:rPr>
                <w:rFonts w:ascii="宋体" w:hAnsi="宋体" w:cs="宋体" w:eastAsia="宋体" w:hint="default"/>
                <w:sz w:val="18"/>
                <w:szCs w:val="18"/>
              </w:rPr>
            </w:pPr>
            <w:r>
              <w:rPr>
                <w:rFonts w:ascii="宋体"/>
                <w:spacing w:val="-1"/>
                <w:sz w:val="18"/>
              </w:rPr>
              <w:t>129,410,007.65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9"/>
              <w:jc w:val="right"/>
              <w:rPr>
                <w:rFonts w:ascii="宋体" w:hAnsi="宋体" w:cs="宋体" w:eastAsia="宋体" w:hint="default"/>
                <w:sz w:val="18"/>
                <w:szCs w:val="18"/>
              </w:rPr>
            </w:pPr>
            <w:r>
              <w:rPr>
                <w:rFonts w:ascii="宋体"/>
                <w:spacing w:val="-1"/>
                <w:sz w:val="18"/>
              </w:rPr>
              <w:t>68,231,634.47</w:t>
            </w:r>
          </w:p>
        </w:tc>
        <w:tc>
          <w:tcPr>
            <w:tcW w:w="14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9"/>
              <w:jc w:val="right"/>
              <w:rPr>
                <w:rFonts w:ascii="宋体" w:hAnsi="宋体" w:cs="宋体" w:eastAsia="宋体" w:hint="default"/>
                <w:sz w:val="18"/>
                <w:szCs w:val="18"/>
              </w:rPr>
            </w:pPr>
            <w:r>
              <w:rPr>
                <w:rFonts w:ascii="宋体"/>
                <w:spacing w:val="-1"/>
                <w:sz w:val="18"/>
              </w:rPr>
              <w:t>68,231,634.47</w:t>
            </w:r>
          </w:p>
        </w:tc>
      </w:tr>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周转材料</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36,864,272.18</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36,864,272.18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9"/>
              <w:jc w:val="right"/>
              <w:rPr>
                <w:rFonts w:ascii="宋体" w:hAnsi="宋体" w:cs="宋体" w:eastAsia="宋体" w:hint="default"/>
                <w:sz w:val="18"/>
                <w:szCs w:val="18"/>
              </w:rPr>
            </w:pPr>
            <w:r>
              <w:rPr>
                <w:rFonts w:ascii="宋体"/>
                <w:spacing w:val="-1"/>
                <w:sz w:val="18"/>
              </w:rPr>
              <w:t>54,806,475.46</w:t>
            </w:r>
          </w:p>
        </w:tc>
        <w:tc>
          <w:tcPr>
            <w:tcW w:w="14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9"/>
              <w:jc w:val="right"/>
              <w:rPr>
                <w:rFonts w:ascii="宋体" w:hAnsi="宋体" w:cs="宋体" w:eastAsia="宋体" w:hint="default"/>
                <w:sz w:val="18"/>
                <w:szCs w:val="18"/>
              </w:rPr>
            </w:pPr>
            <w:r>
              <w:rPr>
                <w:rFonts w:ascii="宋体"/>
                <w:spacing w:val="-1"/>
                <w:sz w:val="18"/>
              </w:rPr>
              <w:t>54,806,475.46</w:t>
            </w:r>
          </w:p>
        </w:tc>
      </w:tr>
      <w:tr>
        <w:trPr>
          <w:trHeight w:val="110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both"/>
              <w:rPr>
                <w:rFonts w:ascii="宋体" w:hAnsi="宋体" w:cs="宋体" w:eastAsia="宋体" w:hint="default"/>
                <w:sz w:val="21"/>
                <w:szCs w:val="21"/>
              </w:rPr>
            </w:pPr>
            <w:r>
              <w:rPr>
                <w:rFonts w:ascii="宋体" w:hAnsi="宋体" w:cs="宋体" w:eastAsia="宋体" w:hint="default"/>
                <w:sz w:val="21"/>
                <w:szCs w:val="21"/>
              </w:rPr>
              <w:t>建造合同</w:t>
            </w:r>
          </w:p>
          <w:p>
            <w:pPr>
              <w:pStyle w:val="TableParagraph"/>
              <w:spacing w:line="237" w:lineRule="auto" w:before="2"/>
              <w:ind w:left="69" w:right="65"/>
              <w:jc w:val="both"/>
              <w:rPr>
                <w:rFonts w:ascii="宋体" w:hAnsi="宋体" w:cs="宋体" w:eastAsia="宋体" w:hint="default"/>
                <w:sz w:val="21"/>
                <w:szCs w:val="21"/>
              </w:rPr>
            </w:pPr>
            <w:r>
              <w:rPr>
                <w:rFonts w:ascii="宋体" w:hAnsi="宋体" w:cs="宋体" w:eastAsia="宋体" w:hint="default"/>
                <w:sz w:val="21"/>
                <w:szCs w:val="21"/>
              </w:rPr>
              <w:t>形成的已</w:t>
            </w:r>
            <w:r>
              <w:rPr>
                <w:rFonts w:ascii="宋体" w:hAnsi="宋体" w:cs="宋体" w:eastAsia="宋体" w:hint="default"/>
                <w:w w:val="100"/>
                <w:sz w:val="21"/>
                <w:szCs w:val="21"/>
              </w:rPr>
              <w:t> </w:t>
            </w:r>
            <w:r>
              <w:rPr>
                <w:rFonts w:ascii="宋体" w:hAnsi="宋体" w:cs="宋体" w:eastAsia="宋体" w:hint="default"/>
                <w:sz w:val="21"/>
                <w:szCs w:val="21"/>
              </w:rPr>
              <w:t>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3,996,145,426.36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90,600,305.93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3,905,545,120.43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2,930,885,884.30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45,134,117.15</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2,885,751,767.15</w:t>
            </w:r>
          </w:p>
        </w:tc>
      </w:tr>
      <w:tr>
        <w:trPr>
          <w:trHeight w:val="5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低值易耗</w:t>
            </w:r>
          </w:p>
          <w:p>
            <w:pPr>
              <w:pStyle w:val="TableParagraph"/>
              <w:spacing w:line="273" w:lineRule="exact"/>
              <w:ind w:right="8"/>
              <w:jc w:val="center"/>
              <w:rPr>
                <w:rFonts w:ascii="宋体" w:hAnsi="宋体" w:cs="宋体" w:eastAsia="宋体" w:hint="default"/>
                <w:sz w:val="21"/>
                <w:szCs w:val="21"/>
              </w:rPr>
            </w:pPr>
            <w:r>
              <w:rPr>
                <w:rFonts w:ascii="宋体" w:hAnsi="宋体" w:cs="宋体" w:eastAsia="宋体" w:hint="default"/>
                <w:w w:val="100"/>
                <w:sz w:val="21"/>
                <w:szCs w:val="21"/>
              </w:rPr>
              <w:t>品</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9"/>
              <w:jc w:val="right"/>
              <w:rPr>
                <w:rFonts w:ascii="宋体" w:hAnsi="宋体" w:cs="宋体" w:eastAsia="宋体" w:hint="default"/>
                <w:sz w:val="18"/>
                <w:szCs w:val="18"/>
              </w:rPr>
            </w:pPr>
            <w:r>
              <w:rPr>
                <w:rFonts w:ascii="宋体"/>
                <w:spacing w:val="-1"/>
                <w:sz w:val="18"/>
              </w:rPr>
              <w:t>1,840,211.17</w:t>
            </w:r>
          </w:p>
        </w:tc>
        <w:tc>
          <w:tcPr>
            <w:tcW w:w="14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9"/>
              <w:jc w:val="right"/>
              <w:rPr>
                <w:rFonts w:ascii="宋体" w:hAnsi="宋体" w:cs="宋体" w:eastAsia="宋体" w:hint="default"/>
                <w:sz w:val="18"/>
                <w:szCs w:val="18"/>
              </w:rPr>
            </w:pPr>
            <w:r>
              <w:rPr>
                <w:rFonts w:ascii="宋体"/>
                <w:spacing w:val="-1"/>
                <w:sz w:val="18"/>
              </w:rPr>
              <w:t>1,840,211.17</w:t>
            </w:r>
          </w:p>
        </w:tc>
      </w:tr>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6"/>
              <w:jc w:val="right"/>
              <w:rPr>
                <w:rFonts w:ascii="宋体" w:hAnsi="宋体" w:cs="宋体" w:eastAsia="宋体" w:hint="default"/>
                <w:sz w:val="18"/>
                <w:szCs w:val="18"/>
              </w:rPr>
            </w:pPr>
            <w:r>
              <w:rPr>
                <w:rFonts w:ascii="宋体"/>
                <w:spacing w:val="-1"/>
                <w:sz w:val="18"/>
              </w:rPr>
              <w:t>4,541,111,993.72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7"/>
              <w:jc w:val="right"/>
              <w:rPr>
                <w:rFonts w:ascii="宋体" w:hAnsi="宋体" w:cs="宋体" w:eastAsia="宋体" w:hint="default"/>
                <w:sz w:val="18"/>
                <w:szCs w:val="18"/>
              </w:rPr>
            </w:pPr>
            <w:r>
              <w:rPr>
                <w:rFonts w:ascii="宋体"/>
                <w:spacing w:val="-1"/>
                <w:sz w:val="18"/>
              </w:rPr>
              <w:t>90,600,305.93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7"/>
              <w:jc w:val="right"/>
              <w:rPr>
                <w:rFonts w:ascii="宋体" w:hAnsi="宋体" w:cs="宋体" w:eastAsia="宋体" w:hint="default"/>
                <w:sz w:val="18"/>
                <w:szCs w:val="18"/>
              </w:rPr>
            </w:pPr>
            <w:r>
              <w:rPr>
                <w:rFonts w:ascii="宋体"/>
                <w:spacing w:val="-1"/>
                <w:sz w:val="18"/>
              </w:rPr>
              <w:t>4,450,511,687.79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9"/>
              <w:jc w:val="right"/>
              <w:rPr>
                <w:rFonts w:ascii="宋体" w:hAnsi="宋体" w:cs="宋体" w:eastAsia="宋体" w:hint="default"/>
                <w:sz w:val="18"/>
                <w:szCs w:val="18"/>
              </w:rPr>
            </w:pPr>
            <w:r>
              <w:rPr>
                <w:rFonts w:ascii="宋体"/>
                <w:spacing w:val="-1"/>
                <w:sz w:val="18"/>
              </w:rPr>
              <w:t>3,589,201,110.15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7"/>
              <w:jc w:val="right"/>
              <w:rPr>
                <w:rFonts w:ascii="宋体" w:hAnsi="宋体" w:cs="宋体" w:eastAsia="宋体" w:hint="default"/>
                <w:sz w:val="18"/>
                <w:szCs w:val="18"/>
              </w:rPr>
            </w:pPr>
            <w:r>
              <w:rPr>
                <w:rFonts w:ascii="宋体"/>
                <w:spacing w:val="-1"/>
                <w:sz w:val="18"/>
              </w:rPr>
              <w:t>45,134,117.15</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9"/>
              <w:jc w:val="right"/>
              <w:rPr>
                <w:rFonts w:ascii="宋体" w:hAnsi="宋体" w:cs="宋体" w:eastAsia="宋体" w:hint="default"/>
                <w:sz w:val="18"/>
                <w:szCs w:val="18"/>
              </w:rPr>
            </w:pPr>
            <w:r>
              <w:rPr>
                <w:rFonts w:ascii="宋体"/>
                <w:spacing w:val="-1"/>
                <w:sz w:val="18"/>
              </w:rPr>
              <w:t>3,544,066,993.00</w:t>
            </w:r>
          </w:p>
        </w:tc>
      </w:tr>
    </w:tbl>
    <w:p>
      <w:pPr>
        <w:spacing w:line="240" w:lineRule="auto" w:before="12"/>
        <w:rPr>
          <w:rFonts w:ascii="宋体" w:hAnsi="宋体" w:cs="宋体" w:eastAsia="宋体" w:hint="default"/>
          <w:sz w:val="19"/>
          <w:szCs w:val="19"/>
        </w:rPr>
      </w:pPr>
    </w:p>
    <w:p>
      <w:pPr>
        <w:pStyle w:val="Heading4"/>
        <w:tabs>
          <w:tab w:pos="1749" w:val="left" w:leader="none"/>
        </w:tabs>
        <w:spacing w:line="240" w:lineRule="auto"/>
        <w:ind w:left="1118" w:right="788"/>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6"/>
        <w:ind w:left="0" w:right="7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529"/>
        <w:gridCol w:w="1700"/>
        <w:gridCol w:w="1700"/>
        <w:gridCol w:w="710"/>
        <w:gridCol w:w="1037"/>
        <w:gridCol w:w="1193"/>
        <w:gridCol w:w="1740"/>
      </w:tblGrid>
      <w:tr>
        <w:trPr>
          <w:trHeight w:val="283" w:hRule="exact"/>
        </w:trPr>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529"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转回或</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转销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0" w:type="dxa"/>
            <w:vMerge/>
            <w:tcBorders>
              <w:left w:val="single" w:sz="4" w:space="0" w:color="000000"/>
              <w:bottom w:val="single" w:sz="4" w:space="0" w:color="000000"/>
              <w:right w:val="single" w:sz="4" w:space="0" w:color="000000"/>
            </w:tcBorders>
          </w:tcPr>
          <w:p>
            <w:pPr/>
          </w:p>
        </w:tc>
      </w:tr>
      <w:tr>
        <w:trPr>
          <w:trHeight w:val="82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40" w:lineRule="auto"/>
              <w:ind w:left="103" w:right="151"/>
              <w:jc w:val="left"/>
              <w:rPr>
                <w:rFonts w:ascii="宋体" w:hAnsi="宋体" w:cs="宋体" w:eastAsia="宋体" w:hint="default"/>
                <w:sz w:val="21"/>
                <w:szCs w:val="21"/>
              </w:rPr>
            </w:pP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45,134,117.15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9" w:right="0"/>
              <w:jc w:val="center"/>
              <w:rPr>
                <w:rFonts w:ascii="宋体" w:hAnsi="宋体" w:cs="宋体" w:eastAsia="宋体" w:hint="default"/>
                <w:sz w:val="21"/>
                <w:szCs w:val="21"/>
              </w:rPr>
            </w:pPr>
            <w:r>
              <w:rPr>
                <w:rFonts w:ascii="宋体"/>
                <w:sz w:val="21"/>
              </w:rPr>
              <w:t>45,466,188.78</w:t>
            </w:r>
          </w:p>
        </w:tc>
        <w:tc>
          <w:tcPr>
            <w:tcW w:w="71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90,600,305.93</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45,134,117.15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45,466,188.78</w:t>
            </w:r>
          </w:p>
        </w:tc>
        <w:tc>
          <w:tcPr>
            <w:tcW w:w="71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90,600,305.93</w:t>
            </w:r>
          </w:p>
        </w:tc>
      </w:tr>
    </w:tbl>
    <w:p>
      <w:pPr>
        <w:spacing w:line="240" w:lineRule="auto" w:before="2"/>
        <w:rPr>
          <w:rFonts w:ascii="宋体" w:hAnsi="宋体" w:cs="宋体" w:eastAsia="宋体" w:hint="default"/>
          <w:sz w:val="20"/>
          <w:szCs w:val="20"/>
        </w:rPr>
      </w:pPr>
    </w:p>
    <w:p>
      <w:pPr>
        <w:tabs>
          <w:tab w:pos="1749" w:val="left" w:leader="none"/>
        </w:tabs>
        <w:spacing w:line="290" w:lineRule="auto" w:before="36"/>
        <w:ind w:left="1538" w:right="788" w:hanging="42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100"/>
          <w:sz w:val="21"/>
          <w:szCs w:val="21"/>
        </w:rPr>
        <w:t> </w:t>
      </w:r>
      <w:r>
        <w:rPr>
          <w:rFonts w:ascii="宋体" w:hAnsi="宋体" w:cs="宋体" w:eastAsia="宋体" w:hint="default"/>
          <w:spacing w:val="-2"/>
          <w:w w:val="100"/>
          <w:sz w:val="21"/>
          <w:szCs w:val="21"/>
        </w:rPr>
        <w:t>本公司子公司宁波市政工程建设集团股份有限公司承接的</w:t>
      </w:r>
      <w:r>
        <w:rPr>
          <w:rFonts w:ascii="宋体" w:hAnsi="宋体" w:cs="宋体" w:eastAsia="宋体" w:hint="default"/>
          <w:spacing w:val="-46"/>
          <w:w w:val="100"/>
          <w:sz w:val="21"/>
          <w:szCs w:val="21"/>
        </w:rPr>
        <w:t> </w:t>
      </w:r>
      <w:r>
        <w:rPr>
          <w:rFonts w:ascii="宋体" w:hAnsi="宋体" w:cs="宋体" w:eastAsia="宋体" w:hint="default"/>
          <w:w w:val="100"/>
          <w:sz w:val="21"/>
          <w:szCs w:val="21"/>
        </w:rPr>
        <w:t>BT</w:t>
      </w:r>
      <w:r>
        <w:rPr>
          <w:rFonts w:ascii="宋体" w:hAnsi="宋体" w:cs="宋体" w:eastAsia="宋体" w:hint="default"/>
          <w:spacing w:val="-48"/>
          <w:w w:val="100"/>
          <w:sz w:val="21"/>
          <w:szCs w:val="21"/>
        </w:rPr>
        <w:t> </w:t>
      </w:r>
      <w:r>
        <w:rPr>
          <w:rFonts w:ascii="宋体" w:hAnsi="宋体" w:cs="宋体" w:eastAsia="宋体" w:hint="default"/>
          <w:spacing w:val="-8"/>
          <w:w w:val="100"/>
          <w:sz w:val="21"/>
          <w:szCs w:val="21"/>
        </w:rPr>
        <w:t>建设项目永达路项目、杭甬高速</w:t>
      </w:r>
    </w:p>
    <w:p>
      <w:pPr>
        <w:pStyle w:val="BodyText"/>
        <w:spacing w:line="270" w:lineRule="exact"/>
        <w:ind w:left="1118" w:right="788"/>
        <w:jc w:val="left"/>
      </w:pPr>
      <w:r>
        <w:rPr/>
        <w:t>项目、四明路项目本年度共进行借款费用资本化</w:t>
      </w:r>
      <w:r>
        <w:rPr>
          <w:spacing w:val="-55"/>
        </w:rPr>
        <w:t> </w:t>
      </w:r>
      <w:r>
        <w:rPr>
          <w:rFonts w:ascii="宋体" w:hAnsi="宋体" w:cs="宋体" w:eastAsia="宋体" w:hint="default"/>
        </w:rPr>
        <w:t>94,404,626.71</w:t>
      </w:r>
      <w:r>
        <w:rPr>
          <w:rFonts w:ascii="宋体" w:hAnsi="宋体" w:cs="宋体" w:eastAsia="宋体" w:hint="default"/>
          <w:spacing w:val="-55"/>
        </w:rPr>
        <w:t> </w:t>
      </w:r>
      <w:r>
        <w:rPr>
          <w:spacing w:val="-3"/>
        </w:rPr>
        <w:t>元。</w:t>
      </w:r>
      <w:r>
        <w:rPr/>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680" w:right="480"/>
        </w:sectPr>
      </w:pPr>
    </w:p>
    <w:p>
      <w:pPr>
        <w:pStyle w:val="Heading4"/>
        <w:tabs>
          <w:tab w:pos="1749" w:val="left" w:leader="none"/>
        </w:tabs>
        <w:spacing w:line="240" w:lineRule="auto"/>
        <w:ind w:left="1118" w:right="0"/>
        <w:jc w:val="left"/>
        <w:rPr>
          <w:b w:val="0"/>
          <w:bCs w:val="0"/>
        </w:rPr>
      </w:pPr>
      <w:r>
        <w:rPr>
          <w:rFonts w:ascii="宋体" w:hAnsi="宋体" w:cs="宋体" w:eastAsia="宋体" w:hint="default"/>
          <w:w w:val="95"/>
        </w:rPr>
        <w:t>(4).</w:t>
        <w:tab/>
      </w:r>
      <w:r>
        <w:rPr>
          <w:spacing w:val="-1"/>
        </w:rPr>
        <w:t>期末建造合同形成的已完工未结算资产情况：</w:t>
      </w:r>
      <w:r>
        <w:rPr>
          <w:b w:val="0"/>
          <w:bCs w:val="0"/>
          <w:spacing w:val="-1"/>
        </w:rPr>
      </w:r>
    </w:p>
    <w:p>
      <w:pPr>
        <w:pStyle w:val="BodyText"/>
        <w:spacing w:line="240" w:lineRule="auto" w:before="56"/>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480"/>
          <w:cols w:num="2" w:equalWidth="0">
            <w:col w:w="5969" w:space="553"/>
            <w:col w:w="4228"/>
          </w:cols>
        </w:sectPr>
      </w:pPr>
    </w:p>
    <w:p>
      <w:pPr>
        <w:spacing w:line="240" w:lineRule="auto" w:before="4"/>
        <w:rPr>
          <w:rFonts w:ascii="宋体" w:hAnsi="宋体" w:cs="宋体" w:eastAsia="宋体" w:hint="default"/>
          <w:sz w:val="2"/>
          <w:szCs w:val="2"/>
        </w:rPr>
      </w:pPr>
    </w:p>
    <w:tbl>
      <w:tblPr>
        <w:tblW w:w="0" w:type="auto"/>
        <w:jc w:val="left"/>
        <w:tblInd w:w="1079" w:type="dxa"/>
        <w:tblLayout w:type="fixed"/>
        <w:tblCellMar>
          <w:top w:w="0" w:type="dxa"/>
          <w:left w:w="0" w:type="dxa"/>
          <w:bottom w:w="0" w:type="dxa"/>
          <w:right w:w="0" w:type="dxa"/>
        </w:tblCellMar>
        <w:tblLook w:val="01E0"/>
      </w:tblPr>
      <w:tblGrid>
        <w:gridCol w:w="4297"/>
        <w:gridCol w:w="4599"/>
      </w:tblGrid>
      <w:tr>
        <w:trPr>
          <w:trHeight w:val="322"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8"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5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9"/>
              <w:jc w:val="right"/>
              <w:rPr>
                <w:rFonts w:ascii="宋体" w:hAnsi="宋体" w:cs="宋体" w:eastAsia="宋体" w:hint="default"/>
                <w:sz w:val="21"/>
                <w:szCs w:val="21"/>
              </w:rPr>
            </w:pPr>
            <w:r>
              <w:rPr>
                <w:rFonts w:ascii="宋体"/>
                <w:spacing w:val="-1"/>
                <w:sz w:val="21"/>
              </w:rPr>
              <w:t>60,029,450,323.41</w:t>
            </w:r>
          </w:p>
        </w:tc>
      </w:tr>
      <w:tr>
        <w:trPr>
          <w:trHeight w:val="346"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4,549,432,394.82</w:t>
            </w:r>
          </w:p>
        </w:tc>
      </w:tr>
      <w:tr>
        <w:trPr>
          <w:trHeight w:val="348"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5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9"/>
              <w:jc w:val="right"/>
              <w:rPr>
                <w:rFonts w:ascii="宋体" w:hAnsi="宋体" w:cs="宋体" w:eastAsia="宋体" w:hint="default"/>
                <w:sz w:val="21"/>
                <w:szCs w:val="21"/>
              </w:rPr>
            </w:pPr>
            <w:r>
              <w:rPr>
                <w:rFonts w:ascii="宋体"/>
                <w:spacing w:val="-1"/>
                <w:sz w:val="21"/>
              </w:rPr>
              <w:t>90,600,305.93</w:t>
            </w:r>
          </w:p>
        </w:tc>
      </w:tr>
      <w:tr>
        <w:trPr>
          <w:trHeight w:val="346"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5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9"/>
              <w:jc w:val="right"/>
              <w:rPr>
                <w:rFonts w:ascii="宋体" w:hAnsi="宋体" w:cs="宋体" w:eastAsia="宋体" w:hint="default"/>
                <w:sz w:val="21"/>
                <w:szCs w:val="21"/>
              </w:rPr>
            </w:pPr>
            <w:r>
              <w:rPr>
                <w:rFonts w:ascii="宋体"/>
                <w:spacing w:val="-1"/>
                <w:sz w:val="21"/>
              </w:rPr>
              <w:t>60,582,737,291.87</w:t>
            </w:r>
          </w:p>
        </w:tc>
      </w:tr>
      <w:tr>
        <w:trPr>
          <w:trHeight w:val="348"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5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9"/>
              <w:jc w:val="right"/>
              <w:rPr>
                <w:rFonts w:ascii="宋体" w:hAnsi="宋体" w:cs="宋体" w:eastAsia="宋体" w:hint="default"/>
                <w:sz w:val="21"/>
                <w:szCs w:val="21"/>
              </w:rPr>
            </w:pPr>
            <w:r>
              <w:rPr>
                <w:rFonts w:ascii="宋体"/>
                <w:spacing w:val="-1"/>
                <w:sz w:val="21"/>
              </w:rPr>
              <w:t>3,905,545,120.43</w:t>
            </w:r>
          </w:p>
        </w:tc>
      </w:tr>
    </w:tbl>
    <w:p>
      <w:pPr>
        <w:spacing w:line="240" w:lineRule="auto" w:before="2"/>
        <w:rPr>
          <w:rFonts w:ascii="宋体" w:hAnsi="宋体" w:cs="宋体" w:eastAsia="宋体" w:hint="default"/>
          <w:sz w:val="20"/>
          <w:szCs w:val="20"/>
        </w:rPr>
      </w:pPr>
    </w:p>
    <w:p>
      <w:pPr>
        <w:pStyle w:val="Heading4"/>
        <w:spacing w:line="240" w:lineRule="auto"/>
        <w:ind w:left="1118" w:right="788"/>
        <w:jc w:val="left"/>
        <w:rPr>
          <w:b w:val="0"/>
          <w:bCs w:val="0"/>
        </w:rPr>
      </w:pPr>
      <w:r>
        <w:rPr>
          <w:rFonts w:ascii="宋体" w:hAnsi="宋体" w:cs="宋体" w:eastAsia="宋体" w:hint="default"/>
        </w:rPr>
        <w:t>7</w:t>
      </w:r>
      <w:r>
        <w:rPr/>
        <w:t>、</w:t>
      </w:r>
      <w:r>
        <w:rPr>
          <w:spacing w:val="-1"/>
        </w:rPr>
        <w:t> </w:t>
      </w:r>
      <w:r>
        <w:rPr/>
        <w:t>其他流动资产</w:t>
      </w:r>
      <w:r>
        <w:rPr>
          <w:b w:val="0"/>
          <w:bCs w:val="0"/>
        </w:rPr>
      </w:r>
    </w:p>
    <w:p>
      <w:pPr>
        <w:pStyle w:val="BodyText"/>
        <w:tabs>
          <w:tab w:pos="1051" w:val="left" w:leader="none"/>
        </w:tabs>
        <w:spacing w:line="240" w:lineRule="auto" w:before="56"/>
        <w:ind w:left="0" w:right="7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35" w:right="0"/>
              <w:jc w:val="left"/>
              <w:rPr>
                <w:rFonts w:ascii="宋体" w:hAnsi="宋体" w:cs="宋体" w:eastAsia="宋体" w:hint="default"/>
                <w:sz w:val="21"/>
                <w:szCs w:val="21"/>
              </w:rPr>
            </w:pPr>
            <w:r>
              <w:rPr>
                <w:rFonts w:ascii="宋体"/>
                <w:sz w:val="21"/>
              </w:rPr>
              <w:t>13,532,589.40</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4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45" w:type="dxa"/>
        <w:tblLayout w:type="fixed"/>
        <w:tblCellMar>
          <w:top w:w="0" w:type="dxa"/>
          <w:left w:w="0" w:type="dxa"/>
          <w:bottom w:w="0" w:type="dxa"/>
          <w:right w:w="0" w:type="dxa"/>
        </w:tblCellMar>
        <w:tblLook w:val="01E0"/>
      </w:tblPr>
      <w:tblGrid>
        <w:gridCol w:w="3289"/>
        <w:gridCol w:w="2916"/>
        <w:gridCol w:w="28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17,532,589.40</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6"/>
          <w:pgSz w:w="11910" w:h="16840"/>
          <w:pgMar w:footer="1195" w:header="882" w:top="1120" w:bottom="1380" w:left="840" w:right="1040"/>
        </w:sectPr>
      </w:pPr>
    </w:p>
    <w:p>
      <w:pPr>
        <w:pStyle w:val="Heading4"/>
        <w:spacing w:line="240" w:lineRule="auto"/>
        <w:ind w:left="958" w:right="-9"/>
        <w:jc w:val="left"/>
        <w:rPr>
          <w:b w:val="0"/>
          <w:bCs w:val="0"/>
        </w:rPr>
      </w:pPr>
      <w:r>
        <w:rPr>
          <w:rFonts w:ascii="宋体" w:hAnsi="宋体" w:cs="宋体" w:eastAsia="宋体" w:hint="default"/>
        </w:rPr>
        <w:t>8</w:t>
      </w:r>
      <w:r>
        <w:rPr/>
        <w:t>、 可供出售金融资产</w:t>
      </w:r>
      <w:r>
        <w:rPr>
          <w:b w:val="0"/>
          <w:bCs w:val="0"/>
        </w:rPr>
      </w:r>
    </w:p>
    <w:p>
      <w:pPr>
        <w:pStyle w:val="BodyText"/>
        <w:spacing w:line="240" w:lineRule="auto" w:before="58"/>
        <w:ind w:left="958" w:right="-9"/>
        <w:jc w:val="left"/>
      </w:pPr>
      <w:r>
        <w:rPr/>
        <w:t>√适用</w:t>
      </w:r>
      <w:r>
        <w:rPr>
          <w:spacing w:val="-1"/>
        </w:rPr>
        <w:t> </w:t>
      </w:r>
      <w:r>
        <w:rPr/>
        <w:t>□不适用</w:t>
      </w:r>
    </w:p>
    <w:p>
      <w:pPr>
        <w:pStyle w:val="Heading4"/>
        <w:tabs>
          <w:tab w:pos="1601" w:val="left" w:leader="none"/>
        </w:tabs>
        <w:spacing w:line="240" w:lineRule="auto" w:before="56"/>
        <w:ind w:left="95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040"/>
          <w:cols w:num="2" w:equalWidth="0">
            <w:col w:w="3711" w:space="2810"/>
            <w:col w:w="3509"/>
          </w:cols>
        </w:sectPr>
      </w:pPr>
    </w:p>
    <w:p>
      <w:pPr>
        <w:spacing w:line="240" w:lineRule="auto" w:before="4"/>
        <w:rPr>
          <w:rFonts w:ascii="宋体" w:hAnsi="宋体" w:cs="宋体" w:eastAsia="宋体" w:hint="default"/>
          <w:sz w:val="2"/>
          <w:szCs w:val="2"/>
        </w:rPr>
      </w:pPr>
    </w:p>
    <w:tbl>
      <w:tblPr>
        <w:tblW w:w="0" w:type="auto"/>
        <w:jc w:val="left"/>
        <w:tblInd w:w="919" w:type="dxa"/>
        <w:tblLayout w:type="fixed"/>
        <w:tblCellMar>
          <w:top w:w="0" w:type="dxa"/>
          <w:left w:w="0" w:type="dxa"/>
          <w:bottom w:w="0" w:type="dxa"/>
          <w:right w:w="0" w:type="dxa"/>
        </w:tblCellMar>
        <w:tblLook w:val="01E0"/>
      </w:tblPr>
      <w:tblGrid>
        <w:gridCol w:w="1750"/>
        <w:gridCol w:w="1438"/>
        <w:gridCol w:w="708"/>
        <w:gridCol w:w="1443"/>
        <w:gridCol w:w="1438"/>
        <w:gridCol w:w="682"/>
        <w:gridCol w:w="1438"/>
      </w:tblGrid>
      <w:tr>
        <w:trPr>
          <w:trHeight w:val="288" w:hRule="exact"/>
        </w:trPr>
        <w:tc>
          <w:tcPr>
            <w:tcW w:w="175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5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750" w:type="dxa"/>
            <w:vMerge/>
            <w:tcBorders>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0"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43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86,300,000.00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86,300,000.00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18,300,000.00</w:t>
            </w:r>
          </w:p>
        </w:tc>
        <w:tc>
          <w:tcPr>
            <w:tcW w:w="68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 w:right="0"/>
              <w:jc w:val="center"/>
              <w:rPr>
                <w:rFonts w:ascii="宋体" w:hAnsi="宋体" w:cs="宋体" w:eastAsia="宋体" w:hint="default"/>
                <w:sz w:val="21"/>
                <w:szCs w:val="21"/>
              </w:rPr>
            </w:pPr>
            <w:r>
              <w:rPr>
                <w:rFonts w:ascii="宋体"/>
                <w:sz w:val="21"/>
              </w:rPr>
              <w:t>18,300,000.00</w:t>
            </w:r>
          </w:p>
        </w:tc>
      </w:tr>
      <w:tr>
        <w:trPr>
          <w:trHeight w:val="559"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40" w:right="0"/>
              <w:jc w:val="left"/>
              <w:rPr>
                <w:rFonts w:ascii="宋体" w:hAnsi="宋体" w:cs="宋体" w:eastAsia="宋体" w:hint="default"/>
                <w:sz w:val="21"/>
                <w:szCs w:val="21"/>
              </w:rPr>
            </w:pPr>
            <w:r>
              <w:rPr>
                <w:rFonts w:ascii="宋体" w:hAnsi="宋体" w:cs="宋体" w:eastAsia="宋体" w:hint="default"/>
                <w:sz w:val="21"/>
                <w:szCs w:val="21"/>
              </w:rPr>
              <w:t>按公允价值计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43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86,300,000.00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86,300,000.00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18,300,000.00</w:t>
            </w:r>
          </w:p>
        </w:tc>
        <w:tc>
          <w:tcPr>
            <w:tcW w:w="68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18,300,000.00</w:t>
            </w:r>
          </w:p>
        </w:tc>
      </w:tr>
      <w:tr>
        <w:trPr>
          <w:trHeight w:val="286"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86,300,000.00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86,300,000.00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18,300,000.00</w:t>
            </w:r>
          </w:p>
        </w:tc>
        <w:tc>
          <w:tcPr>
            <w:tcW w:w="68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18,300,000.00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40" w:right="1040"/>
        </w:sectPr>
      </w:pPr>
    </w:p>
    <w:p>
      <w:pPr>
        <w:pStyle w:val="Heading4"/>
        <w:tabs>
          <w:tab w:pos="1601" w:val="left" w:leader="none"/>
        </w:tabs>
        <w:spacing w:line="240" w:lineRule="auto"/>
        <w:ind w:left="958" w:right="-3"/>
        <w:jc w:val="left"/>
        <w:rPr>
          <w:b w:val="0"/>
          <w:bCs w:val="0"/>
        </w:rPr>
      </w:pPr>
      <w:r>
        <w:rPr>
          <w:rFonts w:ascii="宋体" w:hAnsi="宋体" w:cs="宋体" w:eastAsia="宋体" w:hint="default"/>
          <w:w w:val="95"/>
        </w:rPr>
        <w:t>(2).</w:t>
        <w:tab/>
      </w:r>
      <w:r>
        <w:rPr>
          <w:spacing w:val="-1"/>
        </w:rPr>
        <w:t>期末按成本计量的可供出售金融资产</w:t>
      </w:r>
      <w:r>
        <w:rPr>
          <w:b w:val="0"/>
          <w:bCs w:val="0"/>
          <w:spacing w:val="-1"/>
        </w:rPr>
      </w:r>
    </w:p>
    <w:p>
      <w:pPr>
        <w:pStyle w:val="BodyText"/>
        <w:spacing w:line="240" w:lineRule="auto" w:before="56"/>
        <w:ind w:left="95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040"/>
          <w:cols w:num="2" w:equalWidth="0">
            <w:col w:w="4976" w:space="1545"/>
            <w:col w:w="350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12"/>
        <w:gridCol w:w="1582"/>
        <w:gridCol w:w="1582"/>
        <w:gridCol w:w="425"/>
        <w:gridCol w:w="1582"/>
        <w:gridCol w:w="427"/>
        <w:gridCol w:w="425"/>
        <w:gridCol w:w="427"/>
        <w:gridCol w:w="427"/>
        <w:gridCol w:w="740"/>
        <w:gridCol w:w="1267"/>
      </w:tblGrid>
      <w:tr>
        <w:trPr>
          <w:trHeight w:val="720" w:hRule="exact"/>
        </w:trPr>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72" w:lineRule="exact"/>
              <w:ind w:left="240" w:right="132"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51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740" w:type="dxa"/>
            <w:vMerge w:val="restart"/>
            <w:tcBorders>
              <w:top w:val="single" w:sz="4" w:space="0" w:color="000000"/>
              <w:left w:val="single" w:sz="4" w:space="0" w:color="000000"/>
              <w:right w:val="single" w:sz="4" w:space="0" w:color="000000"/>
            </w:tcBorders>
          </w:tcPr>
          <w:p>
            <w:pPr>
              <w:pStyle w:val="TableParagraph"/>
              <w:spacing w:line="237" w:lineRule="auto" w:before="57"/>
              <w:ind w:left="154" w:right="151"/>
              <w:jc w:val="both"/>
              <w:rPr>
                <w:rFonts w:ascii="宋体" w:hAnsi="宋体" w:cs="宋体" w:eastAsia="宋体" w:hint="default"/>
                <w:sz w:val="21"/>
                <w:szCs w:val="21"/>
              </w:rPr>
            </w:pPr>
            <w:r>
              <w:rPr>
                <w:rFonts w:ascii="宋体" w:hAnsi="宋体" w:cs="宋体" w:eastAsia="宋体" w:hint="default"/>
                <w:sz w:val="21"/>
                <w:szCs w:val="21"/>
              </w:rPr>
              <w:t>在被</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72" w:lineRule="exact"/>
              <w:ind w:left="523" w:right="98" w:hanging="420"/>
              <w:jc w:val="left"/>
              <w:rPr>
                <w:rFonts w:ascii="宋体" w:hAnsi="宋体" w:cs="宋体" w:eastAsia="宋体" w:hint="default"/>
                <w:sz w:val="21"/>
                <w:szCs w:val="21"/>
              </w:rPr>
            </w:pPr>
            <w:r>
              <w:rPr>
                <w:rFonts w:ascii="宋体" w:hAnsi="宋体" w:cs="宋体" w:eastAsia="宋体" w:hint="default"/>
                <w:sz w:val="21"/>
                <w:szCs w:val="21"/>
              </w:rPr>
              <w:t>本期现金红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w:t>
            </w:r>
          </w:p>
        </w:tc>
      </w:tr>
      <w:tr>
        <w:trPr>
          <w:trHeight w:val="1099" w:hRule="exact"/>
        </w:trPr>
        <w:tc>
          <w:tcPr>
            <w:tcW w:w="912"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6" w:right="571"/>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p>
        </w:tc>
        <w:tc>
          <w:tcPr>
            <w:tcW w:w="740"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r>
      <w:tr>
        <w:trPr>
          <w:trHeight w:val="1099"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北京韬</w:t>
            </w:r>
          </w:p>
          <w:p>
            <w:pPr>
              <w:pStyle w:val="TableParagraph"/>
              <w:spacing w:line="237" w:lineRule="auto"/>
              <w:ind w:left="103" w:right="164"/>
              <w:jc w:val="both"/>
              <w:rPr>
                <w:rFonts w:ascii="宋体" w:hAnsi="宋体" w:cs="宋体" w:eastAsia="宋体" w:hint="default"/>
                <w:sz w:val="21"/>
                <w:szCs w:val="21"/>
              </w:rPr>
            </w:pPr>
            <w:r>
              <w:rPr>
                <w:rFonts w:ascii="宋体" w:hAnsi="宋体" w:cs="宋体" w:eastAsia="宋体" w:hint="default"/>
                <w:sz w:val="21"/>
                <w:szCs w:val="21"/>
              </w:rPr>
              <w:t>盛科技</w:t>
            </w:r>
            <w:r>
              <w:rPr>
                <w:rFonts w:ascii="宋体" w:hAnsi="宋体" w:cs="宋体" w:eastAsia="宋体" w:hint="default"/>
                <w:spacing w:val="-102"/>
                <w:sz w:val="21"/>
                <w:szCs w:val="21"/>
              </w:rPr>
              <w:t> </w:t>
            </w:r>
            <w:r>
              <w:rPr>
                <w:rFonts w:ascii="宋体" w:hAnsi="宋体" w:cs="宋体" w:eastAsia="宋体" w:hint="default"/>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4.68</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宁波设</w:t>
            </w:r>
          </w:p>
          <w:p>
            <w:pPr>
              <w:pStyle w:val="TableParagraph"/>
              <w:spacing w:line="237" w:lineRule="auto" w:before="1"/>
              <w:ind w:left="103" w:right="164"/>
              <w:jc w:val="both"/>
              <w:rPr>
                <w:rFonts w:ascii="宋体" w:hAnsi="宋体" w:cs="宋体" w:eastAsia="宋体" w:hint="default"/>
                <w:sz w:val="21"/>
                <w:szCs w:val="21"/>
              </w:rPr>
            </w:pPr>
            <w:r>
              <w:rPr>
                <w:rFonts w:ascii="宋体" w:hAnsi="宋体" w:cs="宋体" w:eastAsia="宋体" w:hint="default"/>
                <w:sz w:val="21"/>
                <w:szCs w:val="21"/>
              </w:rPr>
              <w:t>联施工</w:t>
            </w:r>
            <w:r>
              <w:rPr>
                <w:rFonts w:ascii="宋体" w:hAnsi="宋体" w:cs="宋体" w:eastAsia="宋体" w:hint="default"/>
                <w:spacing w:val="-102"/>
                <w:sz w:val="21"/>
                <w:szCs w:val="21"/>
              </w:rPr>
              <w:t> </w:t>
            </w:r>
            <w:r>
              <w:rPr>
                <w:rFonts w:ascii="宋体" w:hAnsi="宋体" w:cs="宋体" w:eastAsia="宋体" w:hint="default"/>
                <w:sz w:val="21"/>
                <w:szCs w:val="21"/>
              </w:rPr>
              <w:t>图审查</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1099"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深圳融</w:t>
            </w:r>
          </w:p>
          <w:p>
            <w:pPr>
              <w:pStyle w:val="TableParagraph"/>
              <w:spacing w:line="237" w:lineRule="auto" w:before="2"/>
              <w:ind w:left="103" w:right="164"/>
              <w:jc w:val="both"/>
              <w:rPr>
                <w:rFonts w:ascii="宋体" w:hAnsi="宋体" w:cs="宋体" w:eastAsia="宋体" w:hint="default"/>
                <w:sz w:val="21"/>
                <w:szCs w:val="21"/>
              </w:rPr>
            </w:pPr>
            <w:r>
              <w:rPr>
                <w:rFonts w:ascii="宋体" w:hAnsi="宋体" w:cs="宋体" w:eastAsia="宋体" w:hint="default"/>
                <w:sz w:val="21"/>
                <w:szCs w:val="21"/>
              </w:rPr>
              <w:t>美科技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68,000,000.00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18,300,000.00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68,000,000.00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86,300,000.00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840" w:right="1040"/>
        </w:sectPr>
      </w:pPr>
    </w:p>
    <w:p>
      <w:pPr>
        <w:pStyle w:val="Heading4"/>
        <w:spacing w:line="240" w:lineRule="auto"/>
        <w:ind w:left="958" w:right="-20"/>
        <w:jc w:val="left"/>
        <w:rPr>
          <w:b w:val="0"/>
          <w:bCs w:val="0"/>
        </w:rPr>
      </w:pPr>
      <w:r>
        <w:rPr>
          <w:rFonts w:ascii="宋体" w:hAnsi="宋体" w:cs="宋体" w:eastAsia="宋体" w:hint="default"/>
        </w:rPr>
        <w:t>9</w:t>
      </w:r>
      <w:r>
        <w:rPr/>
        <w:t>、</w:t>
      </w:r>
      <w:r>
        <w:rPr>
          <w:spacing w:val="-1"/>
        </w:rPr>
        <w:t> </w:t>
      </w:r>
      <w:r>
        <w:rPr/>
        <w:t>长期应收款</w:t>
      </w:r>
      <w:r>
        <w:rPr>
          <w:b w:val="0"/>
          <w:bCs w:val="0"/>
        </w:rPr>
      </w:r>
    </w:p>
    <w:p>
      <w:pPr>
        <w:pStyle w:val="BodyText"/>
        <w:spacing w:line="240" w:lineRule="auto" w:before="58"/>
        <w:ind w:left="958" w:right="-20"/>
        <w:jc w:val="left"/>
      </w:pPr>
      <w:r>
        <w:rPr/>
        <w:t>√适用</w:t>
      </w:r>
      <w:r>
        <w:rPr>
          <w:spacing w:val="-1"/>
        </w:rPr>
        <w:t> </w:t>
      </w:r>
      <w:r>
        <w:rPr/>
        <w:t>□不适用</w:t>
      </w:r>
    </w:p>
    <w:p>
      <w:pPr>
        <w:pStyle w:val="Heading4"/>
        <w:spacing w:line="240" w:lineRule="auto" w:before="56"/>
        <w:ind w:left="95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040"/>
          <w:cols w:num="2" w:equalWidth="0">
            <w:col w:w="3073" w:space="3449"/>
            <w:col w:w="350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02" w:type="dxa"/>
        <w:tblLayout w:type="fixed"/>
        <w:tblCellMar>
          <w:top w:w="0" w:type="dxa"/>
          <w:left w:w="0" w:type="dxa"/>
          <w:bottom w:w="0" w:type="dxa"/>
          <w:right w:w="0" w:type="dxa"/>
        </w:tblCellMar>
        <w:tblLook w:val="01E0"/>
      </w:tblPr>
      <w:tblGrid>
        <w:gridCol w:w="1927"/>
        <w:gridCol w:w="1426"/>
        <w:gridCol w:w="866"/>
        <w:gridCol w:w="1426"/>
        <w:gridCol w:w="864"/>
        <w:gridCol w:w="867"/>
        <w:gridCol w:w="883"/>
        <w:gridCol w:w="790"/>
      </w:tblGrid>
      <w:tr>
        <w:trPr>
          <w:trHeight w:val="286" w:hRule="exact"/>
        </w:trPr>
        <w:tc>
          <w:tcPr>
            <w:tcW w:w="19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1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14" w:type="dxa"/>
            <w:gridSpan w:val="3"/>
            <w:tcBorders>
              <w:top w:val="single" w:sz="4" w:space="0" w:color="000000"/>
              <w:left w:val="single" w:sz="4" w:space="0" w:color="000000"/>
              <w:bottom w:val="single" w:sz="6"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790" w:type="dxa"/>
            <w:vMerge w:val="restart"/>
            <w:tcBorders>
              <w:top w:val="single" w:sz="4" w:space="0" w:color="000000"/>
              <w:left w:val="single" w:sz="4" w:space="0" w:color="000000"/>
              <w:right w:val="single" w:sz="4" w:space="0" w:color="000000"/>
            </w:tcBorders>
          </w:tcPr>
          <w:p>
            <w:pPr>
              <w:pStyle w:val="TableParagraph"/>
              <w:spacing w:line="272" w:lineRule="exact" w:before="3"/>
              <w:ind w:left="180" w:right="175"/>
              <w:jc w:val="center"/>
              <w:rPr>
                <w:rFonts w:ascii="宋体" w:hAnsi="宋体" w:cs="宋体" w:eastAsia="宋体" w:hint="default"/>
                <w:sz w:val="21"/>
                <w:szCs w:val="21"/>
              </w:rPr>
            </w:pPr>
            <w:r>
              <w:rPr>
                <w:rFonts w:ascii="宋体" w:hAnsi="宋体" w:cs="宋体" w:eastAsia="宋体" w:hint="default"/>
                <w:sz w:val="21"/>
                <w:szCs w:val="21"/>
              </w:rPr>
              <w:t>折现</w:t>
            </w:r>
            <w:r>
              <w:rPr>
                <w:rFonts w:ascii="宋体" w:hAnsi="宋体" w:cs="宋体" w:eastAsia="宋体" w:hint="default"/>
                <w:w w:val="100"/>
                <w:sz w:val="21"/>
                <w:szCs w:val="21"/>
              </w:rPr>
              <w:t> </w:t>
            </w:r>
            <w:r>
              <w:rPr>
                <w:rFonts w:ascii="宋体" w:hAnsi="宋体" w:cs="宋体" w:eastAsia="宋体" w:hint="default"/>
                <w:sz w:val="21"/>
                <w:szCs w:val="21"/>
              </w:rPr>
              <w:t>率区</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间</w:t>
            </w:r>
          </w:p>
        </w:tc>
      </w:tr>
      <w:tr>
        <w:trPr>
          <w:trHeight w:val="559" w:hRule="exact"/>
        </w:trPr>
        <w:tc>
          <w:tcPr>
            <w:tcW w:w="1927" w:type="dxa"/>
            <w:vMerge/>
            <w:tcBorders>
              <w:left w:val="single" w:sz="4" w:space="0" w:color="000000"/>
              <w:bottom w:val="single" w:sz="6" w:space="0" w:color="000000"/>
              <w:right w:val="single" w:sz="4" w:space="0" w:color="000000"/>
            </w:tcBorders>
          </w:tcPr>
          <w:p>
            <w:pPr/>
          </w:p>
        </w:tc>
        <w:tc>
          <w:tcPr>
            <w:tcW w:w="14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88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790" w:type="dxa"/>
            <w:vMerge/>
            <w:tcBorders>
              <w:left w:val="single" w:sz="4" w:space="0" w:color="000000"/>
              <w:bottom w:val="single" w:sz="6" w:space="0" w:color="000000"/>
              <w:right w:val="single" w:sz="4" w:space="0" w:color="000000"/>
            </w:tcBorders>
          </w:tcPr>
          <w:p>
            <w:pPr/>
          </w:p>
        </w:tc>
      </w:tr>
      <w:tr>
        <w:trPr>
          <w:trHeight w:val="288" w:hRule="exact"/>
        </w:trPr>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426"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4" w:space="0" w:color="000000"/>
            </w:tcBorders>
          </w:tcPr>
          <w:p>
            <w:pPr/>
          </w:p>
        </w:tc>
        <w:tc>
          <w:tcPr>
            <w:tcW w:w="790"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pacing w:val="-5"/>
                <w:sz w:val="21"/>
                <w:szCs w:val="21"/>
              </w:rPr>
              <w:t>其中：未实现融</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426"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4" w:space="0" w:color="000000"/>
            </w:tcBorders>
          </w:tcPr>
          <w:p>
            <w:pPr/>
          </w:p>
        </w:tc>
        <w:tc>
          <w:tcPr>
            <w:tcW w:w="79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426"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4" w:space="0" w:color="000000"/>
            </w:tcBorders>
          </w:tcPr>
          <w:p>
            <w:pPr/>
          </w:p>
        </w:tc>
        <w:tc>
          <w:tcPr>
            <w:tcW w:w="79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60,140,000.00</w:t>
            </w:r>
          </w:p>
        </w:tc>
        <w:tc>
          <w:tcPr>
            <w:tcW w:w="8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60,140,000.00</w:t>
            </w: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4" w:space="0" w:color="000000"/>
            </w:tcBorders>
          </w:tcPr>
          <w:p>
            <w:pPr/>
          </w:p>
        </w:tc>
        <w:tc>
          <w:tcPr>
            <w:tcW w:w="79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60,140,000.00</w:t>
            </w:r>
          </w:p>
        </w:tc>
        <w:tc>
          <w:tcPr>
            <w:tcW w:w="8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60,140,000.00</w:t>
            </w:r>
          </w:p>
        </w:tc>
        <w:tc>
          <w:tcPr>
            <w:tcW w:w="864"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4" w:space="0" w:color="000000"/>
            </w:tcBorders>
          </w:tcPr>
          <w:p>
            <w:pPr/>
          </w:p>
        </w:tc>
        <w:tc>
          <w:tcPr>
            <w:tcW w:w="79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03" w:lineRule="exact" w:before="0"/>
        <w:ind w:left="818" w:right="0" w:firstLine="479"/>
        <w:jc w:val="left"/>
        <w:rPr>
          <w:rFonts w:ascii="宋体" w:hAnsi="宋体" w:cs="宋体" w:eastAsia="宋体" w:hint="default"/>
          <w:sz w:val="18"/>
          <w:szCs w:val="18"/>
        </w:rPr>
      </w:pPr>
      <w:r>
        <w:rPr>
          <w:rFonts w:ascii="宋体" w:hAnsi="宋体" w:cs="宋体" w:eastAsia="宋体" w:hint="default"/>
          <w:sz w:val="18"/>
          <w:szCs w:val="18"/>
        </w:rPr>
        <w:t>注：本公司子公司宁波市政工程集团与浙江现代建工集团有限公司联合承建金华经济开发区 </w:t>
      </w:r>
      <w:r>
        <w:rPr>
          <w:rFonts w:ascii="宋体" w:hAnsi="宋体" w:cs="宋体" w:eastAsia="宋体" w:hint="default"/>
          <w:sz w:val="18"/>
          <w:szCs w:val="18"/>
        </w:rPr>
        <w:t>330</w:t>
      </w:r>
      <w:r>
        <w:rPr>
          <w:rFonts w:ascii="宋体" w:hAnsi="宋体" w:cs="宋体" w:eastAsia="宋体" w:hint="default"/>
          <w:spacing w:val="-13"/>
          <w:sz w:val="18"/>
          <w:szCs w:val="18"/>
        </w:rPr>
        <w:t> </w:t>
      </w:r>
      <w:r>
        <w:rPr>
          <w:rFonts w:ascii="宋体" w:hAnsi="宋体" w:cs="宋体" w:eastAsia="宋体" w:hint="default"/>
          <w:sz w:val="18"/>
          <w:szCs w:val="18"/>
        </w:rPr>
        <w:t>国道改建</w:t>
      </w:r>
    </w:p>
    <w:p>
      <w:pPr>
        <w:spacing w:line="273" w:lineRule="auto" w:before="31"/>
        <w:ind w:left="818" w:right="234" w:firstLine="0"/>
        <w:jc w:val="both"/>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27"/>
          <w:sz w:val="18"/>
          <w:szCs w:val="18"/>
        </w:rPr>
        <w:t> </w:t>
      </w:r>
      <w:r>
        <w:rPr>
          <w:rFonts w:ascii="宋体" w:hAnsi="宋体" w:cs="宋体" w:eastAsia="宋体" w:hint="default"/>
          <w:sz w:val="18"/>
          <w:szCs w:val="18"/>
        </w:rPr>
        <w:t>PC+</w:t>
      </w:r>
      <w:r>
        <w:rPr>
          <w:rFonts w:ascii="宋体" w:hAnsi="宋体" w:cs="宋体" w:eastAsia="宋体" w:hint="default"/>
          <w:sz w:val="18"/>
          <w:szCs w:val="18"/>
        </w:rPr>
        <w:t>融资项目</w:t>
      </w:r>
      <w:r>
        <w:rPr>
          <w:rFonts w:ascii="宋体" w:hAnsi="宋体" w:cs="宋体" w:eastAsia="宋体" w:hint="default"/>
          <w:spacing w:val="-29"/>
          <w:sz w:val="18"/>
          <w:szCs w:val="18"/>
        </w:rPr>
        <w:t> </w:t>
      </w:r>
      <w:r>
        <w:rPr>
          <w:rFonts w:ascii="宋体" w:hAnsi="宋体" w:cs="宋体" w:eastAsia="宋体" w:hint="default"/>
          <w:sz w:val="18"/>
          <w:szCs w:val="18"/>
        </w:rPr>
        <w:t>2</w:t>
      </w:r>
      <w:r>
        <w:rPr>
          <w:rFonts w:ascii="宋体" w:hAnsi="宋体" w:cs="宋体" w:eastAsia="宋体" w:hint="default"/>
          <w:spacing w:val="-25"/>
          <w:sz w:val="18"/>
          <w:szCs w:val="18"/>
        </w:rPr>
        <w:t> </w:t>
      </w:r>
      <w:r>
        <w:rPr>
          <w:rFonts w:ascii="宋体" w:hAnsi="宋体" w:cs="宋体" w:eastAsia="宋体" w:hint="default"/>
          <w:sz w:val="18"/>
          <w:szCs w:val="18"/>
        </w:rPr>
        <w:t>标，按项目合同约定，项目建设所需资金由承建方负责筹集并汇入业主方开设的专项账户， 再由业主按工程进度拨付工程款，承建方垫付的资金在项目工程项目竣工验收合格后分四年收回。上表长期应收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款为截至</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年末公司已垫付的工程款。</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7"/>
          <w:pgSz w:w="11910" w:h="16840"/>
          <w:pgMar w:footer="1195" w:header="882" w:top="1120" w:bottom="1380" w:left="980" w:right="1040"/>
          <w:pgNumType w:start="111"/>
        </w:sectPr>
      </w:pPr>
    </w:p>
    <w:p>
      <w:pPr>
        <w:spacing w:line="240" w:lineRule="auto" w:before="2"/>
        <w:rPr>
          <w:rFonts w:ascii="宋体" w:hAnsi="宋体" w:cs="宋体" w:eastAsia="宋体" w:hint="default"/>
          <w:sz w:val="15"/>
          <w:szCs w:val="15"/>
        </w:rPr>
      </w:pPr>
    </w:p>
    <w:p>
      <w:pPr>
        <w:pStyle w:val="Heading4"/>
        <w:spacing w:line="240" w:lineRule="auto" w:before="0"/>
        <w:ind w:left="818" w:right="-18"/>
        <w:jc w:val="left"/>
        <w:rPr>
          <w:b w:val="0"/>
          <w:bCs w:val="0"/>
        </w:rPr>
      </w:pPr>
      <w:r>
        <w:rPr>
          <w:rFonts w:ascii="宋体" w:hAnsi="宋体" w:cs="宋体" w:eastAsia="宋体" w:hint="default"/>
        </w:rPr>
        <w:t>10</w:t>
      </w:r>
      <w:r>
        <w:rPr/>
        <w:t>、</w:t>
      </w:r>
      <w:r>
        <w:rPr>
          <w:spacing w:val="-24"/>
        </w:rPr>
        <w:t> </w:t>
      </w:r>
      <w:r>
        <w:rPr/>
        <w:t>长期股权投资</w:t>
      </w:r>
      <w:r>
        <w:rPr>
          <w:b w:val="0"/>
          <w:bCs w:val="0"/>
        </w:rPr>
      </w:r>
    </w:p>
    <w:p>
      <w:pPr>
        <w:pStyle w:val="BodyText"/>
        <w:spacing w:line="240" w:lineRule="auto" w:before="56"/>
        <w:ind w:left="81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590" w:space="3932"/>
            <w:col w:w="33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24"/>
        <w:gridCol w:w="756"/>
        <w:gridCol w:w="761"/>
        <w:gridCol w:w="672"/>
        <w:gridCol w:w="787"/>
        <w:gridCol w:w="706"/>
        <w:gridCol w:w="711"/>
        <w:gridCol w:w="785"/>
        <w:gridCol w:w="775"/>
        <w:gridCol w:w="757"/>
        <w:gridCol w:w="770"/>
        <w:gridCol w:w="746"/>
      </w:tblGrid>
      <w:tr>
        <w:trPr>
          <w:trHeight w:val="283" w:hRule="exact"/>
        </w:trPr>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70"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1424"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5"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1"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一、合营企业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二、联营企业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宁波普利凯</w:t>
            </w:r>
          </w:p>
          <w:p>
            <w:pPr>
              <w:pStyle w:val="TableParagraph"/>
              <w:spacing w:line="240" w:lineRule="auto"/>
              <w:ind w:left="100" w:right="257"/>
              <w:jc w:val="left"/>
              <w:rPr>
                <w:rFonts w:ascii="宋体" w:hAnsi="宋体" w:cs="宋体" w:eastAsia="宋体" w:hint="default"/>
                <w:sz w:val="21"/>
                <w:szCs w:val="21"/>
              </w:rPr>
            </w:pPr>
            <w:r>
              <w:rPr>
                <w:rFonts w:ascii="宋体" w:hAnsi="宋体" w:cs="宋体" w:eastAsia="宋体" w:hint="default"/>
                <w:sz w:val="21"/>
                <w:szCs w:val="21"/>
              </w:rPr>
              <w:t>建筑科技有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33,12</w:t>
            </w:r>
          </w:p>
          <w:p>
            <w:pPr>
              <w:pStyle w:val="TableParagraph"/>
              <w:spacing w:line="272" w:lineRule="exact"/>
              <w:ind w:left="117" w:right="0"/>
              <w:jc w:val="left"/>
              <w:rPr>
                <w:rFonts w:ascii="宋体" w:hAnsi="宋体" w:cs="宋体" w:eastAsia="宋体" w:hint="default"/>
                <w:sz w:val="21"/>
                <w:szCs w:val="21"/>
              </w:rPr>
            </w:pPr>
            <w:r>
              <w:rPr>
                <w:rFonts w:ascii="宋体"/>
                <w:sz w:val="21"/>
              </w:rPr>
              <w:t>7,729</w:t>
            </w:r>
          </w:p>
          <w:p>
            <w:pPr>
              <w:pStyle w:val="TableParagraph"/>
              <w:spacing w:line="274" w:lineRule="exact"/>
              <w:ind w:left="328" w:right="0"/>
              <w:jc w:val="left"/>
              <w:rPr>
                <w:rFonts w:ascii="宋体" w:hAnsi="宋体" w:cs="宋体" w:eastAsia="宋体" w:hint="default"/>
                <w:sz w:val="21"/>
                <w:szCs w:val="21"/>
              </w:rPr>
            </w:pPr>
            <w:r>
              <w:rPr>
                <w:rFonts w:ascii="宋体"/>
                <w:sz w:val="21"/>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14,70</w:t>
            </w:r>
          </w:p>
          <w:p>
            <w:pPr>
              <w:pStyle w:val="TableParagraph"/>
              <w:spacing w:line="272" w:lineRule="exact"/>
              <w:ind w:left="122" w:right="0"/>
              <w:jc w:val="left"/>
              <w:rPr>
                <w:rFonts w:ascii="宋体" w:hAnsi="宋体" w:cs="宋体" w:eastAsia="宋体" w:hint="default"/>
                <w:sz w:val="21"/>
                <w:szCs w:val="21"/>
              </w:rPr>
            </w:pPr>
            <w:r>
              <w:rPr>
                <w:rFonts w:ascii="宋体"/>
                <w:sz w:val="21"/>
              </w:rPr>
              <w:t>0,000</w:t>
            </w:r>
          </w:p>
          <w:p>
            <w:pPr>
              <w:pStyle w:val="TableParagraph"/>
              <w:spacing w:line="274" w:lineRule="exact"/>
              <w:ind w:left="333"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-2,28</w:t>
            </w:r>
          </w:p>
          <w:p>
            <w:pPr>
              <w:pStyle w:val="TableParagraph"/>
              <w:spacing w:line="272" w:lineRule="exact"/>
              <w:ind w:left="148" w:right="0"/>
              <w:jc w:val="left"/>
              <w:rPr>
                <w:rFonts w:ascii="宋体" w:hAnsi="宋体" w:cs="宋体" w:eastAsia="宋体" w:hint="default"/>
                <w:sz w:val="21"/>
                <w:szCs w:val="21"/>
              </w:rPr>
            </w:pPr>
            <w:r>
              <w:rPr>
                <w:rFonts w:ascii="宋体"/>
                <w:sz w:val="21"/>
              </w:rPr>
              <w:t>9,450</w:t>
            </w:r>
          </w:p>
          <w:p>
            <w:pPr>
              <w:pStyle w:val="TableParagraph"/>
              <w:spacing w:line="274" w:lineRule="exact"/>
              <w:ind w:left="360" w:right="0"/>
              <w:jc w:val="left"/>
              <w:rPr>
                <w:rFonts w:ascii="宋体" w:hAnsi="宋体" w:cs="宋体" w:eastAsia="宋体" w:hint="default"/>
                <w:sz w:val="21"/>
                <w:szCs w:val="21"/>
              </w:rPr>
            </w:pPr>
            <w:r>
              <w:rPr>
                <w:rFonts w:ascii="宋体"/>
                <w:sz w:val="21"/>
              </w:rPr>
              <w:t>.87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45,53</w:t>
            </w:r>
          </w:p>
          <w:p>
            <w:pPr>
              <w:pStyle w:val="TableParagraph"/>
              <w:spacing w:line="272" w:lineRule="exact"/>
              <w:ind w:left="131" w:right="0"/>
              <w:jc w:val="left"/>
              <w:rPr>
                <w:rFonts w:ascii="宋体" w:hAnsi="宋体" w:cs="宋体" w:eastAsia="宋体" w:hint="default"/>
                <w:sz w:val="21"/>
                <w:szCs w:val="21"/>
              </w:rPr>
            </w:pPr>
            <w:r>
              <w:rPr>
                <w:rFonts w:ascii="宋体"/>
                <w:sz w:val="21"/>
              </w:rPr>
              <w:t>8,278</w:t>
            </w:r>
          </w:p>
          <w:p>
            <w:pPr>
              <w:pStyle w:val="TableParagraph"/>
              <w:spacing w:line="274" w:lineRule="exact"/>
              <w:ind w:left="343" w:right="0"/>
              <w:jc w:val="left"/>
              <w:rPr>
                <w:rFonts w:ascii="宋体" w:hAnsi="宋体" w:cs="宋体" w:eastAsia="宋体" w:hint="default"/>
                <w:sz w:val="21"/>
                <w:szCs w:val="21"/>
              </w:rPr>
            </w:pPr>
            <w:r>
              <w:rPr>
                <w:rFonts w:ascii="宋体"/>
                <w:sz w:val="21"/>
              </w:rPr>
              <w:t>.13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33,12</w:t>
            </w:r>
          </w:p>
          <w:p>
            <w:pPr>
              <w:pStyle w:val="TableParagraph"/>
              <w:spacing w:line="273" w:lineRule="exact"/>
              <w:ind w:left="117" w:right="0"/>
              <w:jc w:val="left"/>
              <w:rPr>
                <w:rFonts w:ascii="宋体" w:hAnsi="宋体" w:cs="宋体" w:eastAsia="宋体" w:hint="default"/>
                <w:sz w:val="21"/>
                <w:szCs w:val="21"/>
              </w:rPr>
            </w:pPr>
            <w:r>
              <w:rPr>
                <w:rFonts w:ascii="宋体"/>
                <w:sz w:val="21"/>
              </w:rPr>
              <w:t>7,729</w:t>
            </w:r>
          </w:p>
          <w:p>
            <w:pPr>
              <w:pStyle w:val="TableParagraph"/>
              <w:spacing w:line="275" w:lineRule="exact"/>
              <w:ind w:left="328" w:right="0"/>
              <w:jc w:val="left"/>
              <w:rPr>
                <w:rFonts w:ascii="宋体" w:hAnsi="宋体" w:cs="宋体" w:eastAsia="宋体" w:hint="default"/>
                <w:sz w:val="21"/>
                <w:szCs w:val="21"/>
              </w:rPr>
            </w:pPr>
            <w:r>
              <w:rPr>
                <w:rFonts w:ascii="宋体"/>
                <w:sz w:val="21"/>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14,70</w:t>
            </w:r>
          </w:p>
          <w:p>
            <w:pPr>
              <w:pStyle w:val="TableParagraph"/>
              <w:spacing w:line="273" w:lineRule="exact"/>
              <w:ind w:left="122" w:right="0"/>
              <w:jc w:val="left"/>
              <w:rPr>
                <w:rFonts w:ascii="宋体" w:hAnsi="宋体" w:cs="宋体" w:eastAsia="宋体" w:hint="default"/>
                <w:sz w:val="21"/>
                <w:szCs w:val="21"/>
              </w:rPr>
            </w:pPr>
            <w:r>
              <w:rPr>
                <w:rFonts w:ascii="宋体"/>
                <w:sz w:val="21"/>
              </w:rPr>
              <w:t>0,000</w:t>
            </w:r>
          </w:p>
          <w:p>
            <w:pPr>
              <w:pStyle w:val="TableParagraph"/>
              <w:spacing w:line="275" w:lineRule="exact"/>
              <w:ind w:left="333"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-2,28</w:t>
            </w:r>
          </w:p>
          <w:p>
            <w:pPr>
              <w:pStyle w:val="TableParagraph"/>
              <w:spacing w:line="273" w:lineRule="exact"/>
              <w:ind w:left="148" w:right="0"/>
              <w:jc w:val="left"/>
              <w:rPr>
                <w:rFonts w:ascii="宋体" w:hAnsi="宋体" w:cs="宋体" w:eastAsia="宋体" w:hint="default"/>
                <w:sz w:val="21"/>
                <w:szCs w:val="21"/>
              </w:rPr>
            </w:pPr>
            <w:r>
              <w:rPr>
                <w:rFonts w:ascii="宋体"/>
                <w:sz w:val="21"/>
              </w:rPr>
              <w:t>9,450</w:t>
            </w:r>
          </w:p>
          <w:p>
            <w:pPr>
              <w:pStyle w:val="TableParagraph"/>
              <w:spacing w:line="275" w:lineRule="exact"/>
              <w:ind w:left="360" w:right="0"/>
              <w:jc w:val="left"/>
              <w:rPr>
                <w:rFonts w:ascii="宋体" w:hAnsi="宋体" w:cs="宋体" w:eastAsia="宋体" w:hint="default"/>
                <w:sz w:val="21"/>
                <w:szCs w:val="21"/>
              </w:rPr>
            </w:pPr>
            <w:r>
              <w:rPr>
                <w:rFonts w:ascii="宋体"/>
                <w:sz w:val="21"/>
              </w:rPr>
              <w:t>.87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45,53</w:t>
            </w:r>
          </w:p>
          <w:p>
            <w:pPr>
              <w:pStyle w:val="TableParagraph"/>
              <w:spacing w:line="273" w:lineRule="exact"/>
              <w:ind w:left="131" w:right="0"/>
              <w:jc w:val="left"/>
              <w:rPr>
                <w:rFonts w:ascii="宋体" w:hAnsi="宋体" w:cs="宋体" w:eastAsia="宋体" w:hint="default"/>
                <w:sz w:val="21"/>
                <w:szCs w:val="21"/>
              </w:rPr>
            </w:pPr>
            <w:r>
              <w:rPr>
                <w:rFonts w:ascii="宋体"/>
                <w:sz w:val="21"/>
              </w:rPr>
              <w:t>8,278</w:t>
            </w:r>
          </w:p>
          <w:p>
            <w:pPr>
              <w:pStyle w:val="TableParagraph"/>
              <w:spacing w:line="275" w:lineRule="exact"/>
              <w:ind w:left="343" w:right="0"/>
              <w:jc w:val="left"/>
              <w:rPr>
                <w:rFonts w:ascii="宋体" w:hAnsi="宋体" w:cs="宋体" w:eastAsia="宋体" w:hint="default"/>
                <w:sz w:val="21"/>
                <w:szCs w:val="21"/>
              </w:rPr>
            </w:pPr>
            <w:r>
              <w:rPr>
                <w:rFonts w:ascii="宋体"/>
                <w:sz w:val="21"/>
              </w:rPr>
              <w:t>.13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33,12</w:t>
            </w:r>
          </w:p>
          <w:p>
            <w:pPr>
              <w:pStyle w:val="TableParagraph"/>
              <w:spacing w:line="272" w:lineRule="exact"/>
              <w:ind w:left="117" w:right="0"/>
              <w:jc w:val="left"/>
              <w:rPr>
                <w:rFonts w:ascii="宋体" w:hAnsi="宋体" w:cs="宋体" w:eastAsia="宋体" w:hint="default"/>
                <w:sz w:val="21"/>
                <w:szCs w:val="21"/>
              </w:rPr>
            </w:pPr>
            <w:r>
              <w:rPr>
                <w:rFonts w:ascii="宋体"/>
                <w:sz w:val="21"/>
              </w:rPr>
              <w:t>7,729</w:t>
            </w:r>
          </w:p>
          <w:p>
            <w:pPr>
              <w:pStyle w:val="TableParagraph"/>
              <w:spacing w:line="273" w:lineRule="exact"/>
              <w:ind w:left="328" w:right="0"/>
              <w:jc w:val="left"/>
              <w:rPr>
                <w:rFonts w:ascii="宋体" w:hAnsi="宋体" w:cs="宋体" w:eastAsia="宋体" w:hint="default"/>
                <w:sz w:val="21"/>
                <w:szCs w:val="21"/>
              </w:rPr>
            </w:pPr>
            <w:r>
              <w:rPr>
                <w:rFonts w:ascii="宋体"/>
                <w:sz w:val="21"/>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14,70</w:t>
            </w:r>
          </w:p>
          <w:p>
            <w:pPr>
              <w:pStyle w:val="TableParagraph"/>
              <w:spacing w:line="272" w:lineRule="exact"/>
              <w:ind w:left="122" w:right="0"/>
              <w:jc w:val="left"/>
              <w:rPr>
                <w:rFonts w:ascii="宋体" w:hAnsi="宋体" w:cs="宋体" w:eastAsia="宋体" w:hint="default"/>
                <w:sz w:val="21"/>
                <w:szCs w:val="21"/>
              </w:rPr>
            </w:pPr>
            <w:r>
              <w:rPr>
                <w:rFonts w:ascii="宋体"/>
                <w:sz w:val="21"/>
              </w:rPr>
              <w:t>0,000</w:t>
            </w:r>
          </w:p>
          <w:p>
            <w:pPr>
              <w:pStyle w:val="TableParagraph"/>
              <w:spacing w:line="273" w:lineRule="exact"/>
              <w:ind w:left="333"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-2,28</w:t>
            </w:r>
          </w:p>
          <w:p>
            <w:pPr>
              <w:pStyle w:val="TableParagraph"/>
              <w:spacing w:line="272" w:lineRule="exact"/>
              <w:ind w:left="148" w:right="0"/>
              <w:jc w:val="left"/>
              <w:rPr>
                <w:rFonts w:ascii="宋体" w:hAnsi="宋体" w:cs="宋体" w:eastAsia="宋体" w:hint="default"/>
                <w:sz w:val="21"/>
                <w:szCs w:val="21"/>
              </w:rPr>
            </w:pPr>
            <w:r>
              <w:rPr>
                <w:rFonts w:ascii="宋体"/>
                <w:sz w:val="21"/>
              </w:rPr>
              <w:t>9,450</w:t>
            </w:r>
          </w:p>
          <w:p>
            <w:pPr>
              <w:pStyle w:val="TableParagraph"/>
              <w:spacing w:line="273" w:lineRule="exact"/>
              <w:ind w:left="360" w:right="0"/>
              <w:jc w:val="left"/>
              <w:rPr>
                <w:rFonts w:ascii="宋体" w:hAnsi="宋体" w:cs="宋体" w:eastAsia="宋体" w:hint="default"/>
                <w:sz w:val="21"/>
                <w:szCs w:val="21"/>
              </w:rPr>
            </w:pPr>
            <w:r>
              <w:rPr>
                <w:rFonts w:ascii="宋体"/>
                <w:sz w:val="21"/>
              </w:rPr>
              <w:t>.87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45,53</w:t>
            </w:r>
          </w:p>
          <w:p>
            <w:pPr>
              <w:pStyle w:val="TableParagraph"/>
              <w:spacing w:line="272" w:lineRule="exact"/>
              <w:ind w:left="131" w:right="0"/>
              <w:jc w:val="left"/>
              <w:rPr>
                <w:rFonts w:ascii="宋体" w:hAnsi="宋体" w:cs="宋体" w:eastAsia="宋体" w:hint="default"/>
                <w:sz w:val="21"/>
                <w:szCs w:val="21"/>
              </w:rPr>
            </w:pPr>
            <w:r>
              <w:rPr>
                <w:rFonts w:ascii="宋体"/>
                <w:sz w:val="21"/>
              </w:rPr>
              <w:t>8,278</w:t>
            </w:r>
          </w:p>
          <w:p>
            <w:pPr>
              <w:pStyle w:val="TableParagraph"/>
              <w:spacing w:line="273" w:lineRule="exact"/>
              <w:ind w:left="343" w:right="0"/>
              <w:jc w:val="left"/>
              <w:rPr>
                <w:rFonts w:ascii="宋体" w:hAnsi="宋体" w:cs="宋体" w:eastAsia="宋体" w:hint="default"/>
                <w:sz w:val="21"/>
                <w:szCs w:val="21"/>
              </w:rPr>
            </w:pPr>
            <w:r>
              <w:rPr>
                <w:rFonts w:ascii="宋体"/>
                <w:sz w:val="21"/>
              </w:rPr>
              <w:t>.13</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80" w:right="1040"/>
        </w:sectPr>
      </w:pPr>
    </w:p>
    <w:p>
      <w:pPr>
        <w:pStyle w:val="Heading4"/>
        <w:spacing w:line="240" w:lineRule="auto"/>
        <w:ind w:left="818" w:right="-19"/>
        <w:jc w:val="left"/>
        <w:rPr>
          <w:b w:val="0"/>
          <w:bCs w:val="0"/>
        </w:rPr>
      </w:pPr>
      <w:r>
        <w:rPr>
          <w:rFonts w:ascii="宋体" w:hAnsi="宋体" w:cs="宋体" w:eastAsia="宋体" w:hint="default"/>
        </w:rPr>
        <w:t>11</w:t>
      </w:r>
      <w:r>
        <w:rPr/>
        <w:t>、</w:t>
      </w:r>
      <w:r>
        <w:rPr>
          <w:spacing w:val="-25"/>
        </w:rPr>
        <w:t> </w:t>
      </w:r>
      <w:r>
        <w:rPr/>
        <w:t>固定资产</w:t>
      </w:r>
      <w:r>
        <w:rPr>
          <w:b w:val="0"/>
          <w:bCs w:val="0"/>
        </w:rPr>
      </w:r>
    </w:p>
    <w:p>
      <w:pPr>
        <w:pStyle w:val="Heading4"/>
        <w:spacing w:line="240" w:lineRule="auto" w:before="58"/>
        <w:ind w:left="81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9" w:val="left" w:leader="none"/>
        </w:tabs>
        <w:spacing w:line="240" w:lineRule="auto" w:before="177"/>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674" w:space="3848"/>
            <w:col w:w="33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14"/>
        <w:gridCol w:w="1332"/>
        <w:gridCol w:w="1335"/>
        <w:gridCol w:w="1241"/>
        <w:gridCol w:w="1244"/>
        <w:gridCol w:w="1332"/>
        <w:gridCol w:w="1244"/>
        <w:gridCol w:w="1332"/>
      </w:tblGrid>
      <w:tr>
        <w:trPr>
          <w:trHeight w:val="559"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2"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仪器及实验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设备</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电子设备及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104"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2"/>
              <w:ind w:left="21" w:right="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514"/>
        <w:gridCol w:w="1332"/>
        <w:gridCol w:w="1335"/>
        <w:gridCol w:w="1241"/>
        <w:gridCol w:w="1244"/>
        <w:gridCol w:w="1332"/>
        <w:gridCol w:w="1244"/>
        <w:gridCol w:w="1332"/>
      </w:tblGrid>
      <w:tr>
        <w:trPr>
          <w:trHeight w:val="1107"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9"/>
              <w:jc w:val="right"/>
              <w:rPr>
                <w:rFonts w:ascii="宋体" w:hAnsi="宋体" w:cs="宋体" w:eastAsia="宋体" w:hint="default"/>
                <w:sz w:val="21"/>
                <w:szCs w:val="21"/>
              </w:rPr>
            </w:pPr>
            <w:r>
              <w:rPr>
                <w:rFonts w:ascii="宋体"/>
                <w:w w:val="100"/>
                <w:sz w:val="21"/>
              </w:rPr>
              <w:t>1</w:t>
            </w:r>
          </w:p>
          <w:p>
            <w:pPr>
              <w:pStyle w:val="TableParagraph"/>
              <w:spacing w:line="237" w:lineRule="auto"/>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right="19"/>
              <w:jc w:val="right"/>
              <w:rPr>
                <w:rFonts w:ascii="宋体" w:hAnsi="宋体" w:cs="宋体" w:eastAsia="宋体" w:hint="default"/>
                <w:sz w:val="21"/>
                <w:szCs w:val="21"/>
              </w:rPr>
            </w:pPr>
            <w:r>
              <w:rPr>
                <w:rFonts w:ascii="宋体"/>
                <w:spacing w:val="-1"/>
                <w:sz w:val="21"/>
              </w:rPr>
              <w:t>370,891,472.</w:t>
            </w:r>
          </w:p>
          <w:p>
            <w:pPr>
              <w:pStyle w:val="TableParagraph"/>
              <w:spacing w:line="274" w:lineRule="exact"/>
              <w:ind w:right="23"/>
              <w:jc w:val="right"/>
              <w:rPr>
                <w:rFonts w:ascii="宋体" w:hAnsi="宋体" w:cs="宋体" w:eastAsia="宋体" w:hint="default"/>
                <w:sz w:val="21"/>
                <w:szCs w:val="21"/>
              </w:rPr>
            </w:pPr>
            <w:r>
              <w:rPr>
                <w:rFonts w:ascii="宋体"/>
                <w:sz w:val="21"/>
              </w:rPr>
              <w:t>09</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right="22"/>
              <w:jc w:val="right"/>
              <w:rPr>
                <w:rFonts w:ascii="宋体" w:hAnsi="宋体" w:cs="宋体" w:eastAsia="宋体" w:hint="default"/>
                <w:sz w:val="21"/>
                <w:szCs w:val="21"/>
              </w:rPr>
            </w:pPr>
            <w:r>
              <w:rPr>
                <w:rFonts w:ascii="宋体"/>
                <w:spacing w:val="-1"/>
                <w:sz w:val="21"/>
              </w:rPr>
              <w:t>179,514,828.</w:t>
            </w:r>
          </w:p>
          <w:p>
            <w:pPr>
              <w:pStyle w:val="TableParagraph"/>
              <w:spacing w:line="274" w:lineRule="exact"/>
              <w:ind w:right="24"/>
              <w:jc w:val="right"/>
              <w:rPr>
                <w:rFonts w:ascii="宋体" w:hAnsi="宋体" w:cs="宋体" w:eastAsia="宋体" w:hint="default"/>
                <w:sz w:val="21"/>
                <w:szCs w:val="21"/>
              </w:rPr>
            </w:pPr>
            <w:r>
              <w:rPr>
                <w:rFonts w:ascii="宋体"/>
                <w:sz w:val="21"/>
              </w:rPr>
              <w:t>81</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right="17"/>
              <w:jc w:val="right"/>
              <w:rPr>
                <w:rFonts w:ascii="宋体" w:hAnsi="宋体" w:cs="宋体" w:eastAsia="宋体" w:hint="default"/>
                <w:sz w:val="21"/>
                <w:szCs w:val="21"/>
              </w:rPr>
            </w:pPr>
            <w:r>
              <w:rPr>
                <w:rFonts w:ascii="宋体"/>
                <w:spacing w:val="-1"/>
                <w:sz w:val="21"/>
              </w:rPr>
              <w:t>63,168,807.</w:t>
            </w:r>
          </w:p>
          <w:p>
            <w:pPr>
              <w:pStyle w:val="TableParagraph"/>
              <w:spacing w:line="274" w:lineRule="exact"/>
              <w:ind w:right="19"/>
              <w:jc w:val="right"/>
              <w:rPr>
                <w:rFonts w:ascii="宋体" w:hAnsi="宋体" w:cs="宋体" w:eastAsia="宋体" w:hint="default"/>
                <w:sz w:val="21"/>
                <w:szCs w:val="21"/>
              </w:rPr>
            </w:pPr>
            <w:r>
              <w:rPr>
                <w:rFonts w:ascii="宋体"/>
                <w:sz w:val="21"/>
              </w:rPr>
              <w:t>20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right="19"/>
              <w:jc w:val="right"/>
              <w:rPr>
                <w:rFonts w:ascii="宋体" w:hAnsi="宋体" w:cs="宋体" w:eastAsia="宋体" w:hint="default"/>
                <w:sz w:val="21"/>
                <w:szCs w:val="21"/>
              </w:rPr>
            </w:pPr>
            <w:r>
              <w:rPr>
                <w:rFonts w:ascii="宋体"/>
                <w:spacing w:val="-1"/>
                <w:sz w:val="21"/>
              </w:rPr>
              <w:t>20,216,661.</w:t>
            </w:r>
          </w:p>
          <w:p>
            <w:pPr>
              <w:pStyle w:val="TableParagraph"/>
              <w:spacing w:line="274" w:lineRule="exact"/>
              <w:ind w:right="23"/>
              <w:jc w:val="right"/>
              <w:rPr>
                <w:rFonts w:ascii="宋体" w:hAnsi="宋体" w:cs="宋体" w:eastAsia="宋体" w:hint="default"/>
                <w:sz w:val="21"/>
                <w:szCs w:val="21"/>
              </w:rPr>
            </w:pPr>
            <w:r>
              <w:rPr>
                <w:rFonts w:ascii="宋体"/>
                <w:sz w:val="21"/>
              </w:rPr>
              <w:t>43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right="19"/>
              <w:jc w:val="right"/>
              <w:rPr>
                <w:rFonts w:ascii="宋体" w:hAnsi="宋体" w:cs="宋体" w:eastAsia="宋体" w:hint="default"/>
                <w:sz w:val="21"/>
                <w:szCs w:val="21"/>
              </w:rPr>
            </w:pPr>
            <w:r>
              <w:rPr>
                <w:rFonts w:ascii="宋体"/>
                <w:spacing w:val="-1"/>
                <w:sz w:val="21"/>
              </w:rPr>
              <w:t>139,142,218.</w:t>
            </w:r>
          </w:p>
          <w:p>
            <w:pPr>
              <w:pStyle w:val="TableParagraph"/>
              <w:spacing w:line="274" w:lineRule="exact"/>
              <w:ind w:right="23"/>
              <w:jc w:val="right"/>
              <w:rPr>
                <w:rFonts w:ascii="宋体" w:hAnsi="宋体" w:cs="宋体" w:eastAsia="宋体" w:hint="default"/>
                <w:sz w:val="21"/>
                <w:szCs w:val="21"/>
              </w:rPr>
            </w:pPr>
            <w:r>
              <w:rPr>
                <w:rFonts w:ascii="宋体"/>
                <w:sz w:val="21"/>
              </w:rPr>
              <w:t>22</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right="20"/>
              <w:jc w:val="right"/>
              <w:rPr>
                <w:rFonts w:ascii="宋体" w:hAnsi="宋体" w:cs="宋体" w:eastAsia="宋体" w:hint="default"/>
                <w:sz w:val="21"/>
                <w:szCs w:val="21"/>
              </w:rPr>
            </w:pPr>
            <w:r>
              <w:rPr>
                <w:rFonts w:ascii="宋体"/>
                <w:spacing w:val="-1"/>
                <w:sz w:val="21"/>
              </w:rPr>
              <w:t>35,967,315.</w:t>
            </w:r>
          </w:p>
          <w:p>
            <w:pPr>
              <w:pStyle w:val="TableParagraph"/>
              <w:spacing w:line="274" w:lineRule="exact"/>
              <w:ind w:right="23"/>
              <w:jc w:val="right"/>
              <w:rPr>
                <w:rFonts w:ascii="宋体" w:hAnsi="宋体" w:cs="宋体" w:eastAsia="宋体" w:hint="default"/>
                <w:sz w:val="21"/>
                <w:szCs w:val="21"/>
              </w:rPr>
            </w:pPr>
            <w:r>
              <w:rPr>
                <w:rFonts w:ascii="宋体"/>
                <w:sz w:val="21"/>
              </w:rPr>
              <w:t>60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right="19"/>
              <w:jc w:val="right"/>
              <w:rPr>
                <w:rFonts w:ascii="宋体" w:hAnsi="宋体" w:cs="宋体" w:eastAsia="宋体" w:hint="default"/>
                <w:sz w:val="21"/>
                <w:szCs w:val="21"/>
              </w:rPr>
            </w:pPr>
            <w:r>
              <w:rPr>
                <w:rFonts w:ascii="宋体"/>
                <w:spacing w:val="-1"/>
                <w:sz w:val="21"/>
              </w:rPr>
              <w:t>808,901,303.</w:t>
            </w:r>
          </w:p>
          <w:p>
            <w:pPr>
              <w:pStyle w:val="TableParagraph"/>
              <w:spacing w:line="274" w:lineRule="exact"/>
              <w:ind w:right="23"/>
              <w:jc w:val="right"/>
              <w:rPr>
                <w:rFonts w:ascii="宋体" w:hAnsi="宋体" w:cs="宋体" w:eastAsia="宋体" w:hint="default"/>
                <w:sz w:val="21"/>
                <w:szCs w:val="21"/>
              </w:rPr>
            </w:pPr>
            <w:r>
              <w:rPr>
                <w:rFonts w:ascii="宋体"/>
                <w:sz w:val="21"/>
              </w:rPr>
              <w:t>35</w:t>
            </w:r>
          </w:p>
        </w:tc>
      </w:tr>
      <w:tr>
        <w:trPr>
          <w:trHeight w:val="1375"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49"/>
              <w:jc w:val="right"/>
              <w:rPr>
                <w:rFonts w:ascii="宋体" w:hAnsi="宋体" w:cs="宋体" w:eastAsia="宋体" w:hint="default"/>
                <w:sz w:val="21"/>
                <w:szCs w:val="21"/>
              </w:rPr>
            </w:pPr>
            <w:r>
              <w:rPr>
                <w:rFonts w:ascii="宋体"/>
                <w:w w:val="100"/>
                <w:sz w:val="21"/>
              </w:rPr>
              <w:t>2</w:t>
            </w:r>
          </w:p>
          <w:p>
            <w:pPr>
              <w:pStyle w:val="TableParagraph"/>
              <w:spacing w:line="237" w:lineRule="auto"/>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加金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70,711,773.0</w:t>
            </w:r>
          </w:p>
          <w:p>
            <w:pPr>
              <w:pStyle w:val="TableParagraph"/>
              <w:spacing w:line="274" w:lineRule="exact"/>
              <w:ind w:right="23"/>
              <w:jc w:val="right"/>
              <w:rPr>
                <w:rFonts w:ascii="宋体" w:hAnsi="宋体" w:cs="宋体" w:eastAsia="宋体" w:hint="default"/>
                <w:sz w:val="21"/>
                <w:szCs w:val="21"/>
              </w:rPr>
            </w:pPr>
            <w:r>
              <w:rPr>
                <w:rFonts w:ascii="宋体"/>
                <w:w w:val="100"/>
                <w:sz w:val="21"/>
              </w:rPr>
              <w:t>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6,963,663.15</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7"/>
              <w:jc w:val="right"/>
              <w:rPr>
                <w:rFonts w:ascii="宋体" w:hAnsi="宋体" w:cs="宋体" w:eastAsia="宋体" w:hint="default"/>
                <w:sz w:val="21"/>
                <w:szCs w:val="21"/>
              </w:rPr>
            </w:pPr>
            <w:r>
              <w:rPr>
                <w:rFonts w:ascii="宋体"/>
                <w:spacing w:val="-1"/>
                <w:sz w:val="21"/>
              </w:rPr>
              <w:t>11,922,378.</w:t>
            </w:r>
          </w:p>
          <w:p>
            <w:pPr>
              <w:pStyle w:val="TableParagraph"/>
              <w:spacing w:line="274" w:lineRule="exact"/>
              <w:ind w:right="19"/>
              <w:jc w:val="right"/>
              <w:rPr>
                <w:rFonts w:ascii="宋体" w:hAnsi="宋体" w:cs="宋体" w:eastAsia="宋体" w:hint="default"/>
                <w:sz w:val="21"/>
                <w:szCs w:val="21"/>
              </w:rPr>
            </w:pPr>
            <w:r>
              <w:rPr>
                <w:rFonts w:ascii="宋体"/>
                <w:sz w:val="21"/>
              </w:rPr>
              <w:t>89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4,225,678.3</w:t>
            </w:r>
          </w:p>
          <w:p>
            <w:pPr>
              <w:pStyle w:val="TableParagraph"/>
              <w:spacing w:line="274" w:lineRule="exact"/>
              <w:ind w:right="23"/>
              <w:jc w:val="right"/>
              <w:rPr>
                <w:rFonts w:ascii="宋体" w:hAnsi="宋体" w:cs="宋体" w:eastAsia="宋体" w:hint="default"/>
                <w:sz w:val="21"/>
                <w:szCs w:val="21"/>
              </w:rPr>
            </w:pPr>
            <w:r>
              <w:rPr>
                <w:rFonts w:ascii="宋体"/>
                <w:w w:val="100"/>
                <w:sz w:val="21"/>
              </w:rPr>
              <w:t>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9,826,960.45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20"/>
              <w:jc w:val="right"/>
              <w:rPr>
                <w:rFonts w:ascii="宋体" w:hAnsi="宋体" w:cs="宋体" w:eastAsia="宋体" w:hint="default"/>
                <w:sz w:val="21"/>
                <w:szCs w:val="21"/>
              </w:rPr>
            </w:pPr>
            <w:r>
              <w:rPr>
                <w:rFonts w:ascii="宋体"/>
                <w:spacing w:val="-1"/>
                <w:sz w:val="21"/>
              </w:rPr>
              <w:t>4,067,587.9</w:t>
            </w:r>
          </w:p>
          <w:p>
            <w:pPr>
              <w:pStyle w:val="TableParagraph"/>
              <w:spacing w:line="274" w:lineRule="exact"/>
              <w:ind w:right="23"/>
              <w:jc w:val="right"/>
              <w:rPr>
                <w:rFonts w:ascii="宋体" w:hAnsi="宋体" w:cs="宋体" w:eastAsia="宋体" w:hint="default"/>
                <w:sz w:val="21"/>
                <w:szCs w:val="21"/>
              </w:rPr>
            </w:pPr>
            <w:r>
              <w:rPr>
                <w:rFonts w:ascii="宋体"/>
                <w:w w:val="100"/>
                <w:sz w:val="21"/>
              </w:rPr>
              <w:t>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107,718,041.</w:t>
            </w:r>
          </w:p>
          <w:p>
            <w:pPr>
              <w:pStyle w:val="TableParagraph"/>
              <w:spacing w:line="274" w:lineRule="exact"/>
              <w:ind w:right="23"/>
              <w:jc w:val="right"/>
              <w:rPr>
                <w:rFonts w:ascii="宋体" w:hAnsi="宋体" w:cs="宋体" w:eastAsia="宋体" w:hint="default"/>
                <w:sz w:val="21"/>
                <w:szCs w:val="21"/>
              </w:rPr>
            </w:pPr>
            <w:r>
              <w:rPr>
                <w:rFonts w:ascii="宋体"/>
                <w:sz w:val="21"/>
              </w:rPr>
              <w:t>75</w:t>
            </w:r>
          </w:p>
        </w:tc>
      </w:tr>
      <w:tr>
        <w:trPr>
          <w:trHeight w:val="833"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1" w:right="92"/>
              <w:jc w:val="left"/>
              <w:rPr>
                <w:rFonts w:ascii="宋体" w:hAnsi="宋体" w:cs="宋体" w:eastAsia="宋体" w:hint="default"/>
                <w:sz w:val="21"/>
                <w:szCs w:val="21"/>
              </w:rPr>
            </w:pPr>
            <w:r>
              <w:rPr>
                <w:rFonts w:ascii="宋体" w:hAnsi="宋体" w:cs="宋体" w:eastAsia="宋体" w:hint="default"/>
                <w:spacing w:val="-48"/>
                <w:sz w:val="21"/>
                <w:szCs w:val="21"/>
              </w:rPr>
              <w:t>1</w:t>
            </w:r>
            <w:r>
              <w:rPr>
                <w:rFonts w:ascii="宋体" w:hAnsi="宋体" w:cs="宋体" w:eastAsia="宋体" w:hint="default"/>
                <w:spacing w:val="-48"/>
                <w:sz w:val="21"/>
                <w:szCs w:val="21"/>
              </w:rPr>
              <w:t>）购</w:t>
            </w:r>
            <w:r>
              <w:rPr>
                <w:rFonts w:ascii="宋体" w:hAnsi="宋体" w:cs="宋体" w:eastAsia="宋体" w:hint="default"/>
                <w:spacing w:val="-102"/>
                <w:sz w:val="21"/>
                <w:szCs w:val="21"/>
              </w:rPr>
              <w:t> </w:t>
            </w:r>
            <w:r>
              <w:rPr>
                <w:rFonts w:ascii="宋体" w:hAnsi="宋体" w:cs="宋体" w:eastAsia="宋体" w:hint="default"/>
                <w:sz w:val="21"/>
                <w:szCs w:val="21"/>
              </w:rPr>
              <w:t>置</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2" w:right="0"/>
              <w:jc w:val="center"/>
              <w:rPr>
                <w:rFonts w:ascii="宋体" w:hAnsi="宋体" w:cs="宋体" w:eastAsia="宋体" w:hint="default"/>
                <w:sz w:val="21"/>
                <w:szCs w:val="21"/>
              </w:rPr>
            </w:pPr>
            <w:r>
              <w:rPr>
                <w:rFonts w:ascii="宋体"/>
                <w:sz w:val="21"/>
              </w:rPr>
              <w:t>6,901,912.80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6,566,336.47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right="17"/>
              <w:jc w:val="right"/>
              <w:rPr>
                <w:rFonts w:ascii="宋体" w:hAnsi="宋体" w:cs="宋体" w:eastAsia="宋体" w:hint="default"/>
                <w:sz w:val="21"/>
                <w:szCs w:val="21"/>
              </w:rPr>
            </w:pPr>
            <w:r>
              <w:rPr>
                <w:rFonts w:ascii="宋体"/>
                <w:spacing w:val="-1"/>
                <w:sz w:val="21"/>
              </w:rPr>
              <w:t>4,142,606.4</w:t>
            </w:r>
          </w:p>
          <w:p>
            <w:pPr>
              <w:pStyle w:val="TableParagraph"/>
              <w:spacing w:line="274" w:lineRule="exact"/>
              <w:ind w:right="19"/>
              <w:jc w:val="right"/>
              <w:rPr>
                <w:rFonts w:ascii="宋体" w:hAnsi="宋体" w:cs="宋体" w:eastAsia="宋体" w:hint="default"/>
                <w:sz w:val="21"/>
                <w:szCs w:val="21"/>
              </w:rPr>
            </w:pPr>
            <w:r>
              <w:rPr>
                <w:rFonts w:ascii="宋体"/>
                <w:w w:val="100"/>
                <w:sz w:val="21"/>
              </w:rPr>
              <w:t>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right="19"/>
              <w:jc w:val="right"/>
              <w:rPr>
                <w:rFonts w:ascii="宋体" w:hAnsi="宋体" w:cs="宋体" w:eastAsia="宋体" w:hint="default"/>
                <w:sz w:val="21"/>
                <w:szCs w:val="21"/>
              </w:rPr>
            </w:pPr>
            <w:r>
              <w:rPr>
                <w:rFonts w:ascii="宋体"/>
                <w:spacing w:val="-1"/>
                <w:sz w:val="21"/>
              </w:rPr>
              <w:t>4,225,678.3</w:t>
            </w:r>
          </w:p>
          <w:p>
            <w:pPr>
              <w:pStyle w:val="TableParagraph"/>
              <w:spacing w:line="274" w:lineRule="exact"/>
              <w:ind w:right="23"/>
              <w:jc w:val="right"/>
              <w:rPr>
                <w:rFonts w:ascii="宋体" w:hAnsi="宋体" w:cs="宋体" w:eastAsia="宋体" w:hint="default"/>
                <w:sz w:val="21"/>
                <w:szCs w:val="21"/>
              </w:rPr>
            </w:pPr>
            <w:r>
              <w:rPr>
                <w:rFonts w:ascii="宋体"/>
                <w:w w:val="100"/>
                <w:sz w:val="21"/>
              </w:rPr>
              <w:t>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9,475,820.45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right="20"/>
              <w:jc w:val="right"/>
              <w:rPr>
                <w:rFonts w:ascii="宋体" w:hAnsi="宋体" w:cs="宋体" w:eastAsia="宋体" w:hint="default"/>
                <w:sz w:val="21"/>
                <w:szCs w:val="21"/>
              </w:rPr>
            </w:pPr>
            <w:r>
              <w:rPr>
                <w:rFonts w:ascii="宋体"/>
                <w:spacing w:val="-1"/>
                <w:sz w:val="21"/>
              </w:rPr>
              <w:t>4,065,164.1</w:t>
            </w:r>
          </w:p>
          <w:p>
            <w:pPr>
              <w:pStyle w:val="TableParagraph"/>
              <w:spacing w:line="274" w:lineRule="exact"/>
              <w:ind w:right="23"/>
              <w:jc w:val="right"/>
              <w:rPr>
                <w:rFonts w:ascii="宋体" w:hAnsi="宋体" w:cs="宋体" w:eastAsia="宋体" w:hint="default"/>
                <w:sz w:val="21"/>
                <w:szCs w:val="21"/>
              </w:rPr>
            </w:pPr>
            <w:r>
              <w:rPr>
                <w:rFonts w:ascii="宋体"/>
                <w:w w:val="100"/>
                <w:sz w:val="21"/>
              </w:rPr>
              <w:t>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right="19"/>
              <w:jc w:val="right"/>
              <w:rPr>
                <w:rFonts w:ascii="宋体" w:hAnsi="宋体" w:cs="宋体" w:eastAsia="宋体" w:hint="default"/>
                <w:sz w:val="21"/>
                <w:szCs w:val="21"/>
              </w:rPr>
            </w:pPr>
            <w:r>
              <w:rPr>
                <w:rFonts w:ascii="宋体"/>
                <w:spacing w:val="-1"/>
                <w:sz w:val="21"/>
              </w:rPr>
              <w:t>35,377,518.6</w:t>
            </w:r>
          </w:p>
          <w:p>
            <w:pPr>
              <w:pStyle w:val="TableParagraph"/>
              <w:spacing w:line="274" w:lineRule="exact"/>
              <w:ind w:right="23"/>
              <w:jc w:val="right"/>
              <w:rPr>
                <w:rFonts w:ascii="宋体" w:hAnsi="宋体" w:cs="宋体" w:eastAsia="宋体" w:hint="default"/>
                <w:sz w:val="21"/>
                <w:szCs w:val="21"/>
              </w:rPr>
            </w:pPr>
            <w:r>
              <w:rPr>
                <w:rFonts w:ascii="宋体"/>
                <w:w w:val="100"/>
                <w:sz w:val="21"/>
              </w:rPr>
              <w:t>3</w:t>
            </w:r>
          </w:p>
        </w:tc>
      </w:tr>
      <w:tr>
        <w:trPr>
          <w:trHeight w:val="137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21" w:right="53"/>
              <w:jc w:val="both"/>
              <w:rPr>
                <w:rFonts w:ascii="宋体" w:hAnsi="宋体" w:cs="宋体" w:eastAsia="宋体" w:hint="default"/>
                <w:sz w:val="21"/>
                <w:szCs w:val="21"/>
              </w:rPr>
            </w:pPr>
            <w:r>
              <w:rPr>
                <w:rFonts w:ascii="宋体" w:hAnsi="宋体" w:cs="宋体" w:eastAsia="宋体" w:hint="default"/>
                <w:spacing w:val="-48"/>
                <w:sz w:val="21"/>
                <w:szCs w:val="21"/>
              </w:rPr>
              <w:t>2</w:t>
            </w:r>
            <w:r>
              <w:rPr>
                <w:rFonts w:ascii="宋体" w:hAnsi="宋体" w:cs="宋体" w:eastAsia="宋体" w:hint="default"/>
                <w:spacing w:val="-48"/>
                <w:sz w:val="21"/>
                <w:szCs w:val="21"/>
              </w:rPr>
              <w:t>）在</w:t>
            </w:r>
            <w:r>
              <w:rPr>
                <w:rFonts w:ascii="宋体" w:hAnsi="宋体" w:cs="宋体" w:eastAsia="宋体" w:hint="default"/>
                <w:spacing w:val="-102"/>
                <w:sz w:val="21"/>
                <w:szCs w:val="21"/>
              </w:rPr>
              <w:t> </w:t>
            </w:r>
            <w:r>
              <w:rPr>
                <w:rFonts w:ascii="宋体" w:hAnsi="宋体" w:cs="宋体" w:eastAsia="宋体" w:hint="default"/>
                <w:sz w:val="21"/>
                <w:szCs w:val="21"/>
              </w:rPr>
              <w:t>建工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程转</w:t>
            </w:r>
            <w:r>
              <w:rPr>
                <w:rFonts w:ascii="宋体" w:hAnsi="宋体" w:cs="宋体" w:eastAsia="宋体" w:hint="default"/>
                <w:spacing w:val="-103"/>
                <w:sz w:val="21"/>
                <w:szCs w:val="21"/>
              </w:rPr>
              <w:t> </w:t>
            </w:r>
            <w:r>
              <w:rPr>
                <w:rFonts w:ascii="宋体" w:hAnsi="宋体" w:cs="宋体" w:eastAsia="宋体" w:hint="default"/>
                <w:sz w:val="21"/>
                <w:szCs w:val="21"/>
              </w:rPr>
              <w:t>入</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7"/>
              <w:jc w:val="right"/>
              <w:rPr>
                <w:rFonts w:ascii="宋体" w:hAnsi="宋体" w:cs="宋体" w:eastAsia="宋体" w:hint="default"/>
                <w:sz w:val="21"/>
                <w:szCs w:val="21"/>
              </w:rPr>
            </w:pPr>
            <w:r>
              <w:rPr>
                <w:rFonts w:ascii="宋体"/>
                <w:spacing w:val="-1"/>
                <w:sz w:val="21"/>
              </w:rPr>
              <w:t>7,779,772.4</w:t>
            </w:r>
          </w:p>
          <w:p>
            <w:pPr>
              <w:pStyle w:val="TableParagraph"/>
              <w:spacing w:line="274" w:lineRule="exact"/>
              <w:ind w:right="19"/>
              <w:jc w:val="right"/>
              <w:rPr>
                <w:rFonts w:ascii="宋体" w:hAnsi="宋体" w:cs="宋体" w:eastAsia="宋体" w:hint="default"/>
                <w:sz w:val="21"/>
                <w:szCs w:val="21"/>
              </w:rPr>
            </w:pPr>
            <w:r>
              <w:rPr>
                <w:rFonts w:ascii="宋体"/>
                <w:w w:val="100"/>
                <w:sz w:val="21"/>
              </w:rPr>
              <w:t>5</w:t>
            </w: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3" w:right="0"/>
              <w:jc w:val="left"/>
              <w:rPr>
                <w:rFonts w:ascii="宋体" w:hAnsi="宋体" w:cs="宋体" w:eastAsia="宋体" w:hint="default"/>
                <w:sz w:val="21"/>
                <w:szCs w:val="21"/>
              </w:rPr>
            </w:pPr>
            <w:r>
              <w:rPr>
                <w:rFonts w:ascii="宋体"/>
                <w:sz w:val="21"/>
              </w:rPr>
              <w:t>7,779,772.45</w:t>
            </w:r>
          </w:p>
        </w:tc>
      </w:tr>
      <w:tr>
        <w:trPr>
          <w:trHeight w:val="1375"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21" w:right="53"/>
              <w:jc w:val="both"/>
              <w:rPr>
                <w:rFonts w:ascii="宋体" w:hAnsi="宋体" w:cs="宋体" w:eastAsia="宋体" w:hint="default"/>
                <w:sz w:val="21"/>
                <w:szCs w:val="21"/>
              </w:rPr>
            </w:pPr>
            <w:r>
              <w:rPr>
                <w:rFonts w:ascii="宋体" w:hAnsi="宋体" w:cs="宋体" w:eastAsia="宋体" w:hint="default"/>
                <w:spacing w:val="-48"/>
                <w:sz w:val="21"/>
                <w:szCs w:val="21"/>
              </w:rPr>
              <w:t>3</w:t>
            </w:r>
            <w:r>
              <w:rPr>
                <w:rFonts w:ascii="宋体" w:hAnsi="宋体" w:cs="宋体" w:eastAsia="宋体" w:hint="default"/>
                <w:spacing w:val="-48"/>
                <w:sz w:val="21"/>
                <w:szCs w:val="21"/>
              </w:rPr>
              <w:t>）企</w:t>
            </w:r>
            <w:r>
              <w:rPr>
                <w:rFonts w:ascii="宋体" w:hAnsi="宋体" w:cs="宋体" w:eastAsia="宋体" w:hint="default"/>
                <w:spacing w:val="-102"/>
                <w:sz w:val="21"/>
                <w:szCs w:val="21"/>
              </w:rPr>
              <w:t> </w:t>
            </w:r>
            <w:r>
              <w:rPr>
                <w:rFonts w:ascii="宋体" w:hAnsi="宋体" w:cs="宋体" w:eastAsia="宋体" w:hint="default"/>
                <w:sz w:val="21"/>
                <w:szCs w:val="21"/>
              </w:rPr>
              <w:t>业合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并增</w:t>
            </w:r>
            <w:r>
              <w:rPr>
                <w:rFonts w:ascii="宋体" w:hAnsi="宋体" w:cs="宋体" w:eastAsia="宋体" w:hint="default"/>
                <w:spacing w:val="-103"/>
                <w:sz w:val="21"/>
                <w:szCs w:val="21"/>
              </w:rPr>
              <w:t> </w:t>
            </w:r>
            <w:r>
              <w:rPr>
                <w:rFonts w:ascii="宋体" w:hAnsi="宋体" w:cs="宋体" w:eastAsia="宋体" w:hint="default"/>
                <w:sz w:val="21"/>
                <w:szCs w:val="21"/>
              </w:rPr>
              <w:t>加</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4"/>
              <w:ind w:right="19"/>
              <w:jc w:val="right"/>
              <w:rPr>
                <w:rFonts w:ascii="宋体" w:hAnsi="宋体" w:cs="宋体" w:eastAsia="宋体" w:hint="default"/>
                <w:sz w:val="21"/>
                <w:szCs w:val="21"/>
              </w:rPr>
            </w:pPr>
            <w:r>
              <w:rPr>
                <w:rFonts w:ascii="宋体"/>
                <w:spacing w:val="-1"/>
                <w:sz w:val="21"/>
              </w:rPr>
              <w:t>63,809,860.2</w:t>
            </w:r>
          </w:p>
          <w:p>
            <w:pPr>
              <w:pStyle w:val="TableParagraph"/>
              <w:spacing w:line="273" w:lineRule="exact"/>
              <w:ind w:right="23"/>
              <w:jc w:val="right"/>
              <w:rPr>
                <w:rFonts w:ascii="宋体" w:hAnsi="宋体" w:cs="宋体" w:eastAsia="宋体" w:hint="default"/>
                <w:sz w:val="21"/>
                <w:szCs w:val="21"/>
              </w:rPr>
            </w:pPr>
            <w:r>
              <w:rPr>
                <w:rFonts w:ascii="宋体"/>
                <w:w w:val="100"/>
                <w:sz w:val="21"/>
              </w:rPr>
              <w:t>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397,326.68</w:t>
            </w: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351,140.00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64" w:right="0"/>
              <w:jc w:val="left"/>
              <w:rPr>
                <w:rFonts w:ascii="宋体" w:hAnsi="宋体" w:cs="宋体" w:eastAsia="宋体" w:hint="default"/>
                <w:sz w:val="21"/>
                <w:szCs w:val="21"/>
              </w:rPr>
            </w:pPr>
            <w:r>
              <w:rPr>
                <w:rFonts w:ascii="宋体"/>
                <w:sz w:val="21"/>
              </w:rPr>
              <w:t>2,423.79</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4"/>
              <w:ind w:right="19"/>
              <w:jc w:val="right"/>
              <w:rPr>
                <w:rFonts w:ascii="宋体" w:hAnsi="宋体" w:cs="宋体" w:eastAsia="宋体" w:hint="default"/>
                <w:sz w:val="21"/>
                <w:szCs w:val="21"/>
              </w:rPr>
            </w:pPr>
            <w:r>
              <w:rPr>
                <w:rFonts w:ascii="宋体"/>
                <w:spacing w:val="-1"/>
                <w:sz w:val="21"/>
              </w:rPr>
              <w:t>64,560,750.6</w:t>
            </w:r>
          </w:p>
          <w:p>
            <w:pPr>
              <w:pStyle w:val="TableParagraph"/>
              <w:spacing w:line="273" w:lineRule="exact"/>
              <w:ind w:right="23"/>
              <w:jc w:val="right"/>
              <w:rPr>
                <w:rFonts w:ascii="宋体" w:hAnsi="宋体" w:cs="宋体" w:eastAsia="宋体" w:hint="default"/>
                <w:sz w:val="21"/>
                <w:szCs w:val="21"/>
              </w:rPr>
            </w:pPr>
            <w:r>
              <w:rPr>
                <w:rFonts w:ascii="宋体"/>
                <w:w w:val="100"/>
                <w:sz w:val="21"/>
              </w:rPr>
              <w:t>7</w:t>
            </w:r>
          </w:p>
        </w:tc>
      </w:tr>
      <w:tr>
        <w:trPr>
          <w:trHeight w:val="137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2" w:right="0"/>
              <w:jc w:val="center"/>
              <w:rPr>
                <w:rFonts w:ascii="宋体" w:hAnsi="宋体" w:cs="宋体" w:eastAsia="宋体" w:hint="default"/>
                <w:sz w:val="21"/>
                <w:szCs w:val="21"/>
              </w:rPr>
            </w:pPr>
            <w:r>
              <w:rPr>
                <w:rFonts w:ascii="宋体"/>
                <w:sz w:val="21"/>
              </w:rPr>
              <w:t>3,113,320.18</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22"/>
              <w:jc w:val="right"/>
              <w:rPr>
                <w:rFonts w:ascii="宋体" w:hAnsi="宋体" w:cs="宋体" w:eastAsia="宋体" w:hint="default"/>
                <w:sz w:val="21"/>
                <w:szCs w:val="21"/>
              </w:rPr>
            </w:pPr>
            <w:r>
              <w:rPr>
                <w:rFonts w:ascii="宋体"/>
                <w:spacing w:val="-1"/>
                <w:sz w:val="21"/>
              </w:rPr>
              <w:t>16,371,020.0</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223,213.00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243,830.00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19"/>
              <w:jc w:val="right"/>
              <w:rPr>
                <w:rFonts w:ascii="宋体" w:hAnsi="宋体" w:cs="宋体" w:eastAsia="宋体" w:hint="default"/>
                <w:sz w:val="21"/>
                <w:szCs w:val="21"/>
              </w:rPr>
            </w:pPr>
            <w:r>
              <w:rPr>
                <w:rFonts w:ascii="宋体"/>
                <w:spacing w:val="-1"/>
                <w:sz w:val="21"/>
              </w:rPr>
              <w:t>17,812,957.3</w:t>
            </w:r>
          </w:p>
          <w:p>
            <w:pPr>
              <w:pStyle w:val="TableParagraph"/>
              <w:spacing w:line="273" w:lineRule="exact"/>
              <w:ind w:right="23"/>
              <w:jc w:val="right"/>
              <w:rPr>
                <w:rFonts w:ascii="宋体" w:hAnsi="宋体" w:cs="宋体" w:eastAsia="宋体" w:hint="default"/>
                <w:sz w:val="21"/>
                <w:szCs w:val="21"/>
              </w:rPr>
            </w:pPr>
            <w:r>
              <w:rPr>
                <w:rFonts w:ascii="宋体"/>
                <w:w w:val="100"/>
                <w:sz w:val="21"/>
              </w:rPr>
              <w:t>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20"/>
              <w:jc w:val="right"/>
              <w:rPr>
                <w:rFonts w:ascii="宋体" w:hAnsi="宋体" w:cs="宋体" w:eastAsia="宋体" w:hint="default"/>
                <w:sz w:val="21"/>
                <w:szCs w:val="21"/>
              </w:rPr>
            </w:pPr>
            <w:r>
              <w:rPr>
                <w:rFonts w:ascii="宋体"/>
                <w:spacing w:val="-1"/>
                <w:sz w:val="21"/>
              </w:rPr>
              <w:t>4,460,786.2</w:t>
            </w:r>
          </w:p>
          <w:p>
            <w:pPr>
              <w:pStyle w:val="TableParagraph"/>
              <w:spacing w:line="273" w:lineRule="exact"/>
              <w:ind w:right="23"/>
              <w:jc w:val="right"/>
              <w:rPr>
                <w:rFonts w:ascii="宋体" w:hAnsi="宋体" w:cs="宋体" w:eastAsia="宋体" w:hint="default"/>
                <w:sz w:val="21"/>
                <w:szCs w:val="21"/>
              </w:rPr>
            </w:pPr>
            <w:r>
              <w:rPr>
                <w:rFonts w:ascii="宋体"/>
                <w:w w:val="100"/>
                <w:sz w:val="21"/>
              </w:rPr>
              <w:t>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19"/>
              <w:jc w:val="right"/>
              <w:rPr>
                <w:rFonts w:ascii="宋体" w:hAnsi="宋体" w:cs="宋体" w:eastAsia="宋体" w:hint="default"/>
                <w:sz w:val="21"/>
                <w:szCs w:val="21"/>
              </w:rPr>
            </w:pPr>
            <w:r>
              <w:rPr>
                <w:rFonts w:ascii="宋体"/>
                <w:spacing w:val="-1"/>
                <w:sz w:val="21"/>
              </w:rPr>
              <w:t>42,225,126.7</w:t>
            </w:r>
          </w:p>
          <w:p>
            <w:pPr>
              <w:pStyle w:val="TableParagraph"/>
              <w:spacing w:line="273" w:lineRule="exact"/>
              <w:ind w:right="23"/>
              <w:jc w:val="right"/>
              <w:rPr>
                <w:rFonts w:ascii="宋体" w:hAnsi="宋体" w:cs="宋体" w:eastAsia="宋体" w:hint="default"/>
                <w:sz w:val="21"/>
                <w:szCs w:val="21"/>
              </w:rPr>
            </w:pPr>
            <w:r>
              <w:rPr>
                <w:rFonts w:ascii="宋体"/>
                <w:w w:val="100"/>
                <w:sz w:val="21"/>
              </w:rPr>
              <w:t>2</w:t>
            </w:r>
          </w:p>
        </w:tc>
      </w:tr>
      <w:tr>
        <w:trPr>
          <w:trHeight w:val="1104"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1" w:right="53"/>
              <w:jc w:val="both"/>
              <w:rPr>
                <w:rFonts w:ascii="宋体" w:hAnsi="宋体" w:cs="宋体" w:eastAsia="宋体" w:hint="default"/>
                <w:sz w:val="21"/>
                <w:szCs w:val="21"/>
              </w:rPr>
            </w:pPr>
            <w:r>
              <w:rPr>
                <w:rFonts w:ascii="宋体" w:hAnsi="宋体" w:cs="宋体" w:eastAsia="宋体" w:hint="default"/>
                <w:spacing w:val="-48"/>
                <w:sz w:val="21"/>
                <w:szCs w:val="21"/>
              </w:rPr>
              <w:t>1</w:t>
            </w:r>
            <w:r>
              <w:rPr>
                <w:rFonts w:ascii="宋体" w:hAnsi="宋体" w:cs="宋体" w:eastAsia="宋体" w:hint="default"/>
                <w:spacing w:val="-48"/>
                <w:sz w:val="21"/>
                <w:szCs w:val="21"/>
              </w:rPr>
              <w:t>）处</w:t>
            </w:r>
            <w:r>
              <w:rPr>
                <w:rFonts w:ascii="宋体" w:hAnsi="宋体" w:cs="宋体" w:eastAsia="宋体" w:hint="default"/>
                <w:spacing w:val="-102"/>
                <w:sz w:val="21"/>
                <w:szCs w:val="21"/>
              </w:rPr>
              <w:t> </w:t>
            </w:r>
            <w:r>
              <w:rPr>
                <w:rFonts w:ascii="宋体" w:hAnsi="宋体" w:cs="宋体" w:eastAsia="宋体" w:hint="default"/>
                <w:sz w:val="21"/>
                <w:szCs w:val="21"/>
              </w:rPr>
              <w:t>置或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报废</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2" w:right="0"/>
              <w:jc w:val="center"/>
              <w:rPr>
                <w:rFonts w:ascii="宋体" w:hAnsi="宋体" w:cs="宋体" w:eastAsia="宋体" w:hint="default"/>
                <w:sz w:val="21"/>
                <w:szCs w:val="21"/>
              </w:rPr>
            </w:pPr>
            <w:r>
              <w:rPr>
                <w:rFonts w:ascii="宋体"/>
                <w:sz w:val="21"/>
              </w:rPr>
              <w:t>3,113,320.18</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22"/>
              <w:jc w:val="right"/>
              <w:rPr>
                <w:rFonts w:ascii="宋体" w:hAnsi="宋体" w:cs="宋体" w:eastAsia="宋体" w:hint="default"/>
                <w:sz w:val="21"/>
                <w:szCs w:val="21"/>
              </w:rPr>
            </w:pPr>
            <w:r>
              <w:rPr>
                <w:rFonts w:ascii="宋体"/>
                <w:spacing w:val="-1"/>
                <w:sz w:val="21"/>
              </w:rPr>
              <w:t>16,371,020.0</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7"/>
              <w:jc w:val="right"/>
              <w:rPr>
                <w:rFonts w:ascii="宋体" w:hAnsi="宋体" w:cs="宋体" w:eastAsia="宋体" w:hint="default"/>
                <w:sz w:val="21"/>
                <w:szCs w:val="21"/>
              </w:rPr>
            </w:pPr>
            <w:r>
              <w:rPr>
                <w:rFonts w:ascii="宋体"/>
                <w:spacing w:val="-1"/>
                <w:sz w:val="21"/>
              </w:rPr>
              <w:t>223,213.00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243,830.00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17,812,957.3</w:t>
            </w:r>
          </w:p>
          <w:p>
            <w:pPr>
              <w:pStyle w:val="TableParagraph"/>
              <w:spacing w:line="273" w:lineRule="exact"/>
              <w:ind w:right="23"/>
              <w:jc w:val="right"/>
              <w:rPr>
                <w:rFonts w:ascii="宋体" w:hAnsi="宋体" w:cs="宋体" w:eastAsia="宋体" w:hint="default"/>
                <w:sz w:val="21"/>
                <w:szCs w:val="21"/>
              </w:rPr>
            </w:pPr>
            <w:r>
              <w:rPr>
                <w:rFonts w:ascii="宋体"/>
                <w:w w:val="100"/>
                <w:sz w:val="21"/>
              </w:rPr>
              <w:t>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20"/>
              <w:jc w:val="right"/>
              <w:rPr>
                <w:rFonts w:ascii="宋体" w:hAnsi="宋体" w:cs="宋体" w:eastAsia="宋体" w:hint="default"/>
                <w:sz w:val="21"/>
                <w:szCs w:val="21"/>
              </w:rPr>
            </w:pPr>
            <w:r>
              <w:rPr>
                <w:rFonts w:ascii="宋体"/>
                <w:spacing w:val="-1"/>
                <w:sz w:val="21"/>
              </w:rPr>
              <w:t>4,460,786.2</w:t>
            </w:r>
          </w:p>
          <w:p>
            <w:pPr>
              <w:pStyle w:val="TableParagraph"/>
              <w:spacing w:line="273" w:lineRule="exact"/>
              <w:ind w:right="23"/>
              <w:jc w:val="right"/>
              <w:rPr>
                <w:rFonts w:ascii="宋体" w:hAnsi="宋体" w:cs="宋体" w:eastAsia="宋体" w:hint="default"/>
                <w:sz w:val="21"/>
                <w:szCs w:val="21"/>
              </w:rPr>
            </w:pPr>
            <w:r>
              <w:rPr>
                <w:rFonts w:ascii="宋体"/>
                <w:w w:val="100"/>
                <w:sz w:val="21"/>
              </w:rPr>
              <w:t>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42,225,126.7</w:t>
            </w:r>
          </w:p>
          <w:p>
            <w:pPr>
              <w:pStyle w:val="TableParagraph"/>
              <w:spacing w:line="273" w:lineRule="exact"/>
              <w:ind w:right="23"/>
              <w:jc w:val="right"/>
              <w:rPr>
                <w:rFonts w:ascii="宋体" w:hAnsi="宋体" w:cs="宋体" w:eastAsia="宋体" w:hint="default"/>
                <w:sz w:val="21"/>
                <w:szCs w:val="21"/>
              </w:rPr>
            </w:pPr>
            <w:r>
              <w:rPr>
                <w:rFonts w:ascii="宋体"/>
                <w:w w:val="100"/>
                <w:sz w:val="21"/>
              </w:rPr>
              <w:t>2</w:t>
            </w:r>
          </w:p>
        </w:tc>
      </w:tr>
      <w:tr>
        <w:trPr>
          <w:trHeight w:val="1104"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9"/>
              <w:jc w:val="right"/>
              <w:rPr>
                <w:rFonts w:ascii="宋体" w:hAnsi="宋体" w:cs="宋体" w:eastAsia="宋体" w:hint="default"/>
                <w:sz w:val="21"/>
                <w:szCs w:val="21"/>
              </w:rPr>
            </w:pPr>
            <w:r>
              <w:rPr>
                <w:rFonts w:ascii="宋体"/>
                <w:w w:val="100"/>
                <w:sz w:val="21"/>
              </w:rPr>
              <w:t>4</w:t>
            </w:r>
          </w:p>
          <w:p>
            <w:pPr>
              <w:pStyle w:val="TableParagraph"/>
              <w:spacing w:line="237" w:lineRule="auto" w:before="2"/>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438,489,924.</w:t>
            </w:r>
          </w:p>
          <w:p>
            <w:pPr>
              <w:pStyle w:val="TableParagraph"/>
              <w:spacing w:line="273" w:lineRule="exact"/>
              <w:ind w:right="23"/>
              <w:jc w:val="right"/>
              <w:rPr>
                <w:rFonts w:ascii="宋体" w:hAnsi="宋体" w:cs="宋体" w:eastAsia="宋体" w:hint="default"/>
                <w:sz w:val="21"/>
                <w:szCs w:val="21"/>
              </w:rPr>
            </w:pPr>
            <w:r>
              <w:rPr>
                <w:rFonts w:ascii="宋体"/>
                <w:sz w:val="21"/>
              </w:rPr>
              <w:t>91</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22"/>
              <w:jc w:val="right"/>
              <w:rPr>
                <w:rFonts w:ascii="宋体" w:hAnsi="宋体" w:cs="宋体" w:eastAsia="宋体" w:hint="default"/>
                <w:sz w:val="21"/>
                <w:szCs w:val="21"/>
              </w:rPr>
            </w:pPr>
            <w:r>
              <w:rPr>
                <w:rFonts w:ascii="宋体"/>
                <w:spacing w:val="-1"/>
                <w:sz w:val="21"/>
              </w:rPr>
              <w:t>170,107,471.</w:t>
            </w:r>
          </w:p>
          <w:p>
            <w:pPr>
              <w:pStyle w:val="TableParagraph"/>
              <w:spacing w:line="273" w:lineRule="exact"/>
              <w:ind w:right="24"/>
              <w:jc w:val="right"/>
              <w:rPr>
                <w:rFonts w:ascii="宋体" w:hAnsi="宋体" w:cs="宋体" w:eastAsia="宋体" w:hint="default"/>
                <w:sz w:val="21"/>
                <w:szCs w:val="21"/>
              </w:rPr>
            </w:pPr>
            <w:r>
              <w:rPr>
                <w:rFonts w:ascii="宋体"/>
                <w:sz w:val="21"/>
              </w:rPr>
              <w:t>94</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7"/>
              <w:jc w:val="right"/>
              <w:rPr>
                <w:rFonts w:ascii="宋体" w:hAnsi="宋体" w:cs="宋体" w:eastAsia="宋体" w:hint="default"/>
                <w:sz w:val="21"/>
                <w:szCs w:val="21"/>
              </w:rPr>
            </w:pPr>
            <w:r>
              <w:rPr>
                <w:rFonts w:ascii="宋体"/>
                <w:spacing w:val="-1"/>
                <w:sz w:val="21"/>
              </w:rPr>
              <w:t>74,867,973.</w:t>
            </w:r>
          </w:p>
          <w:p>
            <w:pPr>
              <w:pStyle w:val="TableParagraph"/>
              <w:spacing w:line="273" w:lineRule="exact"/>
              <w:ind w:right="19"/>
              <w:jc w:val="right"/>
              <w:rPr>
                <w:rFonts w:ascii="宋体" w:hAnsi="宋体" w:cs="宋体" w:eastAsia="宋体" w:hint="default"/>
                <w:sz w:val="21"/>
                <w:szCs w:val="21"/>
              </w:rPr>
            </w:pPr>
            <w:r>
              <w:rPr>
                <w:rFonts w:ascii="宋体"/>
                <w:sz w:val="21"/>
              </w:rPr>
              <w:t>09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24,198,509.</w:t>
            </w:r>
          </w:p>
          <w:p>
            <w:pPr>
              <w:pStyle w:val="TableParagraph"/>
              <w:spacing w:line="273" w:lineRule="exact"/>
              <w:ind w:right="23"/>
              <w:jc w:val="right"/>
              <w:rPr>
                <w:rFonts w:ascii="宋体" w:hAnsi="宋体" w:cs="宋体" w:eastAsia="宋体" w:hint="default"/>
                <w:sz w:val="21"/>
                <w:szCs w:val="21"/>
              </w:rPr>
            </w:pPr>
            <w:r>
              <w:rPr>
                <w:rFonts w:ascii="宋体"/>
                <w:sz w:val="21"/>
              </w:rPr>
              <w:t>78</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131,156,221.</w:t>
            </w:r>
          </w:p>
          <w:p>
            <w:pPr>
              <w:pStyle w:val="TableParagraph"/>
              <w:spacing w:line="273" w:lineRule="exact"/>
              <w:ind w:right="23"/>
              <w:jc w:val="right"/>
              <w:rPr>
                <w:rFonts w:ascii="宋体" w:hAnsi="宋体" w:cs="宋体" w:eastAsia="宋体" w:hint="default"/>
                <w:sz w:val="21"/>
                <w:szCs w:val="21"/>
              </w:rPr>
            </w:pPr>
            <w:r>
              <w:rPr>
                <w:rFonts w:ascii="宋体"/>
                <w:sz w:val="21"/>
              </w:rPr>
              <w:t>37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20"/>
              <w:jc w:val="right"/>
              <w:rPr>
                <w:rFonts w:ascii="宋体" w:hAnsi="宋体" w:cs="宋体" w:eastAsia="宋体" w:hint="default"/>
                <w:sz w:val="21"/>
                <w:szCs w:val="21"/>
              </w:rPr>
            </w:pPr>
            <w:r>
              <w:rPr>
                <w:rFonts w:ascii="宋体"/>
                <w:spacing w:val="-1"/>
                <w:sz w:val="21"/>
              </w:rPr>
              <w:t>35,574,117.</w:t>
            </w:r>
          </w:p>
          <w:p>
            <w:pPr>
              <w:pStyle w:val="TableParagraph"/>
              <w:spacing w:line="273" w:lineRule="exact"/>
              <w:ind w:right="23"/>
              <w:jc w:val="right"/>
              <w:rPr>
                <w:rFonts w:ascii="宋体" w:hAnsi="宋体" w:cs="宋体" w:eastAsia="宋体" w:hint="default"/>
                <w:sz w:val="21"/>
                <w:szCs w:val="21"/>
              </w:rPr>
            </w:pPr>
            <w:r>
              <w:rPr>
                <w:rFonts w:ascii="宋体"/>
                <w:sz w:val="21"/>
              </w:rPr>
              <w:t>29</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874,394,218.</w:t>
            </w:r>
          </w:p>
          <w:p>
            <w:pPr>
              <w:pStyle w:val="TableParagraph"/>
              <w:spacing w:line="273" w:lineRule="exact"/>
              <w:ind w:right="23"/>
              <w:jc w:val="right"/>
              <w:rPr>
                <w:rFonts w:ascii="宋体" w:hAnsi="宋体" w:cs="宋体" w:eastAsia="宋体" w:hint="default"/>
                <w:sz w:val="21"/>
                <w:szCs w:val="21"/>
              </w:rPr>
            </w:pPr>
            <w:r>
              <w:rPr>
                <w:rFonts w:ascii="宋体"/>
                <w:sz w:val="21"/>
              </w:rPr>
              <w:t>38</w:t>
            </w:r>
          </w:p>
        </w:tc>
      </w:tr>
      <w:tr>
        <w:trPr>
          <w:trHeight w:val="833"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7"/>
              <w:ind w:left="21" w:right="53"/>
              <w:jc w:val="left"/>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折旧</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9"/>
              <w:jc w:val="right"/>
              <w:rPr>
                <w:rFonts w:ascii="宋体" w:hAnsi="宋体" w:cs="宋体" w:eastAsia="宋体" w:hint="default"/>
                <w:sz w:val="21"/>
                <w:szCs w:val="21"/>
              </w:rPr>
            </w:pPr>
            <w:r>
              <w:rPr>
                <w:rFonts w:ascii="宋体"/>
                <w:w w:val="100"/>
                <w:sz w:val="21"/>
              </w:rPr>
              <w:t>1</w:t>
            </w:r>
          </w:p>
          <w:p>
            <w:pPr>
              <w:pStyle w:val="TableParagraph"/>
              <w:spacing w:line="272" w:lineRule="exact" w:before="27"/>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37,580,222.3</w:t>
            </w:r>
          </w:p>
          <w:p>
            <w:pPr>
              <w:pStyle w:val="TableParagraph"/>
              <w:spacing w:line="273" w:lineRule="exact"/>
              <w:ind w:right="23"/>
              <w:jc w:val="right"/>
              <w:rPr>
                <w:rFonts w:ascii="宋体" w:hAnsi="宋体" w:cs="宋体" w:eastAsia="宋体" w:hint="default"/>
                <w:sz w:val="21"/>
                <w:szCs w:val="21"/>
              </w:rPr>
            </w:pPr>
            <w:r>
              <w:rPr>
                <w:rFonts w:ascii="宋体"/>
                <w:w w:val="100"/>
                <w:sz w:val="21"/>
              </w:rPr>
              <w:t>6</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22"/>
              <w:jc w:val="right"/>
              <w:rPr>
                <w:rFonts w:ascii="宋体" w:hAnsi="宋体" w:cs="宋体" w:eastAsia="宋体" w:hint="default"/>
                <w:sz w:val="21"/>
                <w:szCs w:val="21"/>
              </w:rPr>
            </w:pPr>
            <w:r>
              <w:rPr>
                <w:rFonts w:ascii="宋体"/>
                <w:spacing w:val="-1"/>
                <w:sz w:val="21"/>
              </w:rPr>
              <w:t>82,718,446.0</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7"/>
              <w:jc w:val="right"/>
              <w:rPr>
                <w:rFonts w:ascii="宋体" w:hAnsi="宋体" w:cs="宋体" w:eastAsia="宋体" w:hint="default"/>
                <w:sz w:val="21"/>
                <w:szCs w:val="21"/>
              </w:rPr>
            </w:pPr>
            <w:r>
              <w:rPr>
                <w:rFonts w:ascii="宋体"/>
                <w:spacing w:val="-1"/>
                <w:sz w:val="21"/>
              </w:rPr>
              <w:t>16,194,494.</w:t>
            </w:r>
          </w:p>
          <w:p>
            <w:pPr>
              <w:pStyle w:val="TableParagraph"/>
              <w:spacing w:line="273" w:lineRule="exact"/>
              <w:ind w:right="19"/>
              <w:jc w:val="right"/>
              <w:rPr>
                <w:rFonts w:ascii="宋体" w:hAnsi="宋体" w:cs="宋体" w:eastAsia="宋体" w:hint="default"/>
                <w:sz w:val="21"/>
                <w:szCs w:val="21"/>
              </w:rPr>
            </w:pPr>
            <w:r>
              <w:rPr>
                <w:rFonts w:ascii="宋体"/>
                <w:sz w:val="21"/>
              </w:rPr>
              <w:t>08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10,115,441.</w:t>
            </w:r>
          </w:p>
          <w:p>
            <w:pPr>
              <w:pStyle w:val="TableParagraph"/>
              <w:spacing w:line="273" w:lineRule="exact"/>
              <w:ind w:right="23"/>
              <w:jc w:val="right"/>
              <w:rPr>
                <w:rFonts w:ascii="宋体" w:hAnsi="宋体" w:cs="宋体" w:eastAsia="宋体" w:hint="default"/>
                <w:sz w:val="21"/>
                <w:szCs w:val="21"/>
              </w:rPr>
            </w:pPr>
            <w:r>
              <w:rPr>
                <w:rFonts w:ascii="宋体"/>
                <w:sz w:val="21"/>
              </w:rPr>
              <w:t>52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83,673,202.3</w:t>
            </w:r>
          </w:p>
          <w:p>
            <w:pPr>
              <w:pStyle w:val="TableParagraph"/>
              <w:spacing w:line="273" w:lineRule="exact"/>
              <w:ind w:right="23"/>
              <w:jc w:val="right"/>
              <w:rPr>
                <w:rFonts w:ascii="宋体" w:hAnsi="宋体" w:cs="宋体" w:eastAsia="宋体" w:hint="default"/>
                <w:sz w:val="21"/>
                <w:szCs w:val="21"/>
              </w:rPr>
            </w:pPr>
            <w:r>
              <w:rPr>
                <w:rFonts w:ascii="宋体"/>
                <w:w w:val="100"/>
                <w:sz w:val="21"/>
              </w:rPr>
              <w:t>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20"/>
              <w:jc w:val="right"/>
              <w:rPr>
                <w:rFonts w:ascii="宋体" w:hAnsi="宋体" w:cs="宋体" w:eastAsia="宋体" w:hint="default"/>
                <w:sz w:val="21"/>
                <w:szCs w:val="21"/>
              </w:rPr>
            </w:pPr>
            <w:r>
              <w:rPr>
                <w:rFonts w:ascii="宋体"/>
                <w:spacing w:val="-1"/>
                <w:sz w:val="21"/>
              </w:rPr>
              <w:t>22,345,653.</w:t>
            </w:r>
          </w:p>
          <w:p>
            <w:pPr>
              <w:pStyle w:val="TableParagraph"/>
              <w:spacing w:line="273" w:lineRule="exact"/>
              <w:ind w:right="23"/>
              <w:jc w:val="right"/>
              <w:rPr>
                <w:rFonts w:ascii="宋体" w:hAnsi="宋体" w:cs="宋体" w:eastAsia="宋体" w:hint="default"/>
                <w:sz w:val="21"/>
                <w:szCs w:val="21"/>
              </w:rPr>
            </w:pPr>
            <w:r>
              <w:rPr>
                <w:rFonts w:ascii="宋体"/>
                <w:sz w:val="21"/>
              </w:rPr>
              <w:t>55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252,627,459.</w:t>
            </w:r>
          </w:p>
          <w:p>
            <w:pPr>
              <w:pStyle w:val="TableParagraph"/>
              <w:spacing w:line="273" w:lineRule="exact"/>
              <w:ind w:right="23"/>
              <w:jc w:val="right"/>
              <w:rPr>
                <w:rFonts w:ascii="宋体" w:hAnsi="宋体" w:cs="宋体" w:eastAsia="宋体" w:hint="default"/>
                <w:sz w:val="21"/>
                <w:szCs w:val="21"/>
              </w:rPr>
            </w:pPr>
            <w:r>
              <w:rPr>
                <w:rFonts w:ascii="宋体"/>
                <w:sz w:val="21"/>
              </w:rPr>
              <w:t>92</w:t>
            </w:r>
          </w:p>
        </w:tc>
      </w:tr>
      <w:tr>
        <w:trPr>
          <w:trHeight w:val="137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9"/>
              <w:jc w:val="right"/>
              <w:rPr>
                <w:rFonts w:ascii="宋体" w:hAnsi="宋体" w:cs="宋体" w:eastAsia="宋体" w:hint="default"/>
                <w:sz w:val="21"/>
                <w:szCs w:val="21"/>
              </w:rPr>
            </w:pPr>
            <w:r>
              <w:rPr>
                <w:rFonts w:ascii="宋体"/>
                <w:w w:val="100"/>
                <w:sz w:val="21"/>
              </w:rPr>
              <w:t>2</w:t>
            </w:r>
          </w:p>
          <w:p>
            <w:pPr>
              <w:pStyle w:val="TableParagraph"/>
              <w:spacing w:line="237" w:lineRule="auto" w:before="2"/>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加金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17,792,508.0</w:t>
            </w:r>
          </w:p>
          <w:p>
            <w:pPr>
              <w:pStyle w:val="TableParagraph"/>
              <w:spacing w:line="274" w:lineRule="exact"/>
              <w:ind w:right="23"/>
              <w:jc w:val="right"/>
              <w:rPr>
                <w:rFonts w:ascii="宋体" w:hAnsi="宋体" w:cs="宋体" w:eastAsia="宋体" w:hint="default"/>
                <w:sz w:val="21"/>
                <w:szCs w:val="21"/>
              </w:rPr>
            </w:pPr>
            <w:r>
              <w:rPr>
                <w:rFonts w:ascii="宋体"/>
                <w:w w:val="100"/>
                <w:sz w:val="21"/>
              </w:rPr>
              <w:t>6</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22"/>
              <w:jc w:val="right"/>
              <w:rPr>
                <w:rFonts w:ascii="宋体" w:hAnsi="宋体" w:cs="宋体" w:eastAsia="宋体" w:hint="default"/>
                <w:sz w:val="21"/>
                <w:szCs w:val="21"/>
              </w:rPr>
            </w:pPr>
            <w:r>
              <w:rPr>
                <w:rFonts w:ascii="宋体"/>
                <w:spacing w:val="-1"/>
                <w:sz w:val="21"/>
              </w:rPr>
              <w:t>12,651,596.7</w:t>
            </w:r>
          </w:p>
          <w:p>
            <w:pPr>
              <w:pStyle w:val="TableParagraph"/>
              <w:spacing w:line="274" w:lineRule="exact"/>
              <w:ind w:right="24"/>
              <w:jc w:val="right"/>
              <w:rPr>
                <w:rFonts w:ascii="宋体" w:hAnsi="宋体" w:cs="宋体" w:eastAsia="宋体" w:hint="default"/>
                <w:sz w:val="21"/>
                <w:szCs w:val="21"/>
              </w:rPr>
            </w:pPr>
            <w:r>
              <w:rPr>
                <w:rFonts w:ascii="宋体"/>
                <w:w w:val="100"/>
                <w:sz w:val="21"/>
              </w:rPr>
              <w:t>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7"/>
              <w:jc w:val="right"/>
              <w:rPr>
                <w:rFonts w:ascii="宋体" w:hAnsi="宋体" w:cs="宋体" w:eastAsia="宋体" w:hint="default"/>
                <w:sz w:val="21"/>
                <w:szCs w:val="21"/>
              </w:rPr>
            </w:pPr>
            <w:r>
              <w:rPr>
                <w:rFonts w:ascii="宋体"/>
                <w:spacing w:val="-1"/>
                <w:sz w:val="21"/>
              </w:rPr>
              <w:t>7,144,707.7</w:t>
            </w:r>
          </w:p>
          <w:p>
            <w:pPr>
              <w:pStyle w:val="TableParagraph"/>
              <w:spacing w:line="274" w:lineRule="exact"/>
              <w:ind w:right="19"/>
              <w:jc w:val="right"/>
              <w:rPr>
                <w:rFonts w:ascii="宋体" w:hAnsi="宋体" w:cs="宋体" w:eastAsia="宋体" w:hint="default"/>
                <w:sz w:val="21"/>
                <w:szCs w:val="21"/>
              </w:rPr>
            </w:pPr>
            <w:r>
              <w:rPr>
                <w:rFonts w:ascii="宋体"/>
                <w:w w:val="100"/>
                <w:sz w:val="21"/>
              </w:rPr>
              <w:t>3</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2,094,865.7</w:t>
            </w:r>
          </w:p>
          <w:p>
            <w:pPr>
              <w:pStyle w:val="TableParagraph"/>
              <w:spacing w:line="274" w:lineRule="exact"/>
              <w:ind w:right="23"/>
              <w:jc w:val="right"/>
              <w:rPr>
                <w:rFonts w:ascii="宋体" w:hAnsi="宋体" w:cs="宋体" w:eastAsia="宋体" w:hint="default"/>
                <w:sz w:val="21"/>
                <w:szCs w:val="21"/>
              </w:rPr>
            </w:pPr>
            <w:r>
              <w:rPr>
                <w:rFonts w:ascii="宋体"/>
                <w:w w:val="100"/>
                <w:sz w:val="21"/>
              </w:rPr>
              <w:t>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18,416,065.8</w:t>
            </w:r>
          </w:p>
          <w:p>
            <w:pPr>
              <w:pStyle w:val="TableParagraph"/>
              <w:spacing w:line="274" w:lineRule="exact"/>
              <w:ind w:right="23"/>
              <w:jc w:val="right"/>
              <w:rPr>
                <w:rFonts w:ascii="宋体" w:hAnsi="宋体" w:cs="宋体" w:eastAsia="宋体" w:hint="default"/>
                <w:sz w:val="21"/>
                <w:szCs w:val="21"/>
              </w:rPr>
            </w:pPr>
            <w:r>
              <w:rPr>
                <w:rFonts w:ascii="宋体"/>
                <w:w w:val="100"/>
                <w:sz w:val="21"/>
              </w:rPr>
              <w:t>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20"/>
              <w:jc w:val="right"/>
              <w:rPr>
                <w:rFonts w:ascii="宋体" w:hAnsi="宋体" w:cs="宋体" w:eastAsia="宋体" w:hint="default"/>
                <w:sz w:val="21"/>
                <w:szCs w:val="21"/>
              </w:rPr>
            </w:pPr>
            <w:r>
              <w:rPr>
                <w:rFonts w:ascii="宋体"/>
                <w:spacing w:val="-1"/>
                <w:sz w:val="21"/>
              </w:rPr>
              <w:t>7,186,144.9</w:t>
            </w:r>
          </w:p>
          <w:p>
            <w:pPr>
              <w:pStyle w:val="TableParagraph"/>
              <w:spacing w:line="274" w:lineRule="exact"/>
              <w:ind w:right="23"/>
              <w:jc w:val="right"/>
              <w:rPr>
                <w:rFonts w:ascii="宋体" w:hAnsi="宋体" w:cs="宋体" w:eastAsia="宋体" w:hint="default"/>
                <w:sz w:val="21"/>
                <w:szCs w:val="21"/>
              </w:rPr>
            </w:pPr>
            <w:r>
              <w:rPr>
                <w:rFonts w:ascii="宋体"/>
                <w:w w:val="100"/>
                <w:sz w:val="21"/>
              </w:rPr>
              <w:t>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65,285,889.0</w:t>
            </w:r>
          </w:p>
          <w:p>
            <w:pPr>
              <w:pStyle w:val="TableParagraph"/>
              <w:spacing w:line="274" w:lineRule="exact"/>
              <w:ind w:right="23"/>
              <w:jc w:val="right"/>
              <w:rPr>
                <w:rFonts w:ascii="宋体" w:hAnsi="宋体" w:cs="宋体" w:eastAsia="宋体" w:hint="default"/>
                <w:sz w:val="21"/>
                <w:szCs w:val="21"/>
              </w:rPr>
            </w:pPr>
            <w:r>
              <w:rPr>
                <w:rFonts w:ascii="宋体"/>
                <w:w w:val="100"/>
                <w:sz w:val="21"/>
              </w:rPr>
              <w:t>7</w:t>
            </w:r>
          </w:p>
        </w:tc>
      </w:tr>
      <w:tr>
        <w:trPr>
          <w:trHeight w:val="831"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1" w:right="92"/>
              <w:jc w:val="left"/>
              <w:rPr>
                <w:rFonts w:ascii="宋体" w:hAnsi="宋体" w:cs="宋体" w:eastAsia="宋体" w:hint="default"/>
                <w:sz w:val="21"/>
                <w:szCs w:val="21"/>
              </w:rPr>
            </w:pPr>
            <w:r>
              <w:rPr>
                <w:rFonts w:ascii="宋体" w:hAnsi="宋体" w:cs="宋体" w:eastAsia="宋体" w:hint="default"/>
                <w:spacing w:val="-48"/>
                <w:sz w:val="21"/>
                <w:szCs w:val="21"/>
              </w:rPr>
              <w:t>1</w:t>
            </w:r>
            <w:r>
              <w:rPr>
                <w:rFonts w:ascii="宋体" w:hAnsi="宋体" w:cs="宋体" w:eastAsia="宋体" w:hint="default"/>
                <w:spacing w:val="-48"/>
                <w:sz w:val="21"/>
                <w:szCs w:val="21"/>
              </w:rPr>
              <w:t>）计</w:t>
            </w:r>
            <w:r>
              <w:rPr>
                <w:rFonts w:ascii="宋体" w:hAnsi="宋体" w:cs="宋体" w:eastAsia="宋体" w:hint="default"/>
                <w:spacing w:val="-102"/>
                <w:sz w:val="21"/>
                <w:szCs w:val="21"/>
              </w:rPr>
              <w:t> </w:t>
            </w:r>
            <w:r>
              <w:rPr>
                <w:rFonts w:ascii="宋体" w:hAnsi="宋体" w:cs="宋体" w:eastAsia="宋体" w:hint="default"/>
                <w:sz w:val="21"/>
                <w:szCs w:val="21"/>
              </w:rPr>
              <w:t>提</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3"/>
              <w:ind w:right="19"/>
              <w:jc w:val="right"/>
              <w:rPr>
                <w:rFonts w:ascii="宋体" w:hAnsi="宋体" w:cs="宋体" w:eastAsia="宋体" w:hint="default"/>
                <w:sz w:val="21"/>
                <w:szCs w:val="21"/>
              </w:rPr>
            </w:pPr>
            <w:r>
              <w:rPr>
                <w:rFonts w:ascii="宋体"/>
                <w:spacing w:val="-1"/>
                <w:sz w:val="21"/>
              </w:rPr>
              <w:t>13,181,528.3</w:t>
            </w:r>
          </w:p>
          <w:p>
            <w:pPr>
              <w:pStyle w:val="TableParagraph"/>
              <w:spacing w:line="273" w:lineRule="exact"/>
              <w:ind w:right="23"/>
              <w:jc w:val="right"/>
              <w:rPr>
                <w:rFonts w:ascii="宋体" w:hAnsi="宋体" w:cs="宋体" w:eastAsia="宋体" w:hint="default"/>
                <w:sz w:val="21"/>
                <w:szCs w:val="21"/>
              </w:rPr>
            </w:pPr>
            <w:r>
              <w:rPr>
                <w:rFonts w:ascii="宋体"/>
                <w:w w:val="100"/>
                <w:sz w:val="21"/>
              </w:rPr>
              <w:t>6</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3"/>
              <w:ind w:right="22"/>
              <w:jc w:val="right"/>
              <w:rPr>
                <w:rFonts w:ascii="宋体" w:hAnsi="宋体" w:cs="宋体" w:eastAsia="宋体" w:hint="default"/>
                <w:sz w:val="21"/>
                <w:szCs w:val="21"/>
              </w:rPr>
            </w:pPr>
            <w:r>
              <w:rPr>
                <w:rFonts w:ascii="宋体"/>
                <w:spacing w:val="-1"/>
                <w:sz w:val="21"/>
              </w:rPr>
              <w:t>12,518,596.7</w:t>
            </w:r>
          </w:p>
          <w:p>
            <w:pPr>
              <w:pStyle w:val="TableParagraph"/>
              <w:spacing w:line="273" w:lineRule="exact"/>
              <w:ind w:right="24"/>
              <w:jc w:val="right"/>
              <w:rPr>
                <w:rFonts w:ascii="宋体" w:hAnsi="宋体" w:cs="宋体" w:eastAsia="宋体" w:hint="default"/>
                <w:sz w:val="21"/>
                <w:szCs w:val="21"/>
              </w:rPr>
            </w:pPr>
            <w:r>
              <w:rPr>
                <w:rFonts w:ascii="宋体"/>
                <w:w w:val="100"/>
                <w:sz w:val="21"/>
              </w:rPr>
              <w:t>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3"/>
              <w:ind w:right="17"/>
              <w:jc w:val="right"/>
              <w:rPr>
                <w:rFonts w:ascii="宋体" w:hAnsi="宋体" w:cs="宋体" w:eastAsia="宋体" w:hint="default"/>
                <w:sz w:val="21"/>
                <w:szCs w:val="21"/>
              </w:rPr>
            </w:pPr>
            <w:r>
              <w:rPr>
                <w:rFonts w:ascii="宋体"/>
                <w:spacing w:val="-1"/>
                <w:sz w:val="21"/>
              </w:rPr>
              <w:t>7,144,707.7</w:t>
            </w:r>
          </w:p>
          <w:p>
            <w:pPr>
              <w:pStyle w:val="TableParagraph"/>
              <w:spacing w:line="273" w:lineRule="exact"/>
              <w:ind w:right="19"/>
              <w:jc w:val="right"/>
              <w:rPr>
                <w:rFonts w:ascii="宋体" w:hAnsi="宋体" w:cs="宋体" w:eastAsia="宋体" w:hint="default"/>
                <w:sz w:val="21"/>
                <w:szCs w:val="21"/>
              </w:rPr>
            </w:pPr>
            <w:r>
              <w:rPr>
                <w:rFonts w:ascii="宋体"/>
                <w:w w:val="100"/>
                <w:sz w:val="21"/>
              </w:rPr>
              <w:t>3</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3"/>
              <w:ind w:right="19"/>
              <w:jc w:val="right"/>
              <w:rPr>
                <w:rFonts w:ascii="宋体" w:hAnsi="宋体" w:cs="宋体" w:eastAsia="宋体" w:hint="default"/>
                <w:sz w:val="21"/>
                <w:szCs w:val="21"/>
              </w:rPr>
            </w:pPr>
            <w:r>
              <w:rPr>
                <w:rFonts w:ascii="宋体"/>
                <w:spacing w:val="-1"/>
                <w:sz w:val="21"/>
              </w:rPr>
              <w:t>2,094,865.7</w:t>
            </w:r>
          </w:p>
          <w:p>
            <w:pPr>
              <w:pStyle w:val="TableParagraph"/>
              <w:spacing w:line="273" w:lineRule="exact"/>
              <w:ind w:right="23"/>
              <w:jc w:val="right"/>
              <w:rPr>
                <w:rFonts w:ascii="宋体" w:hAnsi="宋体" w:cs="宋体" w:eastAsia="宋体" w:hint="default"/>
                <w:sz w:val="21"/>
                <w:szCs w:val="21"/>
              </w:rPr>
            </w:pPr>
            <w:r>
              <w:rPr>
                <w:rFonts w:ascii="宋体"/>
                <w:w w:val="100"/>
                <w:sz w:val="21"/>
              </w:rPr>
              <w:t>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3"/>
              <w:ind w:right="19"/>
              <w:jc w:val="right"/>
              <w:rPr>
                <w:rFonts w:ascii="宋体" w:hAnsi="宋体" w:cs="宋体" w:eastAsia="宋体" w:hint="default"/>
                <w:sz w:val="21"/>
                <w:szCs w:val="21"/>
              </w:rPr>
            </w:pPr>
            <w:r>
              <w:rPr>
                <w:rFonts w:ascii="宋体"/>
                <w:spacing w:val="-1"/>
                <w:sz w:val="21"/>
              </w:rPr>
              <w:t>18,107,638.7</w:t>
            </w:r>
          </w:p>
          <w:p>
            <w:pPr>
              <w:pStyle w:val="TableParagraph"/>
              <w:spacing w:line="273" w:lineRule="exact"/>
              <w:ind w:right="23"/>
              <w:jc w:val="right"/>
              <w:rPr>
                <w:rFonts w:ascii="宋体" w:hAnsi="宋体" w:cs="宋体" w:eastAsia="宋体" w:hint="default"/>
                <w:sz w:val="21"/>
                <w:szCs w:val="21"/>
              </w:rPr>
            </w:pPr>
            <w:r>
              <w:rPr>
                <w:rFonts w:ascii="宋体"/>
                <w:w w:val="100"/>
                <w:sz w:val="21"/>
              </w:rPr>
              <w:t>3</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3"/>
              <w:ind w:right="20"/>
              <w:jc w:val="right"/>
              <w:rPr>
                <w:rFonts w:ascii="宋体" w:hAnsi="宋体" w:cs="宋体" w:eastAsia="宋体" w:hint="default"/>
                <w:sz w:val="21"/>
                <w:szCs w:val="21"/>
              </w:rPr>
            </w:pPr>
            <w:r>
              <w:rPr>
                <w:rFonts w:ascii="宋体"/>
                <w:spacing w:val="-1"/>
                <w:sz w:val="21"/>
              </w:rPr>
              <w:t>7,184,578.1</w:t>
            </w:r>
          </w:p>
          <w:p>
            <w:pPr>
              <w:pStyle w:val="TableParagraph"/>
              <w:spacing w:line="273" w:lineRule="exact"/>
              <w:ind w:right="23"/>
              <w:jc w:val="right"/>
              <w:rPr>
                <w:rFonts w:ascii="宋体" w:hAnsi="宋体" w:cs="宋体" w:eastAsia="宋体" w:hint="default"/>
                <w:sz w:val="21"/>
                <w:szCs w:val="21"/>
              </w:rPr>
            </w:pPr>
            <w:r>
              <w:rPr>
                <w:rFonts w:ascii="宋体"/>
                <w:w w:val="100"/>
                <w:sz w:val="21"/>
              </w:rPr>
              <w:t>7</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3"/>
              <w:ind w:right="19"/>
              <w:jc w:val="right"/>
              <w:rPr>
                <w:rFonts w:ascii="宋体" w:hAnsi="宋体" w:cs="宋体" w:eastAsia="宋体" w:hint="default"/>
                <w:sz w:val="21"/>
                <w:szCs w:val="21"/>
              </w:rPr>
            </w:pPr>
            <w:r>
              <w:rPr>
                <w:rFonts w:ascii="宋体"/>
                <w:spacing w:val="-1"/>
                <w:sz w:val="21"/>
              </w:rPr>
              <w:t>60,231,915.4</w:t>
            </w:r>
          </w:p>
          <w:p>
            <w:pPr>
              <w:pStyle w:val="TableParagraph"/>
              <w:spacing w:line="273" w:lineRule="exact"/>
              <w:ind w:right="23"/>
              <w:jc w:val="right"/>
              <w:rPr>
                <w:rFonts w:ascii="宋体" w:hAnsi="宋体" w:cs="宋体" w:eastAsia="宋体" w:hint="default"/>
                <w:sz w:val="21"/>
                <w:szCs w:val="21"/>
              </w:rPr>
            </w:pPr>
            <w:r>
              <w:rPr>
                <w:rFonts w:ascii="宋体"/>
                <w:w w:val="100"/>
                <w:sz w:val="21"/>
              </w:rPr>
              <w:t>4</w:t>
            </w:r>
          </w:p>
        </w:tc>
      </w:tr>
    </w:tbl>
    <w:p>
      <w:pPr>
        <w:spacing w:after="0" w:line="273" w:lineRule="exact"/>
        <w:jc w:val="right"/>
        <w:rPr>
          <w:rFonts w:ascii="宋体" w:hAnsi="宋体" w:cs="宋体" w:eastAsia="宋体" w:hint="default"/>
          <w:sz w:val="21"/>
          <w:szCs w:val="21"/>
        </w:rPr>
        <w:sectPr>
          <w:pgSz w:w="11910" w:h="16840"/>
          <w:pgMar w:header="882" w:footer="1195" w:top="1120" w:bottom="1380" w:left="98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514"/>
        <w:gridCol w:w="1332"/>
        <w:gridCol w:w="1335"/>
        <w:gridCol w:w="1241"/>
        <w:gridCol w:w="1244"/>
        <w:gridCol w:w="1332"/>
        <w:gridCol w:w="1244"/>
        <w:gridCol w:w="1332"/>
      </w:tblGrid>
      <w:tr>
        <w:trPr>
          <w:trHeight w:val="137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21" w:right="53"/>
              <w:jc w:val="both"/>
              <w:rPr>
                <w:rFonts w:ascii="宋体" w:hAnsi="宋体" w:cs="宋体" w:eastAsia="宋体" w:hint="default"/>
                <w:sz w:val="21"/>
                <w:szCs w:val="21"/>
              </w:rPr>
            </w:pPr>
            <w:r>
              <w:rPr>
                <w:rFonts w:ascii="宋体" w:hAnsi="宋体" w:cs="宋体" w:eastAsia="宋体" w:hint="default"/>
                <w:spacing w:val="-48"/>
                <w:sz w:val="21"/>
                <w:szCs w:val="21"/>
              </w:rPr>
              <w:t>2</w:t>
            </w:r>
            <w:r>
              <w:rPr>
                <w:rFonts w:ascii="宋体" w:hAnsi="宋体" w:cs="宋体" w:eastAsia="宋体" w:hint="default"/>
                <w:spacing w:val="-48"/>
                <w:sz w:val="21"/>
                <w:szCs w:val="21"/>
              </w:rPr>
              <w:t>）企</w:t>
            </w:r>
            <w:r>
              <w:rPr>
                <w:rFonts w:ascii="宋体" w:hAnsi="宋体" w:cs="宋体" w:eastAsia="宋体" w:hint="default"/>
                <w:spacing w:val="-102"/>
                <w:sz w:val="21"/>
                <w:szCs w:val="21"/>
              </w:rPr>
              <w:t> </w:t>
            </w:r>
            <w:r>
              <w:rPr>
                <w:rFonts w:ascii="宋体" w:hAnsi="宋体" w:cs="宋体" w:eastAsia="宋体" w:hint="default"/>
                <w:sz w:val="21"/>
                <w:szCs w:val="21"/>
              </w:rPr>
              <w:t>业合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并增</w:t>
            </w:r>
            <w:r>
              <w:rPr>
                <w:rFonts w:ascii="宋体" w:hAnsi="宋体" w:cs="宋体" w:eastAsia="宋体" w:hint="default"/>
                <w:spacing w:val="-103"/>
                <w:sz w:val="21"/>
                <w:szCs w:val="21"/>
              </w:rPr>
              <w:t> </w:t>
            </w:r>
            <w:r>
              <w:rPr>
                <w:rFonts w:ascii="宋体" w:hAnsi="宋体" w:cs="宋体" w:eastAsia="宋体" w:hint="default"/>
                <w:sz w:val="21"/>
                <w:szCs w:val="21"/>
              </w:rPr>
              <w:t>加</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2" w:right="0"/>
              <w:jc w:val="center"/>
              <w:rPr>
                <w:rFonts w:ascii="宋体" w:hAnsi="宋体" w:cs="宋体" w:eastAsia="宋体" w:hint="default"/>
                <w:sz w:val="21"/>
                <w:szCs w:val="21"/>
              </w:rPr>
            </w:pPr>
            <w:r>
              <w:rPr>
                <w:rFonts w:ascii="宋体"/>
                <w:sz w:val="21"/>
              </w:rPr>
              <w:t>4,610,979.70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2" w:right="0"/>
              <w:jc w:val="left"/>
              <w:rPr>
                <w:rFonts w:ascii="宋体" w:hAnsi="宋体" w:cs="宋体" w:eastAsia="宋体" w:hint="default"/>
                <w:sz w:val="21"/>
                <w:szCs w:val="21"/>
              </w:rPr>
            </w:pPr>
            <w:r>
              <w:rPr>
                <w:rFonts w:ascii="宋体"/>
                <w:sz w:val="21"/>
              </w:rPr>
              <w:t>133,000.00</w:t>
            </w: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308,427.14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64" w:right="0"/>
              <w:jc w:val="left"/>
              <w:rPr>
                <w:rFonts w:ascii="宋体" w:hAnsi="宋体" w:cs="宋体" w:eastAsia="宋体" w:hint="default"/>
                <w:sz w:val="21"/>
                <w:szCs w:val="21"/>
              </w:rPr>
            </w:pPr>
            <w:r>
              <w:rPr>
                <w:rFonts w:ascii="宋体"/>
                <w:sz w:val="21"/>
              </w:rPr>
              <w:t>1,566.79</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5,053,973.63</w:t>
            </w:r>
          </w:p>
        </w:tc>
      </w:tr>
      <w:tr>
        <w:trPr>
          <w:trHeight w:val="137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9"/>
              <w:jc w:val="right"/>
              <w:rPr>
                <w:rFonts w:ascii="宋体" w:hAnsi="宋体" w:cs="宋体" w:eastAsia="宋体" w:hint="default"/>
                <w:sz w:val="21"/>
                <w:szCs w:val="21"/>
              </w:rPr>
            </w:pPr>
            <w:r>
              <w:rPr>
                <w:rFonts w:ascii="宋体"/>
                <w:w w:val="100"/>
                <w:sz w:val="21"/>
              </w:rPr>
              <w:t>3</w:t>
            </w:r>
          </w:p>
          <w:p>
            <w:pPr>
              <w:pStyle w:val="TableParagraph"/>
              <w:spacing w:line="237" w:lineRule="auto" w:before="2"/>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2" w:right="0"/>
              <w:jc w:val="center"/>
              <w:rPr>
                <w:rFonts w:ascii="宋体" w:hAnsi="宋体" w:cs="宋体" w:eastAsia="宋体" w:hint="default"/>
                <w:sz w:val="21"/>
                <w:szCs w:val="21"/>
              </w:rPr>
            </w:pPr>
            <w:r>
              <w:rPr>
                <w:rFonts w:ascii="宋体"/>
                <w:sz w:val="21"/>
              </w:rPr>
              <w:t>1,028,698.78</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22"/>
              <w:jc w:val="right"/>
              <w:rPr>
                <w:rFonts w:ascii="宋体" w:hAnsi="宋体" w:cs="宋体" w:eastAsia="宋体" w:hint="default"/>
                <w:sz w:val="21"/>
                <w:szCs w:val="21"/>
              </w:rPr>
            </w:pPr>
            <w:r>
              <w:rPr>
                <w:rFonts w:ascii="宋体"/>
                <w:spacing w:val="-1"/>
                <w:sz w:val="21"/>
              </w:rPr>
              <w:t>10,888,807.9</w:t>
            </w:r>
          </w:p>
          <w:p>
            <w:pPr>
              <w:pStyle w:val="TableParagraph"/>
              <w:spacing w:line="273" w:lineRule="exact"/>
              <w:ind w:right="24"/>
              <w:jc w:val="right"/>
              <w:rPr>
                <w:rFonts w:ascii="宋体" w:hAnsi="宋体" w:cs="宋体" w:eastAsia="宋体" w:hint="default"/>
                <w:sz w:val="21"/>
                <w:szCs w:val="21"/>
              </w:rPr>
            </w:pPr>
            <w:r>
              <w:rPr>
                <w:rFonts w:ascii="宋体"/>
                <w:w w:val="100"/>
                <w:sz w:val="21"/>
              </w:rPr>
              <w:t>9</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196,178.81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231,638.50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19"/>
              <w:jc w:val="right"/>
              <w:rPr>
                <w:rFonts w:ascii="宋体" w:hAnsi="宋体" w:cs="宋体" w:eastAsia="宋体" w:hint="default"/>
                <w:sz w:val="21"/>
                <w:szCs w:val="21"/>
              </w:rPr>
            </w:pPr>
            <w:r>
              <w:rPr>
                <w:rFonts w:ascii="宋体"/>
                <w:spacing w:val="-1"/>
                <w:sz w:val="21"/>
              </w:rPr>
              <w:t>17,378,627.8</w:t>
            </w:r>
          </w:p>
          <w:p>
            <w:pPr>
              <w:pStyle w:val="TableParagraph"/>
              <w:spacing w:line="273" w:lineRule="exact"/>
              <w:ind w:right="23"/>
              <w:jc w:val="right"/>
              <w:rPr>
                <w:rFonts w:ascii="宋体" w:hAnsi="宋体" w:cs="宋体" w:eastAsia="宋体" w:hint="default"/>
                <w:sz w:val="21"/>
                <w:szCs w:val="21"/>
              </w:rPr>
            </w:pPr>
            <w:r>
              <w:rPr>
                <w:rFonts w:ascii="宋体"/>
                <w:w w:val="100"/>
                <w:sz w:val="21"/>
              </w:rPr>
              <w:t>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20"/>
              <w:jc w:val="right"/>
              <w:rPr>
                <w:rFonts w:ascii="宋体" w:hAnsi="宋体" w:cs="宋体" w:eastAsia="宋体" w:hint="default"/>
                <w:sz w:val="21"/>
                <w:szCs w:val="21"/>
              </w:rPr>
            </w:pPr>
            <w:r>
              <w:rPr>
                <w:rFonts w:ascii="宋体"/>
                <w:spacing w:val="-1"/>
                <w:sz w:val="21"/>
              </w:rPr>
              <w:t>1,560,725.6</w:t>
            </w:r>
          </w:p>
          <w:p>
            <w:pPr>
              <w:pStyle w:val="TableParagraph"/>
              <w:spacing w:line="273" w:lineRule="exact"/>
              <w:ind w:right="23"/>
              <w:jc w:val="right"/>
              <w:rPr>
                <w:rFonts w:ascii="宋体" w:hAnsi="宋体" w:cs="宋体" w:eastAsia="宋体" w:hint="default"/>
                <w:sz w:val="21"/>
                <w:szCs w:val="21"/>
              </w:rPr>
            </w:pPr>
            <w:r>
              <w:rPr>
                <w:rFonts w:ascii="宋体"/>
                <w:w w:val="100"/>
                <w:sz w:val="21"/>
              </w:rPr>
              <w:t>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19"/>
              <w:jc w:val="right"/>
              <w:rPr>
                <w:rFonts w:ascii="宋体" w:hAnsi="宋体" w:cs="宋体" w:eastAsia="宋体" w:hint="default"/>
                <w:sz w:val="21"/>
                <w:szCs w:val="21"/>
              </w:rPr>
            </w:pPr>
            <w:r>
              <w:rPr>
                <w:rFonts w:ascii="宋体"/>
                <w:spacing w:val="-1"/>
                <w:sz w:val="21"/>
              </w:rPr>
              <w:t>31,284,677.5</w:t>
            </w:r>
          </w:p>
          <w:p>
            <w:pPr>
              <w:pStyle w:val="TableParagraph"/>
              <w:spacing w:line="273" w:lineRule="exact"/>
              <w:ind w:right="23"/>
              <w:jc w:val="right"/>
              <w:rPr>
                <w:rFonts w:ascii="宋体" w:hAnsi="宋体" w:cs="宋体" w:eastAsia="宋体" w:hint="default"/>
                <w:sz w:val="21"/>
                <w:szCs w:val="21"/>
              </w:rPr>
            </w:pPr>
            <w:r>
              <w:rPr>
                <w:rFonts w:ascii="宋体"/>
                <w:w w:val="100"/>
                <w:sz w:val="21"/>
              </w:rPr>
              <w:t>8</w:t>
            </w:r>
          </w:p>
        </w:tc>
      </w:tr>
      <w:tr>
        <w:trPr>
          <w:trHeight w:val="1105"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21" w:right="53"/>
              <w:jc w:val="both"/>
              <w:rPr>
                <w:rFonts w:ascii="宋体" w:hAnsi="宋体" w:cs="宋体" w:eastAsia="宋体" w:hint="default"/>
                <w:sz w:val="21"/>
                <w:szCs w:val="21"/>
              </w:rPr>
            </w:pPr>
            <w:r>
              <w:rPr>
                <w:rFonts w:ascii="宋体" w:hAnsi="宋体" w:cs="宋体" w:eastAsia="宋体" w:hint="default"/>
                <w:spacing w:val="-48"/>
                <w:sz w:val="21"/>
                <w:szCs w:val="21"/>
              </w:rPr>
              <w:t>1</w:t>
            </w:r>
            <w:r>
              <w:rPr>
                <w:rFonts w:ascii="宋体" w:hAnsi="宋体" w:cs="宋体" w:eastAsia="宋体" w:hint="default"/>
                <w:spacing w:val="-48"/>
                <w:sz w:val="21"/>
                <w:szCs w:val="21"/>
              </w:rPr>
              <w:t>）处</w:t>
            </w:r>
            <w:r>
              <w:rPr>
                <w:rFonts w:ascii="宋体" w:hAnsi="宋体" w:cs="宋体" w:eastAsia="宋体" w:hint="default"/>
                <w:spacing w:val="-102"/>
                <w:sz w:val="21"/>
                <w:szCs w:val="21"/>
              </w:rPr>
              <w:t> </w:t>
            </w:r>
            <w:r>
              <w:rPr>
                <w:rFonts w:ascii="宋体" w:hAnsi="宋体" w:cs="宋体" w:eastAsia="宋体" w:hint="default"/>
                <w:sz w:val="21"/>
                <w:szCs w:val="21"/>
              </w:rPr>
              <w:t>置或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报废</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2" w:right="0"/>
              <w:jc w:val="center"/>
              <w:rPr>
                <w:rFonts w:ascii="宋体" w:hAnsi="宋体" w:cs="宋体" w:eastAsia="宋体" w:hint="default"/>
                <w:sz w:val="21"/>
                <w:szCs w:val="21"/>
              </w:rPr>
            </w:pPr>
            <w:r>
              <w:rPr>
                <w:rFonts w:ascii="宋体"/>
                <w:sz w:val="21"/>
              </w:rPr>
              <w:t>1,028,698.78</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5" w:lineRule="exact"/>
              <w:ind w:right="22"/>
              <w:jc w:val="right"/>
              <w:rPr>
                <w:rFonts w:ascii="宋体" w:hAnsi="宋体" w:cs="宋体" w:eastAsia="宋体" w:hint="default"/>
                <w:sz w:val="21"/>
                <w:szCs w:val="21"/>
              </w:rPr>
            </w:pPr>
            <w:r>
              <w:rPr>
                <w:rFonts w:ascii="宋体"/>
                <w:spacing w:val="-1"/>
                <w:sz w:val="21"/>
              </w:rPr>
              <w:t>10,888,807.9</w:t>
            </w:r>
          </w:p>
          <w:p>
            <w:pPr>
              <w:pStyle w:val="TableParagraph"/>
              <w:spacing w:line="275" w:lineRule="exact"/>
              <w:ind w:right="24"/>
              <w:jc w:val="right"/>
              <w:rPr>
                <w:rFonts w:ascii="宋体" w:hAnsi="宋体" w:cs="宋体" w:eastAsia="宋体" w:hint="default"/>
                <w:sz w:val="21"/>
                <w:szCs w:val="21"/>
              </w:rPr>
            </w:pPr>
            <w:r>
              <w:rPr>
                <w:rFonts w:ascii="宋体"/>
                <w:w w:val="100"/>
                <w:sz w:val="21"/>
              </w:rPr>
              <w:t>9</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7"/>
              <w:jc w:val="right"/>
              <w:rPr>
                <w:rFonts w:ascii="宋体" w:hAnsi="宋体" w:cs="宋体" w:eastAsia="宋体" w:hint="default"/>
                <w:sz w:val="21"/>
                <w:szCs w:val="21"/>
              </w:rPr>
            </w:pPr>
            <w:r>
              <w:rPr>
                <w:rFonts w:ascii="宋体"/>
                <w:spacing w:val="-1"/>
                <w:sz w:val="21"/>
              </w:rPr>
              <w:t>196,178.81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231,638.50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5" w:lineRule="exact"/>
              <w:ind w:right="19"/>
              <w:jc w:val="right"/>
              <w:rPr>
                <w:rFonts w:ascii="宋体" w:hAnsi="宋体" w:cs="宋体" w:eastAsia="宋体" w:hint="default"/>
                <w:sz w:val="21"/>
                <w:szCs w:val="21"/>
              </w:rPr>
            </w:pPr>
            <w:r>
              <w:rPr>
                <w:rFonts w:ascii="宋体"/>
                <w:spacing w:val="-1"/>
                <w:sz w:val="21"/>
              </w:rPr>
              <w:t>17,378,627.8</w:t>
            </w:r>
          </w:p>
          <w:p>
            <w:pPr>
              <w:pStyle w:val="TableParagraph"/>
              <w:spacing w:line="275" w:lineRule="exact"/>
              <w:ind w:right="23"/>
              <w:jc w:val="right"/>
              <w:rPr>
                <w:rFonts w:ascii="宋体" w:hAnsi="宋体" w:cs="宋体" w:eastAsia="宋体" w:hint="default"/>
                <w:sz w:val="21"/>
                <w:szCs w:val="21"/>
              </w:rPr>
            </w:pPr>
            <w:r>
              <w:rPr>
                <w:rFonts w:ascii="宋体"/>
                <w:w w:val="100"/>
                <w:sz w:val="21"/>
              </w:rPr>
              <w:t>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5" w:lineRule="exact"/>
              <w:ind w:right="20"/>
              <w:jc w:val="right"/>
              <w:rPr>
                <w:rFonts w:ascii="宋体" w:hAnsi="宋体" w:cs="宋体" w:eastAsia="宋体" w:hint="default"/>
                <w:sz w:val="21"/>
                <w:szCs w:val="21"/>
              </w:rPr>
            </w:pPr>
            <w:r>
              <w:rPr>
                <w:rFonts w:ascii="宋体"/>
                <w:spacing w:val="-1"/>
                <w:sz w:val="21"/>
              </w:rPr>
              <w:t>1,560,725.6</w:t>
            </w:r>
          </w:p>
          <w:p>
            <w:pPr>
              <w:pStyle w:val="TableParagraph"/>
              <w:spacing w:line="275" w:lineRule="exact"/>
              <w:ind w:right="23"/>
              <w:jc w:val="right"/>
              <w:rPr>
                <w:rFonts w:ascii="宋体" w:hAnsi="宋体" w:cs="宋体" w:eastAsia="宋体" w:hint="default"/>
                <w:sz w:val="21"/>
                <w:szCs w:val="21"/>
              </w:rPr>
            </w:pPr>
            <w:r>
              <w:rPr>
                <w:rFonts w:ascii="宋体"/>
                <w:w w:val="100"/>
                <w:sz w:val="21"/>
              </w:rPr>
              <w:t>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5" w:lineRule="exact"/>
              <w:ind w:right="19"/>
              <w:jc w:val="right"/>
              <w:rPr>
                <w:rFonts w:ascii="宋体" w:hAnsi="宋体" w:cs="宋体" w:eastAsia="宋体" w:hint="default"/>
                <w:sz w:val="21"/>
                <w:szCs w:val="21"/>
              </w:rPr>
            </w:pPr>
            <w:r>
              <w:rPr>
                <w:rFonts w:ascii="宋体"/>
                <w:spacing w:val="-1"/>
                <w:sz w:val="21"/>
              </w:rPr>
              <w:t>31,284,677.5</w:t>
            </w:r>
          </w:p>
          <w:p>
            <w:pPr>
              <w:pStyle w:val="TableParagraph"/>
              <w:spacing w:line="275" w:lineRule="exact"/>
              <w:ind w:right="23"/>
              <w:jc w:val="right"/>
              <w:rPr>
                <w:rFonts w:ascii="宋体" w:hAnsi="宋体" w:cs="宋体" w:eastAsia="宋体" w:hint="default"/>
                <w:sz w:val="21"/>
                <w:szCs w:val="21"/>
              </w:rPr>
            </w:pPr>
            <w:r>
              <w:rPr>
                <w:rFonts w:ascii="宋体"/>
                <w:w w:val="100"/>
                <w:sz w:val="21"/>
              </w:rPr>
              <w:t>8</w:t>
            </w:r>
          </w:p>
        </w:tc>
      </w:tr>
      <w:tr>
        <w:trPr>
          <w:trHeight w:val="1104"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9"/>
              <w:jc w:val="right"/>
              <w:rPr>
                <w:rFonts w:ascii="宋体" w:hAnsi="宋体" w:cs="宋体" w:eastAsia="宋体" w:hint="default"/>
                <w:sz w:val="21"/>
                <w:szCs w:val="21"/>
              </w:rPr>
            </w:pPr>
            <w:r>
              <w:rPr>
                <w:rFonts w:ascii="宋体"/>
                <w:w w:val="100"/>
                <w:sz w:val="21"/>
              </w:rPr>
              <w:t>4</w:t>
            </w:r>
          </w:p>
          <w:p>
            <w:pPr>
              <w:pStyle w:val="TableParagraph"/>
              <w:spacing w:line="237" w:lineRule="auto" w:before="2"/>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54,344,031.6</w:t>
            </w:r>
          </w:p>
          <w:p>
            <w:pPr>
              <w:pStyle w:val="TableParagraph"/>
              <w:spacing w:line="273" w:lineRule="exact"/>
              <w:ind w:right="23"/>
              <w:jc w:val="right"/>
              <w:rPr>
                <w:rFonts w:ascii="宋体" w:hAnsi="宋体" w:cs="宋体" w:eastAsia="宋体" w:hint="default"/>
                <w:sz w:val="21"/>
                <w:szCs w:val="21"/>
              </w:rPr>
            </w:pPr>
            <w:r>
              <w:rPr>
                <w:rFonts w:ascii="宋体"/>
                <w:w w:val="100"/>
                <w:sz w:val="21"/>
              </w:rPr>
              <w:t>4</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22"/>
              <w:jc w:val="right"/>
              <w:rPr>
                <w:rFonts w:ascii="宋体" w:hAnsi="宋体" w:cs="宋体" w:eastAsia="宋体" w:hint="default"/>
                <w:sz w:val="21"/>
                <w:szCs w:val="21"/>
              </w:rPr>
            </w:pPr>
            <w:r>
              <w:rPr>
                <w:rFonts w:ascii="宋体"/>
                <w:spacing w:val="-1"/>
                <w:sz w:val="21"/>
              </w:rPr>
              <w:t>84,481,234.7</w:t>
            </w:r>
          </w:p>
          <w:p>
            <w:pPr>
              <w:pStyle w:val="TableParagraph"/>
              <w:spacing w:line="273" w:lineRule="exact"/>
              <w:ind w:right="24"/>
              <w:jc w:val="right"/>
              <w:rPr>
                <w:rFonts w:ascii="宋体" w:hAnsi="宋体" w:cs="宋体" w:eastAsia="宋体" w:hint="default"/>
                <w:sz w:val="21"/>
                <w:szCs w:val="21"/>
              </w:rPr>
            </w:pPr>
            <w:r>
              <w:rPr>
                <w:rFonts w:ascii="宋体"/>
                <w:w w:val="100"/>
                <w:sz w:val="21"/>
              </w:rPr>
              <w:t>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7"/>
              <w:jc w:val="right"/>
              <w:rPr>
                <w:rFonts w:ascii="宋体" w:hAnsi="宋体" w:cs="宋体" w:eastAsia="宋体" w:hint="default"/>
                <w:sz w:val="21"/>
                <w:szCs w:val="21"/>
              </w:rPr>
            </w:pPr>
            <w:r>
              <w:rPr>
                <w:rFonts w:ascii="宋体"/>
                <w:spacing w:val="-1"/>
                <w:sz w:val="21"/>
              </w:rPr>
              <w:t>23,143,023.</w:t>
            </w:r>
          </w:p>
          <w:p>
            <w:pPr>
              <w:pStyle w:val="TableParagraph"/>
              <w:spacing w:line="273" w:lineRule="exact"/>
              <w:ind w:right="19"/>
              <w:jc w:val="right"/>
              <w:rPr>
                <w:rFonts w:ascii="宋体" w:hAnsi="宋体" w:cs="宋体" w:eastAsia="宋体" w:hint="default"/>
                <w:sz w:val="21"/>
                <w:szCs w:val="21"/>
              </w:rPr>
            </w:pPr>
            <w:r>
              <w:rPr>
                <w:rFonts w:ascii="宋体"/>
                <w:sz w:val="21"/>
              </w:rPr>
              <w:t>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11,978,668.</w:t>
            </w:r>
          </w:p>
          <w:p>
            <w:pPr>
              <w:pStyle w:val="TableParagraph"/>
              <w:spacing w:line="273" w:lineRule="exact"/>
              <w:ind w:right="23"/>
              <w:jc w:val="right"/>
              <w:rPr>
                <w:rFonts w:ascii="宋体" w:hAnsi="宋体" w:cs="宋体" w:eastAsia="宋体" w:hint="default"/>
                <w:sz w:val="21"/>
                <w:szCs w:val="21"/>
              </w:rPr>
            </w:pPr>
            <w:r>
              <w:rPr>
                <w:rFonts w:ascii="宋体"/>
                <w:sz w:val="21"/>
              </w:rPr>
              <w:t>77</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84,710,640.3</w:t>
            </w:r>
          </w:p>
          <w:p>
            <w:pPr>
              <w:pStyle w:val="TableParagraph"/>
              <w:spacing w:line="273" w:lineRule="exact"/>
              <w:ind w:right="23"/>
              <w:jc w:val="right"/>
              <w:rPr>
                <w:rFonts w:ascii="宋体" w:hAnsi="宋体" w:cs="宋体" w:eastAsia="宋体" w:hint="default"/>
                <w:sz w:val="21"/>
                <w:szCs w:val="21"/>
              </w:rPr>
            </w:pPr>
            <w:r>
              <w:rPr>
                <w:rFonts w:ascii="宋体"/>
                <w:w w:val="100"/>
                <w:sz w:val="21"/>
              </w:rPr>
              <w:t>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20"/>
              <w:jc w:val="right"/>
              <w:rPr>
                <w:rFonts w:ascii="宋体" w:hAnsi="宋体" w:cs="宋体" w:eastAsia="宋体" w:hint="default"/>
                <w:sz w:val="21"/>
                <w:szCs w:val="21"/>
              </w:rPr>
            </w:pPr>
            <w:r>
              <w:rPr>
                <w:rFonts w:ascii="宋体"/>
                <w:spacing w:val="-1"/>
                <w:sz w:val="21"/>
              </w:rPr>
              <w:t>27,971,072.</w:t>
            </w:r>
          </w:p>
          <w:p>
            <w:pPr>
              <w:pStyle w:val="TableParagraph"/>
              <w:spacing w:line="273" w:lineRule="exact"/>
              <w:ind w:right="23"/>
              <w:jc w:val="right"/>
              <w:rPr>
                <w:rFonts w:ascii="宋体" w:hAnsi="宋体" w:cs="宋体" w:eastAsia="宋体" w:hint="default"/>
                <w:sz w:val="21"/>
                <w:szCs w:val="21"/>
              </w:rPr>
            </w:pPr>
            <w:r>
              <w:rPr>
                <w:rFonts w:ascii="宋体"/>
                <w:sz w:val="21"/>
              </w:rPr>
              <w:t>90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19"/>
              <w:jc w:val="right"/>
              <w:rPr>
                <w:rFonts w:ascii="宋体" w:hAnsi="宋体" w:cs="宋体" w:eastAsia="宋体" w:hint="default"/>
                <w:sz w:val="21"/>
                <w:szCs w:val="21"/>
              </w:rPr>
            </w:pPr>
            <w:r>
              <w:rPr>
                <w:rFonts w:ascii="宋体"/>
                <w:spacing w:val="-1"/>
                <w:sz w:val="21"/>
              </w:rPr>
              <w:t>286,628,671.</w:t>
            </w:r>
          </w:p>
          <w:p>
            <w:pPr>
              <w:pStyle w:val="TableParagraph"/>
              <w:spacing w:line="273" w:lineRule="exact"/>
              <w:ind w:right="23"/>
              <w:jc w:val="right"/>
              <w:rPr>
                <w:rFonts w:ascii="宋体" w:hAnsi="宋体" w:cs="宋体" w:eastAsia="宋体" w:hint="default"/>
                <w:sz w:val="21"/>
                <w:szCs w:val="21"/>
              </w:rPr>
            </w:pPr>
            <w:r>
              <w:rPr>
                <w:rFonts w:ascii="宋体"/>
                <w:sz w:val="21"/>
              </w:rPr>
              <w:t>41</w:t>
            </w:r>
          </w:p>
        </w:tc>
      </w:tr>
      <w:tr>
        <w:trPr>
          <w:trHeight w:val="833"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72" w:lineRule="exact" w:before="27"/>
              <w:ind w:left="21" w:right="53"/>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49"/>
              <w:jc w:val="right"/>
              <w:rPr>
                <w:rFonts w:ascii="宋体" w:hAnsi="宋体" w:cs="宋体" w:eastAsia="宋体" w:hint="default"/>
                <w:sz w:val="21"/>
                <w:szCs w:val="21"/>
              </w:rPr>
            </w:pPr>
            <w:r>
              <w:rPr>
                <w:rFonts w:ascii="宋体"/>
                <w:w w:val="100"/>
                <w:sz w:val="21"/>
              </w:rPr>
              <w:t>1</w:t>
            </w:r>
          </w:p>
          <w:p>
            <w:pPr>
              <w:pStyle w:val="TableParagraph"/>
              <w:spacing w:line="237" w:lineRule="auto"/>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2" w:right="0"/>
              <w:jc w:val="center"/>
              <w:rPr>
                <w:rFonts w:ascii="宋体" w:hAnsi="宋体" w:cs="宋体" w:eastAsia="宋体" w:hint="default"/>
                <w:sz w:val="21"/>
                <w:szCs w:val="21"/>
              </w:rPr>
            </w:pPr>
            <w:r>
              <w:rPr>
                <w:rFonts w:ascii="宋体"/>
                <w:sz w:val="21"/>
              </w:rPr>
              <w:t>1,890,000.00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right="17"/>
              <w:jc w:val="right"/>
              <w:rPr>
                <w:rFonts w:ascii="宋体" w:hAnsi="宋体" w:cs="宋体" w:eastAsia="宋体" w:hint="default"/>
                <w:sz w:val="21"/>
                <w:szCs w:val="21"/>
              </w:rPr>
            </w:pPr>
            <w:r>
              <w:rPr>
                <w:rFonts w:ascii="宋体"/>
                <w:spacing w:val="-1"/>
                <w:sz w:val="21"/>
              </w:rPr>
              <w:t>1,000,000.0</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2,890,000.00</w:t>
            </w:r>
          </w:p>
        </w:tc>
      </w:tr>
      <w:tr>
        <w:trPr>
          <w:trHeight w:val="1375"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9"/>
              <w:jc w:val="right"/>
              <w:rPr>
                <w:rFonts w:ascii="宋体" w:hAnsi="宋体" w:cs="宋体" w:eastAsia="宋体" w:hint="default"/>
                <w:sz w:val="21"/>
                <w:szCs w:val="21"/>
              </w:rPr>
            </w:pPr>
            <w:r>
              <w:rPr>
                <w:rFonts w:ascii="宋体"/>
                <w:w w:val="100"/>
                <w:sz w:val="21"/>
              </w:rPr>
              <w:t>2</w:t>
            </w:r>
          </w:p>
          <w:p>
            <w:pPr>
              <w:pStyle w:val="TableParagraph"/>
              <w:spacing w:line="237" w:lineRule="auto" w:before="2"/>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加金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42,712.86</w:t>
            </w: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42,712.86</w:t>
            </w:r>
          </w:p>
        </w:tc>
      </w:tr>
      <w:tr>
        <w:trPr>
          <w:trHeight w:val="833"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92"/>
              <w:jc w:val="left"/>
              <w:rPr>
                <w:rFonts w:ascii="宋体" w:hAnsi="宋体" w:cs="宋体" w:eastAsia="宋体" w:hint="default"/>
                <w:sz w:val="21"/>
                <w:szCs w:val="21"/>
              </w:rPr>
            </w:pPr>
            <w:r>
              <w:rPr>
                <w:rFonts w:ascii="宋体" w:hAnsi="宋体" w:cs="宋体" w:eastAsia="宋体" w:hint="default"/>
                <w:spacing w:val="-48"/>
                <w:sz w:val="21"/>
                <w:szCs w:val="21"/>
              </w:rPr>
              <w:t>1</w:t>
            </w:r>
            <w:r>
              <w:rPr>
                <w:rFonts w:ascii="宋体" w:hAnsi="宋体" w:cs="宋体" w:eastAsia="宋体" w:hint="default"/>
                <w:spacing w:val="-48"/>
                <w:sz w:val="21"/>
                <w:szCs w:val="21"/>
              </w:rPr>
              <w:t>）计</w:t>
            </w:r>
            <w:r>
              <w:rPr>
                <w:rFonts w:ascii="宋体" w:hAnsi="宋体" w:cs="宋体" w:eastAsia="宋体" w:hint="default"/>
                <w:spacing w:val="-102"/>
                <w:sz w:val="21"/>
                <w:szCs w:val="21"/>
              </w:rPr>
              <w:t> </w:t>
            </w:r>
            <w:r>
              <w:rPr>
                <w:rFonts w:ascii="宋体" w:hAnsi="宋体" w:cs="宋体" w:eastAsia="宋体" w:hint="default"/>
                <w:sz w:val="21"/>
                <w:szCs w:val="21"/>
              </w:rPr>
              <w:t>提</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21" w:right="53"/>
              <w:jc w:val="both"/>
              <w:rPr>
                <w:rFonts w:ascii="宋体" w:hAnsi="宋体" w:cs="宋体" w:eastAsia="宋体" w:hint="default"/>
                <w:sz w:val="21"/>
                <w:szCs w:val="21"/>
              </w:rPr>
            </w:pPr>
            <w:r>
              <w:rPr>
                <w:rFonts w:ascii="宋体" w:hAnsi="宋体" w:cs="宋体" w:eastAsia="宋体" w:hint="default"/>
                <w:spacing w:val="-48"/>
                <w:sz w:val="21"/>
                <w:szCs w:val="21"/>
              </w:rPr>
              <w:t>2</w:t>
            </w:r>
            <w:r>
              <w:rPr>
                <w:rFonts w:ascii="宋体" w:hAnsi="宋体" w:cs="宋体" w:eastAsia="宋体" w:hint="default"/>
                <w:spacing w:val="-48"/>
                <w:sz w:val="21"/>
                <w:szCs w:val="21"/>
              </w:rPr>
              <w:t>）企</w:t>
            </w:r>
            <w:r>
              <w:rPr>
                <w:rFonts w:ascii="宋体" w:hAnsi="宋体" w:cs="宋体" w:eastAsia="宋体" w:hint="default"/>
                <w:spacing w:val="-102"/>
                <w:sz w:val="21"/>
                <w:szCs w:val="21"/>
              </w:rPr>
              <w:t> </w:t>
            </w:r>
            <w:r>
              <w:rPr>
                <w:rFonts w:ascii="宋体" w:hAnsi="宋体" w:cs="宋体" w:eastAsia="宋体" w:hint="default"/>
                <w:sz w:val="21"/>
                <w:szCs w:val="21"/>
              </w:rPr>
              <w:t>业合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并增</w:t>
            </w:r>
            <w:r>
              <w:rPr>
                <w:rFonts w:ascii="宋体" w:hAnsi="宋体" w:cs="宋体" w:eastAsia="宋体" w:hint="default"/>
                <w:spacing w:val="-103"/>
                <w:sz w:val="21"/>
                <w:szCs w:val="21"/>
              </w:rPr>
              <w:t> </w:t>
            </w:r>
            <w:r>
              <w:rPr>
                <w:rFonts w:ascii="宋体" w:hAnsi="宋体" w:cs="宋体" w:eastAsia="宋体" w:hint="default"/>
                <w:sz w:val="21"/>
                <w:szCs w:val="21"/>
              </w:rPr>
              <w:t>加</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42,712.86</w:t>
            </w: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42,712.86</w:t>
            </w:r>
          </w:p>
        </w:tc>
      </w:tr>
      <w:tr>
        <w:trPr>
          <w:trHeight w:val="1375"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9"/>
              <w:jc w:val="right"/>
              <w:rPr>
                <w:rFonts w:ascii="宋体" w:hAnsi="宋体" w:cs="宋体" w:eastAsia="宋体" w:hint="default"/>
                <w:sz w:val="21"/>
                <w:szCs w:val="21"/>
              </w:rPr>
            </w:pPr>
            <w:r>
              <w:rPr>
                <w:rFonts w:ascii="宋体"/>
                <w:w w:val="100"/>
                <w:sz w:val="21"/>
              </w:rPr>
              <w:t>3</w:t>
            </w:r>
          </w:p>
          <w:p>
            <w:pPr>
              <w:pStyle w:val="TableParagraph"/>
              <w:spacing w:line="237" w:lineRule="auto" w:before="2"/>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21" w:right="53"/>
              <w:jc w:val="both"/>
              <w:rPr>
                <w:rFonts w:ascii="宋体" w:hAnsi="宋体" w:cs="宋体" w:eastAsia="宋体" w:hint="default"/>
                <w:sz w:val="21"/>
                <w:szCs w:val="21"/>
              </w:rPr>
            </w:pPr>
            <w:r>
              <w:rPr>
                <w:rFonts w:ascii="宋体" w:hAnsi="宋体" w:cs="宋体" w:eastAsia="宋体" w:hint="default"/>
                <w:spacing w:val="-48"/>
                <w:sz w:val="21"/>
                <w:szCs w:val="21"/>
              </w:rPr>
              <w:t>1</w:t>
            </w:r>
            <w:r>
              <w:rPr>
                <w:rFonts w:ascii="宋体" w:hAnsi="宋体" w:cs="宋体" w:eastAsia="宋体" w:hint="default"/>
                <w:spacing w:val="-48"/>
                <w:sz w:val="21"/>
                <w:szCs w:val="21"/>
              </w:rPr>
              <w:t>）处</w:t>
            </w:r>
            <w:r>
              <w:rPr>
                <w:rFonts w:ascii="宋体" w:hAnsi="宋体" w:cs="宋体" w:eastAsia="宋体" w:hint="default"/>
                <w:spacing w:val="-102"/>
                <w:sz w:val="21"/>
                <w:szCs w:val="21"/>
              </w:rPr>
              <w:t> </w:t>
            </w:r>
            <w:r>
              <w:rPr>
                <w:rFonts w:ascii="宋体" w:hAnsi="宋体" w:cs="宋体" w:eastAsia="宋体" w:hint="default"/>
                <w:sz w:val="21"/>
                <w:szCs w:val="21"/>
              </w:rPr>
              <w:t>置或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报废</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49"/>
              <w:jc w:val="right"/>
              <w:rPr>
                <w:rFonts w:ascii="宋体" w:hAnsi="宋体" w:cs="宋体" w:eastAsia="宋体" w:hint="default"/>
                <w:sz w:val="21"/>
                <w:szCs w:val="21"/>
              </w:rPr>
            </w:pPr>
            <w:r>
              <w:rPr>
                <w:rFonts w:ascii="宋体"/>
                <w:w w:val="100"/>
                <w:sz w:val="21"/>
              </w:rPr>
              <w:t>4</w:t>
            </w:r>
          </w:p>
          <w:p>
            <w:pPr>
              <w:pStyle w:val="TableParagraph"/>
              <w:spacing w:line="240" w:lineRule="auto"/>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末余</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2" w:right="0"/>
              <w:jc w:val="center"/>
              <w:rPr>
                <w:rFonts w:ascii="宋体" w:hAnsi="宋体" w:cs="宋体" w:eastAsia="宋体" w:hint="default"/>
                <w:sz w:val="21"/>
                <w:szCs w:val="21"/>
              </w:rPr>
            </w:pPr>
            <w:r>
              <w:rPr>
                <w:rFonts w:ascii="宋体"/>
                <w:sz w:val="21"/>
              </w:rPr>
              <w:t>1,890,000.00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3"/>
              <w:ind w:right="17"/>
              <w:jc w:val="right"/>
              <w:rPr>
                <w:rFonts w:ascii="宋体" w:hAnsi="宋体" w:cs="宋体" w:eastAsia="宋体" w:hint="default"/>
                <w:sz w:val="21"/>
                <w:szCs w:val="21"/>
              </w:rPr>
            </w:pPr>
            <w:r>
              <w:rPr>
                <w:rFonts w:ascii="宋体"/>
                <w:spacing w:val="-1"/>
                <w:sz w:val="21"/>
              </w:rPr>
              <w:t>1,000,000.0</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42,712.86</w:t>
            </w: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2,932,712.86</w:t>
            </w:r>
          </w:p>
        </w:tc>
      </w:tr>
    </w:tbl>
    <w:p>
      <w:pPr>
        <w:spacing w:after="0" w:line="240" w:lineRule="auto"/>
        <w:jc w:val="right"/>
        <w:rPr>
          <w:rFonts w:ascii="宋体" w:hAnsi="宋体" w:cs="宋体" w:eastAsia="宋体" w:hint="default"/>
          <w:sz w:val="21"/>
          <w:szCs w:val="21"/>
        </w:rPr>
        <w:sectPr>
          <w:pgSz w:w="11910" w:h="16840"/>
          <w:pgMar w:header="882" w:footer="1195" w:top="1120" w:bottom="1380" w:left="98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514"/>
        <w:gridCol w:w="1332"/>
        <w:gridCol w:w="1335"/>
        <w:gridCol w:w="1241"/>
        <w:gridCol w:w="1244"/>
        <w:gridCol w:w="1332"/>
        <w:gridCol w:w="1244"/>
        <w:gridCol w:w="1332"/>
      </w:tblGrid>
      <w:tr>
        <w:trPr>
          <w:trHeight w:val="28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72" w:lineRule="exact" w:before="27"/>
              <w:ind w:left="21" w:right="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r>
      <w:tr>
        <w:trPr>
          <w:trHeight w:val="1375"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9"/>
              <w:jc w:val="right"/>
              <w:rPr>
                <w:rFonts w:ascii="宋体" w:hAnsi="宋体" w:cs="宋体" w:eastAsia="宋体" w:hint="default"/>
                <w:sz w:val="21"/>
                <w:szCs w:val="21"/>
              </w:rPr>
            </w:pPr>
            <w:r>
              <w:rPr>
                <w:rFonts w:ascii="宋体"/>
                <w:w w:val="100"/>
                <w:sz w:val="21"/>
              </w:rPr>
              <w:t>1</w:t>
            </w:r>
          </w:p>
          <w:p>
            <w:pPr>
              <w:pStyle w:val="TableParagraph"/>
              <w:spacing w:line="237" w:lineRule="auto" w:before="2"/>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末账</w:t>
            </w:r>
            <w:r>
              <w:rPr>
                <w:rFonts w:ascii="宋体" w:hAnsi="宋体" w:cs="宋体" w:eastAsia="宋体" w:hint="default"/>
                <w:spacing w:val="-103"/>
                <w:sz w:val="21"/>
                <w:szCs w:val="21"/>
              </w:rPr>
              <w:t> </w:t>
            </w: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382,255,893.</w:t>
            </w:r>
          </w:p>
          <w:p>
            <w:pPr>
              <w:pStyle w:val="TableParagraph"/>
              <w:spacing w:line="274" w:lineRule="exact"/>
              <w:ind w:right="23"/>
              <w:jc w:val="right"/>
              <w:rPr>
                <w:rFonts w:ascii="宋体" w:hAnsi="宋体" w:cs="宋体" w:eastAsia="宋体" w:hint="default"/>
                <w:sz w:val="21"/>
                <w:szCs w:val="21"/>
              </w:rPr>
            </w:pPr>
            <w:r>
              <w:rPr>
                <w:rFonts w:ascii="宋体"/>
                <w:sz w:val="21"/>
              </w:rPr>
              <w:t>27</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22"/>
              <w:jc w:val="right"/>
              <w:rPr>
                <w:rFonts w:ascii="宋体" w:hAnsi="宋体" w:cs="宋体" w:eastAsia="宋体" w:hint="default"/>
                <w:sz w:val="21"/>
                <w:szCs w:val="21"/>
              </w:rPr>
            </w:pPr>
            <w:r>
              <w:rPr>
                <w:rFonts w:ascii="宋体"/>
                <w:spacing w:val="-1"/>
                <w:sz w:val="21"/>
              </w:rPr>
              <w:t>85,626,237.2</w:t>
            </w:r>
          </w:p>
          <w:p>
            <w:pPr>
              <w:pStyle w:val="TableParagraph"/>
              <w:spacing w:line="274" w:lineRule="exact"/>
              <w:ind w:right="24"/>
              <w:jc w:val="right"/>
              <w:rPr>
                <w:rFonts w:ascii="宋体" w:hAnsi="宋体" w:cs="宋体" w:eastAsia="宋体" w:hint="default"/>
                <w:sz w:val="21"/>
                <w:szCs w:val="21"/>
              </w:rPr>
            </w:pPr>
            <w:r>
              <w:rPr>
                <w:rFonts w:ascii="宋体"/>
                <w:w w:val="100"/>
                <w:sz w:val="21"/>
              </w:rPr>
              <w:t>1</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7"/>
              <w:jc w:val="right"/>
              <w:rPr>
                <w:rFonts w:ascii="宋体" w:hAnsi="宋体" w:cs="宋体" w:eastAsia="宋体" w:hint="default"/>
                <w:sz w:val="21"/>
                <w:szCs w:val="21"/>
              </w:rPr>
            </w:pPr>
            <w:r>
              <w:rPr>
                <w:rFonts w:ascii="宋体"/>
                <w:spacing w:val="-1"/>
                <w:sz w:val="21"/>
              </w:rPr>
              <w:t>50,724,950.</w:t>
            </w:r>
          </w:p>
          <w:p>
            <w:pPr>
              <w:pStyle w:val="TableParagraph"/>
              <w:spacing w:line="274" w:lineRule="exact"/>
              <w:ind w:right="19"/>
              <w:jc w:val="right"/>
              <w:rPr>
                <w:rFonts w:ascii="宋体" w:hAnsi="宋体" w:cs="宋体" w:eastAsia="宋体" w:hint="default"/>
                <w:sz w:val="21"/>
                <w:szCs w:val="21"/>
              </w:rPr>
            </w:pPr>
            <w:r>
              <w:rPr>
                <w:rFonts w:ascii="宋体"/>
                <w:sz w:val="21"/>
              </w:rPr>
              <w:t>09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12,219,841.</w:t>
            </w:r>
          </w:p>
          <w:p>
            <w:pPr>
              <w:pStyle w:val="TableParagraph"/>
              <w:spacing w:line="274" w:lineRule="exact"/>
              <w:ind w:right="23"/>
              <w:jc w:val="right"/>
              <w:rPr>
                <w:rFonts w:ascii="宋体" w:hAnsi="宋体" w:cs="宋体" w:eastAsia="宋体" w:hint="default"/>
                <w:sz w:val="21"/>
                <w:szCs w:val="21"/>
              </w:rPr>
            </w:pPr>
            <w:r>
              <w:rPr>
                <w:rFonts w:ascii="宋体"/>
                <w:sz w:val="21"/>
              </w:rPr>
              <w:t>01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46,402,868.1</w:t>
            </w:r>
          </w:p>
          <w:p>
            <w:pPr>
              <w:pStyle w:val="TableParagraph"/>
              <w:spacing w:line="274" w:lineRule="exact"/>
              <w:ind w:right="23"/>
              <w:jc w:val="right"/>
              <w:rPr>
                <w:rFonts w:ascii="宋体" w:hAnsi="宋体" w:cs="宋体" w:eastAsia="宋体" w:hint="default"/>
                <w:sz w:val="21"/>
                <w:szCs w:val="21"/>
              </w:rPr>
            </w:pPr>
            <w:r>
              <w:rPr>
                <w:rFonts w:ascii="宋体"/>
                <w:w w:val="100"/>
                <w:sz w:val="21"/>
              </w:rPr>
              <w:t>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20"/>
              <w:jc w:val="right"/>
              <w:rPr>
                <w:rFonts w:ascii="宋体" w:hAnsi="宋体" w:cs="宋体" w:eastAsia="宋体" w:hint="default"/>
                <w:sz w:val="21"/>
                <w:szCs w:val="21"/>
              </w:rPr>
            </w:pPr>
            <w:r>
              <w:rPr>
                <w:rFonts w:ascii="宋体"/>
                <w:spacing w:val="-1"/>
                <w:sz w:val="21"/>
              </w:rPr>
              <w:t>7,603,044.3</w:t>
            </w:r>
          </w:p>
          <w:p>
            <w:pPr>
              <w:pStyle w:val="TableParagraph"/>
              <w:spacing w:line="274" w:lineRule="exact"/>
              <w:ind w:right="23"/>
              <w:jc w:val="right"/>
              <w:rPr>
                <w:rFonts w:ascii="宋体" w:hAnsi="宋体" w:cs="宋体" w:eastAsia="宋体" w:hint="default"/>
                <w:sz w:val="21"/>
                <w:szCs w:val="21"/>
              </w:rPr>
            </w:pPr>
            <w:r>
              <w:rPr>
                <w:rFonts w:ascii="宋体"/>
                <w:w w:val="100"/>
                <w:sz w:val="21"/>
              </w:rPr>
              <w:t>9</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right="19"/>
              <w:jc w:val="right"/>
              <w:rPr>
                <w:rFonts w:ascii="宋体" w:hAnsi="宋体" w:cs="宋体" w:eastAsia="宋体" w:hint="default"/>
                <w:sz w:val="21"/>
                <w:szCs w:val="21"/>
              </w:rPr>
            </w:pPr>
            <w:r>
              <w:rPr>
                <w:rFonts w:ascii="宋体"/>
                <w:spacing w:val="-1"/>
                <w:sz w:val="21"/>
              </w:rPr>
              <w:t>584,832,834.</w:t>
            </w:r>
          </w:p>
          <w:p>
            <w:pPr>
              <w:pStyle w:val="TableParagraph"/>
              <w:spacing w:line="274" w:lineRule="exact"/>
              <w:ind w:right="23"/>
              <w:jc w:val="right"/>
              <w:rPr>
                <w:rFonts w:ascii="宋体" w:hAnsi="宋体" w:cs="宋体" w:eastAsia="宋体" w:hint="default"/>
                <w:sz w:val="21"/>
                <w:szCs w:val="21"/>
              </w:rPr>
            </w:pPr>
            <w:r>
              <w:rPr>
                <w:rFonts w:ascii="宋体"/>
                <w:sz w:val="21"/>
              </w:rPr>
              <w:t>11</w:t>
            </w:r>
          </w:p>
        </w:tc>
      </w:tr>
      <w:tr>
        <w:trPr>
          <w:trHeight w:val="137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9"/>
              <w:jc w:val="right"/>
              <w:rPr>
                <w:rFonts w:ascii="宋体" w:hAnsi="宋体" w:cs="宋体" w:eastAsia="宋体" w:hint="default"/>
                <w:sz w:val="21"/>
                <w:szCs w:val="21"/>
              </w:rPr>
            </w:pPr>
            <w:r>
              <w:rPr>
                <w:rFonts w:ascii="宋体"/>
                <w:w w:val="100"/>
                <w:sz w:val="21"/>
              </w:rPr>
              <w:t>2</w:t>
            </w:r>
          </w:p>
          <w:p>
            <w:pPr>
              <w:pStyle w:val="TableParagraph"/>
              <w:spacing w:line="237" w:lineRule="auto"/>
              <w:ind w:left="21"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初账</w:t>
            </w:r>
            <w:r>
              <w:rPr>
                <w:rFonts w:ascii="宋体" w:hAnsi="宋体" w:cs="宋体" w:eastAsia="宋体" w:hint="default"/>
                <w:spacing w:val="-103"/>
                <w:sz w:val="21"/>
                <w:szCs w:val="21"/>
              </w:rPr>
              <w:t> </w:t>
            </w: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19"/>
              <w:jc w:val="right"/>
              <w:rPr>
                <w:rFonts w:ascii="宋体" w:hAnsi="宋体" w:cs="宋体" w:eastAsia="宋体" w:hint="default"/>
                <w:sz w:val="21"/>
                <w:szCs w:val="21"/>
              </w:rPr>
            </w:pPr>
            <w:r>
              <w:rPr>
                <w:rFonts w:ascii="宋体"/>
                <w:spacing w:val="-1"/>
                <w:sz w:val="21"/>
              </w:rPr>
              <w:t>331,421,249.</w:t>
            </w:r>
          </w:p>
          <w:p>
            <w:pPr>
              <w:pStyle w:val="TableParagraph"/>
              <w:spacing w:line="273" w:lineRule="exact"/>
              <w:ind w:right="23"/>
              <w:jc w:val="right"/>
              <w:rPr>
                <w:rFonts w:ascii="宋体" w:hAnsi="宋体" w:cs="宋体" w:eastAsia="宋体" w:hint="default"/>
                <w:sz w:val="21"/>
                <w:szCs w:val="21"/>
              </w:rPr>
            </w:pPr>
            <w:r>
              <w:rPr>
                <w:rFonts w:ascii="宋体"/>
                <w:sz w:val="21"/>
              </w:rPr>
              <w:t>73</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22"/>
              <w:jc w:val="right"/>
              <w:rPr>
                <w:rFonts w:ascii="宋体" w:hAnsi="宋体" w:cs="宋体" w:eastAsia="宋体" w:hint="default"/>
                <w:sz w:val="21"/>
                <w:szCs w:val="21"/>
              </w:rPr>
            </w:pPr>
            <w:r>
              <w:rPr>
                <w:rFonts w:ascii="宋体"/>
                <w:spacing w:val="-1"/>
                <w:sz w:val="21"/>
              </w:rPr>
              <w:t>96,796,382.7</w:t>
            </w:r>
          </w:p>
          <w:p>
            <w:pPr>
              <w:pStyle w:val="TableParagraph"/>
              <w:spacing w:line="273" w:lineRule="exact"/>
              <w:ind w:right="24"/>
              <w:jc w:val="right"/>
              <w:rPr>
                <w:rFonts w:ascii="宋体" w:hAnsi="宋体" w:cs="宋体" w:eastAsia="宋体" w:hint="default"/>
                <w:sz w:val="21"/>
                <w:szCs w:val="21"/>
              </w:rPr>
            </w:pPr>
            <w:r>
              <w:rPr>
                <w:rFonts w:ascii="宋体"/>
                <w:w w:val="100"/>
                <w:sz w:val="21"/>
              </w:rPr>
              <w:t>9</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17"/>
              <w:jc w:val="right"/>
              <w:rPr>
                <w:rFonts w:ascii="宋体" w:hAnsi="宋体" w:cs="宋体" w:eastAsia="宋体" w:hint="default"/>
                <w:sz w:val="21"/>
                <w:szCs w:val="21"/>
              </w:rPr>
            </w:pPr>
            <w:r>
              <w:rPr>
                <w:rFonts w:ascii="宋体"/>
                <w:spacing w:val="-1"/>
                <w:sz w:val="21"/>
              </w:rPr>
              <w:t>45,974,313.</w:t>
            </w:r>
          </w:p>
          <w:p>
            <w:pPr>
              <w:pStyle w:val="TableParagraph"/>
              <w:spacing w:line="273" w:lineRule="exact"/>
              <w:ind w:right="19"/>
              <w:jc w:val="right"/>
              <w:rPr>
                <w:rFonts w:ascii="宋体" w:hAnsi="宋体" w:cs="宋体" w:eastAsia="宋体" w:hint="default"/>
                <w:sz w:val="21"/>
                <w:szCs w:val="21"/>
              </w:rPr>
            </w:pPr>
            <w:r>
              <w:rPr>
                <w:rFonts w:ascii="宋体"/>
                <w:sz w:val="21"/>
              </w:rPr>
              <w:t>12</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19"/>
              <w:jc w:val="right"/>
              <w:rPr>
                <w:rFonts w:ascii="宋体" w:hAnsi="宋体" w:cs="宋体" w:eastAsia="宋体" w:hint="default"/>
                <w:sz w:val="21"/>
                <w:szCs w:val="21"/>
              </w:rPr>
            </w:pPr>
            <w:r>
              <w:rPr>
                <w:rFonts w:ascii="宋体"/>
                <w:spacing w:val="-1"/>
                <w:sz w:val="21"/>
              </w:rPr>
              <w:t>10,101,219.</w:t>
            </w:r>
          </w:p>
          <w:p>
            <w:pPr>
              <w:pStyle w:val="TableParagraph"/>
              <w:spacing w:line="273" w:lineRule="exact"/>
              <w:ind w:right="23"/>
              <w:jc w:val="right"/>
              <w:rPr>
                <w:rFonts w:ascii="宋体" w:hAnsi="宋体" w:cs="宋体" w:eastAsia="宋体" w:hint="default"/>
                <w:sz w:val="21"/>
                <w:szCs w:val="21"/>
              </w:rPr>
            </w:pPr>
            <w:r>
              <w:rPr>
                <w:rFonts w:ascii="宋体"/>
                <w:sz w:val="21"/>
              </w:rPr>
              <w:t>91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19"/>
              <w:jc w:val="right"/>
              <w:rPr>
                <w:rFonts w:ascii="宋体" w:hAnsi="宋体" w:cs="宋体" w:eastAsia="宋体" w:hint="default"/>
                <w:sz w:val="21"/>
                <w:szCs w:val="21"/>
              </w:rPr>
            </w:pPr>
            <w:r>
              <w:rPr>
                <w:rFonts w:ascii="宋体"/>
                <w:spacing w:val="-1"/>
                <w:sz w:val="21"/>
              </w:rPr>
              <w:t>55,469,015.8</w:t>
            </w:r>
          </w:p>
          <w:p>
            <w:pPr>
              <w:pStyle w:val="TableParagraph"/>
              <w:spacing w:line="273" w:lineRule="exact"/>
              <w:ind w:right="23"/>
              <w:jc w:val="right"/>
              <w:rPr>
                <w:rFonts w:ascii="宋体" w:hAnsi="宋体" w:cs="宋体" w:eastAsia="宋体" w:hint="default"/>
                <w:sz w:val="21"/>
                <w:szCs w:val="21"/>
              </w:rPr>
            </w:pPr>
            <w:r>
              <w:rPr>
                <w:rFonts w:ascii="宋体"/>
                <w:w w:val="100"/>
                <w:sz w:val="21"/>
              </w:rPr>
              <w:t>3</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20"/>
              <w:jc w:val="right"/>
              <w:rPr>
                <w:rFonts w:ascii="宋体" w:hAnsi="宋体" w:cs="宋体" w:eastAsia="宋体" w:hint="default"/>
                <w:sz w:val="21"/>
                <w:szCs w:val="21"/>
              </w:rPr>
            </w:pPr>
            <w:r>
              <w:rPr>
                <w:rFonts w:ascii="宋体"/>
                <w:spacing w:val="-1"/>
                <w:sz w:val="21"/>
              </w:rPr>
              <w:t>13,621,662.</w:t>
            </w:r>
          </w:p>
          <w:p>
            <w:pPr>
              <w:pStyle w:val="TableParagraph"/>
              <w:spacing w:line="273" w:lineRule="exact"/>
              <w:ind w:right="23"/>
              <w:jc w:val="right"/>
              <w:rPr>
                <w:rFonts w:ascii="宋体" w:hAnsi="宋体" w:cs="宋体" w:eastAsia="宋体" w:hint="default"/>
                <w:sz w:val="21"/>
                <w:szCs w:val="21"/>
              </w:rPr>
            </w:pPr>
            <w:r>
              <w:rPr>
                <w:rFonts w:ascii="宋体"/>
                <w:sz w:val="21"/>
              </w:rPr>
              <w:t>05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right="19"/>
              <w:jc w:val="right"/>
              <w:rPr>
                <w:rFonts w:ascii="宋体" w:hAnsi="宋体" w:cs="宋体" w:eastAsia="宋体" w:hint="default"/>
                <w:sz w:val="21"/>
                <w:szCs w:val="21"/>
              </w:rPr>
            </w:pPr>
            <w:r>
              <w:rPr>
                <w:rFonts w:ascii="宋体"/>
                <w:spacing w:val="-1"/>
                <w:sz w:val="21"/>
              </w:rPr>
              <w:t>553,383,843.</w:t>
            </w:r>
          </w:p>
          <w:p>
            <w:pPr>
              <w:pStyle w:val="TableParagraph"/>
              <w:spacing w:line="273" w:lineRule="exact"/>
              <w:ind w:right="23"/>
              <w:jc w:val="right"/>
              <w:rPr>
                <w:rFonts w:ascii="宋体" w:hAnsi="宋体" w:cs="宋体" w:eastAsia="宋体" w:hint="default"/>
                <w:sz w:val="21"/>
                <w:szCs w:val="21"/>
              </w:rPr>
            </w:pPr>
            <w:r>
              <w:rPr>
                <w:rFonts w:ascii="宋体"/>
                <w:sz w:val="21"/>
              </w:rPr>
              <w:t>43</w:t>
            </w:r>
          </w:p>
        </w:tc>
      </w:tr>
    </w:tbl>
    <w:p>
      <w:pPr>
        <w:spacing w:line="240" w:lineRule="auto" w:before="10"/>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2" w:footer="1195" w:top="1120" w:bottom="1380" w:left="980" w:right="1040"/>
        </w:sectPr>
      </w:pPr>
    </w:p>
    <w:p>
      <w:pPr>
        <w:pStyle w:val="Heading4"/>
        <w:spacing w:line="240" w:lineRule="auto"/>
        <w:ind w:left="818" w:right="-19"/>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8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3727" w:space="2794"/>
            <w:col w:w="3369"/>
          </w:cols>
        </w:sectPr>
      </w:pPr>
    </w:p>
    <w:p>
      <w:pPr>
        <w:spacing w:line="240" w:lineRule="auto" w:before="4"/>
        <w:rPr>
          <w:rFonts w:ascii="宋体" w:hAnsi="宋体" w:cs="宋体" w:eastAsia="宋体" w:hint="default"/>
          <w:sz w:val="2"/>
          <w:szCs w:val="2"/>
        </w:rPr>
      </w:pPr>
    </w:p>
    <w:tbl>
      <w:tblPr>
        <w:tblW w:w="0" w:type="auto"/>
        <w:jc w:val="left"/>
        <w:tblInd w:w="770" w:type="dxa"/>
        <w:tblLayout w:type="fixed"/>
        <w:tblCellMar>
          <w:top w:w="0" w:type="dxa"/>
          <w:left w:w="0" w:type="dxa"/>
          <w:bottom w:w="0" w:type="dxa"/>
          <w:right w:w="0" w:type="dxa"/>
        </w:tblCellMar>
        <w:tblLook w:val="01E0"/>
      </w:tblPr>
      <w:tblGrid>
        <w:gridCol w:w="1603"/>
        <w:gridCol w:w="1702"/>
        <w:gridCol w:w="1558"/>
        <w:gridCol w:w="1560"/>
        <w:gridCol w:w="1561"/>
        <w:gridCol w:w="936"/>
      </w:tblGrid>
      <w:tr>
        <w:trPr>
          <w:trHeight w:val="28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10,711,120.87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725,502.72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8,095,618.15</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4,530,949.63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2,144,284.41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1,386,665.22</w:t>
            </w: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1040"/>
        </w:sectPr>
      </w:pPr>
    </w:p>
    <w:p>
      <w:pPr>
        <w:pStyle w:val="Heading4"/>
        <w:spacing w:line="240" w:lineRule="auto"/>
        <w:ind w:left="818" w:right="-17"/>
        <w:jc w:val="left"/>
        <w:rPr>
          <w:b w:val="0"/>
          <w:bCs w:val="0"/>
        </w:rPr>
      </w:pPr>
      <w:r>
        <w:rPr>
          <w:rFonts w:ascii="宋体" w:hAnsi="宋体" w:cs="宋体" w:eastAsia="宋体" w:hint="default"/>
        </w:rPr>
        <w:t>(3).</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8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4147" w:space="2374"/>
            <w:col w:w="3369"/>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4153"/>
        <w:gridCol w:w="4897"/>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14,540,346.23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80" w:right="1040"/>
        </w:sectPr>
      </w:pPr>
    </w:p>
    <w:p>
      <w:pPr>
        <w:pStyle w:val="Heading4"/>
        <w:spacing w:line="240" w:lineRule="auto"/>
        <w:ind w:left="818" w:right="-19"/>
        <w:jc w:val="left"/>
        <w:rPr>
          <w:b w:val="0"/>
          <w:bCs w:val="0"/>
        </w:rPr>
      </w:pPr>
      <w:r>
        <w:rPr>
          <w:rFonts w:ascii="宋体" w:hAnsi="宋体" w:cs="宋体" w:eastAsia="宋体" w:hint="default"/>
        </w:rPr>
        <w:t>12</w:t>
      </w:r>
      <w:r>
        <w:rPr/>
        <w:t>、</w:t>
      </w:r>
      <w:r>
        <w:rPr>
          <w:spacing w:val="-25"/>
        </w:rPr>
        <w:t> </w:t>
      </w:r>
      <w:r>
        <w:rPr/>
        <w:t>在建工程</w:t>
      </w:r>
      <w:r>
        <w:rPr>
          <w:b w:val="0"/>
          <w:bCs w:val="0"/>
        </w:rPr>
      </w:r>
    </w:p>
    <w:p>
      <w:pPr>
        <w:spacing w:line="290" w:lineRule="auto" w:before="58"/>
        <w:ind w:left="8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674" w:space="3848"/>
            <w:col w:w="3368"/>
          </w:cols>
        </w:sectPr>
      </w:pPr>
    </w:p>
    <w:p>
      <w:pPr>
        <w:spacing w:line="240" w:lineRule="auto" w:before="4"/>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166"/>
        <w:gridCol w:w="1558"/>
        <w:gridCol w:w="1135"/>
        <w:gridCol w:w="1416"/>
        <w:gridCol w:w="1418"/>
        <w:gridCol w:w="994"/>
        <w:gridCol w:w="1207"/>
      </w:tblGrid>
      <w:tr>
        <w:trPr>
          <w:trHeight w:val="288" w:hRule="exact"/>
        </w:trPr>
        <w:tc>
          <w:tcPr>
            <w:tcW w:w="1166" w:type="dxa"/>
            <w:vMerge w:val="restart"/>
            <w:tcBorders>
              <w:top w:val="single" w:sz="6" w:space="0" w:color="000000"/>
              <w:left w:val="single" w:sz="6" w:space="0" w:color="000000"/>
              <w:right w:val="single" w:sz="6" w:space="0" w:color="000000"/>
            </w:tcBorders>
          </w:tcPr>
          <w:p>
            <w:pPr>
              <w:pStyle w:val="TableParagraph"/>
              <w:spacing w:line="240" w:lineRule="auto" w:before="110"/>
              <w:ind w:left="36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9" w:hRule="exact"/>
        </w:trPr>
        <w:tc>
          <w:tcPr>
            <w:tcW w:w="1166"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办公用房</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8"/>
              <w:jc w:val="right"/>
              <w:rPr>
                <w:rFonts w:ascii="宋体" w:hAnsi="宋体" w:cs="宋体" w:eastAsia="宋体" w:hint="default"/>
                <w:sz w:val="18"/>
                <w:szCs w:val="18"/>
              </w:rPr>
            </w:pPr>
            <w:r>
              <w:rPr>
                <w:rFonts w:ascii="宋体"/>
                <w:spacing w:val="-1"/>
                <w:sz w:val="18"/>
              </w:rPr>
              <w:t>34,159,136.57</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34,159,136.57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3,120,912.84</w:t>
            </w:r>
          </w:p>
        </w:tc>
        <w:tc>
          <w:tcPr>
            <w:tcW w:w="994"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3,120,912.84</w:t>
            </w: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生产用房</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28"/>
              <w:jc w:val="right"/>
              <w:rPr>
                <w:rFonts w:ascii="宋体" w:hAnsi="宋体" w:cs="宋体" w:eastAsia="宋体" w:hint="default"/>
                <w:sz w:val="18"/>
                <w:szCs w:val="18"/>
              </w:rPr>
            </w:pPr>
            <w:r>
              <w:rPr>
                <w:rFonts w:ascii="宋体"/>
                <w:spacing w:val="-1"/>
                <w:sz w:val="18"/>
              </w:rPr>
              <w:t>1,164,483.63</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4"/>
              <w:jc w:val="right"/>
              <w:rPr>
                <w:rFonts w:ascii="宋体" w:hAnsi="宋体" w:cs="宋体" w:eastAsia="宋体" w:hint="default"/>
                <w:sz w:val="18"/>
                <w:szCs w:val="18"/>
              </w:rPr>
            </w:pPr>
            <w:r>
              <w:rPr>
                <w:rFonts w:ascii="宋体"/>
                <w:spacing w:val="-1"/>
                <w:sz w:val="18"/>
              </w:rPr>
              <w:t>1,164,483.63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298,109.00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298,109.00</w:t>
            </w: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55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1,100,000.00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1,100,000.00</w:t>
            </w: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8"/>
              <w:jc w:val="right"/>
              <w:rPr>
                <w:rFonts w:ascii="宋体" w:hAnsi="宋体" w:cs="宋体" w:eastAsia="宋体" w:hint="default"/>
                <w:sz w:val="18"/>
                <w:szCs w:val="18"/>
              </w:rPr>
            </w:pPr>
            <w:r>
              <w:rPr>
                <w:rFonts w:ascii="宋体"/>
                <w:spacing w:val="-1"/>
                <w:sz w:val="18"/>
              </w:rPr>
              <w:t>35,323,620.20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35,323,620.20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4,519,021.84</w:t>
            </w:r>
          </w:p>
        </w:tc>
        <w:tc>
          <w:tcPr>
            <w:tcW w:w="994"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4,519,021.84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80" w:right="1040"/>
        </w:sectPr>
      </w:pPr>
    </w:p>
    <w:p>
      <w:pPr>
        <w:pStyle w:val="Heading4"/>
        <w:spacing w:line="240" w:lineRule="auto"/>
        <w:ind w:left="818" w:right="-20"/>
        <w:jc w:val="left"/>
        <w:rPr>
          <w:b w:val="0"/>
          <w:bCs w:val="0"/>
        </w:rPr>
      </w:pPr>
      <w:r>
        <w:rPr>
          <w:rFonts w:ascii="宋体" w:hAnsi="宋体" w:cs="宋体" w:eastAsia="宋体" w:hint="default"/>
        </w:rPr>
        <w:t>13</w:t>
      </w:r>
      <w:r>
        <w:rPr/>
        <w:t>、</w:t>
      </w:r>
      <w:r>
        <w:rPr>
          <w:spacing w:val="-25"/>
        </w:rPr>
        <w:t> </w:t>
      </w:r>
      <w:r>
        <w:rPr/>
        <w:t>无形资产</w:t>
      </w:r>
      <w:r>
        <w:rPr>
          <w:b w:val="0"/>
          <w:bCs w:val="0"/>
        </w:rPr>
      </w:r>
    </w:p>
    <w:p>
      <w:pPr>
        <w:pStyle w:val="Heading4"/>
        <w:spacing w:line="240" w:lineRule="auto" w:before="58"/>
        <w:ind w:left="81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9" w:val="left" w:leader="none"/>
        </w:tabs>
        <w:spacing w:line="240" w:lineRule="auto" w:before="177"/>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688" w:space="3834"/>
            <w:col w:w="3368"/>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937"/>
        <w:gridCol w:w="1479"/>
        <w:gridCol w:w="1318"/>
        <w:gridCol w:w="1387"/>
        <w:gridCol w:w="1385"/>
        <w:gridCol w:w="1543"/>
      </w:tblGrid>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专利技术</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sz w:val="18"/>
              </w:rPr>
              <w:t>277,398,312.98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3,910,537.43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12,600,300.00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11,431,700.00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305,340,850.41</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850,712.93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850,712.93</w:t>
            </w:r>
          </w:p>
        </w:tc>
      </w:tr>
    </w:tbl>
    <w:p>
      <w:pPr>
        <w:spacing w:after="0" w:line="205" w:lineRule="exact"/>
        <w:jc w:val="right"/>
        <w:rPr>
          <w:rFonts w:ascii="宋体" w:hAnsi="宋体" w:cs="宋体" w:eastAsia="宋体" w:hint="default"/>
          <w:sz w:val="18"/>
          <w:szCs w:val="18"/>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65" w:type="dxa"/>
        <w:tblLayout w:type="fixed"/>
        <w:tblCellMar>
          <w:top w:w="0" w:type="dxa"/>
          <w:left w:w="0" w:type="dxa"/>
          <w:bottom w:w="0" w:type="dxa"/>
          <w:right w:w="0" w:type="dxa"/>
        </w:tblCellMar>
        <w:tblLook w:val="01E0"/>
      </w:tblPr>
      <w:tblGrid>
        <w:gridCol w:w="1937"/>
        <w:gridCol w:w="1479"/>
        <w:gridCol w:w="1318"/>
        <w:gridCol w:w="1387"/>
        <w:gridCol w:w="1385"/>
        <w:gridCol w:w="1543"/>
      </w:tblGrid>
      <w:tr>
        <w:trPr>
          <w:trHeight w:val="351"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850,712.93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850,712.93</w:t>
            </w:r>
          </w:p>
        </w:tc>
      </w:tr>
      <w:tr>
        <w:trPr>
          <w:trHeight w:val="47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88"/>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9"/>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本期减少金额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298,150.00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298,150.00</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298,150.00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298,150.00</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277,398,312.98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4,463,100.36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12,600,300.00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11,431,700.00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305,893,413.34</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26,665,777.22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2,606,556.76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2,520,060.00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2,286,340.08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34,078,734.06</w:t>
            </w:r>
          </w:p>
        </w:tc>
      </w:tr>
      <w:tr>
        <w:trPr>
          <w:trHeight w:val="351"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center"/>
              <w:rPr>
                <w:rFonts w:ascii="宋体" w:hAnsi="宋体" w:cs="宋体" w:eastAsia="宋体" w:hint="default"/>
                <w:sz w:val="18"/>
                <w:szCs w:val="18"/>
              </w:rPr>
            </w:pPr>
            <w:r>
              <w:rPr>
                <w:rFonts w:ascii="宋体"/>
                <w:sz w:val="18"/>
              </w:rPr>
              <w:t>6,075,558.03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573,549.32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1,260,030.00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1,143,170.04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9,052,307.39</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center"/>
              <w:rPr>
                <w:rFonts w:ascii="宋体" w:hAnsi="宋体" w:cs="宋体" w:eastAsia="宋体" w:hint="default"/>
                <w:sz w:val="18"/>
                <w:szCs w:val="18"/>
              </w:rPr>
            </w:pPr>
            <w:r>
              <w:rPr>
                <w:rFonts w:ascii="宋体"/>
                <w:sz w:val="18"/>
              </w:rPr>
              <w:t>6,075,558.03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573,549.32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1,260,030.00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1,143,170.04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9,052,307.39</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9"/>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284,405.67</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284,405.67</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284,405.67</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284,405.67</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32,741,335.25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2,895,700.41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3,780,090.00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3,429,510.12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42,846,635.78</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37"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9"/>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9"/>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期末账面价值</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244,656,977.73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1,567,399.95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8,820,210.00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8,002,189.88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263,046,777.56</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9"/>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期初账面价值</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250,732,535.76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1,303,980.67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10,080,240.00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9,145,359.92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271,262,116.35</w:t>
            </w:r>
          </w:p>
        </w:tc>
      </w:tr>
    </w:tbl>
    <w:p>
      <w:pPr>
        <w:pStyle w:val="BodyText"/>
        <w:tabs>
          <w:tab w:pos="6840" w:val="left" w:leader="none"/>
        </w:tabs>
        <w:spacing w:line="241" w:lineRule="exact"/>
        <w:ind w:left="278" w:right="0"/>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pgSz w:w="11910" w:h="16840"/>
          <w:pgMar w:header="882" w:footer="1195" w:top="1120" w:bottom="1380" w:left="1520" w:right="980"/>
        </w:sectPr>
      </w:pPr>
    </w:p>
    <w:p>
      <w:pPr>
        <w:pStyle w:val="Heading4"/>
        <w:spacing w:line="240" w:lineRule="auto"/>
        <w:ind w:left="278" w:right="-19"/>
        <w:jc w:val="left"/>
        <w:rPr>
          <w:b w:val="0"/>
          <w:bCs w:val="0"/>
        </w:rPr>
      </w:pPr>
      <w:r>
        <w:rPr>
          <w:rFonts w:ascii="宋体" w:hAnsi="宋体" w:cs="宋体" w:eastAsia="宋体" w:hint="default"/>
        </w:rPr>
        <w:t>14</w:t>
      </w:r>
      <w:r>
        <w:rPr/>
        <w:t>、</w:t>
      </w:r>
      <w:r>
        <w:rPr>
          <w:spacing w:val="-26"/>
        </w:rPr>
        <w:t> </w:t>
      </w:r>
      <w:r>
        <w:rPr/>
        <w:t>商誉</w:t>
      </w:r>
      <w:r>
        <w:rPr>
          <w:b w:val="0"/>
          <w:bCs w:val="0"/>
        </w:rPr>
      </w:r>
    </w:p>
    <w:p>
      <w:pPr>
        <w:spacing w:line="290" w:lineRule="auto" w:before="56"/>
        <w:ind w:left="27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329" w:val="left" w:leader="none"/>
        </w:tabs>
        <w:spacing w:line="240" w:lineRule="auto"/>
        <w:ind w:left="278" w:right="0"/>
        <w:jc w:val="left"/>
      </w:pPr>
      <w:r>
        <w:rPr>
          <w:spacing w:val="-1"/>
        </w:rPr>
        <w:t>单位：元</w:t>
        <w:tab/>
      </w:r>
      <w:r>
        <w:rPr>
          <w:spacing w:val="-2"/>
        </w:rPr>
        <w:t>币种：人民币</w:t>
      </w:r>
    </w:p>
    <w:p>
      <w:pPr>
        <w:spacing w:after="0" w:line="240" w:lineRule="auto"/>
        <w:jc w:val="left"/>
        <w:sectPr>
          <w:type w:val="continuous"/>
          <w:pgSz w:w="11910" w:h="16840"/>
          <w:pgMar w:top="1120" w:bottom="1380" w:left="1520" w:right="980"/>
          <w:cols w:num="2" w:equalWidth="0">
            <w:col w:w="2134" w:space="4388"/>
            <w:col w:w="288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10"/>
        <w:gridCol w:w="1561"/>
        <w:gridCol w:w="1484"/>
        <w:gridCol w:w="646"/>
        <w:gridCol w:w="1202"/>
        <w:gridCol w:w="922"/>
        <w:gridCol w:w="1558"/>
      </w:tblGrid>
      <w:tr>
        <w:trPr>
          <w:trHeight w:val="29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49"/>
              <w:ind w:left="268" w:right="177" w:hanging="89"/>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5" w:hRule="exact"/>
        </w:trPr>
        <w:tc>
          <w:tcPr>
            <w:tcW w:w="1810"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8"/>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6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922" w:type="dxa"/>
            <w:tcBorders>
              <w:top w:val="single" w:sz="4" w:space="0" w:color="000000"/>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购买宁波市政集团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形成的商誉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155,608,796.03</w:t>
            </w:r>
          </w:p>
        </w:tc>
        <w:tc>
          <w:tcPr>
            <w:tcW w:w="148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155,608,796.03</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购买南非安兰证券</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形成的商誉</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33,708,127.81</w:t>
            </w:r>
          </w:p>
        </w:tc>
        <w:tc>
          <w:tcPr>
            <w:tcW w:w="6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33,708,127.81</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购买浙江置华建设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形成的商誉</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5,581,203.60</w:t>
            </w:r>
          </w:p>
        </w:tc>
        <w:tc>
          <w:tcPr>
            <w:tcW w:w="6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5,581,203.60</w:t>
            </w:r>
          </w:p>
        </w:tc>
      </w:tr>
      <w:tr>
        <w:trPr>
          <w:trHeight w:val="30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155,608,796.03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39,289,331.41</w:t>
            </w:r>
          </w:p>
        </w:tc>
        <w:tc>
          <w:tcPr>
            <w:tcW w:w="6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194,898,127.44</w:t>
            </w:r>
          </w:p>
        </w:tc>
      </w:tr>
    </w:tbl>
    <w:p>
      <w:pPr>
        <w:spacing w:after="0" w:line="205" w:lineRule="exact"/>
        <w:jc w:val="right"/>
        <w:rPr>
          <w:rFonts w:ascii="宋体" w:hAnsi="宋体" w:cs="宋体" w:eastAsia="宋体" w:hint="default"/>
          <w:sz w:val="18"/>
          <w:szCs w:val="18"/>
        </w:rPr>
        <w:sectPr>
          <w:type w:val="continuous"/>
          <w:pgSz w:w="11910" w:h="16840"/>
          <w:pgMar w:top="1120" w:bottom="1380" w:left="15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940"/>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174"/>
        <w:gridCol w:w="1205"/>
        <w:gridCol w:w="1176"/>
        <w:gridCol w:w="1186"/>
        <w:gridCol w:w="1239"/>
        <w:gridCol w:w="1126"/>
      </w:tblGrid>
      <w:tr>
        <w:trPr>
          <w:trHeight w:val="281" w:hRule="exact"/>
        </w:trPr>
        <w:tc>
          <w:tcPr>
            <w:tcW w:w="1944" w:type="dxa"/>
            <w:vMerge w:val="restart"/>
            <w:tcBorders>
              <w:top w:val="single" w:sz="4" w:space="0" w:color="000000"/>
              <w:left w:val="single" w:sz="4" w:space="0" w:color="000000"/>
              <w:right w:val="single" w:sz="4" w:space="0" w:color="000000"/>
            </w:tcBorders>
          </w:tcPr>
          <w:p>
            <w:pPr>
              <w:pStyle w:val="TableParagraph"/>
              <w:spacing w:line="274" w:lineRule="exact" w:before="8"/>
              <w:ind w:left="230" w:right="122"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119"/>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9"/>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194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79"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r>
        <w:trPr>
          <w:trHeight w:val="334"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940"/>
        <w:jc w:val="left"/>
      </w:pPr>
      <w:r>
        <w:rPr/>
        <w:t>说明商誉减值测试过程、参数及商誉减值损失的确认方法</w:t>
      </w:r>
    </w:p>
    <w:p>
      <w:pPr>
        <w:spacing w:line="240" w:lineRule="auto" w:before="3"/>
        <w:rPr>
          <w:rFonts w:ascii="宋体" w:hAnsi="宋体" w:cs="宋体" w:eastAsia="宋体" w:hint="default"/>
          <w:sz w:val="14"/>
          <w:szCs w:val="14"/>
        </w:rPr>
      </w:pPr>
    </w:p>
    <w:p>
      <w:pPr>
        <w:pStyle w:val="BodyText"/>
        <w:spacing w:line="400" w:lineRule="auto"/>
        <w:ind w:right="228" w:firstLine="419"/>
        <w:jc w:val="both"/>
      </w:pPr>
      <w:r>
        <w:rPr>
          <w:spacing w:val="-2"/>
        </w:rPr>
        <w:t>期末对取得的商誉进行减值测试时，将被收购公司整体视为一个资产组。资产组的可收回金</w:t>
      </w:r>
      <w:r>
        <w:rPr>
          <w:w w:val="100"/>
        </w:rPr>
        <w:t> </w:t>
      </w:r>
      <w:r>
        <w:rPr>
          <w:spacing w:val="-1"/>
        </w:rPr>
        <w:t>额按照资产组的预计未来现金流量的现值确定，其预计未来现金流量根据该公司管理层批准的财</w:t>
      </w:r>
      <w:r>
        <w:rPr>
          <w:spacing w:val="-55"/>
        </w:rPr>
        <w:t> </w:t>
      </w:r>
      <w:r>
        <w:rPr>
          <w:spacing w:val="-55"/>
        </w:rPr>
      </w:r>
      <w:r>
        <w:rPr>
          <w:spacing w:val="-1"/>
        </w:rPr>
        <w:t>务预测为基础的现金流量预测来确定。所采用的平均增长率与该公司目前所处的经营环境、发展</w:t>
      </w:r>
      <w:r>
        <w:rPr>
          <w:spacing w:val="-55"/>
        </w:rPr>
        <w:t> </w:t>
      </w:r>
      <w:r>
        <w:rPr>
          <w:spacing w:val="-55"/>
        </w:rPr>
      </w:r>
      <w:r>
        <w:rPr>
          <w:spacing w:val="-1"/>
        </w:rPr>
        <w:t>规划及历史经营业绩基本相符，现金流折现时所采用的是反映相关与该公司及行业规模特定风险</w:t>
      </w:r>
      <w:r>
        <w:rPr>
          <w:spacing w:val="-55"/>
        </w:rPr>
        <w:t> </w:t>
      </w:r>
      <w:r>
        <w:rPr>
          <w:spacing w:val="-55"/>
        </w:rPr>
      </w:r>
      <w:r>
        <w:rPr>
          <w:spacing w:val="-1"/>
        </w:rPr>
        <w:t>适用的折现率。减值测试结果显示，上述在企业合并中产生的商誉并未减值，本年末无需计提减</w:t>
      </w:r>
      <w:r>
        <w:rPr>
          <w:spacing w:val="-55"/>
        </w:rPr>
        <w:t> </w:t>
      </w:r>
      <w:r>
        <w:rPr>
          <w:spacing w:val="-55"/>
        </w:rPr>
      </w:r>
      <w:r>
        <w:rPr/>
        <w:t>值准备。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15</w:t>
      </w:r>
      <w:r>
        <w:rPr/>
        <w:t>、</w:t>
      </w:r>
      <w:r>
        <w:rPr>
          <w:spacing w:val="-24"/>
        </w:rPr>
        <w:t> </w:t>
      </w:r>
      <w:r>
        <w:rPr/>
        <w:t>长期待摊费用</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房屋装修费用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sz w:val="18"/>
              </w:rPr>
              <w:t>3,889,638.30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1,297,274.05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2,428,749.10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5" w:right="0"/>
              <w:jc w:val="left"/>
              <w:rPr>
                <w:rFonts w:ascii="宋体" w:hAnsi="宋体" w:cs="宋体" w:eastAsia="宋体" w:hint="default"/>
                <w:sz w:val="18"/>
                <w:szCs w:val="18"/>
              </w:rPr>
            </w:pPr>
            <w:r>
              <w:rPr>
                <w:rFonts w:ascii="宋体"/>
                <w:sz w:val="18"/>
              </w:rPr>
              <w:t>2,758,163.25</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sz w:val="18"/>
              </w:rPr>
              <w:t>3,889,638.30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1,297,274.05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2,428,749.10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5" w:right="0"/>
              <w:jc w:val="left"/>
              <w:rPr>
                <w:rFonts w:ascii="宋体" w:hAnsi="宋体" w:cs="宋体" w:eastAsia="宋体" w:hint="default"/>
                <w:sz w:val="18"/>
                <w:szCs w:val="18"/>
              </w:rPr>
            </w:pPr>
            <w:r>
              <w:rPr>
                <w:rFonts w:ascii="宋体"/>
                <w:sz w:val="18"/>
              </w:rPr>
              <w:t>2,758,163.25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90" w:lineRule="auto"/>
        <w:ind w:right="-18"/>
        <w:jc w:val="left"/>
        <w:rPr>
          <w:b w:val="0"/>
          <w:bCs w:val="0"/>
        </w:rPr>
      </w:pPr>
      <w:r>
        <w:rPr>
          <w:rFonts w:ascii="宋体" w:hAnsi="宋体" w:cs="宋体" w:eastAsia="宋体" w:hint="default"/>
        </w:rPr>
        <w:t>16</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543,531,514.24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135,882,878.56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433,001,740.80</w:t>
            </w:r>
            <w:r>
              <w:rPr>
                <w:rFonts w:ascii="宋体"/>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108,250,435.20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543,531,514.24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135,882,878.56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433,001,740.80</w:t>
            </w:r>
            <w:r>
              <w:rPr>
                <w:rFonts w:ascii="宋体"/>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108,250,435.20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7" w:space="318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3,591,176.65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1,096,421.38</w:t>
            </w:r>
            <w:r>
              <w:rPr>
                <w:rFonts w:ascii="宋体"/>
                <w:sz w:val="18"/>
              </w:rPr>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3,591,176.65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1,096,421.38</w:t>
            </w:r>
          </w:p>
        </w:tc>
      </w:tr>
    </w:tbl>
    <w:p>
      <w:pPr>
        <w:spacing w:line="203" w:lineRule="exact" w:before="0"/>
        <w:ind w:left="218" w:right="0" w:firstLine="359"/>
        <w:jc w:val="left"/>
        <w:rPr>
          <w:rFonts w:ascii="宋体" w:hAnsi="宋体" w:cs="宋体" w:eastAsia="宋体" w:hint="default"/>
          <w:sz w:val="18"/>
          <w:szCs w:val="18"/>
        </w:rPr>
      </w:pPr>
      <w:r>
        <w:rPr>
          <w:rFonts w:ascii="宋体" w:hAnsi="宋体" w:cs="宋体" w:eastAsia="宋体" w:hint="default"/>
          <w:sz w:val="18"/>
          <w:szCs w:val="18"/>
        </w:rPr>
        <w:t>注：由于因东北分公司、设计分公司、宁波市明州建筑设计院有限公司、宁波建达起重设备安装有限公司、</w:t>
      </w:r>
    </w:p>
    <w:p>
      <w:pPr>
        <w:spacing w:before="33"/>
        <w:ind w:left="218" w:right="0" w:firstLine="0"/>
        <w:jc w:val="left"/>
        <w:rPr>
          <w:rFonts w:ascii="宋体" w:hAnsi="宋体" w:cs="宋体" w:eastAsia="宋体" w:hint="default"/>
          <w:sz w:val="18"/>
          <w:szCs w:val="18"/>
        </w:rPr>
      </w:pPr>
      <w:r>
        <w:rPr>
          <w:rFonts w:ascii="宋体" w:hAnsi="宋体" w:cs="宋体" w:eastAsia="宋体" w:hint="default"/>
          <w:sz w:val="18"/>
          <w:szCs w:val="18"/>
        </w:rPr>
        <w:t>芜湖宁建建筑工程有限公司按核定征收方式缴纳企业所得税，因此本公司没有确认递延所得税资产的可抵扣暂时</w:t>
      </w:r>
    </w:p>
    <w:p>
      <w:pPr>
        <w:spacing w:after="0"/>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8"/>
        <w:rPr>
          <w:rFonts w:ascii="宋体" w:hAnsi="宋体" w:cs="宋体" w:eastAsia="宋体" w:hint="default"/>
          <w:sz w:val="24"/>
          <w:szCs w:val="24"/>
        </w:rPr>
      </w:pPr>
    </w:p>
    <w:p>
      <w:pPr>
        <w:spacing w:before="44"/>
        <w:ind w:left="218" w:right="2940" w:firstLine="0"/>
        <w:jc w:val="left"/>
        <w:rPr>
          <w:rFonts w:ascii="宋体" w:hAnsi="宋体" w:cs="宋体" w:eastAsia="宋体" w:hint="default"/>
          <w:sz w:val="18"/>
          <w:szCs w:val="18"/>
        </w:rPr>
      </w:pPr>
      <w:r>
        <w:rPr>
          <w:rFonts w:ascii="宋体" w:hAnsi="宋体" w:cs="宋体" w:eastAsia="宋体" w:hint="default"/>
          <w:sz w:val="18"/>
          <w:szCs w:val="18"/>
        </w:rPr>
        <w:t>性差异。</w:t>
      </w:r>
    </w:p>
    <w:p>
      <w:pPr>
        <w:spacing w:line="240" w:lineRule="auto" w:before="2"/>
        <w:rPr>
          <w:rFonts w:ascii="宋体" w:hAnsi="宋体" w:cs="宋体" w:eastAsia="宋体" w:hint="default"/>
          <w:sz w:val="25"/>
          <w:szCs w:val="25"/>
        </w:rPr>
      </w:pPr>
    </w:p>
    <w:p>
      <w:pPr>
        <w:pStyle w:val="Heading4"/>
        <w:spacing w:line="240" w:lineRule="auto"/>
        <w:ind w:right="2940"/>
        <w:jc w:val="left"/>
        <w:rPr>
          <w:b w:val="0"/>
          <w:bCs w:val="0"/>
        </w:rPr>
      </w:pPr>
      <w:r>
        <w:rPr>
          <w:rFonts w:ascii="宋体" w:hAnsi="宋体" w:cs="宋体" w:eastAsia="宋体" w:hint="default"/>
        </w:rPr>
        <w:t>17</w:t>
      </w:r>
      <w:r>
        <w:rPr/>
        <w:t>、</w:t>
      </w:r>
      <w:r>
        <w:rPr>
          <w:spacing w:val="-24"/>
        </w:rPr>
        <w:t> </w:t>
      </w:r>
      <w:r>
        <w:rPr/>
        <w:t>其他非流动资产</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50"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临时设施</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7,253,183.09</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10,657,722.64</w:t>
            </w:r>
          </w:p>
        </w:tc>
      </w:tr>
      <w:tr>
        <w:trPr>
          <w:trHeight w:val="482"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对宁波建乐东城木业有限公司债权</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性投资（注）</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2,280,000.00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2,280,000.00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9,533,183.09</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12,937,722.64</w:t>
            </w:r>
          </w:p>
        </w:tc>
      </w:tr>
    </w:tbl>
    <w:p>
      <w:pPr>
        <w:pStyle w:val="BodyText"/>
        <w:spacing w:line="240" w:lineRule="exact"/>
        <w:ind w:right="2940"/>
        <w:jc w:val="left"/>
      </w:pPr>
      <w:r>
        <w:rPr/>
        <w:t>其他说明：</w:t>
      </w:r>
    </w:p>
    <w:p>
      <w:pPr>
        <w:spacing w:line="273" w:lineRule="auto" w:before="0"/>
        <w:ind w:left="218" w:right="230" w:firstLine="419"/>
        <w:jc w:val="both"/>
        <w:rPr>
          <w:rFonts w:ascii="宋体" w:hAnsi="宋体" w:cs="宋体" w:eastAsia="宋体" w:hint="default"/>
          <w:sz w:val="18"/>
          <w:szCs w:val="18"/>
        </w:rPr>
      </w:pPr>
      <w:r>
        <w:rPr>
          <w:rFonts w:ascii="宋体" w:hAnsi="宋体" w:cs="宋体" w:eastAsia="宋体" w:hint="default"/>
          <w:sz w:val="18"/>
          <w:szCs w:val="18"/>
        </w:rPr>
        <w:t>本公司所属子公司宁波建乐建筑装潢有限公司对宁波建乐东城木业有限公司原投资持股比例为</w:t>
      </w:r>
      <w:r>
        <w:rPr>
          <w:rFonts w:ascii="宋体" w:hAnsi="宋体" w:cs="宋体" w:eastAsia="宋体" w:hint="default"/>
          <w:spacing w:val="-46"/>
          <w:sz w:val="18"/>
          <w:szCs w:val="18"/>
        </w:rPr>
        <w:t> </w:t>
      </w:r>
      <w:r>
        <w:rPr>
          <w:rFonts w:ascii="宋体" w:hAnsi="宋体" w:cs="宋体" w:eastAsia="宋体" w:hint="default"/>
          <w:sz w:val="18"/>
          <w:szCs w:val="18"/>
        </w:rPr>
        <w:t>49%</w:t>
      </w:r>
      <w:r>
        <w:rPr>
          <w:rFonts w:ascii="宋体" w:hAnsi="宋体" w:cs="宋体" w:eastAsia="宋体" w:hint="default"/>
          <w:sz w:val="18"/>
          <w:szCs w:val="18"/>
        </w:rPr>
        <w:t>，根据投 资协议，宁波建乐建筑装潢有限公司不参与对被投资方的经营管理及财务决策，仅按投资协议收取固定收益，根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据企业会计准则的相关规定，在其他非流动资产项下列报。</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0"/>
        <w:jc w:val="left"/>
        <w:rPr>
          <w:b w:val="0"/>
          <w:bCs w:val="0"/>
        </w:rPr>
      </w:pPr>
      <w:r>
        <w:rPr>
          <w:rFonts w:ascii="宋体" w:hAnsi="宋体" w:cs="宋体" w:eastAsia="宋体" w:hint="default"/>
        </w:rPr>
        <w:t>18</w:t>
      </w:r>
      <w:r>
        <w:rPr/>
        <w:t>、</w:t>
      </w:r>
      <w:r>
        <w:rPr>
          <w:spacing w:val="-25"/>
        </w:rPr>
        <w:t> </w:t>
      </w:r>
      <w:r>
        <w:rPr/>
        <w:t>短期借款</w:t>
      </w:r>
      <w:r>
        <w:rPr>
          <w:b w:val="0"/>
          <w:bCs w:val="0"/>
        </w:rPr>
      </w:r>
    </w:p>
    <w:p>
      <w:pPr>
        <w:tabs>
          <w:tab w:pos="849"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3"/>
        <w:gridCol w:w="3003"/>
        <w:gridCol w:w="3020"/>
      </w:tblGrid>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101,510,000.00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107,500,000.00</w:t>
            </w:r>
          </w:p>
        </w:tc>
      </w:tr>
      <w:tr>
        <w:trPr>
          <w:trHeight w:val="28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2,916,310,000.00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1,978,900,000.00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w:t>
            </w: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133,730,000.00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101,900,000.00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信托借款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40,000,000.00</w:t>
            </w:r>
          </w:p>
        </w:tc>
      </w:tr>
      <w:tr>
        <w:trPr>
          <w:trHeight w:val="28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225,000,000.00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225,000,000.00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保理借款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40,000,000.00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50,000,000.00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3,426,550,000.00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2,493,300,000.00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19</w:t>
      </w:r>
      <w:r>
        <w:rPr/>
        <w:t>、</w:t>
      </w:r>
      <w:r>
        <w:rPr>
          <w:spacing w:val="-25"/>
        </w:rPr>
        <w:t> </w:t>
      </w:r>
      <w:r>
        <w:rPr/>
        <w:t>应付票据</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4"/>
              <w:jc w:val="right"/>
              <w:rPr>
                <w:rFonts w:ascii="宋体" w:hAnsi="宋体" w:cs="宋体" w:eastAsia="宋体" w:hint="default"/>
                <w:sz w:val="18"/>
                <w:szCs w:val="18"/>
              </w:rPr>
            </w:pPr>
            <w:r>
              <w:rPr>
                <w:rFonts w:ascii="宋体"/>
                <w:spacing w:val="-1"/>
                <w:sz w:val="18"/>
              </w:rPr>
              <w:t>374,797,182.13</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321,340,643.27</w:t>
            </w:r>
          </w:p>
        </w:tc>
      </w:tr>
      <w:tr>
        <w:trPr>
          <w:trHeight w:val="289"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4"/>
              <w:jc w:val="right"/>
              <w:rPr>
                <w:rFonts w:ascii="宋体" w:hAnsi="宋体" w:cs="宋体" w:eastAsia="宋体" w:hint="default"/>
                <w:sz w:val="18"/>
                <w:szCs w:val="18"/>
              </w:rPr>
            </w:pPr>
            <w:r>
              <w:rPr>
                <w:rFonts w:ascii="宋体"/>
                <w:spacing w:val="-1"/>
                <w:sz w:val="18"/>
              </w:rPr>
              <w:t>120,000,000.00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10,000,000.00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494,797,182.13</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331,340,643.27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20</w:t>
      </w:r>
      <w:r>
        <w:rPr/>
        <w:t>、</w:t>
      </w:r>
      <w:r>
        <w:rPr>
          <w:spacing w:val="-25"/>
        </w:rPr>
        <w:t> </w:t>
      </w:r>
      <w:r>
        <w:rPr/>
        <w:t>应付账款</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2,689,924,360.86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2,409,452,218.29</w:t>
            </w:r>
          </w:p>
        </w:tc>
      </w:tr>
      <w:tr>
        <w:trPr>
          <w:trHeight w:val="24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902,845,980.68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659,643,466.20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3,592,770,341.54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3,069,095,684.49</w:t>
            </w:r>
          </w:p>
        </w:tc>
      </w:tr>
    </w:tbl>
    <w:p>
      <w:pPr>
        <w:spacing w:line="240" w:lineRule="auto" w:before="13"/>
        <w:rPr>
          <w:rFonts w:ascii="宋体" w:hAnsi="宋体" w:cs="宋体" w:eastAsia="宋体" w:hint="default"/>
          <w:sz w:val="19"/>
          <w:szCs w:val="19"/>
        </w:rPr>
      </w:pPr>
    </w:p>
    <w:p>
      <w:pPr>
        <w:pStyle w:val="Heading4"/>
        <w:spacing w:line="240" w:lineRule="auto"/>
        <w:ind w:right="2940"/>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41"/>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宁波同润鼎贸易有限公司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107,870,841.28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工程项目未决算，导致与相应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供应商结算滞后</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宁波阳光混凝土有限公司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34,335,803.50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工程项目未决算，导致与相应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供应商结算滞后</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舟山恒尊预拌温凝土有限公司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19,034,502.70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工程项目未决算，导致与相应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供应商结算滞后</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浙江舜仁市政建设有限公司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16,928,181.27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工程项目未决算，导致与相应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供应商结算滞后</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四川省雅安西南水泥有限公司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16,298,812.67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工程项目未决算，导致与相应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供应商结算滞后</w:t>
            </w:r>
          </w:p>
        </w:tc>
      </w:tr>
      <w:tr>
        <w:trPr>
          <w:trHeight w:val="55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恒尊集团有限公司运输分公司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12,717,637.48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工程项目未决算，导致与相应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供应商结算滞后</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宁波宏安达建设工程有限公司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11,400,124.22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工程项目未决算，导致与相应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供应商结算滞后</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安徽长江池州建设工程有限公司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10,975,803.80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工程项目未决算，导致与相应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供应商结算滞后</w:t>
            </w:r>
          </w:p>
        </w:tc>
      </w:tr>
      <w:tr>
        <w:trPr>
          <w:trHeight w:val="55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浙江一通建设有限公司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10,475,075.64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工程项目未决算，导致与相应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供应商结算滞后</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240,036,782.56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21</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预收工程款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749,997,310.81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748,503,058.05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已结算尚未完工款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1,264,075.14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5,151,936.67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751,261,385.95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753,654,994.72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07" w:space="30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2772"/>
        <w:gridCol w:w="3049"/>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温州市中梁梦置业有限公司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26,166,733.10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未获得业主计量确认</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舟山警备区经济适用房办公室</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9,910,789.40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未获得业主计量确认</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宁波东部新城开发投资有限公司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9,544,300.00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未获得业主计量确认</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四川路桥宁波市环城南路快速路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标项目总经理部</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9,000,000.00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未获得业主计量确认</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宁波市援建指挥部</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7,399,159.00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未获得业主计量确认</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宁波市路林综合市场有限公司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6,652,671.33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未获得业主计量确认</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宁波市政工程前期办公室</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6,613,100.00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未获得业主计量确认</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成都市锦江公路发展有限公司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5,622,393.80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未获得业主计量确认</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芜湖达观房产开发有限公司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5,476,600.00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未获得业主计量确认</w:t>
            </w: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86,385,746.63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400" w:right="760"/>
        </w:sectPr>
      </w:pPr>
    </w:p>
    <w:p>
      <w:pPr>
        <w:pStyle w:val="Heading4"/>
        <w:spacing w:line="240" w:lineRule="auto"/>
        <w:ind w:left="398" w:right="-18"/>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8"/>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760"/>
          <w:cols w:num="2" w:equalWidth="0">
            <w:col w:w="5146" w:space="1376"/>
            <w:col w:w="3228"/>
          </w:cols>
        </w:sectPr>
      </w:pPr>
    </w:p>
    <w:p>
      <w:pPr>
        <w:spacing w:line="240" w:lineRule="auto" w:before="7"/>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4448"/>
        <w:gridCol w:w="4448"/>
      </w:tblGrid>
      <w:tr>
        <w:trPr>
          <w:trHeight w:val="288"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6"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16,286,640.26</w:t>
            </w:r>
          </w:p>
        </w:tc>
      </w:tr>
      <w:tr>
        <w:trPr>
          <w:trHeight w:val="288"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44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17,550,715.40</w:t>
            </w:r>
          </w:p>
        </w:tc>
      </w:tr>
      <w:tr>
        <w:trPr>
          <w:trHeight w:val="288"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1,264,075.14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400" w:right="760"/>
        </w:sectPr>
      </w:pPr>
    </w:p>
    <w:p>
      <w:pPr>
        <w:pStyle w:val="Heading4"/>
        <w:spacing w:line="290" w:lineRule="auto"/>
        <w:ind w:left="398" w:right="-16"/>
        <w:jc w:val="left"/>
        <w:rPr>
          <w:b w:val="0"/>
          <w:bCs w:val="0"/>
        </w:rPr>
      </w:pPr>
      <w:r>
        <w:rPr>
          <w:rFonts w:ascii="宋体" w:hAnsi="宋体" w:cs="宋体" w:eastAsia="宋体" w:hint="default"/>
        </w:rPr>
        <w:t>22</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3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760"/>
          <w:cols w:num="2" w:equalWidth="0">
            <w:col w:w="2724" w:space="3798"/>
            <w:col w:w="322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93"/>
        <w:gridCol w:w="1694"/>
        <w:gridCol w:w="1709"/>
        <w:gridCol w:w="1702"/>
        <w:gridCol w:w="1699"/>
      </w:tblGrid>
      <w:tr>
        <w:trPr>
          <w:trHeight w:val="28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z w:val="21"/>
                <w:szCs w:val="21"/>
              </w:rPr>
              <w:t>项目</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36,070,548.73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333,102,978.33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334,652,347.18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34,521,179.88</w:t>
            </w:r>
          </w:p>
        </w:tc>
      </w:tr>
      <w:tr>
        <w:trPr>
          <w:trHeight w:val="559"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94" w:type="dxa"/>
            <w:tcBorders>
              <w:top w:val="single" w:sz="6" w:space="0" w:color="000000"/>
              <w:left w:val="single" w:sz="6" w:space="0" w:color="000000"/>
              <w:bottom w:val="single" w:sz="4" w:space="0" w:color="000000"/>
              <w:right w:val="single" w:sz="4" w:space="0" w:color="000000"/>
            </w:tcBorders>
          </w:tcPr>
          <w:p>
            <w:pPr/>
          </w:p>
        </w:tc>
        <w:tc>
          <w:tcPr>
            <w:tcW w:w="17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29,429,519.32</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29,403,470.60</w:t>
            </w:r>
          </w:p>
        </w:tc>
        <w:tc>
          <w:tcPr>
            <w:tcW w:w="169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26,048.72</w:t>
            </w:r>
          </w:p>
        </w:tc>
      </w:tr>
      <w:tr>
        <w:trPr>
          <w:trHeight w:val="28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94" w:type="dxa"/>
            <w:tcBorders>
              <w:top w:val="single" w:sz="4" w:space="0" w:color="000000"/>
              <w:left w:val="single" w:sz="6"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191,023.00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191,023.00</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z w:val="21"/>
                <w:szCs w:val="21"/>
              </w:rPr>
              <w:t>合计</w:t>
            </w:r>
          </w:p>
        </w:tc>
        <w:tc>
          <w:tcPr>
            <w:tcW w:w="169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left="112" w:right="0"/>
              <w:jc w:val="center"/>
              <w:rPr>
                <w:rFonts w:ascii="宋体" w:hAnsi="宋体" w:cs="宋体" w:eastAsia="宋体" w:hint="default"/>
                <w:sz w:val="21"/>
                <w:szCs w:val="21"/>
              </w:rPr>
            </w:pPr>
            <w:r>
              <w:rPr>
                <w:rFonts w:ascii="宋体"/>
                <w:sz w:val="21"/>
              </w:rPr>
              <w:t>36,070,548.73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362,723,520.65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364,246,840.78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34,547,228.60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400" w:right="760"/>
        </w:sectPr>
      </w:pPr>
    </w:p>
    <w:p>
      <w:pPr>
        <w:pStyle w:val="Heading4"/>
        <w:spacing w:line="240" w:lineRule="auto"/>
        <w:ind w:left="398"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3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49" w:val="left" w:leader="none"/>
        </w:tabs>
        <w:spacing w:line="240" w:lineRule="auto"/>
        <w:ind w:left="39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400" w:right="760"/>
          <w:cols w:num="2" w:equalWidth="0">
            <w:col w:w="2302" w:space="4326"/>
            <w:col w:w="3122"/>
          </w:cols>
        </w:sectPr>
      </w:pP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617"/>
        <w:gridCol w:w="1615"/>
        <w:gridCol w:w="1692"/>
        <w:gridCol w:w="1702"/>
        <w:gridCol w:w="1697"/>
      </w:tblGrid>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35,576,927.76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273,258,730.46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274,656,974.13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34,178,684.09</w:t>
            </w: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15,346,821.31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15,346,821.31</w:t>
            </w: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23,091,386.79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23,057,296.38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34,090.41</w:t>
            </w: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20,505,494.26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20,474,982.16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30,512.10</w:t>
            </w:r>
          </w:p>
        </w:tc>
      </w:tr>
      <w:tr>
        <w:trPr>
          <w:trHeight w:val="281"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1,650,983.48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1,648,878.59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2,104.89</w:t>
            </w: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934,909.05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933,435.63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1,473.42</w:t>
            </w: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15,530,765.34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15,530,765.34</w:t>
            </w: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493,620.97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5,875,274.43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6,060,490.02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308,405.38</w:t>
            </w:r>
          </w:p>
        </w:tc>
      </w:tr>
      <w:tr>
        <w:trPr>
          <w:trHeight w:val="281"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36,070,548.73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333,102,978.33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334,652,347.18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34,521,179.88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400" w:right="760"/>
        </w:sectPr>
      </w:pPr>
    </w:p>
    <w:p>
      <w:pPr>
        <w:pStyle w:val="Heading4"/>
        <w:spacing w:line="240" w:lineRule="auto"/>
        <w:ind w:left="398"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3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760"/>
          <w:cols w:num="2" w:equalWidth="0">
            <w:col w:w="2513" w:space="4009"/>
            <w:col w:w="3228"/>
          </w:cols>
        </w:sectPr>
      </w:pPr>
    </w:p>
    <w:p>
      <w:pPr>
        <w:spacing w:line="240" w:lineRule="auto" w:before="7"/>
        <w:rPr>
          <w:rFonts w:ascii="宋体" w:hAnsi="宋体" w:cs="宋体" w:eastAsia="宋体" w:hint="default"/>
          <w:sz w:val="2"/>
          <w:szCs w:val="2"/>
        </w:rPr>
      </w:pPr>
    </w:p>
    <w:tbl>
      <w:tblPr>
        <w:tblW w:w="0" w:type="auto"/>
        <w:jc w:val="left"/>
        <w:tblInd w:w="28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27,211,604.65</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27,185,555.93</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26,048.72</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2,217,914.67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2,217,914.67</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29,429,519.32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29,403,470.60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26,048.72</w:t>
            </w:r>
          </w:p>
        </w:tc>
      </w:tr>
    </w:tbl>
    <w:p>
      <w:pPr>
        <w:spacing w:after="0" w:line="243" w:lineRule="exact"/>
        <w:jc w:val="right"/>
        <w:rPr>
          <w:rFonts w:ascii="宋体" w:hAnsi="宋体" w:cs="宋体" w:eastAsia="宋体" w:hint="default"/>
          <w:sz w:val="21"/>
          <w:szCs w:val="21"/>
        </w:rPr>
        <w:sectPr>
          <w:type w:val="continuous"/>
          <w:pgSz w:w="11910" w:h="16840"/>
          <w:pgMar w:top="1120" w:bottom="1380" w:left="140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940"/>
        <w:jc w:val="left"/>
        <w:rPr>
          <w:b w:val="0"/>
          <w:bCs w:val="0"/>
        </w:rPr>
      </w:pPr>
      <w:r>
        <w:rPr>
          <w:rFonts w:ascii="宋体" w:hAnsi="宋体" w:cs="宋体" w:eastAsia="宋体" w:hint="default"/>
        </w:rPr>
        <w:t>23</w:t>
      </w:r>
      <w:r>
        <w:rPr/>
        <w:t>、</w:t>
      </w:r>
      <w:r>
        <w:rPr>
          <w:spacing w:val="-25"/>
        </w:rPr>
        <w:t> </w:t>
      </w:r>
      <w:r>
        <w:rPr/>
        <w:t>应交税费</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3,401,148.87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2,363,678.41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159,723,256.68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155,046,222.61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40,298,628.94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45,861,997.27</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13,650,468.58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13,313,865.35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287,818.26</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29,992.96</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3,550,921.77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3,476,196.20</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5,686,651.59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6,037,178.34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3,121,003.85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2,380,777.08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6,048,810.23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4,980,015.02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41,497.32</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堤防税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46,750.36</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139,157.49</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401,799.42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516,849.86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236,427,906.32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233,976,780.14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8"/>
          <w:pgSz w:w="11910" w:h="16840"/>
          <w:pgMar w:footer="1195" w:header="882" w:top="1120" w:bottom="1380" w:left="1580" w:right="1040"/>
        </w:sectPr>
      </w:pPr>
    </w:p>
    <w:p>
      <w:pPr>
        <w:pStyle w:val="Heading4"/>
        <w:spacing w:line="240" w:lineRule="auto"/>
        <w:ind w:right="-18"/>
        <w:jc w:val="left"/>
        <w:rPr>
          <w:b w:val="0"/>
          <w:bCs w:val="0"/>
        </w:rPr>
      </w:pPr>
      <w:r>
        <w:rPr>
          <w:rFonts w:ascii="宋体" w:hAnsi="宋体" w:cs="宋体" w:eastAsia="宋体" w:hint="default"/>
        </w:rPr>
        <w:t>24</w:t>
      </w:r>
      <w:r>
        <w:rPr/>
        <w:t>、</w:t>
      </w:r>
      <w:r>
        <w:rPr>
          <w:spacing w:val="-25"/>
        </w:rPr>
        <w:t> </w:t>
      </w:r>
      <w:r>
        <w:rPr/>
        <w:t>应付利息</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931"/>
        <w:gridCol w:w="2703"/>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81,250.00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931"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right"/>
              <w:rPr>
                <w:rFonts w:ascii="宋体" w:hAnsi="宋体" w:cs="宋体" w:eastAsia="宋体" w:hint="default"/>
                <w:sz w:val="21"/>
                <w:szCs w:val="21"/>
              </w:rPr>
            </w:pPr>
            <w:r>
              <w:rPr>
                <w:rFonts w:ascii="宋体"/>
                <w:spacing w:val="-1"/>
                <w:sz w:val="21"/>
              </w:rPr>
              <w:t>6,203,639.18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3,480,862.01</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right"/>
              <w:rPr>
                <w:rFonts w:ascii="宋体" w:hAnsi="宋体" w:cs="宋体" w:eastAsia="宋体" w:hint="default"/>
                <w:sz w:val="21"/>
                <w:szCs w:val="21"/>
              </w:rPr>
            </w:pPr>
            <w:r>
              <w:rPr>
                <w:rFonts w:ascii="宋体"/>
                <w:spacing w:val="-1"/>
                <w:sz w:val="21"/>
              </w:rPr>
              <w:t>6,284,889.18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3,740,862.01</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931"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bl>
    <w:p>
      <w:pPr>
        <w:spacing w:before="29"/>
        <w:ind w:left="218" w:right="227" w:firstLine="0"/>
        <w:jc w:val="left"/>
        <w:rPr>
          <w:rFonts w:ascii="宋体" w:hAnsi="宋体" w:cs="宋体" w:eastAsia="宋体" w:hint="default"/>
          <w:sz w:val="18"/>
          <w:szCs w:val="18"/>
        </w:rPr>
      </w:pPr>
      <w:r>
        <w:rPr>
          <w:rFonts w:ascii="宋体" w:hAnsi="宋体" w:cs="宋体" w:eastAsia="宋体" w:hint="default"/>
          <w:sz w:val="18"/>
          <w:szCs w:val="18"/>
        </w:rPr>
        <w:t>注：因银行计算利息仅到</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日，公司按权责发生制计提</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日的借款利息。</w:t>
      </w: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25</w:t>
      </w:r>
      <w:r>
        <w:rPr/>
        <w:t>、</w:t>
      </w:r>
      <w:r>
        <w:rPr>
          <w:spacing w:val="-25"/>
        </w:rPr>
        <w:t> </w:t>
      </w:r>
      <w:r>
        <w:rPr/>
        <w:t>应付股利</w:t>
      </w:r>
      <w:r>
        <w:rPr>
          <w:b w:val="0"/>
          <w:bCs w:val="0"/>
        </w:rPr>
      </w:r>
    </w:p>
    <w:p>
      <w:pPr>
        <w:pStyle w:val="BodyText"/>
        <w:spacing w:line="240" w:lineRule="auto" w:before="5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989,545.89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989,545.89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989,545.89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989,545.89</w:t>
            </w:r>
          </w:p>
        </w:tc>
      </w:tr>
    </w:tbl>
    <w:p>
      <w:pPr>
        <w:pStyle w:val="BodyText"/>
        <w:spacing w:line="239" w:lineRule="exact"/>
        <w:ind w:right="227"/>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pStyle w:val="BodyText"/>
        <w:spacing w:line="273" w:lineRule="exact"/>
        <w:ind w:right="2940"/>
        <w:jc w:val="left"/>
      </w:pPr>
      <w:r>
        <w:rPr/>
        <w:t>子公司少数股东未领取。</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26</w:t>
      </w:r>
      <w:r>
        <w:rPr/>
        <w:t>、</w:t>
      </w:r>
      <w:r>
        <w:rPr>
          <w:spacing w:val="-25"/>
        </w:rPr>
        <w:t> </w:t>
      </w:r>
      <w:r>
        <w:rPr/>
        <w:t>其他应付款</w:t>
      </w:r>
      <w:r>
        <w:rPr>
          <w:b w:val="0"/>
          <w:bCs w:val="0"/>
        </w:rPr>
      </w:r>
    </w:p>
    <w:p>
      <w:pPr>
        <w:pStyle w:val="Heading4"/>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分包单位押金或保证金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5" w:right="0"/>
              <w:jc w:val="left"/>
              <w:rPr>
                <w:rFonts w:ascii="宋体" w:hAnsi="宋体" w:cs="宋体" w:eastAsia="宋体" w:hint="default"/>
                <w:sz w:val="21"/>
                <w:szCs w:val="21"/>
              </w:rPr>
            </w:pPr>
            <w:r>
              <w:rPr>
                <w:rFonts w:ascii="宋体"/>
                <w:sz w:val="21"/>
              </w:rPr>
              <w:t>184,881,625.79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1" w:right="0"/>
              <w:jc w:val="left"/>
              <w:rPr>
                <w:rFonts w:ascii="宋体" w:hAnsi="宋体" w:cs="宋体" w:eastAsia="宋体" w:hint="default"/>
                <w:sz w:val="21"/>
                <w:szCs w:val="21"/>
              </w:rPr>
            </w:pPr>
            <w:r>
              <w:rPr>
                <w:rFonts w:ascii="宋体"/>
                <w:sz w:val="21"/>
              </w:rPr>
              <w:t>140,084,249.47</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906,983,696.84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860,125,129.97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1,091,865,322.63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1,000,209,379.44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9"/>
          <w:pgSz w:w="11910" w:h="16840"/>
          <w:pgMar w:footer="1195" w:header="882" w:top="1120" w:bottom="1380" w:left="1580" w:right="1040"/>
          <w:pgNumType w:start="121"/>
        </w:sectPr>
      </w:pPr>
    </w:p>
    <w:p>
      <w:pPr>
        <w:pStyle w:val="Heading4"/>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41"/>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1844"/>
        <w:gridCol w:w="2561"/>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宁波市江东区东郊街道宁江股份经济合作社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42,232,123.41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苍南龙华房地产开发有限公司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23,152,250.00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宁波三立置业有限公司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宁波阿鲁亚德胜隔离开关有限公司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18,000,000.00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江西城开投资有限公司长棱分公司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138,384,373.41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27</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7,500,000.00</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7,500,000.00</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0"/>
        <w:jc w:val="left"/>
        <w:rPr>
          <w:b w:val="0"/>
          <w:bCs w:val="0"/>
        </w:rPr>
      </w:pPr>
      <w:r>
        <w:rPr>
          <w:rFonts w:ascii="宋体" w:hAnsi="宋体" w:cs="宋体" w:eastAsia="宋体" w:hint="default"/>
        </w:rPr>
        <w:t>28</w:t>
      </w:r>
      <w:r>
        <w:rPr/>
        <w:t>、</w:t>
      </w:r>
      <w:r>
        <w:rPr>
          <w:spacing w:val="-25"/>
        </w:rPr>
        <w:t> </w:t>
      </w:r>
      <w:r>
        <w:rPr/>
        <w:t>长期借款</w:t>
      </w:r>
      <w:r>
        <w:rPr>
          <w:b w:val="0"/>
          <w:bCs w:val="0"/>
        </w:rPr>
      </w:r>
    </w:p>
    <w:p>
      <w:pPr>
        <w:tabs>
          <w:tab w:pos="849"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01"/>
        <w:gridCol w:w="2998"/>
        <w:gridCol w:w="2897"/>
      </w:tblGrid>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45,000,000.00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144,000,000.00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45,000,000.00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144,000,000.00</w:t>
            </w:r>
          </w:p>
        </w:tc>
      </w:tr>
    </w:tbl>
    <w:p>
      <w:pPr>
        <w:spacing w:line="240" w:lineRule="auto" w:before="7"/>
        <w:rPr>
          <w:rFonts w:ascii="宋体" w:hAnsi="宋体" w:cs="宋体" w:eastAsia="宋体" w:hint="default"/>
          <w:sz w:val="24"/>
          <w:szCs w:val="24"/>
        </w:rPr>
      </w:pPr>
    </w:p>
    <w:p>
      <w:pPr>
        <w:pStyle w:val="BodyText"/>
        <w:spacing w:line="240" w:lineRule="auto" w:before="36"/>
        <w:ind w:right="5745"/>
        <w:jc w:val="left"/>
      </w:pPr>
      <w:r>
        <w:rPr/>
        <w:t>其他说明，包括利率区间：</w:t>
      </w:r>
      <w:r>
        <w:rPr>
          <w:w w:val="100"/>
        </w:rPr>
        <w:t> </w:t>
      </w:r>
      <w:r>
        <w:rPr/>
        <w:t>保证借款利率区间为</w:t>
      </w:r>
      <w:r>
        <w:rPr>
          <w:spacing w:val="-57"/>
        </w:rPr>
        <w:t> </w:t>
      </w:r>
      <w:r>
        <w:rPr>
          <w:rFonts w:ascii="宋体" w:hAnsi="宋体" w:cs="宋体" w:eastAsia="宋体" w:hint="default"/>
        </w:rPr>
        <w:t>6.00%-6.90%</w:t>
      </w:r>
      <w:r>
        <w:rPr/>
        <w:t>。</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
        <w:jc w:val="left"/>
        <w:rPr>
          <w:b w:val="0"/>
          <w:bCs w:val="0"/>
        </w:rPr>
      </w:pPr>
      <w:r>
        <w:rPr>
          <w:rFonts w:ascii="宋体" w:hAnsi="宋体" w:cs="宋体" w:eastAsia="宋体" w:hint="default"/>
        </w:rPr>
        <w:t>29</w:t>
      </w:r>
      <w:r>
        <w:rPr/>
        <w:t>、</w:t>
      </w:r>
      <w:r>
        <w:rPr>
          <w:spacing w:val="-25"/>
        </w:rPr>
        <w:t> </w:t>
      </w:r>
      <w:r>
        <w:rPr/>
        <w:t>专项应付款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47"/>
        <w:gridCol w:w="1448"/>
        <w:gridCol w:w="1409"/>
        <w:gridCol w:w="1474"/>
        <w:gridCol w:w="1462"/>
        <w:gridCol w:w="1656"/>
      </w:tblGrid>
      <w:tr>
        <w:trPr>
          <w:trHeight w:val="288"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80"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政府拨付的专项</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
              <w:jc w:val="center"/>
              <w:rPr>
                <w:rFonts w:ascii="宋体" w:hAnsi="宋体" w:cs="宋体" w:eastAsia="宋体" w:hint="default"/>
                <w:sz w:val="21"/>
                <w:szCs w:val="21"/>
              </w:rPr>
            </w:pPr>
            <w:r>
              <w:rPr>
                <w:rFonts w:ascii="宋体"/>
                <w:sz w:val="21"/>
              </w:rPr>
              <w:t>2,455,000.00</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pacing w:val="-1"/>
                <w:sz w:val="21"/>
              </w:rPr>
              <w:t>1,055,000.00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1,400,000.00</w:t>
            </w: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center"/>
              <w:rPr>
                <w:rFonts w:ascii="宋体" w:hAnsi="宋体" w:cs="宋体" w:eastAsia="宋体" w:hint="default"/>
                <w:sz w:val="21"/>
                <w:szCs w:val="21"/>
              </w:rPr>
            </w:pPr>
            <w:r>
              <w:rPr>
                <w:rFonts w:ascii="宋体"/>
                <w:sz w:val="21"/>
              </w:rPr>
              <w:t>2,455,000.00</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1,055,000.00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1,400,000.00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right="2940"/>
        <w:jc w:val="left"/>
      </w:pPr>
      <w:r>
        <w:rPr/>
        <w:t>其他说明：</w:t>
      </w:r>
    </w:p>
    <w:p>
      <w:pPr>
        <w:spacing w:line="273" w:lineRule="auto" w:before="60"/>
        <w:ind w:left="218" w:right="230" w:firstLine="419"/>
        <w:jc w:val="both"/>
        <w:rPr>
          <w:rFonts w:ascii="宋体" w:hAnsi="宋体" w:cs="宋体" w:eastAsia="宋体" w:hint="default"/>
          <w:sz w:val="18"/>
          <w:szCs w:val="18"/>
        </w:rPr>
      </w:pPr>
      <w:r>
        <w:rPr>
          <w:rFonts w:ascii="宋体" w:hAnsi="宋体" w:cs="宋体" w:eastAsia="宋体" w:hint="default"/>
          <w:sz w:val="18"/>
          <w:szCs w:val="18"/>
        </w:rPr>
        <w:t>注：专项应付款中，</w:t>
      </w:r>
      <w:r>
        <w:rPr>
          <w:rFonts w:ascii="宋体" w:hAnsi="宋体" w:cs="宋体" w:eastAsia="宋体" w:hint="default"/>
          <w:sz w:val="18"/>
          <w:szCs w:val="18"/>
        </w:rPr>
        <w:t>40</w:t>
      </w:r>
      <w:r>
        <w:rPr>
          <w:rFonts w:ascii="宋体" w:hAnsi="宋体" w:cs="宋体" w:eastAsia="宋体" w:hint="default"/>
          <w:spacing w:val="28"/>
          <w:sz w:val="18"/>
          <w:szCs w:val="18"/>
        </w:rPr>
        <w:t> </w:t>
      </w:r>
      <w:r>
        <w:rPr>
          <w:rFonts w:ascii="宋体" w:hAnsi="宋体" w:cs="宋体" w:eastAsia="宋体" w:hint="default"/>
          <w:sz w:val="18"/>
          <w:szCs w:val="18"/>
        </w:rPr>
        <w:t>万元系本公司收到的由宁波市财政局根据宁波市财政局、宁波市总部经济发展领导 小组办公室联合下发的甬财政工【</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1378</w:t>
      </w:r>
      <w:r>
        <w:rPr>
          <w:rFonts w:ascii="宋体" w:hAnsi="宋体" w:cs="宋体" w:eastAsia="宋体" w:hint="default"/>
          <w:spacing w:val="-27"/>
          <w:sz w:val="18"/>
          <w:szCs w:val="18"/>
        </w:rPr>
        <w:t> </w:t>
      </w:r>
      <w:r>
        <w:rPr>
          <w:rFonts w:ascii="宋体" w:hAnsi="宋体" w:cs="宋体" w:eastAsia="宋体" w:hint="default"/>
          <w:sz w:val="18"/>
          <w:szCs w:val="18"/>
        </w:rPr>
        <w:t>号文件《关于下达</w:t>
      </w:r>
      <w:r>
        <w:rPr>
          <w:rFonts w:ascii="宋体" w:hAnsi="宋体" w:cs="宋体" w:eastAsia="宋体" w:hint="default"/>
          <w:spacing w:val="-28"/>
          <w:sz w:val="18"/>
          <w:szCs w:val="18"/>
        </w:rPr>
        <w:t> </w:t>
      </w:r>
      <w:r>
        <w:rPr>
          <w:rFonts w:ascii="宋体" w:hAnsi="宋体" w:cs="宋体" w:eastAsia="宋体" w:hint="default"/>
          <w:sz w:val="18"/>
          <w:szCs w:val="18"/>
        </w:rPr>
        <w:t>2012</w:t>
      </w:r>
      <w:r>
        <w:rPr>
          <w:rFonts w:ascii="宋体" w:hAnsi="宋体" w:cs="宋体" w:eastAsia="宋体" w:hint="default"/>
          <w:spacing w:val="-27"/>
          <w:sz w:val="18"/>
          <w:szCs w:val="18"/>
        </w:rPr>
        <w:t> </w:t>
      </w:r>
      <w:r>
        <w:rPr>
          <w:rFonts w:ascii="宋体" w:hAnsi="宋体" w:cs="宋体" w:eastAsia="宋体" w:hint="default"/>
          <w:sz w:val="18"/>
          <w:szCs w:val="18"/>
        </w:rPr>
        <w:t>年宁波市优势总部企业激励资金的通知》 拨付本公司专款专用的激励资金；</w:t>
      </w:r>
      <w:r>
        <w:rPr>
          <w:rFonts w:ascii="宋体" w:hAnsi="宋体" w:cs="宋体" w:eastAsia="宋体" w:hint="default"/>
          <w:sz w:val="18"/>
          <w:szCs w:val="18"/>
        </w:rPr>
        <w:t>100</w:t>
      </w:r>
      <w:r>
        <w:rPr>
          <w:rFonts w:ascii="宋体" w:hAnsi="宋体" w:cs="宋体" w:eastAsia="宋体" w:hint="default"/>
          <w:spacing w:val="9"/>
          <w:sz w:val="18"/>
          <w:szCs w:val="18"/>
        </w:rPr>
        <w:t> </w:t>
      </w:r>
      <w:r>
        <w:rPr>
          <w:rFonts w:ascii="宋体" w:hAnsi="宋体" w:cs="宋体" w:eastAsia="宋体" w:hint="default"/>
          <w:sz w:val="18"/>
          <w:szCs w:val="18"/>
        </w:rPr>
        <w:t>万元系本公司收到的由宁波市财政局、宁波市总部经济发展领导小组办公 室联合下发的甬财政工【</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1543</w:t>
      </w:r>
      <w:r>
        <w:rPr>
          <w:rFonts w:ascii="宋体" w:hAnsi="宋体" w:cs="宋体" w:eastAsia="宋体" w:hint="default"/>
          <w:spacing w:val="-27"/>
          <w:sz w:val="18"/>
          <w:szCs w:val="18"/>
        </w:rPr>
        <w:t> </w:t>
      </w:r>
      <w:r>
        <w:rPr>
          <w:rFonts w:ascii="宋体" w:hAnsi="宋体" w:cs="宋体" w:eastAsia="宋体" w:hint="default"/>
          <w:sz w:val="18"/>
          <w:szCs w:val="18"/>
        </w:rPr>
        <w:t>号文件《关于下达</w:t>
      </w:r>
      <w:r>
        <w:rPr>
          <w:rFonts w:ascii="宋体" w:hAnsi="宋体" w:cs="宋体" w:eastAsia="宋体" w:hint="default"/>
          <w:spacing w:val="-31"/>
          <w:sz w:val="18"/>
          <w:szCs w:val="18"/>
        </w:rPr>
        <w:t> </w:t>
      </w:r>
      <w:r>
        <w:rPr>
          <w:rFonts w:ascii="宋体" w:hAnsi="宋体" w:cs="宋体" w:eastAsia="宋体" w:hint="default"/>
          <w:sz w:val="18"/>
          <w:szCs w:val="18"/>
        </w:rPr>
        <w:t>2013</w:t>
      </w:r>
      <w:r>
        <w:rPr>
          <w:rFonts w:ascii="宋体" w:hAnsi="宋体" w:cs="宋体" w:eastAsia="宋体" w:hint="default"/>
          <w:spacing w:val="-27"/>
          <w:sz w:val="18"/>
          <w:szCs w:val="18"/>
        </w:rPr>
        <w:t> </w:t>
      </w:r>
      <w:r>
        <w:rPr>
          <w:rFonts w:ascii="宋体" w:hAnsi="宋体" w:cs="宋体" w:eastAsia="宋体" w:hint="default"/>
          <w:sz w:val="18"/>
          <w:szCs w:val="18"/>
        </w:rPr>
        <w:t>年宁波市优势总部企业激励资金的通知》拨付本公 司专款专用的激励资金</w:t>
      </w:r>
      <w:r>
        <w:rPr>
          <w:rFonts w:ascii="宋体" w:hAnsi="宋体" w:cs="宋体" w:eastAsia="宋体" w:hint="default"/>
          <w:sz w:val="18"/>
          <w:szCs w:val="18"/>
        </w:rPr>
        <w:t>.</w:t>
      </w:r>
    </w:p>
    <w:p>
      <w:pPr>
        <w:spacing w:after="0" w:line="273" w:lineRule="auto"/>
        <w:jc w:val="both"/>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980" w:right="340"/>
        </w:sectPr>
      </w:pPr>
    </w:p>
    <w:p>
      <w:pPr>
        <w:pStyle w:val="Heading4"/>
        <w:spacing w:line="240" w:lineRule="auto"/>
        <w:ind w:left="818" w:right="-18"/>
        <w:jc w:val="left"/>
        <w:rPr>
          <w:b w:val="0"/>
          <w:bCs w:val="0"/>
        </w:rPr>
      </w:pPr>
      <w:r>
        <w:rPr>
          <w:rFonts w:ascii="宋体" w:hAnsi="宋体" w:cs="宋体" w:eastAsia="宋体" w:hint="default"/>
        </w:rPr>
        <w:t>30</w:t>
      </w:r>
      <w:r>
        <w:rPr/>
        <w:t>、</w:t>
      </w:r>
      <w:r>
        <w:rPr>
          <w:spacing w:val="-25"/>
        </w:rPr>
        <w:t> </w:t>
      </w:r>
      <w:r>
        <w:rPr/>
        <w:t>递延收益</w:t>
      </w:r>
      <w:r>
        <w:rPr>
          <w:b w:val="0"/>
          <w:bCs w:val="0"/>
        </w:rPr>
      </w:r>
    </w:p>
    <w:p>
      <w:pPr>
        <w:pStyle w:val="BodyText"/>
        <w:spacing w:line="240" w:lineRule="auto" w:before="58"/>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340"/>
          <w:cols w:num="2" w:equalWidth="0">
            <w:col w:w="2395" w:space="4338"/>
            <w:col w:w="3857"/>
          </w:cols>
        </w:sectPr>
      </w:pPr>
    </w:p>
    <w:p>
      <w:pPr>
        <w:spacing w:line="240" w:lineRule="auto" w:before="7"/>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591"/>
        <w:gridCol w:w="1561"/>
        <w:gridCol w:w="1250"/>
        <w:gridCol w:w="1440"/>
        <w:gridCol w:w="1486"/>
        <w:gridCol w:w="1567"/>
      </w:tblGrid>
      <w:tr>
        <w:trPr>
          <w:trHeight w:val="350"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75"/>
              <w:jc w:val="right"/>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5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9"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30,122,949.11</w:t>
            </w:r>
          </w:p>
        </w:tc>
        <w:tc>
          <w:tcPr>
            <w:tcW w:w="125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769,832.61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4" w:right="0"/>
              <w:jc w:val="center"/>
              <w:rPr>
                <w:rFonts w:ascii="宋体" w:hAnsi="宋体" w:cs="宋体" w:eastAsia="宋体" w:hint="default"/>
                <w:sz w:val="21"/>
                <w:szCs w:val="21"/>
              </w:rPr>
            </w:pPr>
            <w:r>
              <w:rPr>
                <w:rFonts w:ascii="宋体"/>
                <w:sz w:val="21"/>
              </w:rPr>
              <w:t>29,353,116.50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与资产相关的拆</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迁补偿款</w:t>
            </w:r>
          </w:p>
        </w:tc>
      </w:tr>
      <w:tr>
        <w:trPr>
          <w:trHeight w:val="28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75"/>
              <w:jc w:val="right"/>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30,122,949.11</w:t>
            </w:r>
          </w:p>
        </w:tc>
        <w:tc>
          <w:tcPr>
            <w:tcW w:w="125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769,832.61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29,353,116.50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40" w:lineRule="auto" w:before="36"/>
        <w:ind w:left="818" w:right="0"/>
        <w:jc w:val="left"/>
      </w:pPr>
      <w:r>
        <w:rPr/>
        <w:t>涉及政府补助的项目：</w:t>
      </w:r>
    </w:p>
    <w:p>
      <w:pPr>
        <w:pStyle w:val="BodyText"/>
        <w:tabs>
          <w:tab w:pos="1051" w:val="left" w:leader="none"/>
        </w:tabs>
        <w:spacing w:line="240" w:lineRule="auto" w:before="58"/>
        <w:ind w:left="0" w:right="930"/>
        <w:jc w:val="right"/>
      </w:pPr>
      <w:r>
        <w:rPr>
          <w:spacing w:val="-1"/>
        </w:rPr>
        <w:t>单位：元</w:t>
        <w:tab/>
      </w:r>
      <w:r>
        <w:rPr>
          <w:spacing w:val="-2"/>
        </w:rPr>
        <w:t>币种：人民币</w:t>
      </w:r>
    </w:p>
    <w:p>
      <w:pPr>
        <w:spacing w:line="240" w:lineRule="auto" w:before="13"/>
        <w:rPr>
          <w:rFonts w:ascii="宋体" w:hAnsi="宋体" w:cs="宋体" w:eastAsia="宋体" w:hint="default"/>
          <w:sz w:val="6"/>
          <w:szCs w:val="6"/>
        </w:rPr>
      </w:pPr>
    </w:p>
    <w:tbl>
      <w:tblPr>
        <w:tblW w:w="0" w:type="auto"/>
        <w:jc w:val="left"/>
        <w:tblInd w:w="782" w:type="dxa"/>
        <w:tblLayout w:type="fixed"/>
        <w:tblCellMar>
          <w:top w:w="0" w:type="dxa"/>
          <w:left w:w="0" w:type="dxa"/>
          <w:bottom w:w="0" w:type="dxa"/>
          <w:right w:w="0" w:type="dxa"/>
        </w:tblCellMar>
        <w:tblLook w:val="01E0"/>
      </w:tblPr>
      <w:tblGrid>
        <w:gridCol w:w="1068"/>
        <w:gridCol w:w="1426"/>
        <w:gridCol w:w="1202"/>
        <w:gridCol w:w="1438"/>
        <w:gridCol w:w="977"/>
        <w:gridCol w:w="1426"/>
        <w:gridCol w:w="1358"/>
      </w:tblGrid>
      <w:tr>
        <w:trPr>
          <w:trHeight w:val="554"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宁波市政</w:t>
            </w:r>
          </w:p>
          <w:p>
            <w:pPr>
              <w:pStyle w:val="TableParagraph"/>
              <w:spacing w:line="237" w:lineRule="auto" w:before="2"/>
              <w:ind w:left="26" w:right="187"/>
              <w:jc w:val="both"/>
              <w:rPr>
                <w:rFonts w:ascii="宋体" w:hAnsi="宋体" w:cs="宋体" w:eastAsia="宋体" w:hint="default"/>
                <w:sz w:val="21"/>
                <w:szCs w:val="21"/>
              </w:rPr>
            </w:pPr>
            <w:r>
              <w:rPr>
                <w:rFonts w:ascii="宋体" w:hAnsi="宋体" w:cs="宋体" w:eastAsia="宋体" w:hint="default"/>
                <w:sz w:val="21"/>
                <w:szCs w:val="21"/>
              </w:rPr>
              <w:t>集团本部</w:t>
            </w:r>
            <w:r>
              <w:rPr>
                <w:rFonts w:ascii="宋体" w:hAnsi="宋体" w:cs="宋体" w:eastAsia="宋体" w:hint="default"/>
                <w:w w:val="100"/>
                <w:sz w:val="21"/>
                <w:szCs w:val="21"/>
              </w:rPr>
              <w:t> </w:t>
            </w:r>
            <w:r>
              <w:rPr>
                <w:rFonts w:ascii="宋体" w:hAnsi="宋体" w:cs="宋体" w:eastAsia="宋体" w:hint="default"/>
                <w:sz w:val="21"/>
                <w:szCs w:val="21"/>
              </w:rPr>
              <w:t>土地拆迁</w:t>
            </w:r>
            <w:r>
              <w:rPr>
                <w:rFonts w:ascii="宋体" w:hAnsi="宋体" w:cs="宋体" w:eastAsia="宋体" w:hint="default"/>
                <w:w w:val="100"/>
                <w:sz w:val="21"/>
                <w:szCs w:val="21"/>
              </w:rPr>
              <w:t> </w:t>
            </w:r>
            <w:r>
              <w:rPr>
                <w:rFonts w:ascii="宋体" w:hAnsi="宋体" w:cs="宋体" w:eastAsia="宋体" w:hint="default"/>
                <w:sz w:val="21"/>
                <w:szCs w:val="21"/>
              </w:rPr>
              <w:t>补偿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30,122,949.11</w:t>
            </w:r>
          </w:p>
        </w:tc>
        <w:tc>
          <w:tcPr>
            <w:tcW w:w="120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769,832.61</w:t>
            </w:r>
          </w:p>
        </w:tc>
        <w:tc>
          <w:tcPr>
            <w:tcW w:w="9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29,353,116.50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30,122,949.11</w:t>
            </w:r>
          </w:p>
        </w:tc>
        <w:tc>
          <w:tcPr>
            <w:tcW w:w="120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769,832.61</w:t>
            </w:r>
          </w:p>
        </w:tc>
        <w:tc>
          <w:tcPr>
            <w:tcW w:w="9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29,353,116.50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818" w:right="0"/>
        <w:jc w:val="left"/>
      </w:pPr>
      <w:r>
        <w:rPr/>
        <w:t>其他说明：</w:t>
      </w:r>
    </w:p>
    <w:p>
      <w:pPr>
        <w:spacing w:before="58"/>
        <w:ind w:left="1238" w:right="0" w:firstLine="0"/>
        <w:jc w:val="left"/>
        <w:rPr>
          <w:rFonts w:ascii="宋体" w:hAnsi="宋体" w:cs="宋体" w:eastAsia="宋体" w:hint="default"/>
          <w:sz w:val="18"/>
          <w:szCs w:val="18"/>
        </w:rPr>
      </w:pPr>
      <w:r>
        <w:rPr>
          <w:rFonts w:ascii="宋体" w:hAnsi="宋体" w:cs="宋体" w:eastAsia="宋体" w:hint="default"/>
          <w:sz w:val="18"/>
          <w:szCs w:val="18"/>
        </w:rPr>
        <w:t>本公司子公司宁波市政集团本部于</w:t>
      </w:r>
      <w:r>
        <w:rPr>
          <w:rFonts w:ascii="宋体" w:hAnsi="宋体" w:cs="宋体" w:eastAsia="宋体" w:hint="default"/>
          <w:spacing w:val="-38"/>
          <w:sz w:val="18"/>
          <w:szCs w:val="18"/>
        </w:rPr>
        <w:t> </w:t>
      </w:r>
      <w:r>
        <w:rPr>
          <w:rFonts w:ascii="宋体" w:hAnsi="宋体" w:cs="宋体" w:eastAsia="宋体" w:hint="default"/>
          <w:sz w:val="18"/>
          <w:szCs w:val="18"/>
        </w:rPr>
        <w:t>2014</w:t>
      </w:r>
      <w:r>
        <w:rPr>
          <w:rFonts w:ascii="宋体" w:hAnsi="宋体" w:cs="宋体" w:eastAsia="宋体" w:hint="default"/>
          <w:spacing w:val="-37"/>
          <w:sz w:val="18"/>
          <w:szCs w:val="18"/>
        </w:rPr>
        <w:t> </w:t>
      </w:r>
      <w:r>
        <w:rPr>
          <w:rFonts w:ascii="宋体" w:hAnsi="宋体" w:cs="宋体" w:eastAsia="宋体" w:hint="default"/>
          <w:sz w:val="18"/>
          <w:szCs w:val="18"/>
        </w:rPr>
        <w:t>年收到拆迁补偿款</w:t>
      </w:r>
      <w:r>
        <w:rPr>
          <w:rFonts w:ascii="宋体" w:hAnsi="宋体" w:cs="宋体" w:eastAsia="宋体" w:hint="default"/>
          <w:spacing w:val="-38"/>
          <w:sz w:val="18"/>
          <w:szCs w:val="18"/>
        </w:rPr>
        <w:t> </w:t>
      </w:r>
      <w:r>
        <w:rPr>
          <w:rFonts w:ascii="宋体" w:hAnsi="宋体" w:cs="宋体" w:eastAsia="宋体" w:hint="default"/>
          <w:sz w:val="18"/>
          <w:szCs w:val="18"/>
        </w:rPr>
        <w:t>41,825,944.00</w:t>
      </w:r>
      <w:r>
        <w:rPr>
          <w:rFonts w:ascii="宋体" w:hAnsi="宋体" w:cs="宋体" w:eastAsia="宋体" w:hint="default"/>
          <w:spacing w:val="-36"/>
          <w:sz w:val="18"/>
          <w:szCs w:val="18"/>
        </w:rPr>
        <w:t> </w:t>
      </w:r>
      <w:r>
        <w:rPr>
          <w:rFonts w:ascii="宋体" w:hAnsi="宋体" w:cs="宋体" w:eastAsia="宋体" w:hint="default"/>
          <w:sz w:val="18"/>
          <w:szCs w:val="18"/>
        </w:rPr>
        <w:t>元，收到的补偿款中用于弥补拆</w:t>
      </w:r>
    </w:p>
    <w:p>
      <w:pPr>
        <w:spacing w:line="273" w:lineRule="auto" w:before="33"/>
        <w:ind w:left="818" w:right="925" w:firstLine="0"/>
        <w:jc w:val="left"/>
        <w:rPr>
          <w:rFonts w:ascii="宋体" w:hAnsi="宋体" w:cs="宋体" w:eastAsia="宋体" w:hint="default"/>
          <w:sz w:val="18"/>
          <w:szCs w:val="18"/>
        </w:rPr>
      </w:pPr>
      <w:r>
        <w:rPr>
          <w:rFonts w:ascii="宋体" w:hAnsi="宋体" w:cs="宋体" w:eastAsia="宋体" w:hint="default"/>
          <w:sz w:val="18"/>
          <w:szCs w:val="18"/>
        </w:rPr>
        <w:t>迁损失的金额为</w:t>
      </w:r>
      <w:r>
        <w:rPr>
          <w:rFonts w:ascii="宋体" w:hAnsi="宋体" w:cs="宋体" w:eastAsia="宋体" w:hint="default"/>
          <w:spacing w:val="-46"/>
          <w:sz w:val="18"/>
          <w:szCs w:val="18"/>
        </w:rPr>
        <w:t> </w:t>
      </w:r>
      <w:r>
        <w:rPr>
          <w:rFonts w:ascii="宋体" w:hAnsi="宋体" w:cs="宋体" w:eastAsia="宋体" w:hint="default"/>
          <w:sz w:val="18"/>
          <w:szCs w:val="18"/>
        </w:rPr>
        <w:t>11,318,078.60</w:t>
      </w:r>
      <w:r>
        <w:rPr>
          <w:rFonts w:ascii="宋体" w:hAnsi="宋体" w:cs="宋体" w:eastAsia="宋体" w:hint="default"/>
          <w:spacing w:val="-43"/>
          <w:sz w:val="18"/>
          <w:szCs w:val="18"/>
        </w:rPr>
        <w:t> </w:t>
      </w:r>
      <w:r>
        <w:rPr>
          <w:rFonts w:ascii="宋体" w:hAnsi="宋体" w:cs="宋体" w:eastAsia="宋体" w:hint="default"/>
          <w:sz w:val="18"/>
          <w:szCs w:val="18"/>
        </w:rPr>
        <w:t>元，用于补偿拆迁后新建资产的金额为</w:t>
      </w:r>
      <w:r>
        <w:rPr>
          <w:rFonts w:ascii="宋体" w:hAnsi="宋体" w:cs="宋体" w:eastAsia="宋体" w:hint="default"/>
          <w:spacing w:val="-45"/>
          <w:sz w:val="18"/>
          <w:szCs w:val="18"/>
        </w:rPr>
        <w:t> </w:t>
      </w:r>
      <w:r>
        <w:rPr>
          <w:rFonts w:ascii="宋体" w:hAnsi="宋体" w:cs="宋体" w:eastAsia="宋体" w:hint="default"/>
          <w:sz w:val="18"/>
          <w:szCs w:val="18"/>
        </w:rPr>
        <w:t>30,507,865.40</w:t>
      </w:r>
      <w:r>
        <w:rPr>
          <w:rFonts w:ascii="宋体" w:hAnsi="宋体" w:cs="宋体" w:eastAsia="宋体" w:hint="default"/>
          <w:spacing w:val="-43"/>
          <w:sz w:val="18"/>
          <w:szCs w:val="18"/>
        </w:rPr>
        <w:t> </w:t>
      </w:r>
      <w:r>
        <w:rPr>
          <w:rFonts w:ascii="宋体" w:hAnsi="宋体" w:cs="宋体" w:eastAsia="宋体" w:hint="default"/>
          <w:sz w:val="18"/>
          <w:szCs w:val="18"/>
        </w:rPr>
        <w:t>元，计入递延收益并按照 资产使用年限分摊。</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年分摊递延收益</w:t>
      </w:r>
      <w:r>
        <w:rPr>
          <w:rFonts w:ascii="宋体" w:hAnsi="宋体" w:cs="宋体" w:eastAsia="宋体" w:hint="default"/>
          <w:spacing w:val="-48"/>
          <w:sz w:val="18"/>
          <w:szCs w:val="18"/>
        </w:rPr>
        <w:t> </w:t>
      </w:r>
      <w:r>
        <w:rPr>
          <w:rFonts w:ascii="宋体" w:hAnsi="宋体" w:cs="宋体" w:eastAsia="宋体" w:hint="default"/>
          <w:sz w:val="18"/>
          <w:szCs w:val="18"/>
        </w:rPr>
        <w:t>769,832.61</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Heading4"/>
        <w:spacing w:line="240" w:lineRule="auto" w:before="126"/>
        <w:ind w:left="818" w:right="0"/>
        <w:jc w:val="left"/>
        <w:rPr>
          <w:b w:val="0"/>
          <w:bCs w:val="0"/>
        </w:rPr>
      </w:pPr>
      <w:r>
        <w:rPr>
          <w:rFonts w:ascii="宋体" w:hAnsi="宋体" w:cs="宋体" w:eastAsia="宋体" w:hint="default"/>
        </w:rPr>
        <w:t>31</w:t>
      </w:r>
      <w:r>
        <w:rPr/>
        <w:t>、</w:t>
      </w:r>
      <w:r>
        <w:rPr>
          <w:spacing w:val="-26"/>
        </w:rPr>
        <w:t> </w:t>
      </w:r>
      <w:r>
        <w:rPr/>
        <w:t>股本</w:t>
      </w:r>
      <w:r>
        <w:rPr>
          <w:b w:val="0"/>
          <w:bCs w:val="0"/>
        </w:rPr>
      </w:r>
    </w:p>
    <w:p>
      <w:pPr>
        <w:pStyle w:val="BodyText"/>
        <w:tabs>
          <w:tab w:pos="1051" w:val="left" w:leader="none"/>
        </w:tabs>
        <w:spacing w:line="240" w:lineRule="auto" w:before="56"/>
        <w:ind w:left="0" w:right="9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243"/>
        <w:gridCol w:w="1700"/>
        <w:gridCol w:w="850"/>
        <w:gridCol w:w="701"/>
        <w:gridCol w:w="956"/>
        <w:gridCol w:w="972"/>
        <w:gridCol w:w="944"/>
        <w:gridCol w:w="1685"/>
      </w:tblGrid>
      <w:tr>
        <w:trPr>
          <w:trHeight w:val="281" w:hRule="exact"/>
        </w:trPr>
        <w:tc>
          <w:tcPr>
            <w:tcW w:w="1243" w:type="dxa"/>
            <w:vMerge w:val="restart"/>
            <w:tcBorders>
              <w:top w:val="single" w:sz="4" w:space="0" w:color="000000"/>
              <w:left w:val="single" w:sz="4" w:space="0" w:color="000000"/>
              <w:right w:val="single" w:sz="4" w:space="0" w:color="000000"/>
            </w:tcBorders>
          </w:tcPr>
          <w:p>
            <w:pP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4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243"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11"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488,040,000.00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488,040,000.00</w:t>
            </w:r>
          </w:p>
        </w:tc>
      </w:tr>
    </w:tbl>
    <w:p>
      <w:pPr>
        <w:spacing w:line="240" w:lineRule="auto" w:before="9"/>
        <w:rPr>
          <w:rFonts w:ascii="宋体" w:hAnsi="宋体" w:cs="宋体" w:eastAsia="宋体" w:hint="default"/>
          <w:sz w:val="24"/>
          <w:szCs w:val="24"/>
        </w:rPr>
      </w:pPr>
    </w:p>
    <w:p>
      <w:pPr>
        <w:pStyle w:val="Heading4"/>
        <w:spacing w:line="240" w:lineRule="auto"/>
        <w:ind w:left="818" w:right="0"/>
        <w:jc w:val="left"/>
        <w:rPr>
          <w:b w:val="0"/>
          <w:bCs w:val="0"/>
        </w:rPr>
      </w:pPr>
      <w:r>
        <w:rPr>
          <w:rFonts w:ascii="宋体" w:hAnsi="宋体" w:cs="宋体" w:eastAsia="宋体" w:hint="default"/>
        </w:rPr>
        <w:t>32</w:t>
      </w:r>
      <w:r>
        <w:rPr/>
        <w:t>、</w:t>
      </w:r>
      <w:r>
        <w:rPr>
          <w:spacing w:val="-25"/>
        </w:rPr>
        <w:t> </w:t>
      </w:r>
      <w:r>
        <w:rPr/>
        <w:t>资本公积</w:t>
      </w:r>
      <w:r>
        <w:rPr>
          <w:b w:val="0"/>
          <w:bCs w:val="0"/>
        </w:rPr>
      </w:r>
    </w:p>
    <w:p>
      <w:pPr>
        <w:pStyle w:val="BodyText"/>
        <w:tabs>
          <w:tab w:pos="1051" w:val="left" w:leader="none"/>
        </w:tabs>
        <w:spacing w:line="240" w:lineRule="auto" w:before="56"/>
        <w:ind w:left="0" w:right="9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center"/>
              <w:rPr>
                <w:rFonts w:ascii="宋体" w:hAnsi="宋体" w:cs="宋体" w:eastAsia="宋体" w:hint="default"/>
                <w:sz w:val="21"/>
                <w:szCs w:val="21"/>
              </w:rPr>
            </w:pPr>
            <w:r>
              <w:rPr>
                <w:rFonts w:ascii="宋体"/>
                <w:sz w:val="21"/>
              </w:rPr>
              <w:t>1,008,748,243.22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691,655.85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6" w:right="0"/>
              <w:jc w:val="left"/>
              <w:rPr>
                <w:rFonts w:ascii="宋体" w:hAnsi="宋体" w:cs="宋体" w:eastAsia="宋体" w:hint="default"/>
                <w:sz w:val="21"/>
                <w:szCs w:val="21"/>
              </w:rPr>
            </w:pPr>
            <w:r>
              <w:rPr>
                <w:rFonts w:ascii="宋体"/>
                <w:sz w:val="21"/>
              </w:rPr>
              <w:t>5,628,885.02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0" w:right="0"/>
              <w:jc w:val="center"/>
              <w:rPr>
                <w:rFonts w:ascii="宋体" w:hAnsi="宋体" w:cs="宋体" w:eastAsia="宋体" w:hint="default"/>
                <w:sz w:val="21"/>
                <w:szCs w:val="21"/>
              </w:rPr>
            </w:pPr>
            <w:r>
              <w:rPr>
                <w:rFonts w:ascii="宋体"/>
                <w:sz w:val="21"/>
              </w:rPr>
              <w:t>1,003,811,014.05</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1,008,748,243.22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691,655.85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sz w:val="21"/>
              </w:rPr>
              <w:t>5,628,885.02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 w:right="0"/>
              <w:jc w:val="center"/>
              <w:rPr>
                <w:rFonts w:ascii="宋体" w:hAnsi="宋体" w:cs="宋体" w:eastAsia="宋体" w:hint="default"/>
                <w:sz w:val="21"/>
                <w:szCs w:val="21"/>
              </w:rPr>
            </w:pPr>
            <w:r>
              <w:rPr>
                <w:rFonts w:ascii="宋体"/>
                <w:sz w:val="21"/>
              </w:rPr>
              <w:t>1,003,811,014.05</w:t>
            </w:r>
          </w:p>
        </w:tc>
      </w:tr>
    </w:tbl>
    <w:p>
      <w:pPr>
        <w:pStyle w:val="BodyText"/>
        <w:spacing w:line="240" w:lineRule="exact"/>
        <w:ind w:left="818" w:right="0"/>
        <w:jc w:val="left"/>
      </w:pPr>
      <w:r>
        <w:rPr/>
        <w:t>其他说明，包括本期增减变动情况、变动原因说明：</w:t>
      </w:r>
    </w:p>
    <w:p>
      <w:pPr>
        <w:spacing w:line="273" w:lineRule="auto" w:before="0"/>
        <w:ind w:left="818" w:right="937" w:firstLine="41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、公司与游克、纪振永、张景彬、林海等四名自然人合资成立上海雍胜投资管理有限公司，根据投资协议 约定，本公司出资比例</w:t>
      </w:r>
      <w:r>
        <w:rPr>
          <w:rFonts w:ascii="宋体" w:hAnsi="宋体" w:cs="宋体" w:eastAsia="宋体" w:hint="default"/>
          <w:spacing w:val="-48"/>
          <w:sz w:val="18"/>
          <w:szCs w:val="18"/>
        </w:rPr>
        <w:t> </w:t>
      </w:r>
      <w:r>
        <w:rPr>
          <w:rFonts w:ascii="宋体" w:hAnsi="宋体" w:cs="宋体" w:eastAsia="宋体" w:hint="default"/>
          <w:sz w:val="18"/>
          <w:szCs w:val="18"/>
        </w:rPr>
        <w:t>78%</w:t>
      </w:r>
      <w:r>
        <w:rPr>
          <w:rFonts w:ascii="宋体" w:hAnsi="宋体" w:cs="宋体" w:eastAsia="宋体" w:hint="default"/>
          <w:sz w:val="18"/>
          <w:szCs w:val="18"/>
        </w:rPr>
        <w:t>，持股比例为</w:t>
      </w:r>
      <w:r>
        <w:rPr>
          <w:rFonts w:ascii="宋体" w:hAnsi="宋体" w:cs="宋体" w:eastAsia="宋体" w:hint="default"/>
          <w:spacing w:val="-48"/>
          <w:sz w:val="18"/>
          <w:szCs w:val="18"/>
        </w:rPr>
        <w:t> </w:t>
      </w:r>
      <w:r>
        <w:rPr>
          <w:rFonts w:ascii="宋体" w:hAnsi="宋体" w:cs="宋体" w:eastAsia="宋体" w:hint="default"/>
          <w:sz w:val="18"/>
          <w:szCs w:val="18"/>
        </w:rPr>
        <w:t>65%</w:t>
      </w:r>
      <w:r>
        <w:rPr>
          <w:rFonts w:ascii="宋体" w:hAnsi="宋体" w:cs="宋体" w:eastAsia="宋体" w:hint="default"/>
          <w:sz w:val="18"/>
          <w:szCs w:val="18"/>
        </w:rPr>
        <w:t>，二者差异作为权益性交易，冲减公司资本公积</w:t>
      </w:r>
      <w:r>
        <w:rPr>
          <w:rFonts w:ascii="宋体" w:hAnsi="宋体" w:cs="宋体" w:eastAsia="宋体" w:hint="default"/>
          <w:spacing w:val="-47"/>
          <w:sz w:val="18"/>
          <w:szCs w:val="18"/>
        </w:rPr>
        <w:t> </w:t>
      </w:r>
      <w:r>
        <w:rPr>
          <w:rFonts w:ascii="宋体" w:hAnsi="宋体" w:cs="宋体" w:eastAsia="宋体" w:hint="default"/>
          <w:sz w:val="18"/>
          <w:szCs w:val="18"/>
        </w:rPr>
        <w:t>5,628,885.02</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8"/>
        <w:ind w:left="1178"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、资本公积其他变动为本期公司与子公司明州设计、建达起重少数股东进行权益性交易产生。</w:t>
      </w: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980" w:right="340"/>
        </w:sectPr>
      </w:pPr>
    </w:p>
    <w:p>
      <w:pPr>
        <w:pStyle w:val="Heading4"/>
        <w:spacing w:line="240" w:lineRule="auto"/>
        <w:ind w:left="818" w:right="-18"/>
        <w:jc w:val="left"/>
        <w:rPr>
          <w:b w:val="0"/>
          <w:bCs w:val="0"/>
        </w:rPr>
      </w:pPr>
      <w:r>
        <w:rPr>
          <w:rFonts w:ascii="宋体" w:hAnsi="宋体" w:cs="宋体" w:eastAsia="宋体" w:hint="default"/>
        </w:rPr>
        <w:t>33</w:t>
      </w:r>
      <w:r>
        <w:rPr/>
        <w:t>、</w:t>
      </w:r>
      <w:r>
        <w:rPr>
          <w:spacing w:val="-24"/>
        </w:rPr>
        <w:t> </w:t>
      </w:r>
      <w:r>
        <w:rPr/>
        <w:t>其他综合收益</w:t>
      </w:r>
      <w:r>
        <w:rPr>
          <w:b w:val="0"/>
          <w:bCs w:val="0"/>
        </w:rPr>
      </w:r>
    </w:p>
    <w:p>
      <w:pPr>
        <w:pStyle w:val="BodyText"/>
        <w:spacing w:line="240" w:lineRule="auto" w:before="58"/>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340"/>
          <w:cols w:num="2" w:equalWidth="0">
            <w:col w:w="2590" w:space="3932"/>
            <w:col w:w="40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04"/>
        <w:gridCol w:w="706"/>
        <w:gridCol w:w="1702"/>
        <w:gridCol w:w="1140"/>
        <w:gridCol w:w="703"/>
        <w:gridCol w:w="1558"/>
        <w:gridCol w:w="1136"/>
        <w:gridCol w:w="1700"/>
      </w:tblGrid>
      <w:tr>
        <w:trPr>
          <w:trHeight w:val="281"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706" w:type="dxa"/>
            <w:vMerge w:val="restart"/>
            <w:tcBorders>
              <w:top w:val="single" w:sz="4" w:space="0" w:color="000000"/>
              <w:left w:val="single" w:sz="4" w:space="0" w:color="000000"/>
              <w:right w:val="single" w:sz="4" w:space="0" w:color="000000"/>
            </w:tcBorders>
          </w:tcPr>
          <w:p>
            <w:pPr>
              <w:pStyle w:val="TableParagraph"/>
              <w:spacing w:line="244" w:lineRule="exact"/>
              <w:ind w:left="134"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6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700" w:type="dxa"/>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1704"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本期所得税前发</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减：前期</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税后归属于母</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税后归属</w:t>
            </w:r>
          </w:p>
        </w:tc>
        <w:tc>
          <w:tcPr>
            <w:tcW w:w="170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704"/>
        <w:gridCol w:w="706"/>
        <w:gridCol w:w="1702"/>
        <w:gridCol w:w="1140"/>
        <w:gridCol w:w="703"/>
        <w:gridCol w:w="1558"/>
        <w:gridCol w:w="1136"/>
        <w:gridCol w:w="1700"/>
      </w:tblGrid>
      <w:tr>
        <w:trPr>
          <w:trHeight w:val="1100"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生额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计入其他</w:t>
            </w:r>
          </w:p>
          <w:p>
            <w:pPr>
              <w:pStyle w:val="TableParagraph"/>
              <w:spacing w:line="237" w:lineRule="auto"/>
              <w:ind w:left="141" w:right="144"/>
              <w:jc w:val="center"/>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当期转入</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所得</w:t>
            </w:r>
          </w:p>
          <w:p>
            <w:pPr>
              <w:pStyle w:val="TableParagraph"/>
              <w:spacing w:line="240" w:lineRule="auto"/>
              <w:ind w:left="237" w:right="134" w:hanging="104"/>
              <w:jc w:val="left"/>
              <w:rPr>
                <w:rFonts w:ascii="宋体" w:hAnsi="宋体" w:cs="宋体" w:eastAsia="宋体" w:hint="default"/>
                <w:sz w:val="21"/>
                <w:szCs w:val="21"/>
              </w:rPr>
            </w:pPr>
            <w:r>
              <w:rPr>
                <w:rFonts w:ascii="宋体" w:hAnsi="宋体" w:cs="宋体" w:eastAsia="宋体" w:hint="default"/>
                <w:sz w:val="21"/>
                <w:szCs w:val="21"/>
              </w:rPr>
              <w:t>税费</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于少数股</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东</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一、以后不能重</w:t>
            </w:r>
          </w:p>
          <w:p>
            <w:pPr>
              <w:pStyle w:val="TableParagraph"/>
              <w:spacing w:line="240" w:lineRule="auto"/>
              <w:ind w:left="100" w:right="118"/>
              <w:jc w:val="left"/>
              <w:rPr>
                <w:rFonts w:ascii="宋体" w:hAnsi="宋体" w:cs="宋体" w:eastAsia="宋体" w:hint="default"/>
                <w:sz w:val="21"/>
                <w:szCs w:val="21"/>
              </w:rPr>
            </w:pPr>
            <w:r>
              <w:rPr>
                <w:rFonts w:ascii="宋体" w:hAnsi="宋体" w:cs="宋体" w:eastAsia="宋体" w:hint="default"/>
                <w:sz w:val="21"/>
                <w:szCs w:val="21"/>
              </w:rPr>
              <w:t>分类进损益的其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其中：重新计算</w:t>
            </w:r>
          </w:p>
          <w:p>
            <w:pPr>
              <w:pStyle w:val="TableParagraph"/>
              <w:spacing w:line="237" w:lineRule="auto" w:before="2"/>
              <w:ind w:left="100" w:right="118"/>
              <w:jc w:val="both"/>
              <w:rPr>
                <w:rFonts w:ascii="宋体" w:hAnsi="宋体" w:cs="宋体" w:eastAsia="宋体" w:hint="default"/>
                <w:sz w:val="21"/>
                <w:szCs w:val="21"/>
              </w:rPr>
            </w:pPr>
            <w:r>
              <w:rPr>
                <w:rFonts w:ascii="宋体" w:hAnsi="宋体" w:cs="宋体" w:eastAsia="宋体" w:hint="default"/>
                <w:sz w:val="21"/>
                <w:szCs w:val="21"/>
              </w:rPr>
              <w:t>设定受益计划净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负债和净资产的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变动</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权益法下在被</w:t>
            </w:r>
          </w:p>
          <w:p>
            <w:pPr>
              <w:pStyle w:val="TableParagraph"/>
              <w:spacing w:line="237" w:lineRule="auto" w:before="2"/>
              <w:ind w:left="100" w:right="118"/>
              <w:jc w:val="both"/>
              <w:rPr>
                <w:rFonts w:ascii="宋体" w:hAnsi="宋体" w:cs="宋体" w:eastAsia="宋体" w:hint="default"/>
                <w:sz w:val="21"/>
                <w:szCs w:val="21"/>
              </w:rPr>
            </w:pPr>
            <w:r>
              <w:rPr>
                <w:rFonts w:ascii="宋体" w:hAnsi="宋体" w:cs="宋体" w:eastAsia="宋体" w:hint="default"/>
                <w:sz w:val="21"/>
                <w:szCs w:val="21"/>
              </w:rPr>
              <w:t>投资单位不能重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分类进损益的其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他综合收益中享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有的份额</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二、以后将重分</w:t>
            </w:r>
          </w:p>
          <w:p>
            <w:pPr>
              <w:pStyle w:val="TableParagraph"/>
              <w:spacing w:line="240" w:lineRule="auto"/>
              <w:ind w:left="100" w:right="118"/>
              <w:jc w:val="left"/>
              <w:rPr>
                <w:rFonts w:ascii="宋体" w:hAnsi="宋体" w:cs="宋体" w:eastAsia="宋体" w:hint="default"/>
                <w:sz w:val="21"/>
                <w:szCs w:val="21"/>
              </w:rPr>
            </w:pPr>
            <w:r>
              <w:rPr>
                <w:rFonts w:ascii="宋体" w:hAnsi="宋体" w:cs="宋体" w:eastAsia="宋体" w:hint="default"/>
                <w:sz w:val="21"/>
                <w:szCs w:val="21"/>
              </w:rPr>
              <w:t>类进损益的其他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综合收益</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-3,044,362.00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-2,969,775.13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sz w:val="18"/>
              </w:rPr>
              <w:t>-74,586.87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-2,969,775.13</w:t>
            </w:r>
          </w:p>
        </w:tc>
      </w:tr>
      <w:tr>
        <w:trPr>
          <w:trHeight w:val="137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其中：权益法下</w:t>
            </w:r>
          </w:p>
          <w:p>
            <w:pPr>
              <w:pStyle w:val="TableParagraph"/>
              <w:spacing w:line="237" w:lineRule="auto" w:before="2"/>
              <w:ind w:left="100" w:right="118"/>
              <w:jc w:val="both"/>
              <w:rPr>
                <w:rFonts w:ascii="宋体" w:hAnsi="宋体" w:cs="宋体" w:eastAsia="宋体" w:hint="default"/>
                <w:sz w:val="21"/>
                <w:szCs w:val="21"/>
              </w:rPr>
            </w:pPr>
            <w:r>
              <w:rPr>
                <w:rFonts w:ascii="宋体" w:hAnsi="宋体" w:cs="宋体" w:eastAsia="宋体" w:hint="default"/>
                <w:sz w:val="21"/>
                <w:szCs w:val="21"/>
              </w:rPr>
              <w:t>在被投资单位以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后将重分类进损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益的其他综合收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益中享有的份额</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可供出售金融</w:t>
            </w:r>
          </w:p>
          <w:p>
            <w:pPr>
              <w:pStyle w:val="TableParagraph"/>
              <w:spacing w:line="240" w:lineRule="auto"/>
              <w:ind w:left="100" w:right="118"/>
              <w:jc w:val="left"/>
              <w:rPr>
                <w:rFonts w:ascii="宋体" w:hAnsi="宋体" w:cs="宋体" w:eastAsia="宋体" w:hint="default"/>
                <w:sz w:val="21"/>
                <w:szCs w:val="21"/>
              </w:rPr>
            </w:pPr>
            <w:r>
              <w:rPr>
                <w:rFonts w:ascii="宋体" w:hAnsi="宋体" w:cs="宋体" w:eastAsia="宋体" w:hint="default"/>
                <w:sz w:val="21"/>
                <w:szCs w:val="21"/>
              </w:rPr>
              <w:t>资产公允价值变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动损益</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持有至到期投</w:t>
            </w:r>
          </w:p>
          <w:p>
            <w:pPr>
              <w:pStyle w:val="TableParagraph"/>
              <w:spacing w:line="237" w:lineRule="auto"/>
              <w:ind w:left="100" w:right="118"/>
              <w:jc w:val="both"/>
              <w:rPr>
                <w:rFonts w:ascii="宋体" w:hAnsi="宋体" w:cs="宋体" w:eastAsia="宋体" w:hint="default"/>
                <w:sz w:val="21"/>
                <w:szCs w:val="21"/>
              </w:rPr>
            </w:pPr>
            <w:r>
              <w:rPr>
                <w:rFonts w:ascii="宋体" w:hAnsi="宋体" w:cs="宋体" w:eastAsia="宋体" w:hint="default"/>
                <w:sz w:val="21"/>
                <w:szCs w:val="21"/>
              </w:rPr>
              <w:t>资重分类为可供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出售金融资产损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现金流量套期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损益的有效部分</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外币财务报表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折算差额</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-3,044,362.00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-2,969,775.13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0" w:right="0"/>
              <w:jc w:val="left"/>
              <w:rPr>
                <w:rFonts w:ascii="宋体" w:hAnsi="宋体" w:cs="宋体" w:eastAsia="宋体" w:hint="default"/>
                <w:sz w:val="18"/>
                <w:szCs w:val="18"/>
              </w:rPr>
            </w:pPr>
            <w:r>
              <w:rPr>
                <w:rFonts w:ascii="宋体"/>
                <w:sz w:val="18"/>
              </w:rPr>
              <w:t>-74,586.87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-2,969,775.13</w:t>
            </w:r>
          </w:p>
        </w:tc>
      </w:tr>
      <w:tr>
        <w:trPr>
          <w:trHeight w:val="55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其他综合收益合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-3,044,362.00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-2,969,775.13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20" w:right="0"/>
              <w:jc w:val="left"/>
              <w:rPr>
                <w:rFonts w:ascii="宋体" w:hAnsi="宋体" w:cs="宋体" w:eastAsia="宋体" w:hint="default"/>
                <w:sz w:val="18"/>
                <w:szCs w:val="18"/>
              </w:rPr>
            </w:pPr>
            <w:r>
              <w:rPr>
                <w:rFonts w:ascii="宋体"/>
                <w:sz w:val="18"/>
              </w:rPr>
              <w:t>-74,586.87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-2,969,775.13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980" w:right="340"/>
        </w:sectPr>
      </w:pPr>
    </w:p>
    <w:p>
      <w:pPr>
        <w:pStyle w:val="Heading4"/>
        <w:spacing w:line="240" w:lineRule="auto"/>
        <w:ind w:left="818" w:right="-18"/>
        <w:jc w:val="left"/>
        <w:rPr>
          <w:b w:val="0"/>
          <w:bCs w:val="0"/>
        </w:rPr>
      </w:pPr>
      <w:r>
        <w:rPr>
          <w:rFonts w:ascii="宋体" w:hAnsi="宋体" w:cs="宋体" w:eastAsia="宋体" w:hint="default"/>
        </w:rPr>
        <w:t>34</w:t>
      </w:r>
      <w:r>
        <w:rPr/>
        <w:t>、</w:t>
      </w:r>
      <w:r>
        <w:rPr>
          <w:spacing w:val="-25"/>
        </w:rPr>
        <w:t> </w:t>
      </w:r>
      <w:r>
        <w:rPr/>
        <w:t>专项储备</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340"/>
          <w:cols w:num="2" w:equalWidth="0">
            <w:col w:w="2395" w:space="4126"/>
            <w:col w:w="4069"/>
          </w:cols>
        </w:sectPr>
      </w:pPr>
    </w:p>
    <w:p>
      <w:pPr>
        <w:spacing w:line="240" w:lineRule="auto" w:before="7"/>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8"/>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sz w:val="21"/>
              </w:rPr>
              <w:t>1,873,266.80</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259,065,532.84</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258,521,192.91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sz w:val="21"/>
              </w:rPr>
              <w:t>2,417,606.73</w:t>
            </w: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19"/>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sz w:val="21"/>
              </w:rPr>
              <w:t>1,873,266.80</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259,065,532.84</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258,521,192.91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9" w:right="0"/>
              <w:jc w:val="left"/>
              <w:rPr>
                <w:rFonts w:ascii="宋体" w:hAnsi="宋体" w:cs="宋体" w:eastAsia="宋体" w:hint="default"/>
                <w:sz w:val="21"/>
                <w:szCs w:val="21"/>
              </w:rPr>
            </w:pPr>
            <w:r>
              <w:rPr>
                <w:rFonts w:ascii="宋体"/>
                <w:sz w:val="21"/>
              </w:rPr>
              <w:t>2,417,606.73</w:t>
            </w:r>
          </w:p>
        </w:tc>
      </w:tr>
    </w:tbl>
    <w:p>
      <w:pPr>
        <w:spacing w:line="240" w:lineRule="auto" w:before="2"/>
        <w:rPr>
          <w:rFonts w:ascii="宋体" w:hAnsi="宋体" w:cs="宋体" w:eastAsia="宋体" w:hint="default"/>
          <w:sz w:val="20"/>
          <w:szCs w:val="20"/>
        </w:rPr>
      </w:pPr>
    </w:p>
    <w:p>
      <w:pPr>
        <w:pStyle w:val="Heading4"/>
        <w:spacing w:line="240" w:lineRule="auto"/>
        <w:ind w:left="818" w:right="0"/>
        <w:jc w:val="left"/>
        <w:rPr>
          <w:b w:val="0"/>
          <w:bCs w:val="0"/>
        </w:rPr>
      </w:pPr>
      <w:r>
        <w:rPr>
          <w:rFonts w:ascii="宋体" w:hAnsi="宋体" w:cs="宋体" w:eastAsia="宋体" w:hint="default"/>
        </w:rPr>
        <w:t>35</w:t>
      </w:r>
      <w:r>
        <w:rPr/>
        <w:t>、</w:t>
      </w:r>
      <w:r>
        <w:rPr>
          <w:spacing w:val="-25"/>
        </w:rPr>
        <w:t> </w:t>
      </w:r>
      <w:r>
        <w:rPr/>
        <w:t>盈余公积</w:t>
      </w:r>
      <w:r>
        <w:rPr>
          <w:b w:val="0"/>
          <w:bCs w:val="0"/>
        </w:rPr>
      </w:r>
    </w:p>
    <w:p>
      <w:pPr>
        <w:pStyle w:val="BodyText"/>
        <w:tabs>
          <w:tab w:pos="1051" w:val="left" w:leader="none"/>
        </w:tabs>
        <w:spacing w:line="240" w:lineRule="auto" w:before="56"/>
        <w:ind w:left="0" w:right="9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673"/>
        <w:gridCol w:w="1798"/>
        <w:gridCol w:w="2232"/>
        <w:gridCol w:w="1387"/>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64,719,765.09</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sz w:val="21"/>
              </w:rPr>
              <w:t>11,006,625.18</w:t>
            </w:r>
          </w:p>
        </w:tc>
        <w:tc>
          <w:tcPr>
            <w:tcW w:w="1387"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75,726,390.27</w:t>
            </w:r>
          </w:p>
        </w:tc>
      </w:tr>
    </w:tbl>
    <w:p>
      <w:pPr>
        <w:spacing w:after="0" w:line="241" w:lineRule="exact"/>
        <w:jc w:val="center"/>
        <w:rPr>
          <w:rFonts w:ascii="宋体" w:hAnsi="宋体" w:cs="宋体" w:eastAsia="宋体" w:hint="default"/>
          <w:sz w:val="21"/>
          <w:szCs w:val="21"/>
        </w:rPr>
        <w:sectPr>
          <w:type w:val="continuous"/>
          <w:pgSz w:w="11910" w:h="16840"/>
          <w:pgMar w:top="1120" w:bottom="1380" w:left="98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59" w:type="dxa"/>
        <w:tblLayout w:type="fixed"/>
        <w:tblCellMar>
          <w:top w:w="0" w:type="dxa"/>
          <w:left w:w="0" w:type="dxa"/>
          <w:bottom w:w="0" w:type="dxa"/>
          <w:right w:w="0" w:type="dxa"/>
        </w:tblCellMar>
        <w:tblLook w:val="01E0"/>
      </w:tblPr>
      <w:tblGrid>
        <w:gridCol w:w="1673"/>
        <w:gridCol w:w="1798"/>
        <w:gridCol w:w="2232"/>
        <w:gridCol w:w="1387"/>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3" w:right="0"/>
              <w:jc w:val="left"/>
              <w:rPr>
                <w:rFonts w:ascii="宋体" w:hAnsi="宋体" w:cs="宋体" w:eastAsia="宋体" w:hint="default"/>
                <w:sz w:val="21"/>
                <w:szCs w:val="21"/>
              </w:rPr>
            </w:pPr>
            <w:r>
              <w:rPr>
                <w:rFonts w:ascii="宋体"/>
                <w:sz w:val="21"/>
              </w:rPr>
              <w:t>64,719,765.09</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47" w:right="0"/>
              <w:jc w:val="left"/>
              <w:rPr>
                <w:rFonts w:ascii="宋体" w:hAnsi="宋体" w:cs="宋体" w:eastAsia="宋体" w:hint="default"/>
                <w:sz w:val="21"/>
                <w:szCs w:val="21"/>
              </w:rPr>
            </w:pPr>
            <w:r>
              <w:rPr>
                <w:rFonts w:ascii="宋体"/>
                <w:sz w:val="21"/>
              </w:rPr>
              <w:t>11,006,625.18</w:t>
            </w:r>
          </w:p>
        </w:tc>
        <w:tc>
          <w:tcPr>
            <w:tcW w:w="1387"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23" w:right="0"/>
              <w:jc w:val="left"/>
              <w:rPr>
                <w:rFonts w:ascii="宋体" w:hAnsi="宋体" w:cs="宋体" w:eastAsia="宋体" w:hint="default"/>
                <w:sz w:val="21"/>
                <w:szCs w:val="21"/>
              </w:rPr>
            </w:pPr>
            <w:r>
              <w:rPr>
                <w:rFonts w:ascii="宋体"/>
                <w:sz w:val="21"/>
              </w:rPr>
              <w:t>75,726,390.27</w:t>
            </w:r>
          </w:p>
        </w:tc>
      </w:tr>
    </w:tbl>
    <w:p>
      <w:pPr>
        <w:spacing w:line="240" w:lineRule="auto" w:before="9"/>
        <w:rPr>
          <w:rFonts w:ascii="宋体" w:hAnsi="宋体" w:cs="宋体" w:eastAsia="宋体" w:hint="default"/>
          <w:sz w:val="24"/>
          <w:szCs w:val="24"/>
        </w:rPr>
      </w:pPr>
    </w:p>
    <w:p>
      <w:pPr>
        <w:pStyle w:val="Heading4"/>
        <w:spacing w:line="240" w:lineRule="auto"/>
        <w:ind w:left="398" w:right="920"/>
        <w:jc w:val="left"/>
        <w:rPr>
          <w:b w:val="0"/>
          <w:bCs w:val="0"/>
        </w:rPr>
      </w:pPr>
      <w:r>
        <w:rPr>
          <w:rFonts w:ascii="宋体" w:hAnsi="宋体" w:cs="宋体" w:eastAsia="宋体" w:hint="default"/>
        </w:rPr>
        <w:t>36</w:t>
      </w:r>
      <w:r>
        <w:rPr/>
        <w:t>、</w:t>
      </w:r>
      <w:r>
        <w:rPr>
          <w:spacing w:val="-25"/>
        </w:rPr>
        <w:t> </w:t>
      </w:r>
      <w:r>
        <w:rPr/>
        <w:t>未分配利润</w:t>
      </w:r>
      <w:r>
        <w:rPr>
          <w:b w:val="0"/>
          <w:bCs w:val="0"/>
        </w:rPr>
      </w:r>
    </w:p>
    <w:p>
      <w:pPr>
        <w:pStyle w:val="BodyText"/>
        <w:tabs>
          <w:tab w:pos="1051" w:val="left" w:leader="none"/>
        </w:tabs>
        <w:spacing w:line="240" w:lineRule="auto" w:before="56"/>
        <w:ind w:left="0" w:right="4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4851"/>
        <w:gridCol w:w="2126"/>
        <w:gridCol w:w="1918"/>
      </w:tblGrid>
      <w:tr>
        <w:trPr>
          <w:trHeight w:val="288"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6"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612,097,507.98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511,765,968.72</w:t>
            </w:r>
          </w:p>
        </w:tc>
      </w:tr>
      <w:tr>
        <w:trPr>
          <w:trHeight w:val="288"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612,097,507.98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511,765,968.72</w:t>
            </w:r>
          </w:p>
        </w:tc>
      </w:tr>
      <w:tr>
        <w:trPr>
          <w:trHeight w:val="286"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191,004,899.58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183,907,431.54</w:t>
            </w:r>
          </w:p>
        </w:tc>
      </w:tr>
      <w:tr>
        <w:trPr>
          <w:trHeight w:val="288"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11,006,625.18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10,369,892.28</w:t>
            </w:r>
          </w:p>
        </w:tc>
      </w:tr>
      <w:tr>
        <w:trPr>
          <w:trHeight w:val="288"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58,564,800.00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73,206,000.00</w:t>
            </w:r>
          </w:p>
        </w:tc>
      </w:tr>
      <w:tr>
        <w:trPr>
          <w:trHeight w:val="288"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733,530,982.38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612,097,507.98</w:t>
            </w:r>
          </w:p>
        </w:tc>
      </w:tr>
    </w:tbl>
    <w:p>
      <w:pPr>
        <w:pStyle w:val="BodyText"/>
        <w:tabs>
          <w:tab w:pos="8326" w:val="left" w:leader="none"/>
        </w:tabs>
        <w:spacing w:line="290" w:lineRule="auto" w:before="26"/>
        <w:ind w:left="398" w:right="920"/>
        <w:jc w:val="left"/>
      </w:pPr>
      <w:r>
        <w:rPr/>
        <w:t>调整期初未分配利润明细：</w:t>
      </w:r>
      <w:r>
        <w:rPr>
          <w:w w:val="100"/>
        </w:rPr>
        <w:t> </w:t>
      </w:r>
      <w:r>
        <w:rPr>
          <w:rFonts w:ascii="宋体" w:hAnsi="宋体" w:cs="宋体" w:eastAsia="宋体" w:hint="default"/>
          <w:spacing w:val="-2"/>
        </w:rPr>
        <w:t>1</w:t>
      </w:r>
      <w:r>
        <w:rPr>
          <w:spacing w:val="-2"/>
        </w:rPr>
        <w:t>、由于《企业会计准则》及其相关新规定进行追溯调整，影响期初未分配利润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5172" w:val="left" w:leader="none"/>
        </w:tabs>
        <w:spacing w:line="225" w:lineRule="exact"/>
        <w:ind w:left="398" w:right="920"/>
        <w:jc w:val="left"/>
      </w:pPr>
      <w:r>
        <w:rPr>
          <w:rFonts w:ascii="宋体" w:hAnsi="宋体" w:cs="宋体" w:eastAsia="宋体" w:hint="default"/>
          <w:spacing w:val="-2"/>
        </w:rPr>
        <w:t>2</w:t>
      </w:r>
      <w:r>
        <w:rPr>
          <w:spacing w:val="-2"/>
        </w:rPr>
        <w:t>、由于会计政策变更，影响期初未分配利润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5594" w:val="left" w:leader="none"/>
        </w:tabs>
        <w:spacing w:line="272" w:lineRule="exact"/>
        <w:ind w:left="398" w:right="920"/>
        <w:jc w:val="left"/>
      </w:pPr>
      <w:r>
        <w:rPr>
          <w:rFonts w:ascii="宋体" w:hAnsi="宋体" w:cs="宋体" w:eastAsia="宋体" w:hint="default"/>
          <w:spacing w:val="-2"/>
        </w:rPr>
        <w:t>3</w:t>
      </w:r>
      <w:r>
        <w:rPr>
          <w:spacing w:val="-2"/>
        </w:rPr>
        <w:t>、由于重大会计差错更正，影响期初未分配利润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6643" w:val="left" w:leader="none"/>
        </w:tabs>
        <w:spacing w:line="272" w:lineRule="exact"/>
        <w:ind w:left="398" w:right="920"/>
        <w:jc w:val="left"/>
      </w:pPr>
      <w:r>
        <w:rPr>
          <w:rFonts w:ascii="宋体" w:hAnsi="宋体" w:cs="宋体" w:eastAsia="宋体" w:hint="default"/>
          <w:spacing w:val="-2"/>
        </w:rPr>
        <w:t>4</w:t>
      </w:r>
      <w:r>
        <w:rPr>
          <w:spacing w:val="-2"/>
        </w:rPr>
        <w:t>、由于同一控制导致的合并范围变更，影响期初未分配利润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spacing w:val="-3"/>
        </w:rPr>
        <w:t>元。</w:t>
      </w:r>
      <w:r>
        <w:rPr/>
      </w:r>
    </w:p>
    <w:p>
      <w:pPr>
        <w:pStyle w:val="BodyText"/>
        <w:tabs>
          <w:tab w:pos="4543" w:val="left" w:leader="none"/>
        </w:tabs>
        <w:spacing w:line="273" w:lineRule="exact"/>
        <w:ind w:left="398" w:right="920"/>
        <w:jc w:val="left"/>
      </w:pPr>
      <w:r>
        <w:rPr>
          <w:rFonts w:ascii="宋体" w:hAnsi="宋体" w:cs="宋体" w:eastAsia="宋体" w:hint="default"/>
          <w:spacing w:val="-2"/>
        </w:rPr>
        <w:t>5</w:t>
      </w:r>
      <w:r>
        <w:rPr>
          <w:spacing w:val="-2"/>
        </w:rPr>
        <w:t>、其他调整合计影响期初未分配利润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spacing w:line="240" w:lineRule="auto" w:before="6"/>
        <w:rPr>
          <w:rFonts w:ascii="宋体" w:hAnsi="宋体" w:cs="宋体" w:eastAsia="宋体" w:hint="default"/>
          <w:sz w:val="22"/>
          <w:szCs w:val="22"/>
        </w:rPr>
      </w:pPr>
    </w:p>
    <w:p>
      <w:pPr>
        <w:pStyle w:val="Heading4"/>
        <w:spacing w:line="240" w:lineRule="auto"/>
        <w:ind w:left="398" w:right="920"/>
        <w:jc w:val="left"/>
        <w:rPr>
          <w:b w:val="0"/>
          <w:bCs w:val="0"/>
        </w:rPr>
      </w:pPr>
      <w:r>
        <w:rPr>
          <w:rFonts w:ascii="宋体" w:hAnsi="宋体" w:cs="宋体" w:eastAsia="宋体" w:hint="default"/>
        </w:rPr>
        <w:t>37</w:t>
      </w:r>
      <w:r>
        <w:rPr/>
        <w:t>、</w:t>
      </w:r>
      <w:r>
        <w:rPr>
          <w:spacing w:val="-23"/>
        </w:rPr>
        <w:t> </w:t>
      </w:r>
      <w:r>
        <w:rPr/>
        <w:t>营业收入和营业成本</w:t>
      </w:r>
      <w:r>
        <w:rPr>
          <w:b w:val="0"/>
          <w:bCs w:val="0"/>
        </w:rPr>
      </w:r>
    </w:p>
    <w:p>
      <w:pPr>
        <w:pStyle w:val="BodyText"/>
        <w:tabs>
          <w:tab w:pos="1051" w:val="left" w:leader="none"/>
        </w:tabs>
        <w:spacing w:line="240" w:lineRule="auto" w:before="58"/>
        <w:ind w:left="0" w:right="4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176"/>
        <w:gridCol w:w="2084"/>
        <w:gridCol w:w="2115"/>
        <w:gridCol w:w="2002"/>
        <w:gridCol w:w="2122"/>
      </w:tblGrid>
      <w:tr>
        <w:trPr>
          <w:trHeight w:val="283" w:hRule="exact"/>
        </w:trPr>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107"/>
              <w:ind w:left="36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176" w:type="dxa"/>
            <w:vMerge/>
            <w:tcBorders>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13,265,837,434.57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12,008,842,276.15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13,630,213,549.95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12,411,008,681.30</w:t>
            </w:r>
          </w:p>
        </w:tc>
      </w:tr>
      <w:tr>
        <w:trPr>
          <w:trHeight w:val="28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10,393,070.43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8,513,303.86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14,208,314.27</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9,773,757.11</w:t>
            </w:r>
          </w:p>
        </w:tc>
      </w:tr>
      <w:tr>
        <w:trPr>
          <w:trHeight w:val="28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13,276,230,505.00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12,017,355,580.01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13,644,421,864.22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12,420,782,438.41</w:t>
            </w:r>
          </w:p>
        </w:tc>
      </w:tr>
    </w:tbl>
    <w:p>
      <w:pPr>
        <w:spacing w:line="240" w:lineRule="auto" w:before="7"/>
        <w:rPr>
          <w:rFonts w:ascii="宋体" w:hAnsi="宋体" w:cs="宋体" w:eastAsia="宋体" w:hint="default"/>
          <w:sz w:val="24"/>
          <w:szCs w:val="24"/>
        </w:rPr>
      </w:pPr>
    </w:p>
    <w:p>
      <w:pPr>
        <w:pStyle w:val="Heading4"/>
        <w:spacing w:line="240" w:lineRule="auto"/>
        <w:ind w:left="398" w:right="920"/>
        <w:jc w:val="left"/>
        <w:rPr>
          <w:b w:val="0"/>
          <w:bCs w:val="0"/>
        </w:rPr>
      </w:pPr>
      <w:r>
        <w:rPr>
          <w:rFonts w:ascii="宋体" w:hAnsi="宋体" w:cs="宋体" w:eastAsia="宋体" w:hint="default"/>
        </w:rPr>
        <w:t>38</w:t>
      </w:r>
      <w:r>
        <w:rPr/>
        <w:t>、</w:t>
      </w:r>
      <w:r>
        <w:rPr>
          <w:spacing w:val="-24"/>
        </w:rPr>
        <w:t> </w:t>
      </w:r>
      <w:r>
        <w:rPr/>
        <w:t>营业税金及附加</w:t>
      </w:r>
      <w:r>
        <w:rPr>
          <w:b w:val="0"/>
          <w:bCs w:val="0"/>
        </w:rPr>
      </w:r>
    </w:p>
    <w:p>
      <w:pPr>
        <w:pStyle w:val="BodyText"/>
        <w:tabs>
          <w:tab w:pos="1051" w:val="left" w:leader="none"/>
        </w:tabs>
        <w:spacing w:line="240" w:lineRule="auto" w:before="58"/>
        <w:ind w:left="0" w:right="4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2859"/>
        <w:gridCol w:w="3017"/>
        <w:gridCol w:w="3020"/>
      </w:tblGrid>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372,127,005.10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379,512,497.85</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26,787,041.50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29,060,272.32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20,636,038.91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22,245,612.11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12,591,043.64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12,193,671.29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432,141,129.15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443,012,053.57</w:t>
            </w:r>
          </w:p>
        </w:tc>
      </w:tr>
    </w:tbl>
    <w:p>
      <w:pPr>
        <w:spacing w:line="240" w:lineRule="auto" w:before="7"/>
        <w:rPr>
          <w:rFonts w:ascii="宋体" w:hAnsi="宋体" w:cs="宋体" w:eastAsia="宋体" w:hint="default"/>
          <w:sz w:val="24"/>
          <w:szCs w:val="24"/>
        </w:rPr>
      </w:pPr>
    </w:p>
    <w:p>
      <w:pPr>
        <w:pStyle w:val="Heading4"/>
        <w:spacing w:line="240" w:lineRule="auto"/>
        <w:ind w:left="398" w:right="920"/>
        <w:jc w:val="left"/>
        <w:rPr>
          <w:b w:val="0"/>
          <w:bCs w:val="0"/>
        </w:rPr>
      </w:pPr>
      <w:r>
        <w:rPr>
          <w:rFonts w:ascii="宋体" w:hAnsi="宋体" w:cs="宋体" w:eastAsia="宋体" w:hint="default"/>
        </w:rPr>
        <w:t>39</w:t>
      </w:r>
      <w:r>
        <w:rPr/>
        <w:t>、</w:t>
      </w:r>
      <w:r>
        <w:rPr>
          <w:spacing w:val="-25"/>
        </w:rPr>
        <w:t> </w:t>
      </w:r>
      <w:r>
        <w:rPr/>
        <w:t>销售费用</w:t>
      </w:r>
      <w:r>
        <w:rPr>
          <w:b w:val="0"/>
          <w:bCs w:val="0"/>
        </w:rPr>
      </w:r>
    </w:p>
    <w:p>
      <w:pPr>
        <w:pStyle w:val="BodyText"/>
        <w:tabs>
          <w:tab w:pos="1051" w:val="left" w:leader="none"/>
        </w:tabs>
        <w:spacing w:line="240" w:lineRule="auto" w:before="58"/>
        <w:ind w:left="0" w:right="4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332"/>
        <w:gridCol w:w="2861"/>
        <w:gridCol w:w="2857"/>
      </w:tblGrid>
      <w:tr>
        <w:trPr>
          <w:trHeight w:val="55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3,365,056.64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5,943,355.87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销售人员工资</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1,051,413.70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1,338,821.40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428,133.99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140,103.00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40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325.53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941.64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4,922.45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7,288.89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202,601.00</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146,325.61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718,884.85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5,198,778.92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8,149,395.65</w:t>
            </w:r>
          </w:p>
        </w:tc>
      </w:tr>
    </w:tbl>
    <w:p>
      <w:pPr>
        <w:spacing w:line="240" w:lineRule="auto" w:before="7"/>
        <w:rPr>
          <w:rFonts w:ascii="宋体" w:hAnsi="宋体" w:cs="宋体" w:eastAsia="宋体" w:hint="default"/>
          <w:sz w:val="24"/>
          <w:szCs w:val="24"/>
        </w:rPr>
      </w:pPr>
    </w:p>
    <w:p>
      <w:pPr>
        <w:pStyle w:val="Heading4"/>
        <w:spacing w:line="240" w:lineRule="auto"/>
        <w:ind w:right="2940"/>
        <w:jc w:val="left"/>
        <w:rPr>
          <w:b w:val="0"/>
          <w:bCs w:val="0"/>
        </w:rPr>
      </w:pPr>
      <w:r>
        <w:rPr>
          <w:rFonts w:ascii="宋体" w:hAnsi="宋体" w:cs="宋体" w:eastAsia="宋体" w:hint="default"/>
        </w:rPr>
        <w:t>40</w:t>
      </w:r>
      <w:r>
        <w:rPr/>
        <w:t>、</w:t>
      </w:r>
      <w:r>
        <w:rPr>
          <w:spacing w:val="-25"/>
        </w:rPr>
        <w:t> </w:t>
      </w:r>
      <w:r>
        <w:rPr/>
        <w:t>管理费用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187,024,121.28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163,950,797.73</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办公运营费用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30,633,824.00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27,586,316.66</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29,105,219.32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27,139,238.01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18,658,996.94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18,415,516.54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10,865,336.54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11,052,264.23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8,001,946.58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7,846,102.51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中介、诉讼、咨询费用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11,000,611.11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8,270,250.49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10,665,960.12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11,015,516.33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317,819.83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472,931.26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306,273,835.72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275,748,933.76</w:t>
            </w:r>
          </w:p>
        </w:tc>
      </w:tr>
    </w:tbl>
    <w:p>
      <w:pPr>
        <w:spacing w:line="240" w:lineRule="auto" w:before="2"/>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41</w:t>
      </w:r>
      <w:r>
        <w:rPr/>
        <w:t>、</w:t>
      </w:r>
      <w:r>
        <w:rPr>
          <w:spacing w:val="-25"/>
        </w:rPr>
        <w:t> </w:t>
      </w:r>
      <w:r>
        <w:rPr/>
        <w:t>财务费用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163,621,083.28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138,175,441.16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-18,227,921.52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-10,691,446.88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429,918.42</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-19,561.87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-211.89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3,844,865.69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2,766,362.87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320,220.00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3,064,056.94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149,968,604.00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133,314,202.20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42</w:t>
      </w:r>
      <w:r>
        <w:rPr/>
        <w:t>、</w:t>
      </w:r>
      <w:r>
        <w:rPr>
          <w:spacing w:val="-24"/>
        </w:rPr>
        <w:t> </w:t>
      </w:r>
      <w:r>
        <w:rPr/>
        <w:t>资产减值损失</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73,892,207.27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84,983,378.65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45,466,188.78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35,879,673.44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2,890,000.00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sz w:val="21"/>
              </w:rPr>
              <w:t>119,358,396.05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3" w:right="0"/>
              <w:jc w:val="left"/>
              <w:rPr>
                <w:rFonts w:ascii="宋体" w:hAnsi="宋体" w:cs="宋体" w:eastAsia="宋体" w:hint="default"/>
                <w:sz w:val="21"/>
                <w:szCs w:val="21"/>
              </w:rPr>
            </w:pPr>
            <w:r>
              <w:rPr>
                <w:rFonts w:ascii="宋体"/>
                <w:sz w:val="21"/>
              </w:rPr>
              <w:t>123,753,052.09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43</w:t>
      </w:r>
      <w:r>
        <w:rPr/>
        <w:t>、</w:t>
      </w:r>
      <w:r>
        <w:rPr>
          <w:spacing w:val="-25"/>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-2,289,450.87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-1,172,271.00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1,649,050.32</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273,600.00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838,602.74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-1,915,850.87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1,315,382.06</w:t>
            </w:r>
          </w:p>
        </w:tc>
      </w:tr>
    </w:tbl>
    <w:p>
      <w:pPr>
        <w:spacing w:line="240" w:lineRule="auto" w:before="11"/>
        <w:rPr>
          <w:rFonts w:ascii="宋体" w:hAnsi="宋体" w:cs="宋体" w:eastAsia="宋体" w:hint="default"/>
          <w:sz w:val="25"/>
          <w:szCs w:val="25"/>
        </w:rPr>
      </w:pPr>
    </w:p>
    <w:p>
      <w:pPr>
        <w:pStyle w:val="BodyText"/>
        <w:spacing w:line="240" w:lineRule="auto" w:before="36"/>
        <w:ind w:right="2940"/>
        <w:jc w:val="left"/>
      </w:pPr>
      <w:r>
        <w:rPr/>
        <w:t>其他说明：</w:t>
      </w:r>
    </w:p>
    <w:p>
      <w:pPr>
        <w:spacing w:before="72"/>
        <w:ind w:left="218" w:right="948" w:firstLine="0"/>
        <w:jc w:val="left"/>
        <w:rPr>
          <w:rFonts w:ascii="宋体" w:hAnsi="宋体" w:cs="宋体" w:eastAsia="宋体" w:hint="default"/>
          <w:sz w:val="18"/>
          <w:szCs w:val="18"/>
        </w:rPr>
      </w:pPr>
      <w:r>
        <w:rPr>
          <w:rFonts w:ascii="宋体" w:hAnsi="宋体" w:cs="宋体" w:eastAsia="宋体" w:hint="default"/>
          <w:sz w:val="18"/>
          <w:szCs w:val="18"/>
        </w:rPr>
        <w:t>本公司所属子公司宁波建乐建筑装潢有限公司对宁波建乐东城木业有限公司投资，</w:t>
      </w:r>
      <w:r>
        <w:rPr>
          <w:rFonts w:ascii="宋体" w:hAnsi="宋体" w:cs="宋体" w:eastAsia="宋体" w:hint="default"/>
          <w:sz w:val="18"/>
          <w:szCs w:val="18"/>
        </w:rPr>
        <w:t>2015</w:t>
      </w:r>
      <w:r>
        <w:rPr>
          <w:rFonts w:ascii="宋体" w:hAnsi="宋体" w:cs="宋体" w:eastAsia="宋体" w:hint="default"/>
          <w:sz w:val="18"/>
          <w:szCs w:val="18"/>
        </w:rPr>
        <w:t>年收到投资分红 </w:t>
      </w:r>
      <w:r>
        <w:rPr>
          <w:rFonts w:ascii="宋体" w:hAnsi="宋体" w:cs="宋体" w:eastAsia="宋体" w:hint="default"/>
          <w:sz w:val="18"/>
          <w:szCs w:val="18"/>
        </w:rPr>
        <w:t>273,600.00</w:t>
      </w:r>
      <w:r>
        <w:rPr>
          <w:rFonts w:ascii="宋体" w:hAnsi="宋体" w:cs="宋体" w:eastAsia="宋体" w:hint="default"/>
          <w:sz w:val="18"/>
          <w:szCs w:val="18"/>
        </w:rPr>
        <w:t>元。</w:t>
      </w:r>
    </w:p>
    <w:p>
      <w:pPr>
        <w:pStyle w:val="Heading4"/>
        <w:spacing w:line="240" w:lineRule="auto" w:before="53"/>
        <w:ind w:right="2940"/>
        <w:jc w:val="left"/>
        <w:rPr>
          <w:b w:val="0"/>
          <w:bCs w:val="0"/>
        </w:rPr>
      </w:pPr>
      <w:r>
        <w:rPr>
          <w:rFonts w:ascii="宋体" w:hAnsi="宋体" w:cs="宋体" w:eastAsia="宋体" w:hint="default"/>
        </w:rPr>
        <w:t>44</w:t>
      </w:r>
      <w:r>
        <w:rPr/>
        <w:t>、</w:t>
      </w:r>
      <w:r>
        <w:rPr>
          <w:spacing w:val="-25"/>
        </w:rPr>
        <w:t> </w:t>
      </w:r>
      <w:r>
        <w:rPr/>
        <w:t>营业外收入</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1"/>
        <w:gridCol w:w="2127"/>
        <w:gridCol w:w="1805"/>
        <w:gridCol w:w="2317"/>
      </w:tblGrid>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1,381,927.23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685,348.68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1,381,927.23</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1,381,927.23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685,348.68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1,381,927.23</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20,417,699.71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32,577,783.46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20,417,699.71</w:t>
            </w:r>
          </w:p>
        </w:tc>
      </w:tr>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非同一控制下企业合并形成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的营业外收入</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3,329,749.96</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186,471.05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1,248,017.91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186,471.05</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21,986,097.99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37,840,900.01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21,986,097.99</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585"/>
        <w:gridCol w:w="2124"/>
        <w:gridCol w:w="1906"/>
        <w:gridCol w:w="2281"/>
      </w:tblGrid>
      <w:tr>
        <w:trPr>
          <w:trHeight w:val="567"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24"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6"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财政补贴款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16,138,953.00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17,742,295.00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宁波市政集团拆迁补偿</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769,832.61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11,702,994.89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财政奖励款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2,152,520.05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税收返还款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517,574.05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1,569,946.30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其他政府补贴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838,820.00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102,547.27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20,417,699.71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32,577,783.46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45</w:t>
      </w:r>
      <w:r>
        <w:rPr/>
        <w:t>、</w:t>
      </w:r>
      <w:r>
        <w:rPr>
          <w:spacing w:val="-25"/>
        </w:rPr>
        <w:t> </w:t>
      </w:r>
      <w:r>
        <w:rPr/>
        <w:t>营业外支出</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2129"/>
        <w:gridCol w:w="2127"/>
        <w:gridCol w:w="1706"/>
      </w:tblGrid>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4" w:right="0"/>
              <w:jc w:val="left"/>
              <w:rPr>
                <w:rFonts w:ascii="宋体" w:hAnsi="宋体" w:cs="宋体" w:eastAsia="宋体" w:hint="default"/>
                <w:sz w:val="21"/>
                <w:szCs w:val="21"/>
              </w:rPr>
            </w:pPr>
            <w:r>
              <w:rPr>
                <w:rFonts w:ascii="宋体"/>
                <w:sz w:val="21"/>
              </w:rPr>
              <w:t>403,945.95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sz w:val="21"/>
              </w:rPr>
              <w:t>11,506,824.21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sz w:val="21"/>
              </w:rPr>
              <w:t>403,945.95</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7"/>
        <w:gridCol w:w="2129"/>
        <w:gridCol w:w="2127"/>
        <w:gridCol w:w="1706"/>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403,945.95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9,836,029.89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403,945.95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1,670,794.32</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635,667.99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582,000.00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635,667.99</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507,337.05</w:t>
            </w:r>
          </w:p>
        </w:tc>
        <w:tc>
          <w:tcPr>
            <w:tcW w:w="212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507,337.05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129,800.00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129,800.00</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3,099.69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1,343,672.72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3,099.69</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1,679,850.68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13,782,496.93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1,679,850.68</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4"/>
        <w:spacing w:line="290" w:lineRule="auto"/>
        <w:ind w:right="-20"/>
        <w:jc w:val="left"/>
        <w:rPr>
          <w:b w:val="0"/>
          <w:bCs w:val="0"/>
        </w:rPr>
      </w:pPr>
      <w:r>
        <w:rPr>
          <w:rFonts w:ascii="宋体" w:hAnsi="宋体" w:cs="宋体" w:eastAsia="宋体" w:hint="default"/>
        </w:rPr>
        <w:t>46</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3"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94,301,451.04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100,785,608.73</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-27,632,443.36</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-31,935,943.30</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66,669,007.68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68,849,665.43</w:t>
            </w:r>
          </w:p>
        </w:tc>
      </w:tr>
    </w:tbl>
    <w:p>
      <w:pPr>
        <w:spacing w:line="240" w:lineRule="auto" w:before="12"/>
        <w:rPr>
          <w:rFonts w:ascii="宋体" w:hAnsi="宋体" w:cs="宋体" w:eastAsia="宋体" w:hint="default"/>
          <w:sz w:val="19"/>
          <w:szCs w:val="19"/>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264,324,577.59</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66,081,144.40</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354,903.46</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856,648.64</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6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-623,688.82</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66,669,007.68</w:t>
            </w:r>
          </w:p>
        </w:tc>
      </w:tr>
    </w:tbl>
    <w:p>
      <w:pPr>
        <w:spacing w:line="240" w:lineRule="auto" w:before="7"/>
        <w:rPr>
          <w:rFonts w:ascii="宋体" w:hAnsi="宋体" w:cs="宋体" w:eastAsia="宋体" w:hint="default"/>
          <w:sz w:val="24"/>
          <w:szCs w:val="24"/>
        </w:rPr>
      </w:pPr>
    </w:p>
    <w:p>
      <w:pPr>
        <w:spacing w:line="290" w:lineRule="auto" w:before="36"/>
        <w:ind w:left="218" w:right="5271" w:firstLine="0"/>
        <w:jc w:val="left"/>
        <w:rPr>
          <w:rFonts w:ascii="宋体" w:hAnsi="宋体" w:cs="宋体" w:eastAsia="宋体" w:hint="default"/>
          <w:sz w:val="21"/>
          <w:szCs w:val="21"/>
        </w:rPr>
      </w:pP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pacing w:val="-2"/>
          <w:sz w:val="21"/>
          <w:szCs w:val="21"/>
        </w:rPr>
        <w:t>详见附注“七、</w:t>
      </w:r>
      <w:r>
        <w:rPr>
          <w:rFonts w:ascii="宋体" w:hAnsi="宋体" w:cs="宋体" w:eastAsia="宋体" w:hint="default"/>
          <w:spacing w:val="-2"/>
          <w:sz w:val="21"/>
          <w:szCs w:val="21"/>
        </w:rPr>
        <w:t>33</w:t>
      </w:r>
      <w:r>
        <w:rPr>
          <w:rFonts w:ascii="宋体" w:hAnsi="宋体" w:cs="宋体" w:eastAsia="宋体" w:hint="default"/>
          <w:spacing w:val="-2"/>
          <w:sz w:val="21"/>
          <w:szCs w:val="21"/>
        </w:rPr>
        <w:t>、其他综合收益”</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2"/>
        <w:jc w:val="left"/>
        <w:rPr>
          <w:b w:val="0"/>
          <w:bCs w:val="0"/>
        </w:rPr>
      </w:pPr>
      <w:r>
        <w:rPr>
          <w:rFonts w:ascii="宋体" w:hAnsi="宋体" w:cs="宋体" w:eastAsia="宋体" w:hint="default"/>
        </w:rPr>
        <w:t>48</w:t>
      </w:r>
      <w:r>
        <w:rPr/>
        <w:t>、</w:t>
      </w:r>
      <w:r>
        <w:rPr>
          <w:spacing w:val="-24"/>
        </w:rPr>
        <w:t> </w:t>
      </w:r>
      <w:r>
        <w:rPr/>
        <w:t>现金流量表项目</w:t>
      </w:r>
      <w:r>
        <w:rPr>
          <w:b w:val="0"/>
          <w:bCs w:val="0"/>
        </w:rPr>
      </w:r>
    </w:p>
    <w:p>
      <w:pPr>
        <w:pStyle w:val="Heading4"/>
        <w:tabs>
          <w:tab w:pos="918" w:val="left" w:leader="none"/>
        </w:tabs>
        <w:spacing w:line="240" w:lineRule="auto" w:before="56"/>
        <w:ind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94" w:space="2228"/>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暂收款和收回暂付款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700,555,086.02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710,461,094.19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法院冻结款的变动净额</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12,178,346.36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14,076,768.00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收到补贴款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19,130,293.05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19,304,842.27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18,227,921.52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10,691,446.88</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收到的赔偿款及其他收入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150,086.95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1,248,017.91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750,241,733.90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755,782,169.25</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tabs>
          <w:tab w:pos="918" w:val="left" w:leader="none"/>
        </w:tabs>
        <w:spacing w:line="240" w:lineRule="auto"/>
        <w:ind w:right="294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用于经营活动的</w:t>
            </w:r>
            <w:r>
              <w:rPr>
                <w:rFonts w:ascii="宋体" w:hAnsi="宋体" w:cs="宋体" w:eastAsia="宋体" w:hint="default"/>
                <w:sz w:val="21"/>
                <w:szCs w:val="21"/>
              </w:rPr>
              <w:t>3</w:t>
            </w:r>
            <w:r>
              <w:rPr>
                <w:rFonts w:ascii="宋体" w:hAnsi="宋体" w:cs="宋体" w:eastAsia="宋体" w:hint="default"/>
                <w:sz w:val="21"/>
                <w:szCs w:val="21"/>
              </w:rPr>
              <w:t>个月以上其他货币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资金变动净额</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1,484,770.15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23,430,958.66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18,658,996.94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18,415,516.54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8,001,946.58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7,846,102.51</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中介、诉讼、咨询费用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11,000,611.11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8,270,250.49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10,665,960.12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11,015,516.33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办公运营费用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30,633,824.00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27,586,316.66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3,365,056.64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5,943,355.87</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其他运营费用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30,081,573.17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22,869,592.33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暂付款和支付暂收款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710,976,397.97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621,070,550.00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824,869,136.68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746,448,159.39</w:t>
            </w:r>
          </w:p>
        </w:tc>
      </w:tr>
    </w:tbl>
    <w:p>
      <w:pPr>
        <w:spacing w:line="240" w:lineRule="auto" w:before="9"/>
        <w:rPr>
          <w:rFonts w:ascii="宋体" w:hAnsi="宋体" w:cs="宋体" w:eastAsia="宋体" w:hint="default"/>
          <w:sz w:val="24"/>
          <w:szCs w:val="24"/>
        </w:rPr>
      </w:pPr>
    </w:p>
    <w:p>
      <w:pPr>
        <w:pStyle w:val="Heading4"/>
        <w:tabs>
          <w:tab w:pos="945" w:val="left" w:leader="none"/>
        </w:tabs>
        <w:spacing w:line="240" w:lineRule="auto"/>
        <w:ind w:right="294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6"/>
        <w:ind w:left="0" w:right="23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14"/>
              <w:jc w:val="right"/>
              <w:rPr>
                <w:rFonts w:ascii="宋体" w:hAnsi="宋体" w:cs="宋体" w:eastAsia="宋体" w:hint="default"/>
                <w:sz w:val="21"/>
                <w:szCs w:val="21"/>
              </w:rPr>
            </w:pPr>
            <w:r>
              <w:rPr>
                <w:rFonts w:ascii="宋体" w:hAnsi="宋体" w:cs="宋体" w:eastAsia="宋体" w:hint="default"/>
                <w:spacing w:val="-1"/>
                <w:sz w:val="21"/>
                <w:szCs w:val="21"/>
              </w:rPr>
              <w:t>收到的拆迁补偿款项</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41,825,944.00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41,825,944.00</w:t>
            </w:r>
          </w:p>
        </w:tc>
      </w:tr>
    </w:tbl>
    <w:p>
      <w:pPr>
        <w:spacing w:line="240" w:lineRule="auto" w:before="7"/>
        <w:rPr>
          <w:rFonts w:ascii="宋体" w:hAnsi="宋体" w:cs="宋体" w:eastAsia="宋体" w:hint="default"/>
          <w:sz w:val="24"/>
          <w:szCs w:val="24"/>
        </w:rPr>
      </w:pPr>
    </w:p>
    <w:p>
      <w:pPr>
        <w:pStyle w:val="Heading4"/>
        <w:tabs>
          <w:tab w:pos="1057" w:val="left" w:leader="none"/>
        </w:tabs>
        <w:spacing w:line="240" w:lineRule="auto"/>
        <w:ind w:right="2940"/>
        <w:jc w:val="left"/>
        <w:rPr>
          <w:b w:val="0"/>
          <w:bCs w:val="0"/>
        </w:rPr>
      </w:pPr>
      <w:r>
        <w:rPr>
          <w:rFonts w:ascii="宋体" w:hAnsi="宋体" w:cs="宋体" w:eastAsia="宋体" w:hint="default"/>
          <w:w w:val="95"/>
        </w:rPr>
        <w:t>(4).</w:t>
        <w:tab/>
      </w:r>
      <w:r>
        <w:rPr/>
        <w:t>收到的其他与筹资活动有关的现金</w:t>
      </w:r>
      <w:r>
        <w:rPr>
          <w:b w:val="0"/>
          <w:bCs w:val="0"/>
        </w:rPr>
      </w:r>
    </w:p>
    <w:p>
      <w:pPr>
        <w:pStyle w:val="BodyText"/>
        <w:tabs>
          <w:tab w:pos="1051" w:val="left" w:leader="none"/>
        </w:tabs>
        <w:spacing w:line="240" w:lineRule="auto" w:before="59"/>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收回用于借款质押的保证金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52,038,525.05</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52,038,525.05</w:t>
            </w:r>
          </w:p>
        </w:tc>
        <w:tc>
          <w:tcPr>
            <w:tcW w:w="26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4"/>
          <w:szCs w:val="24"/>
        </w:rPr>
      </w:pPr>
    </w:p>
    <w:p>
      <w:pPr>
        <w:pStyle w:val="Heading4"/>
        <w:tabs>
          <w:tab w:pos="1057" w:val="left" w:leader="none"/>
        </w:tabs>
        <w:spacing w:line="240" w:lineRule="auto"/>
        <w:ind w:right="2940"/>
        <w:jc w:val="left"/>
        <w:rPr>
          <w:b w:val="0"/>
          <w:bCs w:val="0"/>
        </w:rPr>
      </w:pPr>
      <w:r>
        <w:rPr>
          <w:rFonts w:ascii="宋体" w:hAnsi="宋体" w:cs="宋体" w:eastAsia="宋体" w:hint="default"/>
          <w:w w:val="95"/>
        </w:rPr>
        <w:t>(5).</w:t>
        <w:tab/>
      </w:r>
      <w:r>
        <w:rPr/>
        <w:t>支付的其他与筹资活动有关的现金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支付用于借款质押的保证金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52,038,525.05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52,038,525.05</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4"/>
        <w:spacing w:line="290" w:lineRule="auto"/>
        <w:ind w:right="-18"/>
        <w:jc w:val="left"/>
        <w:rPr>
          <w:b w:val="0"/>
          <w:bCs w:val="0"/>
        </w:rPr>
      </w:pPr>
      <w:r>
        <w:rPr>
          <w:rFonts w:ascii="宋体" w:hAnsi="宋体" w:cs="宋体" w:eastAsia="宋体" w:hint="default"/>
        </w:rPr>
        <w:t>49</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w:t>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197,655,569.91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196,185,908.25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119,358,396.05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123,753,052.09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60,231,915.44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54,242,206.65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9,052,307.38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8,812,719.99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14,626,070.78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19,531,888.49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-977,981.28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10,821,475.53</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163,941,303.28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141,239,498.10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1,915,850.87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-1,315,382.06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-27,632,443.36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-31,935,943.30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-762,944,993.08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-1,186,728,190.99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-68,122,756.63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-469,224,068.03</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451,343,049.18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533,103,146.69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158,446,288.54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-601,513,688.59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资活动：</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1,259,081,369.73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748,197,559.10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748,197,559.10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781,797,987.89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510,883,810.63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-33,600,428.79</w:t>
            </w:r>
          </w:p>
        </w:tc>
      </w:tr>
    </w:tbl>
    <w:p>
      <w:pPr>
        <w:spacing w:line="203" w:lineRule="exact" w:before="0"/>
        <w:ind w:left="578" w:right="2940" w:firstLine="0"/>
        <w:jc w:val="left"/>
        <w:rPr>
          <w:rFonts w:ascii="宋体" w:hAnsi="宋体" w:cs="宋体" w:eastAsia="宋体" w:hint="default"/>
          <w:sz w:val="18"/>
          <w:szCs w:val="18"/>
        </w:rPr>
      </w:pPr>
      <w:r>
        <w:rPr>
          <w:rFonts w:ascii="宋体" w:hAnsi="宋体" w:cs="宋体" w:eastAsia="宋体" w:hint="default"/>
          <w:sz w:val="18"/>
          <w:szCs w:val="18"/>
        </w:rPr>
        <w:t>注：长期待摊费用摊销中含临时设施摊销</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9"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141,882,033.12</w:t>
            </w:r>
          </w:p>
        </w:tc>
      </w:tr>
      <w:tr>
        <w:trPr>
          <w:trHeight w:val="28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其中：宁波建工建乐工程有限公司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106,000,000.00</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南非安兰证券公司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35,882,033.12</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9,315,495.08</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其中：宁波建工建乐工程有限公司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8,160,483.44</w:t>
            </w:r>
          </w:p>
        </w:tc>
      </w:tr>
      <w:tr>
        <w:trPr>
          <w:trHeight w:val="28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南非安兰证券公司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1,155,011.64</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132,566,538.04</w:t>
            </w:r>
          </w:p>
        </w:tc>
      </w:tr>
    </w:tbl>
    <w:p>
      <w:pPr>
        <w:spacing w:line="240" w:lineRule="auto" w:before="12"/>
        <w:rPr>
          <w:rFonts w:ascii="宋体" w:hAnsi="宋体" w:cs="宋体" w:eastAsia="宋体" w:hint="default"/>
          <w:sz w:val="19"/>
          <w:szCs w:val="19"/>
        </w:rPr>
      </w:pPr>
    </w:p>
    <w:p>
      <w:pPr>
        <w:pStyle w:val="Heading4"/>
        <w:spacing w:line="240" w:lineRule="auto"/>
        <w:ind w:right="2940"/>
        <w:jc w:val="left"/>
        <w:rPr>
          <w:b w:val="0"/>
          <w:bCs w:val="0"/>
        </w:rPr>
      </w:pPr>
      <w:r>
        <w:rPr>
          <w:rFonts w:ascii="宋体" w:hAnsi="宋体" w:cs="宋体" w:eastAsia="宋体" w:hint="default"/>
        </w:rPr>
        <w:t>(3)</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835"/>
        <w:gridCol w:w="2278"/>
      </w:tblGrid>
      <w:tr>
        <w:trPr>
          <w:trHeight w:val="29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9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1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2" w:right="0"/>
              <w:jc w:val="left"/>
              <w:rPr>
                <w:rFonts w:ascii="宋体" w:hAnsi="宋体" w:cs="宋体" w:eastAsia="宋体" w:hint="default"/>
                <w:sz w:val="21"/>
                <w:szCs w:val="21"/>
              </w:rPr>
            </w:pPr>
            <w:r>
              <w:rPr>
                <w:rFonts w:ascii="宋体"/>
                <w:sz w:val="21"/>
              </w:rPr>
              <w:t>1,259,081,369.73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sz w:val="21"/>
              </w:rPr>
              <w:t>748,197,559.10</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7"/>
        <w:gridCol w:w="2835"/>
        <w:gridCol w:w="2278"/>
      </w:tblGrid>
      <w:tr>
        <w:trPr>
          <w:trHeight w:val="29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522,873.98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525,632.59</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1,140,894,331.11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651,738,681.64</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56"/>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117,664,164.64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95,933,244.87</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56"/>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3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3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1,259,081,369.73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748,197,559.10</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其中：母公司或集团内子公司使用受限制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p>
        </w:tc>
        <w:tc>
          <w:tcPr>
            <w:tcW w:w="283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50"/>
          <w:pgSz w:w="11910" w:h="16840"/>
          <w:pgMar w:footer="1195" w:header="882" w:top="1120" w:bottom="1380" w:left="1580" w:right="1040"/>
        </w:sectPr>
      </w:pPr>
    </w:p>
    <w:p>
      <w:pPr>
        <w:pStyle w:val="Heading4"/>
        <w:spacing w:line="240" w:lineRule="auto"/>
        <w:ind w:right="-17"/>
        <w:jc w:val="left"/>
        <w:rPr>
          <w:b w:val="0"/>
          <w:bCs w:val="0"/>
        </w:rPr>
      </w:pPr>
      <w:r>
        <w:rPr>
          <w:rFonts w:ascii="宋体" w:hAnsi="宋体" w:cs="宋体" w:eastAsia="宋体" w:hint="default"/>
        </w:rPr>
        <w:t>50</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5"/>
              <w:jc w:val="right"/>
              <w:rPr>
                <w:rFonts w:ascii="宋体" w:hAnsi="宋体" w:cs="宋体" w:eastAsia="宋体" w:hint="default"/>
                <w:sz w:val="21"/>
                <w:szCs w:val="21"/>
              </w:rPr>
            </w:pPr>
            <w:r>
              <w:rPr>
                <w:rFonts w:ascii="宋体"/>
                <w:spacing w:val="-1"/>
                <w:sz w:val="21"/>
              </w:rPr>
              <w:t>80,600,760.11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法院冻结款及到期日</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以上其他货币资金</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pacing w:val="-1"/>
                <w:sz w:val="21"/>
              </w:rPr>
              <w:t>111,143,579.70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pacing w:val="-1"/>
                <w:sz w:val="21"/>
              </w:rPr>
              <w:t>155,344,031.22</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pacing w:val="-1"/>
                <w:sz w:val="21"/>
              </w:rPr>
              <w:t>347,088,371.03</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5"/>
        <w:jc w:val="left"/>
        <w:rPr>
          <w:b w:val="0"/>
          <w:bCs w:val="0"/>
        </w:rPr>
      </w:pPr>
      <w:r>
        <w:rPr>
          <w:rFonts w:ascii="宋体" w:hAnsi="宋体" w:cs="宋体" w:eastAsia="宋体" w:hint="default"/>
        </w:rPr>
        <w:t>51</w:t>
      </w:r>
      <w:r>
        <w:rPr/>
        <w:t>、</w:t>
      </w:r>
      <w:r>
        <w:rPr>
          <w:spacing w:val="-24"/>
        </w:rPr>
        <w:t> </w:t>
      </w:r>
      <w:r>
        <w:rPr/>
        <w:t>外币货币性项目</w:t>
      </w:r>
      <w:r>
        <w:rPr>
          <w:b w:val="0"/>
          <w:bCs w:val="0"/>
        </w:rPr>
      </w:r>
    </w:p>
    <w:p>
      <w:pPr>
        <w:pStyle w:val="BodyText"/>
        <w:spacing w:line="240" w:lineRule="auto" w:before="58"/>
        <w:ind w:right="-15"/>
        <w:jc w:val="left"/>
      </w:pPr>
      <w:r>
        <w:rPr/>
        <w:t>√适用</w:t>
      </w:r>
      <w:r>
        <w:rPr>
          <w:spacing w:val="-1"/>
        </w:rPr>
        <w:t> </w:t>
      </w:r>
      <w:r>
        <w:rPr/>
        <w:t>□不适用</w:t>
      </w:r>
    </w:p>
    <w:p>
      <w:pPr>
        <w:pStyle w:val="Heading4"/>
        <w:tabs>
          <w:tab w:pos="918" w:val="left" w:leader="none"/>
        </w:tabs>
        <w:spacing w:line="240" w:lineRule="auto" w:before="56"/>
        <w:ind w:right="-15"/>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7,446.35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0.8375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6,236.32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219,204.00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0.4213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92,350.65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1,751,071.00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0.4213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737,726.21</w:t>
            </w:r>
          </w:p>
        </w:tc>
      </w:tr>
    </w:tbl>
    <w:p>
      <w:pPr>
        <w:spacing w:line="240" w:lineRule="auto" w:before="12"/>
        <w:rPr>
          <w:rFonts w:ascii="宋体" w:hAnsi="宋体" w:cs="宋体" w:eastAsia="宋体" w:hint="default"/>
          <w:sz w:val="19"/>
          <w:szCs w:val="19"/>
        </w:rPr>
      </w:pPr>
    </w:p>
    <w:p>
      <w:pPr>
        <w:pStyle w:val="Heading4"/>
        <w:tabs>
          <w:tab w:pos="918" w:val="left" w:leader="none"/>
        </w:tabs>
        <w:spacing w:line="240" w:lineRule="auto"/>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84" w:type="dxa"/>
        <w:tblLayout w:type="fixed"/>
        <w:tblCellMar>
          <w:top w:w="0" w:type="dxa"/>
          <w:left w:w="0" w:type="dxa"/>
          <w:bottom w:w="0" w:type="dxa"/>
          <w:right w:w="0" w:type="dxa"/>
        </w:tblCellMar>
        <w:tblLook w:val="01E0"/>
      </w:tblPr>
      <w:tblGrid>
        <w:gridCol w:w="2141"/>
        <w:gridCol w:w="2129"/>
        <w:gridCol w:w="2127"/>
        <w:gridCol w:w="2129"/>
      </w:tblGrid>
      <w:tr>
        <w:trPr>
          <w:trHeight w:val="362" w:hRule="exact"/>
        </w:trPr>
        <w:tc>
          <w:tcPr>
            <w:tcW w:w="21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重要境外经营实体</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境外主要经营地</w:t>
            </w:r>
          </w:p>
        </w:tc>
        <w:tc>
          <w:tcPr>
            <w:tcW w:w="2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1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360" w:hRule="exact"/>
        </w:trPr>
        <w:tc>
          <w:tcPr>
            <w:tcW w:w="21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南非安兰证券公司</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南非</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兰特</w:t>
            </w:r>
          </w:p>
        </w:tc>
        <w:tc>
          <w:tcPr>
            <w:tcW w:w="21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经营需要</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1"/>
          <w:pgSz w:w="11910" w:h="16840"/>
          <w:pgMar w:footer="1195" w:header="882" w:top="1120" w:bottom="1380" w:left="980" w:right="60"/>
          <w:pgNumType w:start="131"/>
        </w:sectPr>
      </w:pPr>
    </w:p>
    <w:p>
      <w:pPr>
        <w:pStyle w:val="Heading4"/>
        <w:spacing w:line="240" w:lineRule="auto"/>
        <w:ind w:left="818" w:right="-4"/>
        <w:jc w:val="left"/>
        <w:rPr>
          <w:b w:val="0"/>
          <w:bCs w:val="0"/>
        </w:rPr>
      </w:pPr>
      <w:r>
        <w:rPr/>
        <w:t>八、合并范围的变更</w:t>
      </w:r>
      <w:r>
        <w:rPr>
          <w:b w:val="0"/>
          <w:bCs w:val="0"/>
        </w:rPr>
      </w:r>
    </w:p>
    <w:p>
      <w:pPr>
        <w:pStyle w:val="Heading4"/>
        <w:spacing w:line="240" w:lineRule="auto" w:before="58"/>
        <w:ind w:left="818"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818" w:right="-4"/>
        <w:jc w:val="left"/>
      </w:pPr>
      <w:r>
        <w:rPr/>
        <w:t>√适用</w:t>
      </w:r>
      <w:r>
        <w:rPr>
          <w:spacing w:val="-1"/>
        </w:rPr>
        <w:t> </w:t>
      </w:r>
      <w:r>
        <w:rPr/>
        <w:t>□不适用</w:t>
      </w:r>
    </w:p>
    <w:p>
      <w:pPr>
        <w:pStyle w:val="Heading4"/>
        <w:tabs>
          <w:tab w:pos="1475" w:val="left" w:leader="none"/>
        </w:tabs>
        <w:spacing w:line="240" w:lineRule="auto" w:before="58"/>
        <w:ind w:left="81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6"/>
        <w:ind w:left="81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60"/>
          <w:cols w:num="2" w:equalWidth="0">
            <w:col w:w="4639" w:space="1882"/>
            <w:col w:w="4349"/>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48"/>
        <w:gridCol w:w="1003"/>
        <w:gridCol w:w="1702"/>
        <w:gridCol w:w="854"/>
        <w:gridCol w:w="672"/>
        <w:gridCol w:w="1025"/>
        <w:gridCol w:w="708"/>
        <w:gridCol w:w="1649"/>
        <w:gridCol w:w="1469"/>
      </w:tblGrid>
      <w:tr>
        <w:trPr>
          <w:trHeight w:val="1104"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7" w:right="175"/>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得时点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股权取得成本</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101"/>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71"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15" w:right="118"/>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4" w:right="0"/>
              <w:jc w:val="both"/>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37" w:lineRule="auto"/>
              <w:ind w:left="134" w:right="134"/>
              <w:jc w:val="both"/>
              <w:rPr>
                <w:rFonts w:ascii="宋体" w:hAnsi="宋体" w:cs="宋体" w:eastAsia="宋体" w:hint="default"/>
                <w:sz w:val="21"/>
                <w:szCs w:val="21"/>
              </w:rPr>
            </w:pPr>
            <w:r>
              <w:rPr>
                <w:rFonts w:ascii="宋体" w:hAnsi="宋体" w:cs="宋体" w:eastAsia="宋体" w:hint="default"/>
                <w:sz w:val="21"/>
                <w:szCs w:val="21"/>
              </w:rPr>
              <w:t>日的</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依据</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84" w:right="185"/>
              <w:jc w:val="center"/>
              <w:rPr>
                <w:rFonts w:ascii="宋体" w:hAnsi="宋体" w:cs="宋体" w:eastAsia="宋体" w:hint="default"/>
                <w:sz w:val="21"/>
                <w:szCs w:val="21"/>
              </w:rPr>
            </w:pPr>
            <w:r>
              <w:rPr>
                <w:rFonts w:ascii="宋体" w:hAnsi="宋体" w:cs="宋体" w:eastAsia="宋体" w:hint="default"/>
                <w:sz w:val="21"/>
                <w:szCs w:val="21"/>
              </w:rPr>
              <w:t>购买日至期末</w:t>
            </w:r>
            <w:r>
              <w:rPr>
                <w:rFonts w:ascii="宋体" w:hAnsi="宋体" w:cs="宋体" w:eastAsia="宋体" w:hint="default"/>
                <w:w w:val="100"/>
                <w:sz w:val="21"/>
                <w:szCs w:val="21"/>
              </w:rPr>
              <w:t> </w:t>
            </w:r>
            <w:r>
              <w:rPr>
                <w:rFonts w:ascii="宋体" w:hAnsi="宋体" w:cs="宋体" w:eastAsia="宋体" w:hint="default"/>
                <w:sz w:val="21"/>
                <w:szCs w:val="21"/>
              </w:rPr>
              <w:t>被购买方的收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469"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105"/>
              <w:ind w:left="201" w:right="199"/>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137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宁波建工建乐</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工程有限公司</w:t>
            </w:r>
          </w:p>
          <w:p>
            <w:pPr>
              <w:pStyle w:val="TableParagraph"/>
              <w:spacing w:line="237" w:lineRule="auto" w:before="2"/>
              <w:ind w:left="100" w:right="171"/>
              <w:jc w:val="both"/>
              <w:rPr>
                <w:rFonts w:ascii="宋体" w:hAnsi="宋体" w:cs="宋体" w:eastAsia="宋体" w:hint="default"/>
                <w:sz w:val="21"/>
                <w:szCs w:val="21"/>
              </w:rPr>
            </w:pPr>
            <w:r>
              <w:rPr>
                <w:rFonts w:ascii="宋体" w:hAnsi="宋体" w:cs="宋体" w:eastAsia="宋体" w:hint="default"/>
                <w:sz w:val="21"/>
                <w:szCs w:val="21"/>
              </w:rPr>
              <w:t>（原浙江置华</w:t>
            </w:r>
            <w:r>
              <w:rPr>
                <w:rFonts w:ascii="宋体" w:hAnsi="宋体" w:cs="宋体" w:eastAsia="宋体" w:hint="default"/>
                <w:w w:val="100"/>
                <w:sz w:val="21"/>
                <w:szCs w:val="21"/>
              </w:rPr>
              <w:t> </w:t>
            </w:r>
            <w:r>
              <w:rPr>
                <w:rFonts w:ascii="宋体" w:hAnsi="宋体" w:cs="宋体" w:eastAsia="宋体" w:hint="default"/>
                <w:sz w:val="21"/>
                <w:szCs w:val="21"/>
              </w:rPr>
              <w:t>建设工程有限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60" w:lineRule="exact"/>
              <w:ind w:left="2" w:right="0"/>
              <w:jc w:val="center"/>
              <w:rPr>
                <w:rFonts w:ascii="宋体" w:hAnsi="宋体" w:cs="宋体" w:eastAsia="宋体" w:hint="default"/>
                <w:sz w:val="20"/>
                <w:szCs w:val="20"/>
              </w:rPr>
            </w:pPr>
            <w:r>
              <w:rPr>
                <w:rFonts w:ascii="宋体"/>
                <w:sz w:val="20"/>
              </w:rPr>
              <w:t>2015-11</w:t>
            </w:r>
          </w:p>
          <w:p>
            <w:pPr>
              <w:pStyle w:val="TableParagraph"/>
              <w:spacing w:line="260" w:lineRule="exact"/>
              <w:ind w:right="0"/>
              <w:jc w:val="center"/>
              <w:rPr>
                <w:rFonts w:ascii="宋体" w:hAnsi="宋体" w:cs="宋体" w:eastAsia="宋体" w:hint="default"/>
                <w:sz w:val="20"/>
                <w:szCs w:val="20"/>
              </w:rPr>
            </w:pPr>
            <w:r>
              <w:rPr>
                <w:rFonts w:ascii="宋体"/>
                <w:sz w:val="20"/>
              </w:rPr>
              <w:t>-19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20"/>
                <w:szCs w:val="20"/>
              </w:rPr>
            </w:pPr>
            <w:r>
              <w:rPr>
                <w:rFonts w:ascii="宋体"/>
                <w:sz w:val="20"/>
              </w:rPr>
              <w:t>106,000,000.00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0"/>
                <w:szCs w:val="20"/>
              </w:rPr>
            </w:pPr>
            <w:r>
              <w:rPr>
                <w:rFonts w:ascii="宋体"/>
                <w:sz w:val="20"/>
              </w:rPr>
              <w:t>100.00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
              <w:jc w:val="center"/>
              <w:rPr>
                <w:rFonts w:ascii="宋体" w:hAnsi="宋体" w:cs="宋体" w:eastAsia="宋体" w:hint="default"/>
                <w:sz w:val="20"/>
                <w:szCs w:val="20"/>
              </w:rPr>
            </w:pPr>
            <w:r>
              <w:rPr>
                <w:rFonts w:ascii="宋体" w:hAnsi="宋体" w:cs="宋体" w:eastAsia="宋体" w:hint="default"/>
                <w:sz w:val="20"/>
                <w:szCs w:val="20"/>
              </w:rPr>
              <w:t>购买</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60" w:lineRule="exact"/>
              <w:ind w:right="1"/>
              <w:jc w:val="center"/>
              <w:rPr>
                <w:rFonts w:ascii="宋体" w:hAnsi="宋体" w:cs="宋体" w:eastAsia="宋体" w:hint="default"/>
                <w:sz w:val="20"/>
                <w:szCs w:val="20"/>
              </w:rPr>
            </w:pPr>
            <w:r>
              <w:rPr>
                <w:rFonts w:ascii="宋体"/>
                <w:sz w:val="20"/>
              </w:rPr>
              <w:t>2015-11-</w:t>
            </w:r>
          </w:p>
          <w:p>
            <w:pPr>
              <w:pStyle w:val="TableParagraph"/>
              <w:spacing w:line="260" w:lineRule="exact"/>
              <w:ind w:right="6"/>
              <w:jc w:val="center"/>
              <w:rPr>
                <w:rFonts w:ascii="宋体" w:hAnsi="宋体" w:cs="宋体" w:eastAsia="宋体" w:hint="default"/>
                <w:sz w:val="20"/>
                <w:szCs w:val="20"/>
              </w:rPr>
            </w:pPr>
            <w:r>
              <w:rPr>
                <w:rFonts w:ascii="宋体"/>
                <w:w w:val="99"/>
                <w:sz w:val="20"/>
              </w:rPr>
              <w:t>1</w:t>
            </w:r>
            <w:r>
              <w:rPr>
                <w:rFonts w:ascii="宋体"/>
                <w:sz w:val="20"/>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33"/>
              <w:ind w:left="143" w:right="149"/>
              <w:jc w:val="both"/>
              <w:rPr>
                <w:rFonts w:ascii="宋体" w:hAnsi="宋体" w:cs="宋体" w:eastAsia="宋体" w:hint="default"/>
                <w:sz w:val="20"/>
                <w:szCs w:val="20"/>
              </w:rPr>
            </w:pPr>
            <w:r>
              <w:rPr>
                <w:rFonts w:ascii="宋体" w:hAnsi="宋体" w:cs="宋体" w:eastAsia="宋体" w:hint="default"/>
                <w:sz w:val="20"/>
                <w:szCs w:val="20"/>
              </w:rPr>
              <w:t>取得</w:t>
            </w:r>
            <w:r>
              <w:rPr>
                <w:rFonts w:ascii="宋体" w:hAnsi="宋体" w:cs="宋体" w:eastAsia="宋体" w:hint="default"/>
                <w:w w:val="99"/>
                <w:sz w:val="20"/>
                <w:szCs w:val="20"/>
              </w:rPr>
              <w:t> </w:t>
            </w:r>
            <w:r>
              <w:rPr>
                <w:rFonts w:ascii="宋体" w:hAnsi="宋体" w:cs="宋体" w:eastAsia="宋体" w:hint="default"/>
                <w:sz w:val="20"/>
                <w:szCs w:val="20"/>
              </w:rPr>
              <w:t>实际</w:t>
            </w:r>
            <w:r>
              <w:rPr>
                <w:rFonts w:ascii="宋体" w:hAnsi="宋体" w:cs="宋体" w:eastAsia="宋体" w:hint="default"/>
                <w:w w:val="99"/>
                <w:sz w:val="20"/>
                <w:szCs w:val="20"/>
              </w:rPr>
              <w:t> </w:t>
            </w:r>
            <w:r>
              <w:rPr>
                <w:rFonts w:ascii="宋体" w:hAnsi="宋体" w:cs="宋体" w:eastAsia="宋体" w:hint="default"/>
                <w:sz w:val="20"/>
                <w:szCs w:val="20"/>
              </w:rPr>
              <w:t>控制</w:t>
            </w:r>
            <w:r>
              <w:rPr>
                <w:rFonts w:ascii="宋体" w:hAnsi="宋体" w:cs="宋体" w:eastAsia="宋体" w:hint="default"/>
                <w:w w:val="99"/>
                <w:sz w:val="20"/>
                <w:szCs w:val="20"/>
              </w:rPr>
              <w:t> </w:t>
            </w:r>
            <w:r>
              <w:rPr>
                <w:rFonts w:ascii="宋体" w:hAnsi="宋体" w:cs="宋体" w:eastAsia="宋体" w:hint="default"/>
                <w:sz w:val="20"/>
                <w:szCs w:val="20"/>
              </w:rPr>
              <w:t>权</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 w:right="0"/>
              <w:jc w:val="center"/>
              <w:rPr>
                <w:rFonts w:ascii="宋体" w:hAnsi="宋体" w:cs="宋体" w:eastAsia="宋体" w:hint="default"/>
                <w:sz w:val="20"/>
                <w:szCs w:val="20"/>
              </w:rPr>
            </w:pPr>
            <w:r>
              <w:rPr>
                <w:rFonts w:ascii="宋体"/>
                <w:sz w:val="20"/>
              </w:rPr>
              <w:t>123,861,697.67</w:t>
            </w:r>
          </w:p>
        </w:tc>
        <w:tc>
          <w:tcPr>
            <w:tcW w:w="146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9" w:right="0"/>
              <w:jc w:val="center"/>
              <w:rPr>
                <w:rFonts w:ascii="宋体" w:hAnsi="宋体" w:cs="宋体" w:eastAsia="宋体" w:hint="default"/>
                <w:sz w:val="20"/>
                <w:szCs w:val="20"/>
              </w:rPr>
            </w:pPr>
            <w:r>
              <w:rPr>
                <w:rFonts w:ascii="宋体"/>
                <w:sz w:val="20"/>
              </w:rPr>
              <w:t>4,085,099.42</w:t>
            </w:r>
          </w:p>
        </w:tc>
      </w:tr>
      <w:tr>
        <w:trPr>
          <w:trHeight w:val="1375" w:hRule="exact"/>
        </w:trPr>
        <w:tc>
          <w:tcPr>
            <w:tcW w:w="154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南非安兰证券</w:t>
            </w:r>
          </w:p>
          <w:p>
            <w:pPr>
              <w:pStyle w:val="TableParagraph"/>
              <w:spacing w:line="237" w:lineRule="auto" w:before="2"/>
              <w:ind w:left="100" w:right="379"/>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Anglorand</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Securities</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Limited</w:t>
            </w:r>
          </w:p>
        </w:tc>
        <w:tc>
          <w:tcPr>
            <w:tcW w:w="100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60" w:lineRule="exact"/>
              <w:ind w:left="2" w:right="0"/>
              <w:jc w:val="center"/>
              <w:rPr>
                <w:rFonts w:ascii="宋体" w:hAnsi="宋体" w:cs="宋体" w:eastAsia="宋体" w:hint="default"/>
                <w:sz w:val="20"/>
                <w:szCs w:val="20"/>
              </w:rPr>
            </w:pPr>
            <w:r>
              <w:rPr>
                <w:rFonts w:ascii="宋体"/>
                <w:sz w:val="20"/>
              </w:rPr>
              <w:t>2015-10</w:t>
            </w:r>
          </w:p>
          <w:p>
            <w:pPr>
              <w:pStyle w:val="TableParagraph"/>
              <w:spacing w:line="260" w:lineRule="exact"/>
              <w:ind w:right="1"/>
              <w:jc w:val="center"/>
              <w:rPr>
                <w:rFonts w:ascii="宋体" w:hAnsi="宋体" w:cs="宋体" w:eastAsia="宋体" w:hint="default"/>
                <w:sz w:val="20"/>
                <w:szCs w:val="20"/>
              </w:rPr>
            </w:pPr>
            <w:r>
              <w:rPr>
                <w:rFonts w:ascii="宋体"/>
                <w:sz w:val="20"/>
              </w:rPr>
              <w:t>-1</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20"/>
                <w:szCs w:val="20"/>
              </w:rPr>
            </w:pPr>
            <w:r>
              <w:rPr>
                <w:rFonts w:ascii="宋体"/>
                <w:sz w:val="20"/>
              </w:rPr>
              <w:t>35,882,033.12</w:t>
            </w:r>
          </w:p>
        </w:tc>
        <w:tc>
          <w:tcPr>
            <w:tcW w:w="85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0"/>
                <w:szCs w:val="20"/>
              </w:rPr>
            </w:pPr>
            <w:r>
              <w:rPr>
                <w:rFonts w:ascii="宋体"/>
                <w:sz w:val="20"/>
              </w:rPr>
              <w:t>100.00</w:t>
            </w:r>
          </w:p>
        </w:tc>
        <w:tc>
          <w:tcPr>
            <w:tcW w:w="67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
              <w:jc w:val="center"/>
              <w:rPr>
                <w:rFonts w:ascii="宋体" w:hAnsi="宋体" w:cs="宋体" w:eastAsia="宋体" w:hint="default"/>
                <w:sz w:val="20"/>
                <w:szCs w:val="20"/>
              </w:rPr>
            </w:pPr>
            <w:r>
              <w:rPr>
                <w:rFonts w:ascii="宋体" w:hAnsi="宋体" w:cs="宋体" w:eastAsia="宋体" w:hint="default"/>
                <w:sz w:val="20"/>
                <w:szCs w:val="20"/>
              </w:rPr>
              <w:t>购买</w:t>
            </w:r>
          </w:p>
        </w:tc>
        <w:tc>
          <w:tcPr>
            <w:tcW w:w="102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60" w:lineRule="exact"/>
              <w:ind w:right="1"/>
              <w:jc w:val="center"/>
              <w:rPr>
                <w:rFonts w:ascii="宋体" w:hAnsi="宋体" w:cs="宋体" w:eastAsia="宋体" w:hint="default"/>
                <w:sz w:val="20"/>
                <w:szCs w:val="20"/>
              </w:rPr>
            </w:pPr>
            <w:r>
              <w:rPr>
                <w:rFonts w:ascii="宋体"/>
                <w:sz w:val="20"/>
              </w:rPr>
              <w:t>2015-10-</w:t>
            </w:r>
          </w:p>
          <w:p>
            <w:pPr>
              <w:pStyle w:val="TableParagraph"/>
              <w:spacing w:line="260" w:lineRule="exact"/>
              <w:ind w:right="6"/>
              <w:jc w:val="center"/>
              <w:rPr>
                <w:rFonts w:ascii="宋体" w:hAnsi="宋体" w:cs="宋体" w:eastAsia="宋体" w:hint="default"/>
                <w:sz w:val="20"/>
                <w:szCs w:val="20"/>
              </w:rPr>
            </w:pPr>
            <w:r>
              <w:rPr>
                <w:rFonts w:ascii="宋体"/>
                <w:w w:val="99"/>
                <w:sz w:val="20"/>
              </w:rPr>
              <w:t>1</w:t>
            </w:r>
            <w:r>
              <w:rPr>
                <w:rFonts w:ascii="宋体"/>
                <w:sz w:val="20"/>
              </w:rPr>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60" w:lineRule="exact" w:before="157"/>
              <w:ind w:left="143" w:right="149"/>
              <w:jc w:val="both"/>
              <w:rPr>
                <w:rFonts w:ascii="宋体" w:hAnsi="宋体" w:cs="宋体" w:eastAsia="宋体" w:hint="default"/>
                <w:sz w:val="20"/>
                <w:szCs w:val="20"/>
              </w:rPr>
            </w:pPr>
            <w:r>
              <w:rPr>
                <w:rFonts w:ascii="宋体" w:hAnsi="宋体" w:cs="宋体" w:eastAsia="宋体" w:hint="default"/>
                <w:sz w:val="20"/>
                <w:szCs w:val="20"/>
              </w:rPr>
              <w:t>取得</w:t>
            </w:r>
            <w:r>
              <w:rPr>
                <w:rFonts w:ascii="宋体" w:hAnsi="宋体" w:cs="宋体" w:eastAsia="宋体" w:hint="default"/>
                <w:w w:val="99"/>
                <w:sz w:val="20"/>
                <w:szCs w:val="20"/>
              </w:rPr>
              <w:t> </w:t>
            </w:r>
            <w:r>
              <w:rPr>
                <w:rFonts w:ascii="宋体" w:hAnsi="宋体" w:cs="宋体" w:eastAsia="宋体" w:hint="default"/>
                <w:sz w:val="20"/>
                <w:szCs w:val="20"/>
              </w:rPr>
              <w:t>实际</w:t>
            </w:r>
            <w:r>
              <w:rPr>
                <w:rFonts w:ascii="宋体" w:hAnsi="宋体" w:cs="宋体" w:eastAsia="宋体" w:hint="default"/>
                <w:w w:val="99"/>
                <w:sz w:val="20"/>
                <w:szCs w:val="20"/>
              </w:rPr>
              <w:t> </w:t>
            </w:r>
            <w:r>
              <w:rPr>
                <w:rFonts w:ascii="宋体" w:hAnsi="宋体" w:cs="宋体" w:eastAsia="宋体" w:hint="default"/>
                <w:sz w:val="20"/>
                <w:szCs w:val="20"/>
              </w:rPr>
              <w:t>控制</w:t>
            </w:r>
            <w:r>
              <w:rPr>
                <w:rFonts w:ascii="宋体" w:hAnsi="宋体" w:cs="宋体" w:eastAsia="宋体" w:hint="default"/>
                <w:w w:val="99"/>
                <w:sz w:val="20"/>
                <w:szCs w:val="20"/>
              </w:rPr>
              <w:t> </w:t>
            </w:r>
            <w:r>
              <w:rPr>
                <w:rFonts w:ascii="宋体" w:hAnsi="宋体" w:cs="宋体" w:eastAsia="宋体" w:hint="default"/>
                <w:sz w:val="20"/>
                <w:szCs w:val="20"/>
              </w:rPr>
              <w:t>权</w:t>
            </w:r>
          </w:p>
        </w:tc>
        <w:tc>
          <w:tcPr>
            <w:tcW w:w="164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5" w:right="0"/>
              <w:jc w:val="center"/>
              <w:rPr>
                <w:rFonts w:ascii="宋体" w:hAnsi="宋体" w:cs="宋体" w:eastAsia="宋体" w:hint="default"/>
                <w:sz w:val="20"/>
                <w:szCs w:val="20"/>
              </w:rPr>
            </w:pPr>
            <w:r>
              <w:rPr>
                <w:rFonts w:ascii="宋体"/>
                <w:sz w:val="20"/>
              </w:rPr>
              <w:t>11,283,084.71</w:t>
            </w:r>
          </w:p>
        </w:tc>
        <w:tc>
          <w:tcPr>
            <w:tcW w:w="146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0" w:right="0"/>
              <w:jc w:val="center"/>
              <w:rPr>
                <w:rFonts w:ascii="宋体" w:hAnsi="宋体" w:cs="宋体" w:eastAsia="宋体" w:hint="default"/>
                <w:sz w:val="20"/>
                <w:szCs w:val="20"/>
              </w:rPr>
            </w:pPr>
            <w:r>
              <w:rPr>
                <w:rFonts w:ascii="宋体"/>
                <w:sz w:val="20"/>
              </w:rPr>
              <w:t>-623,446.48</w:t>
            </w:r>
          </w:p>
        </w:tc>
      </w:tr>
    </w:tbl>
    <w:p>
      <w:pPr>
        <w:pStyle w:val="BodyText"/>
        <w:spacing w:line="240" w:lineRule="auto" w:before="26"/>
        <w:ind w:left="818" w:right="1198"/>
        <w:jc w:val="left"/>
      </w:pPr>
      <w:r>
        <w:rPr/>
        <w:t>其他说明：</w:t>
      </w:r>
    </w:p>
    <w:p>
      <w:pPr>
        <w:spacing w:line="273" w:lineRule="auto" w:before="58"/>
        <w:ind w:left="818" w:right="1198" w:firstLine="41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3"/>
          <w:sz w:val="18"/>
          <w:szCs w:val="18"/>
        </w:rPr>
        <w:t> </w:t>
      </w:r>
      <w:r>
        <w:rPr>
          <w:rFonts w:ascii="宋体" w:hAnsi="宋体" w:cs="宋体" w:eastAsia="宋体" w:hint="default"/>
          <w:sz w:val="18"/>
          <w:szCs w:val="18"/>
        </w:rPr>
        <w:t>2015</w:t>
      </w:r>
      <w:r>
        <w:rPr>
          <w:rFonts w:ascii="宋体" w:hAnsi="宋体" w:cs="宋体" w:eastAsia="宋体"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12</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宋体" w:hAnsi="宋体" w:cs="宋体" w:eastAsia="宋体" w:hint="default"/>
          <w:sz w:val="18"/>
          <w:szCs w:val="18"/>
        </w:rPr>
        <w:t>31</w:t>
      </w:r>
      <w:r>
        <w:rPr>
          <w:rFonts w:ascii="宋体" w:hAnsi="宋体" w:cs="宋体" w:eastAsia="宋体" w:hint="default"/>
          <w:spacing w:val="-31"/>
          <w:sz w:val="18"/>
          <w:szCs w:val="18"/>
        </w:rPr>
        <w:t> </w:t>
      </w:r>
      <w:r>
        <w:rPr>
          <w:rFonts w:ascii="宋体" w:hAnsi="宋体" w:cs="宋体" w:eastAsia="宋体" w:hint="default"/>
          <w:sz w:val="18"/>
          <w:szCs w:val="18"/>
        </w:rPr>
        <w:t>日，本公司通过二级子公司上海雍胜投资管理有限公司（本公司持股比例</w:t>
      </w:r>
      <w:r>
        <w:rPr>
          <w:rFonts w:ascii="宋体" w:hAnsi="宋体" w:cs="宋体" w:eastAsia="宋体" w:hint="default"/>
          <w:spacing w:val="-32"/>
          <w:sz w:val="18"/>
          <w:szCs w:val="18"/>
        </w:rPr>
        <w:t> </w:t>
      </w:r>
      <w:r>
        <w:rPr>
          <w:rFonts w:ascii="宋体" w:hAnsi="宋体" w:cs="宋体" w:eastAsia="宋体" w:hint="default"/>
          <w:sz w:val="18"/>
          <w:szCs w:val="18"/>
        </w:rPr>
        <w:t>65%</w:t>
      </w:r>
      <w:r>
        <w:rPr>
          <w:rFonts w:ascii="宋体" w:hAnsi="宋体" w:cs="宋体" w:eastAsia="宋体" w:hint="default"/>
          <w:sz w:val="18"/>
          <w:szCs w:val="18"/>
        </w:rPr>
        <w:t>）下属 的全资子公司宁建国际（香港）有限公司持有南非安兰证券</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60"/>
        </w:sectPr>
      </w:pPr>
    </w:p>
    <w:p>
      <w:pPr>
        <w:spacing w:line="240" w:lineRule="auto" w:before="0"/>
        <w:rPr>
          <w:rFonts w:ascii="宋体" w:hAnsi="宋体" w:cs="宋体" w:eastAsia="宋体" w:hint="default"/>
          <w:sz w:val="15"/>
          <w:szCs w:val="15"/>
        </w:rPr>
      </w:pPr>
    </w:p>
    <w:p>
      <w:pPr>
        <w:pStyle w:val="Heading4"/>
        <w:tabs>
          <w:tab w:pos="1475" w:val="left" w:leader="none"/>
        </w:tabs>
        <w:spacing w:line="240" w:lineRule="auto" w:before="0"/>
        <w:ind w:left="81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left="8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60"/>
          <w:cols w:num="2" w:equalWidth="0">
            <w:col w:w="2955" w:space="3567"/>
            <w:col w:w="4348"/>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937"/>
        <w:gridCol w:w="2976"/>
        <w:gridCol w:w="2137"/>
      </w:tblGrid>
      <w:tr>
        <w:trPr>
          <w:trHeight w:val="286"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13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南非安兰证券公司</w:t>
            </w:r>
          </w:p>
        </w:tc>
      </w:tr>
      <w:tr>
        <w:trPr>
          <w:trHeight w:val="288"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106,000,000.00</w:t>
            </w:r>
          </w:p>
        </w:tc>
        <w:tc>
          <w:tcPr>
            <w:tcW w:w="2137"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35,882,033.12</w:t>
            </w:r>
          </w:p>
        </w:tc>
      </w:tr>
      <w:tr>
        <w:trPr>
          <w:trHeight w:val="288"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97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97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97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97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297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97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106,000,000.00</w:t>
            </w:r>
          </w:p>
        </w:tc>
        <w:tc>
          <w:tcPr>
            <w:tcW w:w="213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35,882,033.12</w:t>
            </w:r>
          </w:p>
        </w:tc>
      </w:tr>
      <w:tr>
        <w:trPr>
          <w:trHeight w:val="286" w:hRule="exact"/>
        </w:trPr>
        <w:tc>
          <w:tcPr>
            <w:tcW w:w="39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100,418,796.40</w:t>
            </w:r>
          </w:p>
        </w:tc>
        <w:tc>
          <w:tcPr>
            <w:tcW w:w="213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2,173,905.31</w:t>
            </w:r>
          </w:p>
        </w:tc>
      </w:tr>
      <w:tr>
        <w:trPr>
          <w:trHeight w:val="559" w:hRule="exact"/>
        </w:trPr>
        <w:tc>
          <w:tcPr>
            <w:tcW w:w="393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公允价值份额的金额</w:t>
            </w:r>
          </w:p>
        </w:tc>
        <w:tc>
          <w:tcPr>
            <w:tcW w:w="297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5,581,203.60</w:t>
            </w:r>
          </w:p>
        </w:tc>
        <w:tc>
          <w:tcPr>
            <w:tcW w:w="213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33,708,127.81</w:t>
            </w:r>
          </w:p>
        </w:tc>
      </w:tr>
    </w:tbl>
    <w:p>
      <w:pPr>
        <w:spacing w:line="240" w:lineRule="auto" w:before="5"/>
        <w:rPr>
          <w:rFonts w:ascii="宋体" w:hAnsi="宋体" w:cs="宋体" w:eastAsia="宋体" w:hint="default"/>
          <w:sz w:val="15"/>
          <w:szCs w:val="15"/>
        </w:rPr>
      </w:pPr>
    </w:p>
    <w:p>
      <w:pPr>
        <w:pStyle w:val="BodyText"/>
        <w:spacing w:line="403" w:lineRule="auto" w:before="36"/>
        <w:ind w:left="1238" w:right="1198" w:hanging="420"/>
        <w:jc w:val="left"/>
      </w:pPr>
      <w:r>
        <w:rPr/>
        <w:t>大额商誉形成的主要原因：</w:t>
      </w:r>
      <w:r>
        <w:rPr>
          <w:w w:val="100"/>
        </w:rPr>
        <w:t> </w:t>
      </w:r>
      <w:r>
        <w:rPr>
          <w:spacing w:val="-2"/>
        </w:rPr>
        <w:t>公司购买南非安兰证券公司形成的商誉较大，主要原因安兰证券在南非市场具有比较齐全的</w:t>
      </w:r>
    </w:p>
    <w:p>
      <w:pPr>
        <w:pStyle w:val="BodyText"/>
        <w:spacing w:line="403" w:lineRule="auto" w:before="40"/>
        <w:ind w:left="818" w:right="1198"/>
        <w:jc w:val="left"/>
      </w:pPr>
      <w:r>
        <w:rPr>
          <w:spacing w:val="-1"/>
        </w:rPr>
        <w:t>证券业相关资质，并拥有稳定的管理团队和较高的知名度，公司通过下属子公司收购南非安兰证</w:t>
      </w:r>
      <w:r>
        <w:rPr>
          <w:spacing w:val="-55"/>
        </w:rPr>
        <w:t> </w:t>
      </w:r>
      <w:r>
        <w:rPr>
          <w:spacing w:val="-55"/>
        </w:rPr>
      </w:r>
      <w:r>
        <w:rPr>
          <w:spacing w:val="-1"/>
        </w:rPr>
        <w:t>券公司及其附属子公司的主要目的为以安兰证券为切入点，发挥公司建筑业管理及技术优势，探</w:t>
      </w:r>
    </w:p>
    <w:p>
      <w:pPr>
        <w:spacing w:after="0" w:line="403" w:lineRule="auto"/>
        <w:jc w:val="left"/>
        <w:sectPr>
          <w:type w:val="continuous"/>
          <w:pgSz w:w="11910" w:h="16840"/>
          <w:pgMar w:top="1120" w:bottom="1380" w:left="980" w:right="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0" w:lineRule="auto" w:before="36"/>
        <w:ind w:left="558" w:right="568"/>
        <w:jc w:val="both"/>
      </w:pPr>
      <w:r>
        <w:rPr>
          <w:spacing w:val="-1"/>
        </w:rPr>
        <w:t>索金融服务与海外建筑施工业务拓展互动的业务模式；同时，以安兰证券为金融平台，搭建中国</w:t>
      </w:r>
      <w:r>
        <w:rPr>
          <w:spacing w:val="-55"/>
        </w:rPr>
        <w:t> </w:t>
      </w:r>
      <w:r>
        <w:rPr>
          <w:spacing w:val="-55"/>
        </w:rPr>
      </w:r>
      <w:r>
        <w:rPr>
          <w:spacing w:val="-1"/>
        </w:rPr>
        <w:t>企业、市场与非洲企业、市场之间的金融服务平台和沟通桥梁，发挥中资证券公司的优势，为中</w:t>
      </w:r>
      <w:r>
        <w:rPr>
          <w:spacing w:val="-55"/>
        </w:rPr>
        <w:t> </w:t>
      </w:r>
      <w:r>
        <w:rPr>
          <w:spacing w:val="-55"/>
        </w:rPr>
      </w:r>
      <w:r>
        <w:rPr>
          <w:spacing w:val="-1"/>
        </w:rPr>
        <w:t>资企业提供在非洲的本地化投融资服务，拓展相关市场。鉴于上述目的，公司在收购时，经过与</w:t>
      </w:r>
      <w:r>
        <w:rPr>
          <w:spacing w:val="-55"/>
        </w:rPr>
        <w:t> </w:t>
      </w:r>
      <w:r>
        <w:rPr>
          <w:spacing w:val="-55"/>
        </w:rPr>
      </w:r>
      <w:r>
        <w:rPr/>
        <w:t>南非安兰证券原控股股东</w:t>
      </w:r>
      <w:r>
        <w:rPr>
          <w:spacing w:val="-56"/>
        </w:rPr>
        <w:t> </w:t>
      </w:r>
      <w:r>
        <w:rPr>
          <w:rFonts w:ascii="宋体" w:hAnsi="宋体" w:cs="宋体" w:eastAsia="宋体" w:hint="default"/>
        </w:rPr>
        <w:t>Anglorand</w:t>
      </w:r>
      <w:r>
        <w:rPr>
          <w:rFonts w:ascii="宋体" w:hAnsi="宋体" w:cs="宋体" w:eastAsia="宋体" w:hint="default"/>
          <w:spacing w:val="-3"/>
        </w:rPr>
        <w:t> </w:t>
      </w:r>
      <w:r>
        <w:rPr>
          <w:rFonts w:ascii="宋体" w:hAnsi="宋体" w:cs="宋体" w:eastAsia="宋体" w:hint="default"/>
        </w:rPr>
        <w:t>Holdings</w:t>
      </w:r>
      <w:r>
        <w:rPr>
          <w:rFonts w:ascii="宋体" w:hAnsi="宋体" w:cs="宋体" w:eastAsia="宋体" w:hint="default"/>
          <w:spacing w:val="-3"/>
        </w:rPr>
        <w:t> </w:t>
      </w:r>
      <w:r>
        <w:rPr>
          <w:rFonts w:ascii="宋体" w:hAnsi="宋体" w:cs="宋体" w:eastAsia="宋体" w:hint="default"/>
        </w:rPr>
        <w:t>Limited</w:t>
      </w:r>
      <w:r>
        <w:rPr>
          <w:rFonts w:ascii="宋体" w:hAnsi="宋体" w:cs="宋体" w:eastAsia="宋体" w:hint="default"/>
          <w:spacing w:val="-54"/>
        </w:rPr>
        <w:t> </w:t>
      </w:r>
      <w:r>
        <w:rPr/>
        <w:t>经过平等协商，达成交易协议。</w:t>
      </w:r>
    </w:p>
    <w:p>
      <w:pPr>
        <w:spacing w:line="240" w:lineRule="auto" w:before="1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1240" w:right="700"/>
        </w:sectPr>
      </w:pPr>
    </w:p>
    <w:p>
      <w:pPr>
        <w:pStyle w:val="Heading4"/>
        <w:tabs>
          <w:tab w:pos="1215" w:val="left" w:leader="none"/>
        </w:tabs>
        <w:spacing w:line="240" w:lineRule="auto"/>
        <w:ind w:left="558"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6"/>
        <w:ind w:left="5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120" w:bottom="1380" w:left="1240" w:right="700"/>
          <w:cols w:num="2" w:equalWidth="0">
            <w:col w:w="4591" w:space="1930"/>
            <w:col w:w="3449"/>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35"/>
        <w:gridCol w:w="2110"/>
        <w:gridCol w:w="1968"/>
        <w:gridCol w:w="1988"/>
        <w:gridCol w:w="1915"/>
      </w:tblGrid>
      <w:tr>
        <w:trPr>
          <w:trHeight w:val="288" w:hRule="exact"/>
        </w:trPr>
        <w:tc>
          <w:tcPr>
            <w:tcW w:w="1735" w:type="dxa"/>
            <w:vMerge w:val="restart"/>
            <w:tcBorders>
              <w:top w:val="single" w:sz="6" w:space="0" w:color="000000"/>
              <w:left w:val="single" w:sz="4" w:space="0" w:color="000000"/>
              <w:right w:val="single" w:sz="6" w:space="0" w:color="000000"/>
            </w:tcBorders>
          </w:tcPr>
          <w:p>
            <w:pPr/>
          </w:p>
        </w:tc>
        <w:tc>
          <w:tcPr>
            <w:tcW w:w="40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1"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3903"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103" w:right="0"/>
              <w:jc w:val="left"/>
              <w:rPr>
                <w:rFonts w:ascii="宋体" w:hAnsi="宋体" w:cs="宋体" w:eastAsia="宋体" w:hint="default"/>
                <w:sz w:val="21"/>
                <w:szCs w:val="21"/>
              </w:rPr>
            </w:pPr>
            <w:r>
              <w:rPr>
                <w:rFonts w:ascii="宋体" w:hAnsi="宋体" w:cs="宋体" w:eastAsia="宋体" w:hint="default"/>
                <w:sz w:val="21"/>
                <w:szCs w:val="21"/>
              </w:rPr>
              <w:t>南非安兰证券公司</w:t>
            </w:r>
          </w:p>
        </w:tc>
      </w:tr>
      <w:tr>
        <w:trPr>
          <w:trHeight w:val="291" w:hRule="exact"/>
        </w:trPr>
        <w:tc>
          <w:tcPr>
            <w:tcW w:w="1735" w:type="dxa"/>
            <w:vMerge/>
            <w:tcBorders>
              <w:left w:val="single" w:sz="4"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09"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9"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9"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8"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346,988,473.15</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333,796,794.99</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200,465,430.63</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200,465,430.63</w:t>
            </w:r>
          </w:p>
        </w:tc>
      </w:tr>
      <w:tr>
        <w:trPr>
          <w:trHeight w:val="326"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8,160,483.44</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8,160,483.44</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1,155,011.64</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1,155,011.64</w:t>
            </w:r>
          </w:p>
        </w:tc>
      </w:tr>
      <w:tr>
        <w:trPr>
          <w:trHeight w:val="329"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140,593,046.69</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140,593,046.69</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198,416,296.08</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198,416,296.08</w:t>
            </w:r>
          </w:p>
        </w:tc>
      </w:tr>
      <w:tr>
        <w:trPr>
          <w:trHeight w:val="329"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134,373,715.28</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134,373,715.28</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59,466,512.71</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46,274,834.55</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894,122.91</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894,122.91</w:t>
            </w:r>
          </w:p>
        </w:tc>
      </w:tr>
      <w:tr>
        <w:trPr>
          <w:trHeight w:val="326"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1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4,394,715.03</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4,394,715.03</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246,569,676.75</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246,569,676.75</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198,291,525.32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198,291,525.32</w:t>
            </w:r>
          </w:p>
        </w:tc>
      </w:tr>
      <w:tr>
        <w:trPr>
          <w:trHeight w:val="329"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78,000,000.00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78,000,000.00</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168,569,676.75</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168,569,676.75</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198,291,525.32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198,291,525.32</w:t>
            </w:r>
          </w:p>
        </w:tc>
      </w:tr>
      <w:tr>
        <w:trPr>
          <w:trHeight w:val="329"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1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100,418,796.40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87,227,118.24</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2,173,905.31</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2,173,905.31</w:t>
            </w:r>
          </w:p>
        </w:tc>
      </w:tr>
      <w:tr>
        <w:trPr>
          <w:trHeight w:val="559" w:hRule="exact"/>
        </w:trPr>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110"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73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1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100,418,796.40</w:t>
            </w:r>
          </w:p>
        </w:tc>
        <w:tc>
          <w:tcPr>
            <w:tcW w:w="196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87,227,118.24</w:t>
            </w:r>
          </w:p>
        </w:tc>
        <w:tc>
          <w:tcPr>
            <w:tcW w:w="19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2,173,905.31</w:t>
            </w:r>
          </w:p>
        </w:tc>
        <w:tc>
          <w:tcPr>
            <w:tcW w:w="19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2,173,905.31</w:t>
            </w:r>
          </w:p>
        </w:tc>
      </w:tr>
    </w:tbl>
    <w:p>
      <w:pPr>
        <w:spacing w:line="240" w:lineRule="auto" w:before="12"/>
        <w:rPr>
          <w:rFonts w:ascii="宋体" w:hAnsi="宋体" w:cs="宋体" w:eastAsia="宋体" w:hint="default"/>
          <w:sz w:val="19"/>
          <w:szCs w:val="19"/>
        </w:rPr>
      </w:pPr>
    </w:p>
    <w:p>
      <w:pPr>
        <w:pStyle w:val="BodyText"/>
        <w:spacing w:line="240" w:lineRule="auto" w:before="36"/>
        <w:ind w:left="558" w:right="0"/>
        <w:jc w:val="left"/>
      </w:pPr>
      <w:r>
        <w:rPr/>
        <w:t>可辨认资产、负债公允价值的确定方法：</w:t>
      </w:r>
    </w:p>
    <w:p>
      <w:pPr>
        <w:spacing w:line="240" w:lineRule="auto" w:before="10"/>
        <w:rPr>
          <w:rFonts w:ascii="宋体" w:hAnsi="宋体" w:cs="宋体" w:eastAsia="宋体" w:hint="default"/>
          <w:sz w:val="18"/>
          <w:szCs w:val="18"/>
        </w:rPr>
      </w:pPr>
    </w:p>
    <w:p>
      <w:pPr>
        <w:pStyle w:val="BodyText"/>
        <w:spacing w:line="400" w:lineRule="auto"/>
        <w:ind w:left="558" w:right="567" w:firstLine="419"/>
        <w:jc w:val="both"/>
      </w:pPr>
      <w:r>
        <w:rPr>
          <w:spacing w:val="-4"/>
        </w:rPr>
        <w:t>（</w:t>
      </w:r>
      <w:r>
        <w:rPr>
          <w:rFonts w:ascii="宋体" w:hAnsi="宋体" w:cs="宋体" w:eastAsia="宋体" w:hint="default"/>
          <w:spacing w:val="-4"/>
        </w:rPr>
        <w:t>1</w:t>
      </w:r>
      <w:r>
        <w:rPr>
          <w:spacing w:val="-4"/>
        </w:rPr>
        <w:t>）公司收购宁波建工建乐工程有限公司在购买日的可辨认净资产公允价值，以银信资产评</w:t>
      </w:r>
      <w:r>
        <w:rPr>
          <w:w w:val="100"/>
        </w:rPr>
        <w:t> </w:t>
      </w:r>
      <w:r>
        <w:rPr>
          <w:spacing w:val="-6"/>
        </w:rPr>
        <w:t>估有限公司出具的银信评报字【</w:t>
      </w:r>
      <w:r>
        <w:rPr>
          <w:rFonts w:ascii="宋体" w:hAnsi="宋体" w:cs="宋体" w:eastAsia="宋体" w:hint="default"/>
          <w:spacing w:val="-6"/>
        </w:rPr>
        <w:t>2014</w:t>
      </w:r>
      <w:r>
        <w:rPr>
          <w:spacing w:val="-6"/>
        </w:rPr>
        <w:t>】沪第</w:t>
      </w:r>
      <w:r>
        <w:rPr>
          <w:spacing w:val="-44"/>
        </w:rPr>
        <w:t> </w:t>
      </w:r>
      <w:r>
        <w:rPr>
          <w:rFonts w:ascii="宋体" w:hAnsi="宋体" w:cs="宋体" w:eastAsia="宋体" w:hint="default"/>
        </w:rPr>
        <w:t>1054</w:t>
      </w:r>
      <w:r>
        <w:rPr>
          <w:rFonts w:ascii="宋体" w:hAnsi="宋体" w:cs="宋体" w:eastAsia="宋体" w:hint="default"/>
          <w:spacing w:val="-41"/>
        </w:rPr>
        <w:t> </w:t>
      </w:r>
      <w:r>
        <w:rPr/>
        <w:t>号确定的各项可辨认资产的公允价值连续计算至</w:t>
      </w:r>
      <w:r>
        <w:rPr>
          <w:spacing w:val="-101"/>
        </w:rPr>
        <w:t> </w:t>
      </w:r>
      <w:r>
        <w:rPr>
          <w:spacing w:val="-101"/>
        </w:rPr>
      </w:r>
      <w:r>
        <w:rPr/>
        <w:t>购买日确定。</w:t>
      </w:r>
    </w:p>
    <w:p>
      <w:pPr>
        <w:pStyle w:val="BodyText"/>
        <w:spacing w:line="400" w:lineRule="auto" w:before="45"/>
        <w:ind w:left="558" w:right="568" w:firstLine="419"/>
        <w:jc w:val="both"/>
      </w:pPr>
      <w:r>
        <w:rPr>
          <w:spacing w:val="-4"/>
        </w:rPr>
        <w:t>（</w:t>
      </w:r>
      <w:r>
        <w:rPr>
          <w:rFonts w:ascii="宋体" w:hAnsi="宋体" w:cs="宋体" w:eastAsia="宋体" w:hint="default"/>
          <w:spacing w:val="-4"/>
        </w:rPr>
        <w:t>2</w:t>
      </w:r>
      <w:r>
        <w:rPr>
          <w:spacing w:val="-4"/>
        </w:rPr>
        <w:t>）公司收购南非安兰证券公司时，依据企业会计准则的相关规定对购买日的可辨认净资产</w:t>
      </w:r>
      <w:r>
        <w:rPr>
          <w:w w:val="100"/>
        </w:rPr>
        <w:t> </w:t>
      </w:r>
      <w:r>
        <w:rPr>
          <w:spacing w:val="-1"/>
        </w:rPr>
        <w:t>进行了充分识别与评估，南非安兰证券公司各项可辨认的资产与负债主要为货币性项目，其公允</w:t>
      </w:r>
      <w:r>
        <w:rPr>
          <w:spacing w:val="-55"/>
        </w:rPr>
        <w:t> </w:t>
      </w:r>
      <w:r>
        <w:rPr>
          <w:spacing w:val="-55"/>
        </w:rPr>
      </w:r>
      <w:r>
        <w:rPr/>
        <w:t>价值与账面价值基本无差异。</w:t>
      </w:r>
    </w:p>
    <w:p>
      <w:pPr>
        <w:spacing w:line="290" w:lineRule="auto" w:before="175"/>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240" w:lineRule="auto" w:before="142"/>
        <w:ind w:left="558" w:right="0"/>
        <w:jc w:val="left"/>
      </w:pPr>
      <w:r>
        <w:rPr/>
        <w:t>公司本期合并范围发生变化，除上述非同一控制下购买两家子公司外，还新设下列六家子公司：</w:t>
      </w:r>
    </w:p>
    <w:p>
      <w:pPr>
        <w:spacing w:line="240" w:lineRule="auto" w:before="4"/>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2804"/>
        <w:gridCol w:w="1133"/>
        <w:gridCol w:w="1985"/>
        <w:gridCol w:w="1988"/>
        <w:gridCol w:w="1140"/>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设立方式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期末实际出资金额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
              <w:jc w:val="right"/>
              <w:rPr>
                <w:rFonts w:ascii="宋体" w:hAnsi="宋体" w:cs="宋体" w:eastAsia="宋体" w:hint="default"/>
                <w:sz w:val="21"/>
                <w:szCs w:val="21"/>
              </w:rPr>
            </w:pPr>
            <w:r>
              <w:rPr>
                <w:rFonts w:ascii="宋体" w:hAnsi="宋体" w:cs="宋体" w:eastAsia="宋体" w:hint="default"/>
                <w:spacing w:val="-1"/>
                <w:sz w:val="21"/>
                <w:szCs w:val="21"/>
              </w:rPr>
              <w:t>持股比例</w:t>
            </w: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1,000,000,000.00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sz w:val="21"/>
              </w:rPr>
              <w:t>1,000,017,077.55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24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2804"/>
        <w:gridCol w:w="1133"/>
        <w:gridCol w:w="1985"/>
        <w:gridCol w:w="1988"/>
        <w:gridCol w:w="1140"/>
      </w:tblGrid>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上海雍胜投资管理有限公司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48"/>
              <w:jc w:val="right"/>
              <w:rPr>
                <w:rFonts w:ascii="宋体" w:hAnsi="宋体" w:cs="宋体" w:eastAsia="宋体" w:hint="default"/>
                <w:sz w:val="21"/>
                <w:szCs w:val="21"/>
              </w:rPr>
            </w:pPr>
            <w:r>
              <w:rPr>
                <w:rFonts w:ascii="宋体" w:hAnsi="宋体" w:cs="宋体" w:eastAsia="宋体" w:hint="default"/>
                <w:sz w:val="21"/>
                <w:szCs w:val="21"/>
              </w:rPr>
              <w:t>新设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50,000,000.00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31,200,000.00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65.00%</w:t>
            </w: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8"/>
              <w:jc w:val="right"/>
              <w:rPr>
                <w:rFonts w:ascii="宋体" w:hAnsi="宋体" w:cs="宋体" w:eastAsia="宋体" w:hint="default"/>
                <w:sz w:val="21"/>
                <w:szCs w:val="21"/>
              </w:rPr>
            </w:pPr>
            <w:r>
              <w:rPr>
                <w:rFonts w:ascii="宋体" w:hAnsi="宋体" w:cs="宋体" w:eastAsia="宋体" w:hint="default"/>
                <w:sz w:val="21"/>
                <w:szCs w:val="21"/>
              </w:rPr>
              <w:t>新设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上海安旌投资管理有限公司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48"/>
              <w:jc w:val="right"/>
              <w:rPr>
                <w:rFonts w:ascii="宋体" w:hAnsi="宋体" w:cs="宋体" w:eastAsia="宋体" w:hint="default"/>
                <w:sz w:val="21"/>
                <w:szCs w:val="21"/>
              </w:rPr>
            </w:pPr>
            <w:r>
              <w:rPr>
                <w:rFonts w:ascii="宋体" w:hAnsi="宋体" w:cs="宋体" w:eastAsia="宋体" w:hint="default"/>
                <w:sz w:val="21"/>
                <w:szCs w:val="21"/>
              </w:rPr>
              <w:t>新设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宁建国际（香港）有限公司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8"/>
              <w:jc w:val="right"/>
              <w:rPr>
                <w:rFonts w:ascii="宋体" w:hAnsi="宋体" w:cs="宋体" w:eastAsia="宋体" w:hint="default"/>
                <w:sz w:val="21"/>
                <w:szCs w:val="21"/>
              </w:rPr>
            </w:pPr>
            <w:r>
              <w:rPr>
                <w:rFonts w:ascii="宋体" w:hAnsi="宋体" w:cs="宋体" w:eastAsia="宋体" w:hint="default"/>
                <w:sz w:val="21"/>
                <w:szCs w:val="21"/>
              </w:rPr>
              <w:t>新设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38,823,008.20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65.00%</w:t>
            </w: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南非安旌投资有限公司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8"/>
              <w:jc w:val="right"/>
              <w:rPr>
                <w:rFonts w:ascii="宋体" w:hAnsi="宋体" w:cs="宋体" w:eastAsia="宋体" w:hint="default"/>
                <w:sz w:val="21"/>
                <w:szCs w:val="21"/>
              </w:rPr>
            </w:pPr>
            <w:r>
              <w:rPr>
                <w:rFonts w:ascii="宋体" w:hAnsi="宋体" w:cs="宋体" w:eastAsia="宋体" w:hint="default"/>
                <w:sz w:val="21"/>
                <w:szCs w:val="21"/>
              </w:rPr>
              <w:t>新设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bl>
    <w:p>
      <w:pPr>
        <w:spacing w:line="182" w:lineRule="exact" w:before="0"/>
        <w:ind w:left="398" w:right="0" w:firstLine="0"/>
        <w:jc w:val="left"/>
        <w:rPr>
          <w:rFonts w:ascii="宋体" w:hAnsi="宋体" w:cs="宋体" w:eastAsia="宋体" w:hint="default"/>
          <w:sz w:val="16"/>
          <w:szCs w:val="16"/>
        </w:rPr>
      </w:pPr>
      <w:r>
        <w:rPr>
          <w:rFonts w:ascii="宋体" w:hAnsi="宋体" w:cs="宋体" w:eastAsia="宋体" w:hint="default"/>
          <w:sz w:val="16"/>
          <w:szCs w:val="16"/>
        </w:rPr>
        <w:t>注：宁建国际（香港）有限公司为上海雍胜投资管理有限公司下属全资子公司，南非安旌投资有限公司为上海安旌投资管理有</w:t>
      </w:r>
    </w:p>
    <w:p>
      <w:pPr>
        <w:spacing w:line="208" w:lineRule="exact" w:before="0"/>
        <w:ind w:left="398" w:right="0" w:firstLine="0"/>
        <w:jc w:val="left"/>
        <w:rPr>
          <w:rFonts w:ascii="宋体" w:hAnsi="宋体" w:cs="宋体" w:eastAsia="宋体" w:hint="default"/>
          <w:sz w:val="16"/>
          <w:szCs w:val="16"/>
        </w:rPr>
      </w:pPr>
      <w:r>
        <w:rPr>
          <w:rFonts w:ascii="宋体" w:hAnsi="宋体" w:cs="宋体" w:eastAsia="宋体" w:hint="default"/>
          <w:sz w:val="16"/>
          <w:szCs w:val="16"/>
        </w:rPr>
        <w:t>限公司下属全资子公司。</w:t>
      </w:r>
    </w:p>
    <w:p>
      <w:pPr>
        <w:spacing w:line="240" w:lineRule="auto" w:before="7"/>
        <w:rPr>
          <w:rFonts w:ascii="宋体" w:hAnsi="宋体" w:cs="宋体" w:eastAsia="宋体" w:hint="default"/>
          <w:sz w:val="23"/>
          <w:szCs w:val="23"/>
        </w:rPr>
      </w:pPr>
    </w:p>
    <w:p>
      <w:pPr>
        <w:pStyle w:val="Heading4"/>
        <w:spacing w:line="290" w:lineRule="auto" w:before="0"/>
        <w:ind w:left="398"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left="398" w:right="0"/>
        <w:jc w:val="left"/>
      </w:pPr>
      <w:r>
        <w:rPr/>
        <w:t>√适用</w:t>
      </w:r>
      <w:r>
        <w:rPr>
          <w:spacing w:val="-1"/>
        </w:rPr>
        <w:t> </w:t>
      </w:r>
      <w:r>
        <w:rPr/>
        <w:t>□不适用</w:t>
      </w:r>
    </w:p>
    <w:p>
      <w:pPr>
        <w:pStyle w:val="Heading4"/>
        <w:tabs>
          <w:tab w:pos="1041" w:val="left" w:leader="none"/>
        </w:tabs>
        <w:spacing w:line="240" w:lineRule="auto" w:before="57"/>
        <w:ind w:left="398" w:right="0"/>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2408"/>
        <w:gridCol w:w="1418"/>
        <w:gridCol w:w="1136"/>
        <w:gridCol w:w="1370"/>
        <w:gridCol w:w="756"/>
        <w:gridCol w:w="721"/>
        <w:gridCol w:w="1416"/>
      </w:tblGrid>
      <w:tr>
        <w:trPr>
          <w:trHeight w:val="283" w:hRule="exact"/>
        </w:trPr>
        <w:tc>
          <w:tcPr>
            <w:tcW w:w="2408" w:type="dxa"/>
            <w:vMerge w:val="restart"/>
            <w:tcBorders>
              <w:top w:val="single" w:sz="4" w:space="0" w:color="000000"/>
              <w:left w:val="single" w:sz="4" w:space="0" w:color="000000"/>
              <w:right w:val="single" w:sz="6" w:space="0" w:color="000000"/>
            </w:tcBorders>
          </w:tcPr>
          <w:p>
            <w:pPr>
              <w:pStyle w:val="TableParagraph"/>
              <w:spacing w:line="272" w:lineRule="exact" w:before="3"/>
              <w:ind w:left="880" w:right="879"/>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418" w:type="dxa"/>
            <w:vMerge w:val="restart"/>
            <w:tcBorders>
              <w:top w:val="single" w:sz="4" w:space="0" w:color="000000"/>
              <w:left w:val="single" w:sz="6" w:space="0" w:color="000000"/>
              <w:right w:val="single" w:sz="6" w:space="0" w:color="000000"/>
            </w:tcBorders>
          </w:tcPr>
          <w:p>
            <w:pPr>
              <w:pStyle w:val="TableParagraph"/>
              <w:spacing w:line="240" w:lineRule="auto" w:before="112"/>
              <w:ind w:left="175"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136" w:type="dxa"/>
            <w:vMerge w:val="restart"/>
            <w:tcBorders>
              <w:top w:val="single" w:sz="4" w:space="0" w:color="000000"/>
              <w:left w:val="single" w:sz="6" w:space="0" w:color="000000"/>
              <w:right w:val="single" w:sz="6" w:space="0" w:color="000000"/>
            </w:tcBorders>
          </w:tcPr>
          <w:p>
            <w:pPr>
              <w:pStyle w:val="TableParagraph"/>
              <w:spacing w:line="240" w:lineRule="auto" w:before="112"/>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70" w:type="dxa"/>
            <w:vMerge w:val="restart"/>
            <w:tcBorders>
              <w:top w:val="single" w:sz="4" w:space="0" w:color="000000"/>
              <w:left w:val="single" w:sz="6" w:space="0" w:color="000000"/>
              <w:right w:val="single" w:sz="6" w:space="0" w:color="000000"/>
            </w:tcBorders>
          </w:tcPr>
          <w:p>
            <w:pPr>
              <w:pStyle w:val="TableParagraph"/>
              <w:spacing w:line="240" w:lineRule="auto" w:before="112"/>
              <w:ind w:left="25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7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6" w:space="0" w:color="000000"/>
              <w:right w:val="single" w:sz="4" w:space="0" w:color="000000"/>
            </w:tcBorders>
          </w:tcPr>
          <w:p>
            <w:pPr>
              <w:pStyle w:val="TableParagraph"/>
              <w:spacing w:line="272" w:lineRule="exact" w:before="3"/>
              <w:ind w:left="489"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3" w:hRule="exact"/>
        </w:trPr>
        <w:tc>
          <w:tcPr>
            <w:tcW w:w="2408" w:type="dxa"/>
            <w:vMerge/>
            <w:tcBorders>
              <w:left w:val="single" w:sz="4"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1370" w:type="dxa"/>
            <w:vMerge/>
            <w:tcBorders>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6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40"/>
              <w:jc w:val="right"/>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6" w:space="0" w:color="000000"/>
              <w:bottom w:val="single" w:sz="6" w:space="0" w:color="000000"/>
              <w:right w:val="single" w:sz="4" w:space="0" w:color="000000"/>
            </w:tcBorders>
          </w:tcPr>
          <w:p>
            <w:pPr/>
          </w:p>
        </w:tc>
      </w:tr>
      <w:tr>
        <w:trPr>
          <w:trHeight w:val="250"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土建施工</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投资成立</w:t>
            </w:r>
          </w:p>
        </w:tc>
      </w:tr>
      <w:tr>
        <w:trPr>
          <w:trHeight w:val="482"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商品混凝土、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管桩销售</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60.69</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业合并</w:t>
            </w:r>
          </w:p>
        </w:tc>
      </w:tr>
      <w:tr>
        <w:trPr>
          <w:trHeight w:val="480"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建筑装潢</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90.00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业合并</w:t>
            </w:r>
          </w:p>
        </w:tc>
      </w:tr>
      <w:tr>
        <w:trPr>
          <w:trHeight w:val="482"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宁波市明州建筑设计院有限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建筑设计</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业合并</w:t>
            </w:r>
          </w:p>
        </w:tc>
      </w:tr>
      <w:tr>
        <w:trPr>
          <w:trHeight w:val="482"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宁波市政工程建设集团股份</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城市建设工程</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施工</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95.00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非同一控制企</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业合并</w:t>
            </w:r>
          </w:p>
        </w:tc>
      </w:tr>
      <w:tr>
        <w:trPr>
          <w:trHeight w:val="483"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宁波冶金勘察设计研究股份</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勘察设计</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85.00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非同一控制企</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业合并</w:t>
            </w:r>
          </w:p>
        </w:tc>
      </w:tr>
      <w:tr>
        <w:trPr>
          <w:trHeight w:val="480"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芜湖宁建建筑工程有限公司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安徽芜湖</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安徽芜湖</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27" w:right="0" w:hanging="92"/>
              <w:jc w:val="left"/>
              <w:rPr>
                <w:rFonts w:ascii="宋体" w:hAnsi="宋体" w:cs="宋体" w:eastAsia="宋体" w:hint="default"/>
                <w:sz w:val="18"/>
                <w:szCs w:val="18"/>
              </w:rPr>
            </w:pPr>
            <w:r>
              <w:rPr>
                <w:rFonts w:ascii="宋体" w:hAnsi="宋体" w:cs="宋体" w:eastAsia="宋体" w:hint="default"/>
                <w:sz w:val="18"/>
                <w:szCs w:val="18"/>
              </w:rPr>
              <w:t>房屋建筑安装</w:t>
            </w:r>
          </w:p>
          <w:p>
            <w:pPr>
              <w:pStyle w:val="TableParagraph"/>
              <w:spacing w:line="234" w:lineRule="exact"/>
              <w:ind w:left="227" w:right="0"/>
              <w:jc w:val="left"/>
              <w:rPr>
                <w:rFonts w:ascii="宋体" w:hAnsi="宋体" w:cs="宋体" w:eastAsia="宋体" w:hint="default"/>
                <w:sz w:val="18"/>
                <w:szCs w:val="18"/>
              </w:rPr>
            </w:pPr>
            <w:r>
              <w:rPr>
                <w:rFonts w:ascii="宋体" w:hAnsi="宋体" w:cs="宋体" w:eastAsia="宋体" w:hint="default"/>
                <w:sz w:val="18"/>
                <w:szCs w:val="18"/>
              </w:rPr>
              <w:t>施工总承包</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投资成立</w:t>
            </w:r>
          </w:p>
        </w:tc>
      </w:tr>
      <w:tr>
        <w:trPr>
          <w:trHeight w:val="482"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土建施工</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非同一控制企</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业合并</w:t>
            </w:r>
          </w:p>
        </w:tc>
      </w:tr>
      <w:tr>
        <w:trPr>
          <w:trHeight w:val="250"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上海雍胜投资管理有限公司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65.00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投资成立</w:t>
            </w:r>
          </w:p>
        </w:tc>
      </w:tr>
      <w:tr>
        <w:trPr>
          <w:trHeight w:val="247" w:hRule="exact"/>
        </w:trPr>
        <w:tc>
          <w:tcPr>
            <w:tcW w:w="24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宁波建工投资有限公司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投资成立</w:t>
            </w:r>
          </w:p>
        </w:tc>
      </w:tr>
      <w:tr>
        <w:trPr>
          <w:trHeight w:val="247" w:hRule="exact"/>
        </w:trPr>
        <w:tc>
          <w:tcPr>
            <w:tcW w:w="2408" w:type="dxa"/>
            <w:tcBorders>
              <w:top w:val="single" w:sz="6" w:space="0" w:color="000000"/>
              <w:left w:val="single" w:sz="4" w:space="0" w:color="000000"/>
              <w:bottom w:val="single" w:sz="4"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上海安旌投资管理有限公司</w:t>
            </w:r>
          </w:p>
        </w:tc>
        <w:tc>
          <w:tcPr>
            <w:tcW w:w="1418"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70"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75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721"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投资成立</w:t>
            </w:r>
          </w:p>
        </w:tc>
      </w:tr>
    </w:tbl>
    <w:p>
      <w:pPr>
        <w:spacing w:line="240" w:lineRule="auto" w:before="5"/>
        <w:rPr>
          <w:rFonts w:ascii="宋体" w:hAnsi="宋体" w:cs="宋体" w:eastAsia="宋体" w:hint="default"/>
          <w:b/>
          <w:bCs/>
          <w:sz w:val="15"/>
          <w:szCs w:val="15"/>
        </w:rPr>
      </w:pPr>
    </w:p>
    <w:p>
      <w:pPr>
        <w:pStyle w:val="BodyText"/>
        <w:spacing w:line="240" w:lineRule="auto" w:before="36"/>
        <w:ind w:left="398" w:right="0"/>
        <w:jc w:val="left"/>
      </w:pPr>
      <w:r>
        <w:rPr/>
        <w:t>在子公司的持股比例不同于表决权比例的说明：</w:t>
      </w:r>
    </w:p>
    <w:p>
      <w:pPr>
        <w:spacing w:line="240" w:lineRule="auto" w:before="3"/>
        <w:rPr>
          <w:rFonts w:ascii="宋体" w:hAnsi="宋体" w:cs="宋体" w:eastAsia="宋体" w:hint="default"/>
          <w:sz w:val="14"/>
          <w:szCs w:val="14"/>
        </w:rPr>
      </w:pPr>
    </w:p>
    <w:p>
      <w:pPr>
        <w:pStyle w:val="BodyText"/>
        <w:tabs>
          <w:tab w:pos="1657" w:val="left" w:leader="none"/>
        </w:tabs>
        <w:spacing w:line="403" w:lineRule="auto"/>
        <w:ind w:left="818" w:right="230"/>
        <w:jc w:val="left"/>
      </w:pPr>
      <w:r>
        <w:rPr/>
        <w:t>（</w:t>
      </w:r>
      <w:r>
        <w:rPr>
          <w:rFonts w:ascii="宋体" w:hAnsi="宋体" w:cs="宋体" w:eastAsia="宋体" w:hint="default"/>
        </w:rPr>
        <w:t>1</w:t>
      </w:r>
      <w:r>
        <w:rPr/>
        <w:t>）</w:t>
        <w:tab/>
        <w:t>本公司对宁波市政工程建设集团股份有限公司直接持股比例为</w:t>
      </w:r>
      <w:r>
        <w:rPr>
          <w:spacing w:val="7"/>
        </w:rPr>
        <w:t> </w:t>
      </w:r>
      <w:r>
        <w:rPr>
          <w:rFonts w:ascii="宋体" w:hAnsi="宋体" w:cs="宋体" w:eastAsia="宋体" w:hint="default"/>
        </w:rPr>
        <w:t>95%</w:t>
      </w:r>
      <w:r>
        <w:rPr/>
        <w:t>，通过子公司宁</w:t>
      </w:r>
      <w:r>
        <w:rPr>
          <w:w w:val="100"/>
        </w:rPr>
        <w:t> </w:t>
      </w:r>
      <w:r>
        <w:rPr/>
        <w:t>波建工投资有限公司持有宁波市政集团</w:t>
      </w:r>
      <w:r>
        <w:rPr>
          <w:spacing w:val="-57"/>
        </w:rPr>
        <w:t> </w:t>
      </w:r>
      <w:r>
        <w:rPr>
          <w:rFonts w:ascii="宋体" w:hAnsi="宋体" w:cs="宋体" w:eastAsia="宋体" w:hint="default"/>
        </w:rPr>
        <w:t>5%</w:t>
      </w:r>
      <w:r>
        <w:rPr/>
        <w:t>股权，合计表决权比例为</w:t>
      </w:r>
      <w:r>
        <w:rPr>
          <w:spacing w:val="-57"/>
        </w:rPr>
        <w:t> </w:t>
      </w:r>
      <w:r>
        <w:rPr>
          <w:rFonts w:ascii="宋体" w:hAnsi="宋体" w:cs="宋体" w:eastAsia="宋体" w:hint="default"/>
        </w:rPr>
        <w:t>100%</w:t>
      </w:r>
      <w:r>
        <w:rPr/>
        <w:t>。</w:t>
      </w:r>
    </w:p>
    <w:p>
      <w:pPr>
        <w:pStyle w:val="BodyText"/>
        <w:tabs>
          <w:tab w:pos="1657" w:val="left" w:leader="none"/>
        </w:tabs>
        <w:spacing w:line="403" w:lineRule="auto" w:before="40"/>
        <w:ind w:left="818" w:right="231"/>
        <w:jc w:val="left"/>
      </w:pPr>
      <w:r>
        <w:rPr/>
        <w:t>（</w:t>
      </w:r>
      <w:r>
        <w:rPr>
          <w:rFonts w:ascii="宋体" w:hAnsi="宋体" w:cs="宋体" w:eastAsia="宋体" w:hint="default"/>
        </w:rPr>
        <w:t>2</w:t>
      </w:r>
      <w:r>
        <w:rPr/>
        <w:t>）</w:t>
        <w:tab/>
      </w:r>
      <w:r>
        <w:rPr>
          <w:spacing w:val="-1"/>
        </w:rPr>
        <w:t>本公司与游克、纪振永、张景彬、林海等四名自然人合资成立上海雍胜投资管理有</w:t>
      </w:r>
      <w:r>
        <w:rPr>
          <w:spacing w:val="-62"/>
        </w:rPr>
        <w:t> </w:t>
      </w:r>
      <w:r>
        <w:rPr>
          <w:spacing w:val="-62"/>
        </w:rPr>
      </w:r>
      <w:r>
        <w:rPr/>
        <w:t>限公司，根据投资协议约定，本公司出资比例</w:t>
      </w:r>
      <w:r>
        <w:rPr>
          <w:spacing w:val="-54"/>
        </w:rPr>
        <w:t> </w:t>
      </w:r>
      <w:r>
        <w:rPr>
          <w:rFonts w:ascii="宋体" w:hAnsi="宋体" w:cs="宋体" w:eastAsia="宋体" w:hint="default"/>
        </w:rPr>
        <w:t>78%</w:t>
      </w:r>
      <w:r>
        <w:rPr/>
        <w:t>，持股比例为</w:t>
      </w:r>
      <w:r>
        <w:rPr>
          <w:spacing w:val="-55"/>
        </w:rPr>
        <w:t> </w:t>
      </w:r>
      <w:r>
        <w:rPr>
          <w:rFonts w:ascii="宋体" w:hAnsi="宋体" w:cs="宋体" w:eastAsia="宋体" w:hint="default"/>
        </w:rPr>
        <w:t>65%</w:t>
      </w:r>
      <w:r>
        <w:rPr/>
        <w:t>。</w:t>
      </w:r>
    </w:p>
    <w:p>
      <w:pPr>
        <w:spacing w:line="240" w:lineRule="auto" w:before="7"/>
        <w:rPr>
          <w:rFonts w:ascii="宋体" w:hAnsi="宋体" w:cs="宋体" w:eastAsia="宋体" w:hint="default"/>
          <w:sz w:val="11"/>
          <w:szCs w:val="11"/>
        </w:rPr>
      </w:pPr>
    </w:p>
    <w:p>
      <w:pPr>
        <w:pStyle w:val="Heading4"/>
        <w:tabs>
          <w:tab w:pos="1041" w:val="left" w:leader="none"/>
        </w:tabs>
        <w:spacing w:line="240" w:lineRule="auto"/>
        <w:ind w:left="398" w:right="0"/>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482"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浙江广</w:t>
            </w:r>
            <w:r>
              <w:rPr>
                <w:rFonts w:ascii="宋体" w:hAnsi="宋体" w:cs="宋体" w:eastAsia="宋体" w:hint="default"/>
                <w:spacing w:val="-66"/>
                <w:sz w:val="18"/>
                <w:szCs w:val="18"/>
              </w:rPr>
              <w:t> </w:t>
            </w:r>
            <w:r>
              <w:rPr>
                <w:rFonts w:ascii="宋体" w:hAnsi="宋体" w:cs="宋体" w:eastAsia="宋体" w:hint="default"/>
                <w:spacing w:val="10"/>
                <w:sz w:val="18"/>
                <w:szCs w:val="18"/>
              </w:rPr>
              <w:t>天构</w:t>
            </w:r>
            <w:r>
              <w:rPr>
                <w:rFonts w:ascii="宋体" w:hAnsi="宋体" w:cs="宋体" w:eastAsia="宋体" w:hint="default"/>
                <w:spacing w:val="-66"/>
                <w:sz w:val="18"/>
                <w:szCs w:val="18"/>
              </w:rPr>
              <w:t> </w:t>
            </w:r>
            <w:r>
              <w:rPr>
                <w:rFonts w:ascii="宋体" w:hAnsi="宋体" w:cs="宋体" w:eastAsia="宋体" w:hint="default"/>
                <w:spacing w:val="10"/>
                <w:sz w:val="18"/>
                <w:szCs w:val="18"/>
              </w:rPr>
              <w:t>件股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39.31%</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5,100,935.50</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1,885,700.70</w:t>
            </w: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50,106,662.79</w:t>
            </w:r>
          </w:p>
        </w:tc>
      </w:tr>
      <w:tr>
        <w:trPr>
          <w:trHeight w:val="480"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宁波建</w:t>
            </w:r>
            <w:r>
              <w:rPr>
                <w:rFonts w:ascii="宋体" w:hAnsi="宋体" w:cs="宋体" w:eastAsia="宋体" w:hint="default"/>
                <w:spacing w:val="-66"/>
                <w:sz w:val="18"/>
                <w:szCs w:val="18"/>
              </w:rPr>
              <w:t> </w:t>
            </w:r>
            <w:r>
              <w:rPr>
                <w:rFonts w:ascii="宋体" w:hAnsi="宋体" w:cs="宋体" w:eastAsia="宋体" w:hint="default"/>
                <w:spacing w:val="10"/>
                <w:sz w:val="18"/>
                <w:szCs w:val="18"/>
              </w:rPr>
              <w:t>乐建</w:t>
            </w:r>
            <w:r>
              <w:rPr>
                <w:rFonts w:ascii="宋体" w:hAnsi="宋体" w:cs="宋体" w:eastAsia="宋体" w:hint="default"/>
                <w:spacing w:val="-66"/>
                <w:sz w:val="18"/>
                <w:szCs w:val="18"/>
              </w:rPr>
              <w:t> </w:t>
            </w:r>
            <w:r>
              <w:rPr>
                <w:rFonts w:ascii="宋体" w:hAnsi="宋体" w:cs="宋体" w:eastAsia="宋体" w:hint="default"/>
                <w:spacing w:val="10"/>
                <w:sz w:val="18"/>
                <w:szCs w:val="18"/>
              </w:rPr>
              <w:t>筑装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潢有限公司</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10.00%</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2,987,075.00</w:t>
            </w:r>
          </w:p>
        </w:tc>
        <w:tc>
          <w:tcPr>
            <w:tcW w:w="19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656,250.00</w:t>
            </w:r>
          </w:p>
        </w:tc>
        <w:tc>
          <w:tcPr>
            <w:tcW w:w="174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24,062,128.57</w:t>
            </w:r>
          </w:p>
        </w:tc>
      </w:tr>
    </w:tbl>
    <w:p>
      <w:pPr>
        <w:spacing w:after="0" w:line="240" w:lineRule="auto"/>
        <w:jc w:val="right"/>
        <w:rPr>
          <w:rFonts w:ascii="宋体" w:hAnsi="宋体" w:cs="宋体" w:eastAsia="宋体" w:hint="default"/>
          <w:sz w:val="18"/>
          <w:szCs w:val="18"/>
        </w:rPr>
        <w:sectPr>
          <w:pgSz w:w="11910" w:h="16840"/>
          <w:pgMar w:header="882" w:footer="1195" w:top="1120" w:bottom="1380" w:left="140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321" w:val="left" w:leader="none"/>
        </w:tabs>
        <w:spacing w:line="240" w:lineRule="auto" w:before="175"/>
        <w:ind w:left="678"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6" w:val="left" w:leader="none"/>
        </w:tabs>
        <w:spacing w:line="240" w:lineRule="auto" w:before="56"/>
        <w:ind w:left="0" w:right="8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74"/>
        <w:gridCol w:w="845"/>
        <w:gridCol w:w="804"/>
        <w:gridCol w:w="893"/>
        <w:gridCol w:w="802"/>
        <w:gridCol w:w="540"/>
        <w:gridCol w:w="845"/>
        <w:gridCol w:w="804"/>
        <w:gridCol w:w="794"/>
        <w:gridCol w:w="850"/>
        <w:gridCol w:w="852"/>
        <w:gridCol w:w="670"/>
        <w:gridCol w:w="847"/>
      </w:tblGrid>
      <w:tr>
        <w:trPr>
          <w:trHeight w:val="283" w:hRule="exact"/>
        </w:trPr>
        <w:tc>
          <w:tcPr>
            <w:tcW w:w="574" w:type="dxa"/>
            <w:vMerge w:val="restart"/>
            <w:tcBorders>
              <w:top w:val="single" w:sz="4" w:space="0" w:color="000000"/>
              <w:left w:val="single" w:sz="4" w:space="0" w:color="000000"/>
              <w:right w:val="single" w:sz="6" w:space="0" w:color="000000"/>
            </w:tcBorders>
          </w:tcPr>
          <w:p>
            <w:pPr>
              <w:pStyle w:val="TableParagraph"/>
              <w:spacing w:line="239" w:lineRule="exact"/>
              <w:ind w:left="182"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37" w:lineRule="auto"/>
              <w:ind w:left="182" w:right="167"/>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729"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17"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574" w:type="dxa"/>
            <w:vMerge/>
            <w:tcBorders>
              <w:left w:val="single" w:sz="4"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3" w:right="203"/>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50"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31" w:right="123" w:hanging="212"/>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9" w:right="18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8"/>
              <w:ind w:left="79" w:right="23"/>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9" w:right="94" w:hanging="209"/>
              <w:jc w:val="left"/>
              <w:rPr>
                <w:rFonts w:ascii="宋体" w:hAnsi="宋体" w:cs="宋体" w:eastAsia="宋体" w:hint="default"/>
                <w:sz w:val="21"/>
                <w:szCs w:val="21"/>
              </w:rPr>
            </w:pPr>
            <w:r>
              <w:rPr>
                <w:rFonts w:ascii="宋体" w:hAnsi="宋体" w:cs="宋体" w:eastAsia="宋体" w:hint="default"/>
                <w:sz w:val="21"/>
                <w:szCs w:val="21"/>
              </w:rPr>
              <w:t>负债合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2" w:right="18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6" w:right="43"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1" w:right="99" w:hanging="212"/>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2" w:right="98" w:hanging="209"/>
              <w:jc w:val="left"/>
              <w:rPr>
                <w:rFonts w:ascii="宋体" w:hAnsi="宋体" w:cs="宋体" w:eastAsia="宋体" w:hint="default"/>
                <w:sz w:val="21"/>
                <w:szCs w:val="21"/>
              </w:rPr>
            </w:pPr>
            <w:r>
              <w:rPr>
                <w:rFonts w:ascii="宋体" w:hAnsi="宋体" w:cs="宋体" w:eastAsia="宋体" w:hint="default"/>
                <w:sz w:val="21"/>
                <w:szCs w:val="21"/>
              </w:rPr>
              <w:t>流动负</w:t>
            </w:r>
            <w:r>
              <w:rPr>
                <w:rFonts w:ascii="宋体" w:hAnsi="宋体" w:cs="宋体" w:eastAsia="宋体" w:hint="default"/>
                <w:spacing w:val="-102"/>
                <w:sz w:val="21"/>
                <w:szCs w:val="21"/>
              </w:rPr>
              <w:t> </w:t>
            </w:r>
            <w:r>
              <w:rPr>
                <w:rFonts w:ascii="宋体" w:hAnsi="宋体" w:cs="宋体" w:eastAsia="宋体" w:hint="default"/>
                <w:sz w:val="21"/>
                <w:szCs w:val="21"/>
              </w:rPr>
              <w:t>债</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8"/>
              <w:ind w:left="146" w:right="84"/>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84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9" w:right="98" w:hanging="209"/>
              <w:jc w:val="left"/>
              <w:rPr>
                <w:rFonts w:ascii="宋体" w:hAnsi="宋体" w:cs="宋体" w:eastAsia="宋体" w:hint="default"/>
                <w:sz w:val="21"/>
                <w:szCs w:val="21"/>
              </w:rPr>
            </w:pPr>
            <w:r>
              <w:rPr>
                <w:rFonts w:ascii="宋体" w:hAnsi="宋体" w:cs="宋体" w:eastAsia="宋体" w:hint="default"/>
                <w:sz w:val="21"/>
                <w:szCs w:val="21"/>
              </w:rPr>
              <w:t>负债合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1261" w:hRule="exact"/>
        </w:trPr>
        <w:tc>
          <w:tcPr>
            <w:tcW w:w="574" w:type="dxa"/>
            <w:tcBorders>
              <w:top w:val="single" w:sz="6" w:space="0" w:color="000000"/>
              <w:left w:val="single" w:sz="4" w:space="0" w:color="000000"/>
              <w:bottom w:val="single" w:sz="6" w:space="0" w:color="000000"/>
              <w:right w:val="single" w:sz="6" w:space="0" w:color="000000"/>
            </w:tcBorders>
          </w:tcPr>
          <w:p>
            <w:pPr>
              <w:pStyle w:val="TableParagraph"/>
              <w:spacing w:line="184" w:lineRule="exact"/>
              <w:ind w:left="101" w:right="0"/>
              <w:jc w:val="both"/>
              <w:rPr>
                <w:rFonts w:ascii="宋体" w:hAnsi="宋体" w:cs="宋体" w:eastAsia="宋体" w:hint="default"/>
                <w:sz w:val="16"/>
                <w:szCs w:val="16"/>
              </w:rPr>
            </w:pPr>
            <w:r>
              <w:rPr>
                <w:rFonts w:ascii="宋体" w:hAnsi="宋体" w:cs="宋体" w:eastAsia="宋体" w:hint="default"/>
                <w:sz w:val="16"/>
                <w:szCs w:val="16"/>
              </w:rPr>
              <w:t>浙江</w:t>
            </w:r>
          </w:p>
          <w:p>
            <w:pPr>
              <w:pStyle w:val="TableParagraph"/>
              <w:spacing w:line="237" w:lineRule="auto"/>
              <w:ind w:left="101" w:right="137"/>
              <w:jc w:val="both"/>
              <w:rPr>
                <w:rFonts w:ascii="宋体" w:hAnsi="宋体" w:cs="宋体" w:eastAsia="宋体" w:hint="default"/>
                <w:sz w:val="16"/>
                <w:szCs w:val="16"/>
              </w:rPr>
            </w:pPr>
            <w:r>
              <w:rPr>
                <w:rFonts w:ascii="宋体" w:hAnsi="宋体" w:cs="宋体" w:eastAsia="宋体" w:hint="default"/>
                <w:sz w:val="16"/>
                <w:szCs w:val="16"/>
              </w:rPr>
              <w:t>广天</w:t>
            </w:r>
            <w:r>
              <w:rPr>
                <w:rFonts w:ascii="宋体" w:hAnsi="宋体" w:cs="宋体" w:eastAsia="宋体" w:hint="default"/>
                <w:w w:val="100"/>
                <w:sz w:val="16"/>
                <w:szCs w:val="16"/>
              </w:rPr>
              <w:t> </w:t>
            </w:r>
            <w:r>
              <w:rPr>
                <w:rFonts w:ascii="宋体" w:hAnsi="宋体" w:cs="宋体" w:eastAsia="宋体" w:hint="default"/>
                <w:sz w:val="16"/>
                <w:szCs w:val="16"/>
              </w:rPr>
              <w:t>构件</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70" w:right="0"/>
              <w:jc w:val="left"/>
              <w:rPr>
                <w:rFonts w:ascii="宋体" w:hAnsi="宋体" w:cs="宋体" w:eastAsia="宋体" w:hint="default"/>
                <w:sz w:val="16"/>
                <w:szCs w:val="16"/>
              </w:rPr>
            </w:pPr>
            <w:r>
              <w:rPr>
                <w:rFonts w:ascii="宋体"/>
                <w:sz w:val="16"/>
              </w:rPr>
              <w:t>481,240</w:t>
            </w:r>
          </w:p>
          <w:p>
            <w:pPr>
              <w:pStyle w:val="TableParagraph"/>
              <w:spacing w:line="208" w:lineRule="exact"/>
              <w:ind w:left="170" w:right="0"/>
              <w:jc w:val="left"/>
              <w:rPr>
                <w:rFonts w:ascii="宋体" w:hAnsi="宋体" w:cs="宋体" w:eastAsia="宋体" w:hint="default"/>
                <w:sz w:val="16"/>
                <w:szCs w:val="16"/>
              </w:rPr>
            </w:pPr>
            <w:r>
              <w:rPr>
                <w:rFonts w:ascii="宋体"/>
                <w:sz w:val="16"/>
              </w:rPr>
              <w:t>,259.75</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27" w:right="0"/>
              <w:jc w:val="left"/>
              <w:rPr>
                <w:rFonts w:ascii="宋体" w:hAnsi="宋体" w:cs="宋体" w:eastAsia="宋体" w:hint="default"/>
                <w:sz w:val="16"/>
                <w:szCs w:val="16"/>
              </w:rPr>
            </w:pPr>
            <w:r>
              <w:rPr>
                <w:rFonts w:ascii="宋体"/>
                <w:sz w:val="16"/>
              </w:rPr>
              <w:t>141,489</w:t>
            </w:r>
          </w:p>
          <w:p>
            <w:pPr>
              <w:pStyle w:val="TableParagraph"/>
              <w:spacing w:line="208" w:lineRule="exact"/>
              <w:ind w:left="127" w:right="0"/>
              <w:jc w:val="left"/>
              <w:rPr>
                <w:rFonts w:ascii="宋体" w:hAnsi="宋体" w:cs="宋体" w:eastAsia="宋体" w:hint="default"/>
                <w:sz w:val="16"/>
                <w:szCs w:val="16"/>
              </w:rPr>
            </w:pPr>
            <w:r>
              <w:rPr>
                <w:rFonts w:ascii="宋体"/>
                <w:sz w:val="16"/>
              </w:rPr>
              <w:t>,769.50</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31" w:right="0"/>
              <w:jc w:val="center"/>
              <w:rPr>
                <w:rFonts w:ascii="宋体" w:hAnsi="宋体" w:cs="宋体" w:eastAsia="宋体" w:hint="default"/>
                <w:sz w:val="16"/>
                <w:szCs w:val="16"/>
              </w:rPr>
            </w:pPr>
            <w:r>
              <w:rPr>
                <w:rFonts w:ascii="宋体"/>
                <w:sz w:val="16"/>
              </w:rPr>
              <w:t>622,730,</w:t>
            </w:r>
          </w:p>
          <w:p>
            <w:pPr>
              <w:pStyle w:val="TableParagraph"/>
              <w:spacing w:line="208" w:lineRule="exact"/>
              <w:ind w:left="192" w:right="0"/>
              <w:jc w:val="center"/>
              <w:rPr>
                <w:rFonts w:ascii="宋体" w:hAnsi="宋体" w:cs="宋体" w:eastAsia="宋体" w:hint="default"/>
                <w:sz w:val="16"/>
                <w:szCs w:val="16"/>
              </w:rPr>
            </w:pPr>
            <w:r>
              <w:rPr>
                <w:rFonts w:ascii="宋体"/>
                <w:sz w:val="16"/>
              </w:rPr>
              <w:t>029.25</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24" w:right="0"/>
              <w:jc w:val="left"/>
              <w:rPr>
                <w:rFonts w:ascii="宋体" w:hAnsi="宋体" w:cs="宋体" w:eastAsia="宋体" w:hint="default"/>
                <w:sz w:val="16"/>
                <w:szCs w:val="16"/>
              </w:rPr>
            </w:pPr>
            <w:r>
              <w:rPr>
                <w:rFonts w:ascii="宋体"/>
                <w:sz w:val="16"/>
              </w:rPr>
              <w:t>490,919</w:t>
            </w:r>
          </w:p>
          <w:p>
            <w:pPr>
              <w:pStyle w:val="TableParagraph"/>
              <w:spacing w:line="208" w:lineRule="exact"/>
              <w:ind w:left="124" w:right="0"/>
              <w:jc w:val="left"/>
              <w:rPr>
                <w:rFonts w:ascii="宋体" w:hAnsi="宋体" w:cs="宋体" w:eastAsia="宋体" w:hint="default"/>
                <w:sz w:val="16"/>
                <w:szCs w:val="16"/>
              </w:rPr>
            </w:pPr>
            <w:r>
              <w:rPr>
                <w:rFonts w:ascii="宋体"/>
                <w:sz w:val="16"/>
              </w:rPr>
              <w:t>,638.48</w:t>
            </w:r>
          </w:p>
        </w:tc>
        <w:tc>
          <w:tcPr>
            <w:tcW w:w="54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72" w:right="0"/>
              <w:jc w:val="left"/>
              <w:rPr>
                <w:rFonts w:ascii="宋体" w:hAnsi="宋体" w:cs="宋体" w:eastAsia="宋体" w:hint="default"/>
                <w:sz w:val="16"/>
                <w:szCs w:val="16"/>
              </w:rPr>
            </w:pPr>
            <w:r>
              <w:rPr>
                <w:rFonts w:ascii="宋体"/>
                <w:sz w:val="16"/>
              </w:rPr>
              <w:t>490,919</w:t>
            </w:r>
          </w:p>
          <w:p>
            <w:pPr>
              <w:pStyle w:val="TableParagraph"/>
              <w:spacing w:line="208" w:lineRule="exact"/>
              <w:ind w:left="172" w:right="0"/>
              <w:jc w:val="left"/>
              <w:rPr>
                <w:rFonts w:ascii="宋体" w:hAnsi="宋体" w:cs="宋体" w:eastAsia="宋体" w:hint="default"/>
                <w:sz w:val="16"/>
                <w:szCs w:val="16"/>
              </w:rPr>
            </w:pPr>
            <w:r>
              <w:rPr>
                <w:rFonts w:ascii="宋体"/>
                <w:sz w:val="16"/>
              </w:rPr>
              <w:t>,638.48</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27" w:right="0"/>
              <w:jc w:val="left"/>
              <w:rPr>
                <w:rFonts w:ascii="宋体" w:hAnsi="宋体" w:cs="宋体" w:eastAsia="宋体" w:hint="default"/>
                <w:sz w:val="16"/>
                <w:szCs w:val="16"/>
              </w:rPr>
            </w:pPr>
            <w:r>
              <w:rPr>
                <w:rFonts w:ascii="宋体"/>
                <w:sz w:val="16"/>
              </w:rPr>
              <w:t>450,115</w:t>
            </w:r>
          </w:p>
          <w:p>
            <w:pPr>
              <w:pStyle w:val="TableParagraph"/>
              <w:spacing w:line="208" w:lineRule="exact"/>
              <w:ind w:left="127" w:right="0"/>
              <w:jc w:val="left"/>
              <w:rPr>
                <w:rFonts w:ascii="宋体" w:hAnsi="宋体" w:cs="宋体" w:eastAsia="宋体" w:hint="default"/>
                <w:sz w:val="16"/>
                <w:szCs w:val="16"/>
              </w:rPr>
            </w:pPr>
            <w:r>
              <w:rPr>
                <w:rFonts w:ascii="宋体"/>
                <w:sz w:val="16"/>
              </w:rPr>
              <w:t>,928.91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17" w:right="0"/>
              <w:jc w:val="left"/>
              <w:rPr>
                <w:rFonts w:ascii="宋体" w:hAnsi="宋体" w:cs="宋体" w:eastAsia="宋体" w:hint="default"/>
                <w:sz w:val="16"/>
                <w:szCs w:val="16"/>
              </w:rPr>
            </w:pPr>
            <w:r>
              <w:rPr>
                <w:rFonts w:ascii="宋体"/>
                <w:sz w:val="16"/>
              </w:rPr>
              <w:t>151,000</w:t>
            </w:r>
          </w:p>
          <w:p>
            <w:pPr>
              <w:pStyle w:val="TableParagraph"/>
              <w:spacing w:line="208" w:lineRule="exact"/>
              <w:ind w:left="117" w:right="0"/>
              <w:jc w:val="left"/>
              <w:rPr>
                <w:rFonts w:ascii="宋体" w:hAnsi="宋体" w:cs="宋体" w:eastAsia="宋体" w:hint="default"/>
                <w:sz w:val="16"/>
                <w:szCs w:val="16"/>
              </w:rPr>
            </w:pPr>
            <w:r>
              <w:rPr>
                <w:rFonts w:ascii="宋体"/>
                <w:sz w:val="16"/>
              </w:rPr>
              <w:t>,747.29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75" w:right="0"/>
              <w:jc w:val="left"/>
              <w:rPr>
                <w:rFonts w:ascii="宋体" w:hAnsi="宋体" w:cs="宋体" w:eastAsia="宋体" w:hint="default"/>
                <w:sz w:val="16"/>
                <w:szCs w:val="16"/>
              </w:rPr>
            </w:pPr>
            <w:r>
              <w:rPr>
                <w:rFonts w:ascii="宋体"/>
                <w:sz w:val="16"/>
              </w:rPr>
              <w:t>601,116</w:t>
            </w:r>
          </w:p>
          <w:p>
            <w:pPr>
              <w:pStyle w:val="TableParagraph"/>
              <w:spacing w:line="208" w:lineRule="exact"/>
              <w:ind w:left="175" w:right="0"/>
              <w:jc w:val="left"/>
              <w:rPr>
                <w:rFonts w:ascii="宋体" w:hAnsi="宋体" w:cs="宋体" w:eastAsia="宋体" w:hint="default"/>
                <w:sz w:val="16"/>
                <w:szCs w:val="16"/>
              </w:rPr>
            </w:pPr>
            <w:r>
              <w:rPr>
                <w:rFonts w:ascii="宋体"/>
                <w:sz w:val="16"/>
              </w:rPr>
              <w:t>,676.20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77" w:right="0"/>
              <w:jc w:val="left"/>
              <w:rPr>
                <w:rFonts w:ascii="宋体" w:hAnsi="宋体" w:cs="宋体" w:eastAsia="宋体" w:hint="default"/>
                <w:sz w:val="16"/>
                <w:szCs w:val="16"/>
              </w:rPr>
            </w:pPr>
            <w:r>
              <w:rPr>
                <w:rFonts w:ascii="宋体"/>
                <w:sz w:val="16"/>
              </w:rPr>
              <w:t>476,087</w:t>
            </w:r>
          </w:p>
          <w:p>
            <w:pPr>
              <w:pStyle w:val="TableParagraph"/>
              <w:spacing w:line="208" w:lineRule="exact"/>
              <w:ind w:left="177" w:right="0"/>
              <w:jc w:val="left"/>
              <w:rPr>
                <w:rFonts w:ascii="宋体" w:hAnsi="宋体" w:cs="宋体" w:eastAsia="宋体" w:hint="default"/>
                <w:sz w:val="16"/>
                <w:szCs w:val="16"/>
              </w:rPr>
            </w:pPr>
            <w:r>
              <w:rPr>
                <w:rFonts w:ascii="宋体"/>
                <w:sz w:val="16"/>
              </w:rPr>
              <w:t>,377.13</w:t>
            </w:r>
          </w:p>
        </w:tc>
        <w:tc>
          <w:tcPr>
            <w:tcW w:w="67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4" w:space="0" w:color="000000"/>
            </w:tcBorders>
          </w:tcPr>
          <w:p>
            <w:pPr>
              <w:pStyle w:val="TableParagraph"/>
              <w:spacing w:line="184" w:lineRule="exact"/>
              <w:ind w:left="172" w:right="0"/>
              <w:jc w:val="left"/>
              <w:rPr>
                <w:rFonts w:ascii="宋体" w:hAnsi="宋体" w:cs="宋体" w:eastAsia="宋体" w:hint="default"/>
                <w:sz w:val="16"/>
                <w:szCs w:val="16"/>
              </w:rPr>
            </w:pPr>
            <w:r>
              <w:rPr>
                <w:rFonts w:ascii="宋体"/>
                <w:sz w:val="16"/>
              </w:rPr>
              <w:t>476,087</w:t>
            </w:r>
          </w:p>
          <w:p>
            <w:pPr>
              <w:pStyle w:val="TableParagraph"/>
              <w:spacing w:line="208" w:lineRule="exact"/>
              <w:ind w:left="172" w:right="0"/>
              <w:jc w:val="left"/>
              <w:rPr>
                <w:rFonts w:ascii="宋体" w:hAnsi="宋体" w:cs="宋体" w:eastAsia="宋体" w:hint="default"/>
                <w:sz w:val="16"/>
                <w:szCs w:val="16"/>
              </w:rPr>
            </w:pPr>
            <w:r>
              <w:rPr>
                <w:rFonts w:ascii="宋体"/>
                <w:sz w:val="16"/>
              </w:rPr>
              <w:t>,377.13</w:t>
            </w:r>
          </w:p>
        </w:tc>
      </w:tr>
      <w:tr>
        <w:trPr>
          <w:trHeight w:val="1260" w:hRule="exact"/>
        </w:trPr>
        <w:tc>
          <w:tcPr>
            <w:tcW w:w="574" w:type="dxa"/>
            <w:tcBorders>
              <w:top w:val="single" w:sz="6" w:space="0" w:color="000000"/>
              <w:left w:val="single" w:sz="4" w:space="0" w:color="000000"/>
              <w:bottom w:val="single" w:sz="4" w:space="0" w:color="000000"/>
              <w:right w:val="single" w:sz="6" w:space="0" w:color="000000"/>
            </w:tcBorders>
          </w:tcPr>
          <w:p>
            <w:pPr>
              <w:pStyle w:val="TableParagraph"/>
              <w:spacing w:line="184" w:lineRule="exact"/>
              <w:ind w:left="101" w:right="0"/>
              <w:jc w:val="both"/>
              <w:rPr>
                <w:rFonts w:ascii="宋体" w:hAnsi="宋体" w:cs="宋体" w:eastAsia="宋体" w:hint="default"/>
                <w:sz w:val="16"/>
                <w:szCs w:val="16"/>
              </w:rPr>
            </w:pPr>
            <w:r>
              <w:rPr>
                <w:rFonts w:ascii="宋体" w:hAnsi="宋体" w:cs="宋体" w:eastAsia="宋体" w:hint="default"/>
                <w:sz w:val="16"/>
                <w:szCs w:val="16"/>
              </w:rPr>
              <w:t>宁波</w:t>
            </w:r>
          </w:p>
          <w:p>
            <w:pPr>
              <w:pStyle w:val="TableParagraph"/>
              <w:spacing w:line="237" w:lineRule="auto"/>
              <w:ind w:left="101" w:right="137"/>
              <w:jc w:val="both"/>
              <w:rPr>
                <w:rFonts w:ascii="宋体" w:hAnsi="宋体" w:cs="宋体" w:eastAsia="宋体" w:hint="default"/>
                <w:sz w:val="16"/>
                <w:szCs w:val="16"/>
              </w:rPr>
            </w:pPr>
            <w:r>
              <w:rPr>
                <w:rFonts w:ascii="宋体" w:hAnsi="宋体" w:cs="宋体" w:eastAsia="宋体" w:hint="default"/>
                <w:sz w:val="16"/>
                <w:szCs w:val="16"/>
              </w:rPr>
              <w:t>建乐</w:t>
            </w:r>
            <w:r>
              <w:rPr>
                <w:rFonts w:ascii="宋体" w:hAnsi="宋体" w:cs="宋体" w:eastAsia="宋体" w:hint="default"/>
                <w:w w:val="100"/>
                <w:sz w:val="16"/>
                <w:szCs w:val="16"/>
              </w:rPr>
              <w:t> </w:t>
            </w:r>
            <w:r>
              <w:rPr>
                <w:rFonts w:ascii="宋体" w:hAnsi="宋体" w:cs="宋体" w:eastAsia="宋体" w:hint="default"/>
                <w:sz w:val="16"/>
                <w:szCs w:val="16"/>
              </w:rPr>
              <w:t>建筑</w:t>
            </w:r>
            <w:r>
              <w:rPr>
                <w:rFonts w:ascii="宋体" w:hAnsi="宋体" w:cs="宋体" w:eastAsia="宋体" w:hint="default"/>
                <w:w w:val="100"/>
                <w:sz w:val="16"/>
                <w:szCs w:val="16"/>
              </w:rPr>
              <w:t> </w:t>
            </w:r>
            <w:r>
              <w:rPr>
                <w:rFonts w:ascii="宋体" w:hAnsi="宋体" w:cs="宋体" w:eastAsia="宋体" w:hint="default"/>
                <w:sz w:val="16"/>
                <w:szCs w:val="16"/>
              </w:rPr>
              <w:t>装潢</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845" w:type="dxa"/>
            <w:tcBorders>
              <w:top w:val="single" w:sz="6" w:space="0" w:color="000000"/>
              <w:left w:val="single" w:sz="6" w:space="0" w:color="000000"/>
              <w:bottom w:val="single" w:sz="4" w:space="0" w:color="000000"/>
              <w:right w:val="single" w:sz="6" w:space="0" w:color="000000"/>
            </w:tcBorders>
          </w:tcPr>
          <w:p>
            <w:pPr>
              <w:pStyle w:val="TableParagraph"/>
              <w:spacing w:line="184" w:lineRule="exact"/>
              <w:ind w:right="97"/>
              <w:jc w:val="right"/>
              <w:rPr>
                <w:rFonts w:ascii="宋体" w:hAnsi="宋体" w:cs="宋体" w:eastAsia="宋体" w:hint="default"/>
                <w:sz w:val="16"/>
                <w:szCs w:val="16"/>
              </w:rPr>
            </w:pPr>
            <w:r>
              <w:rPr>
                <w:rFonts w:ascii="宋体"/>
                <w:spacing w:val="-2"/>
                <w:sz w:val="16"/>
              </w:rPr>
              <w:t>1,161,9</w:t>
            </w:r>
          </w:p>
          <w:p>
            <w:pPr>
              <w:pStyle w:val="TableParagraph"/>
              <w:spacing w:line="208" w:lineRule="exact"/>
              <w:ind w:right="97"/>
              <w:jc w:val="right"/>
              <w:rPr>
                <w:rFonts w:ascii="宋体" w:hAnsi="宋体" w:cs="宋体" w:eastAsia="宋体" w:hint="default"/>
                <w:sz w:val="16"/>
                <w:szCs w:val="16"/>
              </w:rPr>
            </w:pPr>
            <w:r>
              <w:rPr>
                <w:rFonts w:ascii="宋体"/>
                <w:spacing w:val="-2"/>
                <w:sz w:val="16"/>
              </w:rPr>
              <w:t>12,889.</w:t>
            </w:r>
          </w:p>
          <w:p>
            <w:pPr>
              <w:pStyle w:val="TableParagraph"/>
              <w:spacing w:line="209" w:lineRule="exact"/>
              <w:ind w:right="96"/>
              <w:jc w:val="right"/>
              <w:rPr>
                <w:rFonts w:ascii="宋体" w:hAnsi="宋体" w:cs="宋体" w:eastAsia="宋体" w:hint="default"/>
                <w:sz w:val="16"/>
                <w:szCs w:val="16"/>
              </w:rPr>
            </w:pPr>
            <w:r>
              <w:rPr>
                <w:rFonts w:ascii="宋体"/>
                <w:sz w:val="16"/>
              </w:rPr>
              <w:t>16</w:t>
            </w:r>
          </w:p>
        </w:tc>
        <w:tc>
          <w:tcPr>
            <w:tcW w:w="804" w:type="dxa"/>
            <w:tcBorders>
              <w:top w:val="single" w:sz="6" w:space="0" w:color="000000"/>
              <w:left w:val="single" w:sz="6" w:space="0" w:color="000000"/>
              <w:bottom w:val="single" w:sz="4" w:space="0" w:color="000000"/>
              <w:right w:val="single" w:sz="6" w:space="0" w:color="000000"/>
            </w:tcBorders>
          </w:tcPr>
          <w:p>
            <w:pPr>
              <w:pStyle w:val="TableParagraph"/>
              <w:spacing w:line="184" w:lineRule="exact"/>
              <w:ind w:left="127" w:right="0"/>
              <w:jc w:val="left"/>
              <w:rPr>
                <w:rFonts w:ascii="宋体" w:hAnsi="宋体" w:cs="宋体" w:eastAsia="宋体" w:hint="default"/>
                <w:sz w:val="16"/>
                <w:szCs w:val="16"/>
              </w:rPr>
            </w:pPr>
            <w:r>
              <w:rPr>
                <w:rFonts w:ascii="宋体"/>
                <w:sz w:val="16"/>
              </w:rPr>
              <w:t>50,812,</w:t>
            </w:r>
          </w:p>
          <w:p>
            <w:pPr>
              <w:pStyle w:val="TableParagraph"/>
              <w:spacing w:line="208" w:lineRule="exact"/>
              <w:ind w:left="206" w:right="0"/>
              <w:jc w:val="left"/>
              <w:rPr>
                <w:rFonts w:ascii="宋体" w:hAnsi="宋体" w:cs="宋体" w:eastAsia="宋体" w:hint="default"/>
                <w:sz w:val="16"/>
                <w:szCs w:val="16"/>
              </w:rPr>
            </w:pPr>
            <w:r>
              <w:rPr>
                <w:rFonts w:ascii="宋体"/>
                <w:sz w:val="16"/>
              </w:rPr>
              <w:t>107.24</w:t>
            </w:r>
          </w:p>
        </w:tc>
        <w:tc>
          <w:tcPr>
            <w:tcW w:w="893" w:type="dxa"/>
            <w:tcBorders>
              <w:top w:val="single" w:sz="6" w:space="0" w:color="000000"/>
              <w:left w:val="single" w:sz="6" w:space="0" w:color="000000"/>
              <w:bottom w:val="single" w:sz="4" w:space="0" w:color="000000"/>
              <w:right w:val="single" w:sz="6" w:space="0" w:color="000000"/>
            </w:tcBorders>
          </w:tcPr>
          <w:p>
            <w:pPr>
              <w:pStyle w:val="TableParagraph"/>
              <w:spacing w:line="184" w:lineRule="exact"/>
              <w:ind w:left="134" w:right="0"/>
              <w:jc w:val="left"/>
              <w:rPr>
                <w:rFonts w:ascii="宋体" w:hAnsi="宋体" w:cs="宋体" w:eastAsia="宋体" w:hint="default"/>
                <w:sz w:val="16"/>
                <w:szCs w:val="16"/>
              </w:rPr>
            </w:pPr>
            <w:r>
              <w:rPr>
                <w:rFonts w:ascii="宋体"/>
                <w:sz w:val="16"/>
              </w:rPr>
              <w:t>1,212,72</w:t>
            </w:r>
          </w:p>
          <w:p>
            <w:pPr>
              <w:pStyle w:val="TableParagraph"/>
              <w:spacing w:line="208" w:lineRule="exact"/>
              <w:ind w:left="134" w:right="0"/>
              <w:jc w:val="left"/>
              <w:rPr>
                <w:rFonts w:ascii="宋体" w:hAnsi="宋体" w:cs="宋体" w:eastAsia="宋体" w:hint="default"/>
                <w:sz w:val="16"/>
                <w:szCs w:val="16"/>
              </w:rPr>
            </w:pPr>
            <w:r>
              <w:rPr>
                <w:rFonts w:ascii="宋体"/>
                <w:sz w:val="16"/>
              </w:rPr>
              <w:t>4,996.40</w:t>
            </w:r>
          </w:p>
        </w:tc>
        <w:tc>
          <w:tcPr>
            <w:tcW w:w="802" w:type="dxa"/>
            <w:tcBorders>
              <w:top w:val="single" w:sz="6" w:space="0" w:color="000000"/>
              <w:left w:val="single" w:sz="6" w:space="0" w:color="000000"/>
              <w:bottom w:val="single" w:sz="4" w:space="0" w:color="000000"/>
              <w:right w:val="single" w:sz="6" w:space="0" w:color="000000"/>
            </w:tcBorders>
          </w:tcPr>
          <w:p>
            <w:pPr>
              <w:pStyle w:val="TableParagraph"/>
              <w:spacing w:line="184" w:lineRule="exact"/>
              <w:ind w:left="124" w:right="0"/>
              <w:jc w:val="left"/>
              <w:rPr>
                <w:rFonts w:ascii="宋体" w:hAnsi="宋体" w:cs="宋体" w:eastAsia="宋体" w:hint="default"/>
                <w:sz w:val="16"/>
                <w:szCs w:val="16"/>
              </w:rPr>
            </w:pPr>
            <w:r>
              <w:rPr>
                <w:rFonts w:ascii="宋体"/>
                <w:sz w:val="16"/>
              </w:rPr>
              <w:t>970,303</w:t>
            </w:r>
          </w:p>
          <w:p>
            <w:pPr>
              <w:pStyle w:val="TableParagraph"/>
              <w:spacing w:line="208" w:lineRule="exact"/>
              <w:ind w:left="124" w:right="0"/>
              <w:jc w:val="left"/>
              <w:rPr>
                <w:rFonts w:ascii="宋体" w:hAnsi="宋体" w:cs="宋体" w:eastAsia="宋体" w:hint="default"/>
                <w:sz w:val="16"/>
                <w:szCs w:val="16"/>
              </w:rPr>
            </w:pPr>
            <w:r>
              <w:rPr>
                <w:rFonts w:ascii="宋体"/>
                <w:sz w:val="16"/>
              </w:rPr>
              <w:t>,710.71</w:t>
            </w:r>
          </w:p>
        </w:tc>
        <w:tc>
          <w:tcPr>
            <w:tcW w:w="540" w:type="dxa"/>
            <w:tcBorders>
              <w:top w:val="single" w:sz="6" w:space="0" w:color="000000"/>
              <w:left w:val="single" w:sz="6" w:space="0" w:color="000000"/>
              <w:bottom w:val="single" w:sz="4" w:space="0" w:color="000000"/>
              <w:right w:val="single" w:sz="6" w:space="0" w:color="000000"/>
            </w:tcBorders>
          </w:tcPr>
          <w:p>
            <w:pPr/>
          </w:p>
        </w:tc>
        <w:tc>
          <w:tcPr>
            <w:tcW w:w="845" w:type="dxa"/>
            <w:tcBorders>
              <w:top w:val="single" w:sz="6" w:space="0" w:color="000000"/>
              <w:left w:val="single" w:sz="6" w:space="0" w:color="000000"/>
              <w:bottom w:val="single" w:sz="4" w:space="0" w:color="000000"/>
              <w:right w:val="single" w:sz="6" w:space="0" w:color="000000"/>
            </w:tcBorders>
          </w:tcPr>
          <w:p>
            <w:pPr>
              <w:pStyle w:val="TableParagraph"/>
              <w:spacing w:line="184" w:lineRule="exact"/>
              <w:ind w:left="172" w:right="0"/>
              <w:jc w:val="left"/>
              <w:rPr>
                <w:rFonts w:ascii="宋体" w:hAnsi="宋体" w:cs="宋体" w:eastAsia="宋体" w:hint="default"/>
                <w:sz w:val="16"/>
                <w:szCs w:val="16"/>
              </w:rPr>
            </w:pPr>
            <w:r>
              <w:rPr>
                <w:rFonts w:ascii="宋体"/>
                <w:sz w:val="16"/>
              </w:rPr>
              <w:t>970,303</w:t>
            </w:r>
          </w:p>
          <w:p>
            <w:pPr>
              <w:pStyle w:val="TableParagraph"/>
              <w:spacing w:line="208" w:lineRule="exact"/>
              <w:ind w:left="172" w:right="0"/>
              <w:jc w:val="left"/>
              <w:rPr>
                <w:rFonts w:ascii="宋体" w:hAnsi="宋体" w:cs="宋体" w:eastAsia="宋体" w:hint="default"/>
                <w:sz w:val="16"/>
                <w:szCs w:val="16"/>
              </w:rPr>
            </w:pPr>
            <w:r>
              <w:rPr>
                <w:rFonts w:ascii="宋体"/>
                <w:sz w:val="16"/>
              </w:rPr>
              <w:t>,710.71</w:t>
            </w:r>
          </w:p>
        </w:tc>
        <w:tc>
          <w:tcPr>
            <w:tcW w:w="804" w:type="dxa"/>
            <w:tcBorders>
              <w:top w:val="single" w:sz="6" w:space="0" w:color="000000"/>
              <w:left w:val="single" w:sz="6" w:space="0" w:color="000000"/>
              <w:bottom w:val="single" w:sz="4" w:space="0" w:color="000000"/>
              <w:right w:val="single" w:sz="6" w:space="0" w:color="000000"/>
            </w:tcBorders>
          </w:tcPr>
          <w:p>
            <w:pPr>
              <w:pStyle w:val="TableParagraph"/>
              <w:spacing w:line="184" w:lineRule="exact"/>
              <w:ind w:left="127" w:right="0"/>
              <w:jc w:val="left"/>
              <w:rPr>
                <w:rFonts w:ascii="宋体" w:hAnsi="宋体" w:cs="宋体" w:eastAsia="宋体" w:hint="default"/>
                <w:sz w:val="16"/>
                <w:szCs w:val="16"/>
              </w:rPr>
            </w:pPr>
            <w:r>
              <w:rPr>
                <w:rFonts w:ascii="宋体"/>
                <w:sz w:val="16"/>
              </w:rPr>
              <w:t>748,123</w:t>
            </w:r>
          </w:p>
          <w:p>
            <w:pPr>
              <w:pStyle w:val="TableParagraph"/>
              <w:spacing w:line="208" w:lineRule="exact"/>
              <w:ind w:left="127" w:right="0"/>
              <w:jc w:val="left"/>
              <w:rPr>
                <w:rFonts w:ascii="宋体" w:hAnsi="宋体" w:cs="宋体" w:eastAsia="宋体" w:hint="default"/>
                <w:sz w:val="16"/>
                <w:szCs w:val="16"/>
              </w:rPr>
            </w:pPr>
            <w:r>
              <w:rPr>
                <w:rFonts w:ascii="宋体"/>
                <w:sz w:val="16"/>
              </w:rPr>
              <w:t>,412.95</w:t>
            </w:r>
          </w:p>
        </w:tc>
        <w:tc>
          <w:tcPr>
            <w:tcW w:w="794" w:type="dxa"/>
            <w:tcBorders>
              <w:top w:val="single" w:sz="6" w:space="0" w:color="000000"/>
              <w:left w:val="single" w:sz="6" w:space="0" w:color="000000"/>
              <w:bottom w:val="single" w:sz="4" w:space="0" w:color="000000"/>
              <w:right w:val="single" w:sz="6" w:space="0" w:color="000000"/>
            </w:tcBorders>
          </w:tcPr>
          <w:p>
            <w:pPr>
              <w:pStyle w:val="TableParagraph"/>
              <w:spacing w:line="184" w:lineRule="exact"/>
              <w:ind w:left="117" w:right="0"/>
              <w:jc w:val="left"/>
              <w:rPr>
                <w:rFonts w:ascii="宋体" w:hAnsi="宋体" w:cs="宋体" w:eastAsia="宋体" w:hint="default"/>
                <w:sz w:val="16"/>
                <w:szCs w:val="16"/>
              </w:rPr>
            </w:pPr>
            <w:r>
              <w:rPr>
                <w:rFonts w:ascii="宋体"/>
                <w:sz w:val="16"/>
              </w:rPr>
              <w:t>48,441,</w:t>
            </w:r>
          </w:p>
          <w:p>
            <w:pPr>
              <w:pStyle w:val="TableParagraph"/>
              <w:spacing w:line="208" w:lineRule="exact"/>
              <w:ind w:left="196" w:right="0"/>
              <w:jc w:val="left"/>
              <w:rPr>
                <w:rFonts w:ascii="宋体" w:hAnsi="宋体" w:cs="宋体" w:eastAsia="宋体" w:hint="default"/>
                <w:sz w:val="16"/>
                <w:szCs w:val="16"/>
              </w:rPr>
            </w:pPr>
            <w:r>
              <w:rPr>
                <w:rFonts w:ascii="宋体"/>
                <w:sz w:val="16"/>
              </w:rPr>
              <w:t>704.67</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184" w:lineRule="exact"/>
              <w:ind w:left="175" w:right="0"/>
              <w:jc w:val="left"/>
              <w:rPr>
                <w:rFonts w:ascii="宋体" w:hAnsi="宋体" w:cs="宋体" w:eastAsia="宋体" w:hint="default"/>
                <w:sz w:val="16"/>
                <w:szCs w:val="16"/>
              </w:rPr>
            </w:pPr>
            <w:r>
              <w:rPr>
                <w:rFonts w:ascii="宋体"/>
                <w:sz w:val="16"/>
              </w:rPr>
              <w:t>796,565</w:t>
            </w:r>
          </w:p>
          <w:p>
            <w:pPr>
              <w:pStyle w:val="TableParagraph"/>
              <w:spacing w:line="208" w:lineRule="exact"/>
              <w:ind w:left="175" w:right="0"/>
              <w:jc w:val="left"/>
              <w:rPr>
                <w:rFonts w:ascii="宋体" w:hAnsi="宋体" w:cs="宋体" w:eastAsia="宋体" w:hint="default"/>
                <w:sz w:val="16"/>
                <w:szCs w:val="16"/>
              </w:rPr>
            </w:pPr>
            <w:r>
              <w:rPr>
                <w:rFonts w:ascii="宋体"/>
                <w:sz w:val="16"/>
              </w:rPr>
              <w:t>,117.62</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184" w:lineRule="exact"/>
              <w:ind w:left="177" w:right="0"/>
              <w:jc w:val="left"/>
              <w:rPr>
                <w:rFonts w:ascii="宋体" w:hAnsi="宋体" w:cs="宋体" w:eastAsia="宋体" w:hint="default"/>
                <w:sz w:val="16"/>
                <w:szCs w:val="16"/>
              </w:rPr>
            </w:pPr>
            <w:r>
              <w:rPr>
                <w:rFonts w:ascii="宋体"/>
                <w:sz w:val="16"/>
              </w:rPr>
              <w:t>577,452</w:t>
            </w:r>
          </w:p>
          <w:p>
            <w:pPr>
              <w:pStyle w:val="TableParagraph"/>
              <w:spacing w:line="208" w:lineRule="exact"/>
              <w:ind w:left="177" w:right="0"/>
              <w:jc w:val="left"/>
              <w:rPr>
                <w:rFonts w:ascii="宋体" w:hAnsi="宋体" w:cs="宋体" w:eastAsia="宋体" w:hint="default"/>
                <w:sz w:val="16"/>
                <w:szCs w:val="16"/>
              </w:rPr>
            </w:pPr>
            <w:r>
              <w:rPr>
                <w:rFonts w:ascii="宋体"/>
                <w:sz w:val="16"/>
              </w:rPr>
              <w:t>,081.92</w:t>
            </w:r>
          </w:p>
        </w:tc>
        <w:tc>
          <w:tcPr>
            <w:tcW w:w="670" w:type="dxa"/>
            <w:tcBorders>
              <w:top w:val="single" w:sz="6" w:space="0" w:color="000000"/>
              <w:left w:val="single" w:sz="6" w:space="0" w:color="000000"/>
              <w:bottom w:val="single" w:sz="4" w:space="0" w:color="000000"/>
              <w:right w:val="single" w:sz="6" w:space="0" w:color="000000"/>
            </w:tcBorders>
          </w:tcPr>
          <w:p>
            <w:pPr/>
          </w:p>
        </w:tc>
        <w:tc>
          <w:tcPr>
            <w:tcW w:w="847" w:type="dxa"/>
            <w:tcBorders>
              <w:top w:val="single" w:sz="6" w:space="0" w:color="000000"/>
              <w:left w:val="single" w:sz="6" w:space="0" w:color="000000"/>
              <w:bottom w:val="single" w:sz="4" w:space="0" w:color="000000"/>
              <w:right w:val="single" w:sz="4" w:space="0" w:color="000000"/>
            </w:tcBorders>
          </w:tcPr>
          <w:p>
            <w:pPr>
              <w:pStyle w:val="TableParagraph"/>
              <w:spacing w:line="184" w:lineRule="exact"/>
              <w:ind w:left="172" w:right="0"/>
              <w:jc w:val="left"/>
              <w:rPr>
                <w:rFonts w:ascii="宋体" w:hAnsi="宋体" w:cs="宋体" w:eastAsia="宋体" w:hint="default"/>
                <w:sz w:val="16"/>
                <w:szCs w:val="16"/>
              </w:rPr>
            </w:pPr>
            <w:r>
              <w:rPr>
                <w:rFonts w:ascii="宋体"/>
                <w:sz w:val="16"/>
              </w:rPr>
              <w:t>577,452</w:t>
            </w:r>
          </w:p>
          <w:p>
            <w:pPr>
              <w:pStyle w:val="TableParagraph"/>
              <w:spacing w:line="208" w:lineRule="exact"/>
              <w:ind w:left="172" w:right="0"/>
              <w:jc w:val="left"/>
              <w:rPr>
                <w:rFonts w:ascii="宋体" w:hAnsi="宋体" w:cs="宋体" w:eastAsia="宋体" w:hint="default"/>
                <w:sz w:val="16"/>
                <w:szCs w:val="16"/>
              </w:rPr>
            </w:pPr>
            <w:r>
              <w:rPr>
                <w:rFonts w:ascii="宋体"/>
                <w:sz w:val="16"/>
              </w:rPr>
              <w:t>,081.92</w:t>
            </w:r>
          </w:p>
        </w:tc>
      </w:tr>
    </w:tbl>
    <w:p>
      <w:pPr>
        <w:spacing w:line="240" w:lineRule="auto" w:before="9"/>
        <w:rPr>
          <w:rFonts w:ascii="宋体" w:hAnsi="宋体" w:cs="宋体" w:eastAsia="宋体" w:hint="default"/>
          <w:sz w:val="20"/>
          <w:szCs w:val="20"/>
        </w:rPr>
      </w:pPr>
    </w:p>
    <w:tbl>
      <w:tblPr>
        <w:tblW w:w="0" w:type="auto"/>
        <w:jc w:val="left"/>
        <w:tblInd w:w="531" w:type="dxa"/>
        <w:tblLayout w:type="fixed"/>
        <w:tblCellMar>
          <w:top w:w="0" w:type="dxa"/>
          <w:left w:w="0" w:type="dxa"/>
          <w:bottom w:w="0" w:type="dxa"/>
          <w:right w:w="0" w:type="dxa"/>
        </w:tblCellMar>
        <w:tblLook w:val="01E0"/>
      </w:tblPr>
      <w:tblGrid>
        <w:gridCol w:w="857"/>
        <w:gridCol w:w="996"/>
        <w:gridCol w:w="850"/>
        <w:gridCol w:w="1130"/>
        <w:gridCol w:w="1136"/>
        <w:gridCol w:w="991"/>
        <w:gridCol w:w="991"/>
        <w:gridCol w:w="1273"/>
        <w:gridCol w:w="1135"/>
      </w:tblGrid>
      <w:tr>
        <w:trPr>
          <w:trHeight w:val="254" w:hRule="exact"/>
        </w:trPr>
        <w:tc>
          <w:tcPr>
            <w:tcW w:w="857" w:type="dxa"/>
            <w:vMerge w:val="restart"/>
            <w:tcBorders>
              <w:top w:val="single" w:sz="4" w:space="0" w:color="000000"/>
              <w:left w:val="single" w:sz="4" w:space="0" w:color="000000"/>
              <w:right w:val="single" w:sz="6" w:space="0" w:color="000000"/>
            </w:tcBorders>
          </w:tcPr>
          <w:p>
            <w:pPr>
              <w:pStyle w:val="TableParagraph"/>
              <w:spacing w:line="273" w:lineRule="auto" w:before="105"/>
              <w:ind w:left="355" w:right="108" w:hanging="224"/>
              <w:jc w:val="left"/>
              <w:rPr>
                <w:rFonts w:ascii="宋体" w:hAnsi="宋体" w:cs="宋体" w:eastAsia="宋体" w:hint="default"/>
                <w:sz w:val="15"/>
                <w:szCs w:val="15"/>
              </w:rPr>
            </w:pPr>
            <w:r>
              <w:rPr>
                <w:rFonts w:ascii="宋体" w:hAnsi="宋体" w:cs="宋体" w:eastAsia="宋体" w:hint="default"/>
                <w:sz w:val="15"/>
                <w:szCs w:val="15"/>
              </w:rPr>
              <w:t>子公司名</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4112" w:type="dxa"/>
            <w:gridSpan w:val="4"/>
            <w:tcBorders>
              <w:top w:val="single" w:sz="4" w:space="0" w:color="000000"/>
              <w:left w:val="single" w:sz="6" w:space="0" w:color="000000"/>
              <w:bottom w:val="single" w:sz="6" w:space="0" w:color="000000"/>
              <w:right w:val="single" w:sz="6" w:space="0" w:color="000000"/>
            </w:tcBorders>
          </w:tcPr>
          <w:p>
            <w:pPr>
              <w:pStyle w:val="TableParagraph"/>
              <w:spacing w:line="182" w:lineRule="exact"/>
              <w:ind w:left="16"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4390" w:type="dxa"/>
            <w:gridSpan w:val="4"/>
            <w:tcBorders>
              <w:top w:val="single" w:sz="4" w:space="0" w:color="000000"/>
              <w:left w:val="single" w:sz="6" w:space="0" w:color="000000"/>
              <w:bottom w:val="single" w:sz="6" w:space="0" w:color="000000"/>
              <w:right w:val="single" w:sz="4" w:space="0" w:color="000000"/>
            </w:tcBorders>
          </w:tcPr>
          <w:p>
            <w:pPr>
              <w:pStyle w:val="TableParagraph"/>
              <w:spacing w:line="182" w:lineRule="exact"/>
              <w:ind w:left="13"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461" w:hRule="exact"/>
        </w:trPr>
        <w:tc>
          <w:tcPr>
            <w:tcW w:w="857" w:type="dxa"/>
            <w:vMerge/>
            <w:tcBorders>
              <w:left w:val="single" w:sz="4"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89"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89"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5"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经营活动现金</w:t>
            </w:r>
          </w:p>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流量</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87"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61"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15"/>
                <w:szCs w:val="15"/>
              </w:rPr>
            </w:pPr>
            <w:r>
              <w:rPr>
                <w:rFonts w:ascii="宋体" w:hAnsi="宋体" w:cs="宋体" w:eastAsia="宋体" w:hint="default"/>
                <w:sz w:val="15"/>
                <w:szCs w:val="15"/>
              </w:rPr>
              <w:t>综合收益总额</w:t>
            </w:r>
          </w:p>
        </w:tc>
        <w:tc>
          <w:tcPr>
            <w:tcW w:w="1135"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经营活动现金</w:t>
            </w:r>
          </w:p>
          <w:p>
            <w:pPr>
              <w:pStyle w:val="TableParagraph"/>
              <w:spacing w:line="240" w:lineRule="auto" w:before="27"/>
              <w:ind w:right="2"/>
              <w:jc w:val="center"/>
              <w:rPr>
                <w:rFonts w:ascii="宋体" w:hAnsi="宋体" w:cs="宋体" w:eastAsia="宋体" w:hint="default"/>
                <w:sz w:val="15"/>
                <w:szCs w:val="15"/>
              </w:rPr>
            </w:pPr>
            <w:r>
              <w:rPr>
                <w:rFonts w:ascii="宋体" w:hAnsi="宋体" w:cs="宋体" w:eastAsia="宋体" w:hint="default"/>
                <w:sz w:val="15"/>
                <w:szCs w:val="15"/>
              </w:rPr>
              <w:t>流量</w:t>
            </w:r>
          </w:p>
        </w:tc>
      </w:tr>
      <w:tr>
        <w:trPr>
          <w:trHeight w:val="686" w:hRule="exact"/>
        </w:trPr>
        <w:tc>
          <w:tcPr>
            <w:tcW w:w="857"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浙江广天</w:t>
            </w:r>
          </w:p>
          <w:p>
            <w:pPr>
              <w:pStyle w:val="TableParagraph"/>
              <w:spacing w:line="273" w:lineRule="auto" w:before="27"/>
              <w:ind w:left="103" w:right="137"/>
              <w:jc w:val="left"/>
              <w:rPr>
                <w:rFonts w:ascii="宋体" w:hAnsi="宋体" w:cs="宋体" w:eastAsia="宋体" w:hint="default"/>
                <w:sz w:val="15"/>
                <w:szCs w:val="15"/>
              </w:rPr>
            </w:pPr>
            <w:r>
              <w:rPr>
                <w:rFonts w:ascii="宋体" w:hAnsi="宋体" w:cs="宋体" w:eastAsia="宋体" w:hint="default"/>
                <w:sz w:val="15"/>
                <w:szCs w:val="15"/>
              </w:rPr>
              <w:t>构件股份</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27" w:right="0"/>
              <w:jc w:val="left"/>
              <w:rPr>
                <w:rFonts w:ascii="宋体" w:hAnsi="宋体" w:cs="宋体" w:eastAsia="宋体" w:hint="default"/>
                <w:sz w:val="15"/>
                <w:szCs w:val="15"/>
              </w:rPr>
            </w:pPr>
            <w:r>
              <w:rPr>
                <w:rFonts w:ascii="宋体"/>
                <w:sz w:val="15"/>
              </w:rPr>
              <w:t>458,684,76</w:t>
            </w:r>
          </w:p>
          <w:p>
            <w:pPr>
              <w:pStyle w:val="TableParagraph"/>
              <w:spacing w:line="240" w:lineRule="auto" w:before="27"/>
              <w:ind w:left="578" w:right="0"/>
              <w:jc w:val="left"/>
              <w:rPr>
                <w:rFonts w:ascii="宋体" w:hAnsi="宋体" w:cs="宋体" w:eastAsia="宋体" w:hint="default"/>
                <w:sz w:val="15"/>
                <w:szCs w:val="15"/>
              </w:rPr>
            </w:pPr>
            <w:r>
              <w:rPr>
                <w:rFonts w:ascii="宋体"/>
                <w:sz w:val="15"/>
              </w:rPr>
              <w:t>0.34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31" w:right="0"/>
              <w:jc w:val="left"/>
              <w:rPr>
                <w:rFonts w:ascii="宋体" w:hAnsi="宋体" w:cs="宋体" w:eastAsia="宋体" w:hint="default"/>
                <w:sz w:val="15"/>
                <w:szCs w:val="15"/>
              </w:rPr>
            </w:pPr>
            <w:r>
              <w:rPr>
                <w:rFonts w:ascii="宋体"/>
                <w:sz w:val="15"/>
              </w:rPr>
              <w:t>12,342,7</w:t>
            </w:r>
          </w:p>
          <w:p>
            <w:pPr>
              <w:pStyle w:val="TableParagraph"/>
              <w:spacing w:line="240" w:lineRule="auto" w:before="27"/>
              <w:ind w:left="358" w:right="0"/>
              <w:jc w:val="left"/>
              <w:rPr>
                <w:rFonts w:ascii="宋体" w:hAnsi="宋体" w:cs="宋体" w:eastAsia="宋体" w:hint="default"/>
                <w:sz w:val="15"/>
                <w:szCs w:val="15"/>
              </w:rPr>
            </w:pPr>
            <w:r>
              <w:rPr>
                <w:rFonts w:ascii="宋体"/>
                <w:sz w:val="15"/>
              </w:rPr>
              <w:t>93.36</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12,342,793.3</w:t>
            </w:r>
          </w:p>
          <w:p>
            <w:pPr>
              <w:pStyle w:val="TableParagraph"/>
              <w:spacing w:line="240" w:lineRule="auto" w:before="27"/>
              <w:ind w:right="101"/>
              <w:jc w:val="right"/>
              <w:rPr>
                <w:rFonts w:ascii="宋体" w:hAnsi="宋体" w:cs="宋体" w:eastAsia="宋体" w:hint="default"/>
                <w:sz w:val="15"/>
                <w:szCs w:val="15"/>
              </w:rPr>
            </w:pPr>
            <w:r>
              <w:rPr>
                <w:rFonts w:ascii="宋体"/>
                <w:w w:val="100"/>
                <w:sz w:val="15"/>
              </w:rPr>
              <w:t>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17" w:right="0"/>
              <w:jc w:val="left"/>
              <w:rPr>
                <w:rFonts w:ascii="宋体" w:hAnsi="宋体" w:cs="宋体" w:eastAsia="宋体" w:hint="default"/>
                <w:sz w:val="15"/>
                <w:szCs w:val="15"/>
              </w:rPr>
            </w:pPr>
            <w:r>
              <w:rPr>
                <w:rFonts w:ascii="宋体"/>
                <w:sz w:val="15"/>
              </w:rPr>
              <w:t>4,835,919.22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24" w:right="0"/>
              <w:jc w:val="left"/>
              <w:rPr>
                <w:rFonts w:ascii="宋体" w:hAnsi="宋体" w:cs="宋体" w:eastAsia="宋体" w:hint="default"/>
                <w:sz w:val="15"/>
                <w:szCs w:val="15"/>
              </w:rPr>
            </w:pPr>
            <w:r>
              <w:rPr>
                <w:rFonts w:ascii="宋体"/>
                <w:sz w:val="15"/>
              </w:rPr>
              <w:t>552,478,66</w:t>
            </w:r>
          </w:p>
          <w:p>
            <w:pPr>
              <w:pStyle w:val="TableParagraph"/>
              <w:spacing w:line="240" w:lineRule="auto" w:before="27"/>
              <w:ind w:left="576" w:right="0"/>
              <w:jc w:val="left"/>
              <w:rPr>
                <w:rFonts w:ascii="宋体" w:hAnsi="宋体" w:cs="宋体" w:eastAsia="宋体" w:hint="default"/>
                <w:sz w:val="15"/>
                <w:szCs w:val="15"/>
              </w:rPr>
            </w:pPr>
            <w:r>
              <w:rPr>
                <w:rFonts w:ascii="宋体"/>
                <w:sz w:val="15"/>
              </w:rPr>
              <w:t>3.98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22" w:right="0"/>
              <w:jc w:val="left"/>
              <w:rPr>
                <w:rFonts w:ascii="宋体" w:hAnsi="宋体" w:cs="宋体" w:eastAsia="宋体" w:hint="default"/>
                <w:sz w:val="15"/>
                <w:szCs w:val="15"/>
              </w:rPr>
            </w:pPr>
            <w:r>
              <w:rPr>
                <w:rFonts w:ascii="宋体"/>
                <w:sz w:val="15"/>
              </w:rPr>
              <w:t>22,647,432</w:t>
            </w:r>
          </w:p>
          <w:p>
            <w:pPr>
              <w:pStyle w:val="TableParagraph"/>
              <w:spacing w:line="240" w:lineRule="auto" w:before="27"/>
              <w:ind w:left="647" w:right="0"/>
              <w:jc w:val="left"/>
              <w:rPr>
                <w:rFonts w:ascii="宋体" w:hAnsi="宋体" w:cs="宋体" w:eastAsia="宋体" w:hint="default"/>
                <w:sz w:val="15"/>
                <w:szCs w:val="15"/>
              </w:rPr>
            </w:pPr>
            <w:r>
              <w:rPr>
                <w:rFonts w:ascii="宋体"/>
                <w:sz w:val="15"/>
              </w:rPr>
              <w:t>.23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6" w:right="0"/>
              <w:jc w:val="center"/>
              <w:rPr>
                <w:rFonts w:ascii="宋体" w:hAnsi="宋体" w:cs="宋体" w:eastAsia="宋体" w:hint="default"/>
                <w:sz w:val="15"/>
                <w:szCs w:val="15"/>
              </w:rPr>
            </w:pPr>
            <w:r>
              <w:rPr>
                <w:rFonts w:ascii="宋体"/>
                <w:sz w:val="15"/>
              </w:rPr>
              <w:t>22,647,432.23</w:t>
            </w:r>
          </w:p>
        </w:tc>
        <w:tc>
          <w:tcPr>
            <w:tcW w:w="1135"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34,189,954.2</w:t>
            </w:r>
          </w:p>
          <w:p>
            <w:pPr>
              <w:pStyle w:val="TableParagraph"/>
              <w:spacing w:line="240" w:lineRule="auto" w:before="27"/>
              <w:ind w:right="102"/>
              <w:jc w:val="right"/>
              <w:rPr>
                <w:rFonts w:ascii="宋体" w:hAnsi="宋体" w:cs="宋体" w:eastAsia="宋体" w:hint="default"/>
                <w:sz w:val="15"/>
                <w:szCs w:val="15"/>
              </w:rPr>
            </w:pPr>
            <w:r>
              <w:rPr>
                <w:rFonts w:ascii="宋体"/>
                <w:w w:val="100"/>
                <w:sz w:val="15"/>
              </w:rPr>
              <w:t>3</w:t>
            </w:r>
          </w:p>
        </w:tc>
      </w:tr>
      <w:tr>
        <w:trPr>
          <w:trHeight w:val="684" w:hRule="exact"/>
        </w:trPr>
        <w:tc>
          <w:tcPr>
            <w:tcW w:w="857" w:type="dxa"/>
            <w:tcBorders>
              <w:top w:val="single" w:sz="6" w:space="0" w:color="000000"/>
              <w:left w:val="single" w:sz="4" w:space="0" w:color="000000"/>
              <w:bottom w:val="single" w:sz="4" w:space="0" w:color="000000"/>
              <w:right w:val="single" w:sz="6"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宁波建乐</w:t>
            </w:r>
          </w:p>
          <w:p>
            <w:pPr>
              <w:pStyle w:val="TableParagraph"/>
              <w:spacing w:line="273" w:lineRule="auto" w:before="29"/>
              <w:ind w:left="103" w:right="137"/>
              <w:jc w:val="left"/>
              <w:rPr>
                <w:rFonts w:ascii="宋体" w:hAnsi="宋体" w:cs="宋体" w:eastAsia="宋体" w:hint="default"/>
                <w:sz w:val="15"/>
                <w:szCs w:val="15"/>
              </w:rPr>
            </w:pPr>
            <w:r>
              <w:rPr>
                <w:rFonts w:ascii="宋体" w:hAnsi="宋体" w:cs="宋体" w:eastAsia="宋体" w:hint="default"/>
                <w:sz w:val="15"/>
                <w:szCs w:val="15"/>
              </w:rPr>
              <w:t>建筑装潢</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96"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127" w:right="0"/>
              <w:jc w:val="left"/>
              <w:rPr>
                <w:rFonts w:ascii="宋体" w:hAnsi="宋体" w:cs="宋体" w:eastAsia="宋体" w:hint="default"/>
                <w:sz w:val="15"/>
                <w:szCs w:val="15"/>
              </w:rPr>
            </w:pPr>
            <w:r>
              <w:rPr>
                <w:rFonts w:ascii="宋体"/>
                <w:sz w:val="15"/>
              </w:rPr>
              <w:t>1,116,075,</w:t>
            </w:r>
          </w:p>
          <w:p>
            <w:pPr>
              <w:pStyle w:val="TableParagraph"/>
              <w:spacing w:line="240" w:lineRule="auto" w:before="29"/>
              <w:ind w:left="427" w:right="0"/>
              <w:jc w:val="left"/>
              <w:rPr>
                <w:rFonts w:ascii="宋体" w:hAnsi="宋体" w:cs="宋体" w:eastAsia="宋体" w:hint="default"/>
                <w:sz w:val="15"/>
                <w:szCs w:val="15"/>
              </w:rPr>
            </w:pPr>
            <w:r>
              <w:rPr>
                <w:rFonts w:ascii="宋体"/>
                <w:sz w:val="15"/>
              </w:rPr>
              <w:t>047.22</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131" w:right="0"/>
              <w:jc w:val="left"/>
              <w:rPr>
                <w:rFonts w:ascii="宋体" w:hAnsi="宋体" w:cs="宋体" w:eastAsia="宋体" w:hint="default"/>
                <w:sz w:val="15"/>
                <w:szCs w:val="15"/>
              </w:rPr>
            </w:pPr>
            <w:r>
              <w:rPr>
                <w:rFonts w:ascii="宋体"/>
                <w:sz w:val="15"/>
              </w:rPr>
              <w:t>29,870,7</w:t>
            </w:r>
          </w:p>
          <w:p>
            <w:pPr>
              <w:pStyle w:val="TableParagraph"/>
              <w:spacing w:line="240" w:lineRule="auto" w:before="29"/>
              <w:ind w:left="358" w:right="0"/>
              <w:jc w:val="left"/>
              <w:rPr>
                <w:rFonts w:ascii="宋体" w:hAnsi="宋体" w:cs="宋体" w:eastAsia="宋体" w:hint="default"/>
                <w:sz w:val="15"/>
                <w:szCs w:val="15"/>
              </w:rPr>
            </w:pPr>
            <w:r>
              <w:rPr>
                <w:rFonts w:ascii="宋体"/>
                <w:sz w:val="15"/>
              </w:rPr>
              <w:t>49.99</w:t>
            </w:r>
          </w:p>
        </w:tc>
        <w:tc>
          <w:tcPr>
            <w:tcW w:w="1130"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29,870,749.9</w:t>
            </w:r>
          </w:p>
          <w:p>
            <w:pPr>
              <w:pStyle w:val="TableParagraph"/>
              <w:spacing w:line="240" w:lineRule="auto" w:before="29"/>
              <w:ind w:right="101"/>
              <w:jc w:val="right"/>
              <w:rPr>
                <w:rFonts w:ascii="宋体" w:hAnsi="宋体" w:cs="宋体" w:eastAsia="宋体" w:hint="default"/>
                <w:sz w:val="15"/>
                <w:szCs w:val="15"/>
              </w:rPr>
            </w:pPr>
            <w:r>
              <w:rPr>
                <w:rFonts w:ascii="宋体"/>
                <w:w w:val="100"/>
                <w:sz w:val="15"/>
              </w:rPr>
              <w:t>9</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-91,857,309.</w:t>
            </w:r>
          </w:p>
          <w:p>
            <w:pPr>
              <w:pStyle w:val="TableParagraph"/>
              <w:spacing w:line="240" w:lineRule="auto" w:before="29"/>
              <w:ind w:right="98"/>
              <w:jc w:val="right"/>
              <w:rPr>
                <w:rFonts w:ascii="宋体" w:hAnsi="宋体" w:cs="宋体" w:eastAsia="宋体" w:hint="default"/>
                <w:sz w:val="15"/>
                <w:szCs w:val="15"/>
              </w:rPr>
            </w:pPr>
            <w:r>
              <w:rPr>
                <w:rFonts w:ascii="宋体"/>
                <w:sz w:val="15"/>
              </w:rPr>
              <w:t>52</w:t>
            </w:r>
          </w:p>
        </w:tc>
        <w:tc>
          <w:tcPr>
            <w:tcW w:w="991"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124" w:right="0"/>
              <w:jc w:val="left"/>
              <w:rPr>
                <w:rFonts w:ascii="宋体" w:hAnsi="宋体" w:cs="宋体" w:eastAsia="宋体" w:hint="default"/>
                <w:sz w:val="15"/>
                <w:szCs w:val="15"/>
              </w:rPr>
            </w:pPr>
            <w:r>
              <w:rPr>
                <w:rFonts w:ascii="宋体"/>
                <w:sz w:val="15"/>
              </w:rPr>
              <w:t>1,150,265,</w:t>
            </w:r>
          </w:p>
          <w:p>
            <w:pPr>
              <w:pStyle w:val="TableParagraph"/>
              <w:spacing w:line="240" w:lineRule="auto" w:before="29"/>
              <w:ind w:left="424" w:right="0"/>
              <w:jc w:val="left"/>
              <w:rPr>
                <w:rFonts w:ascii="宋体" w:hAnsi="宋体" w:cs="宋体" w:eastAsia="宋体" w:hint="default"/>
                <w:sz w:val="15"/>
                <w:szCs w:val="15"/>
              </w:rPr>
            </w:pPr>
            <w:r>
              <w:rPr>
                <w:rFonts w:ascii="宋体"/>
                <w:sz w:val="15"/>
              </w:rPr>
              <w:t>586.76</w:t>
            </w:r>
          </w:p>
        </w:tc>
        <w:tc>
          <w:tcPr>
            <w:tcW w:w="991"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122" w:right="0"/>
              <w:jc w:val="left"/>
              <w:rPr>
                <w:rFonts w:ascii="宋体" w:hAnsi="宋体" w:cs="宋体" w:eastAsia="宋体" w:hint="default"/>
                <w:sz w:val="15"/>
                <w:szCs w:val="15"/>
              </w:rPr>
            </w:pPr>
            <w:r>
              <w:rPr>
                <w:rFonts w:ascii="宋体"/>
                <w:sz w:val="15"/>
              </w:rPr>
              <w:t>33,282,401</w:t>
            </w:r>
          </w:p>
          <w:p>
            <w:pPr>
              <w:pStyle w:val="TableParagraph"/>
              <w:spacing w:line="240" w:lineRule="auto" w:before="29"/>
              <w:ind w:left="647" w:right="0"/>
              <w:jc w:val="left"/>
              <w:rPr>
                <w:rFonts w:ascii="宋体" w:hAnsi="宋体" w:cs="宋体" w:eastAsia="宋体" w:hint="default"/>
                <w:sz w:val="15"/>
                <w:szCs w:val="15"/>
              </w:rPr>
            </w:pPr>
            <w:r>
              <w:rPr>
                <w:rFonts w:ascii="宋体"/>
                <w:sz w:val="15"/>
              </w:rPr>
              <w:t>.80</w:t>
            </w:r>
          </w:p>
        </w:tc>
        <w:tc>
          <w:tcPr>
            <w:tcW w:w="1273"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76" w:right="0"/>
              <w:jc w:val="center"/>
              <w:rPr>
                <w:rFonts w:ascii="宋体" w:hAnsi="宋体" w:cs="宋体" w:eastAsia="宋体" w:hint="default"/>
                <w:sz w:val="15"/>
                <w:szCs w:val="15"/>
              </w:rPr>
            </w:pPr>
            <w:r>
              <w:rPr>
                <w:rFonts w:ascii="宋体"/>
                <w:sz w:val="15"/>
              </w:rPr>
              <w:t>33,282,401.80</w:t>
            </w:r>
          </w:p>
        </w:tc>
        <w:tc>
          <w:tcPr>
            <w:tcW w:w="1135" w:type="dxa"/>
            <w:tcBorders>
              <w:top w:val="single" w:sz="6" w:space="0" w:color="000000"/>
              <w:left w:val="single" w:sz="6" w:space="0" w:color="000000"/>
              <w:bottom w:val="single" w:sz="4" w:space="0" w:color="000000"/>
              <w:right w:val="single" w:sz="4" w:space="0" w:color="000000"/>
            </w:tcBorders>
          </w:tcPr>
          <w:p>
            <w:pPr>
              <w:pStyle w:val="TableParagraph"/>
              <w:spacing w:line="173" w:lineRule="exact"/>
              <w:ind w:left="117" w:right="0"/>
              <w:jc w:val="left"/>
              <w:rPr>
                <w:rFonts w:ascii="宋体" w:hAnsi="宋体" w:cs="宋体" w:eastAsia="宋体" w:hint="default"/>
                <w:sz w:val="15"/>
                <w:szCs w:val="15"/>
              </w:rPr>
            </w:pPr>
            <w:r>
              <w:rPr>
                <w:rFonts w:ascii="宋体"/>
                <w:sz w:val="15"/>
              </w:rPr>
              <w:t>4,277,498.01</w:t>
            </w:r>
          </w:p>
        </w:tc>
      </w:tr>
    </w:tbl>
    <w:p>
      <w:pPr>
        <w:spacing w:line="240" w:lineRule="auto" w:before="2"/>
        <w:rPr>
          <w:rFonts w:ascii="宋体" w:hAnsi="宋体" w:cs="宋体" w:eastAsia="宋体" w:hint="default"/>
          <w:sz w:val="20"/>
          <w:szCs w:val="20"/>
        </w:rPr>
      </w:pPr>
    </w:p>
    <w:p>
      <w:pPr>
        <w:pStyle w:val="Heading4"/>
        <w:spacing w:line="240" w:lineRule="auto"/>
        <w:ind w:left="67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6"/>
        <w:ind w:left="678" w:right="50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pStyle w:val="BodyText"/>
        <w:spacing w:line="400" w:lineRule="auto"/>
        <w:ind w:left="1098" w:right="831" w:firstLine="420"/>
        <w:jc w:val="both"/>
      </w:pPr>
      <w:r>
        <w:rPr>
          <w:spacing w:val="-1"/>
        </w:rPr>
        <w:t>本期公司发生收购子公司宁波市明州建筑设计院有限公司、宁波建达起重设备有限公司</w:t>
      </w:r>
      <w:r>
        <w:rPr>
          <w:w w:val="100"/>
        </w:rPr>
        <w:t> </w:t>
      </w:r>
      <w:r>
        <w:rPr>
          <w:spacing w:val="2"/>
        </w:rPr>
        <w:t>少数股东权益性交易事项，交易对价与账面少数股东权益之间的差异，调整公司资本公积</w:t>
      </w:r>
      <w:r>
        <w:rPr>
          <w:spacing w:val="10"/>
        </w:rPr>
        <w:t> </w:t>
      </w:r>
      <w:r>
        <w:rPr>
          <w:spacing w:val="10"/>
        </w:rPr>
      </w:r>
      <w:r>
        <w:rPr>
          <w:rFonts w:ascii="宋体" w:hAnsi="宋体" w:cs="宋体" w:eastAsia="宋体" w:hint="default"/>
        </w:rPr>
        <w:t>691,655.85</w:t>
      </w:r>
      <w:r>
        <w:rPr>
          <w:rFonts w:ascii="宋体" w:hAnsi="宋体" w:cs="宋体" w:eastAsia="宋体" w:hint="default"/>
          <w:spacing w:val="-51"/>
        </w:rPr>
        <w:t> </w:t>
      </w:r>
      <w:r>
        <w:rPr>
          <w:spacing w:val="-3"/>
        </w:rPr>
        <w:t>元。</w:t>
      </w:r>
      <w:r>
        <w:rPr/>
      </w:r>
    </w:p>
    <w:p>
      <w:pPr>
        <w:spacing w:line="240" w:lineRule="auto" w:before="1"/>
        <w:rPr>
          <w:rFonts w:ascii="宋体" w:hAnsi="宋体" w:cs="宋体" w:eastAsia="宋体" w:hint="default"/>
          <w:sz w:val="21"/>
          <w:szCs w:val="21"/>
        </w:rPr>
      </w:pPr>
    </w:p>
    <w:p>
      <w:pPr>
        <w:pStyle w:val="Heading4"/>
        <w:spacing w:line="240" w:lineRule="auto"/>
        <w:ind w:left="678"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6" w:val="left" w:leader="none"/>
        </w:tabs>
        <w:spacing w:line="240" w:lineRule="auto" w:before="56"/>
        <w:ind w:left="0" w:right="8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503"/>
        <w:gridCol w:w="4547"/>
      </w:tblGrid>
      <w:tr>
        <w:trPr>
          <w:trHeight w:val="286" w:hRule="exact"/>
        </w:trPr>
        <w:tc>
          <w:tcPr>
            <w:tcW w:w="4503" w:type="dxa"/>
            <w:tcBorders>
              <w:top w:val="single" w:sz="6" w:space="0" w:color="000000"/>
              <w:left w:val="single" w:sz="4" w:space="0" w:color="000000"/>
              <w:bottom w:val="single" w:sz="6" w:space="0" w:color="000000"/>
              <w:right w:val="single" w:sz="6" w:space="0" w:color="000000"/>
            </w:tcBorders>
          </w:tcPr>
          <w:p>
            <w:pP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399,960.00</w:t>
            </w: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399,960.00</w:t>
            </w:r>
          </w:p>
        </w:tc>
      </w:tr>
      <w:tr>
        <w:trPr>
          <w:trHeight w:val="286"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399,960.00</w:t>
            </w:r>
          </w:p>
        </w:tc>
      </w:tr>
      <w:tr>
        <w:trPr>
          <w:trHeight w:val="559"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1,091,615.85</w:t>
            </w: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-691,655.85</w:t>
            </w: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-691,655.85</w:t>
            </w: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7"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882" w:footer="1195" w:top="1120" w:bottom="1380" w:left="1120" w:right="440"/>
        </w:sectPr>
      </w:pPr>
    </w:p>
    <w:p>
      <w:pPr>
        <w:spacing w:line="240" w:lineRule="auto" w:before="12"/>
        <w:rPr>
          <w:rFonts w:ascii="宋体" w:hAnsi="宋体" w:cs="宋体" w:eastAsia="宋体" w:hint="default"/>
          <w:sz w:val="29"/>
          <w:szCs w:val="29"/>
        </w:rPr>
      </w:pPr>
    </w:p>
    <w:p>
      <w:pPr>
        <w:spacing w:line="310" w:lineRule="exact"/>
        <w:ind w:left="11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35pt;height:15.5pt;mso-position-horizontal-relative:char;mso-position-vertical-relative:line" coordorigin="0,0" coordsize="9067,310">
            <v:group style="position:absolute;left:7;top:14;width:4501;height:2" coordorigin="7,14" coordsize="4501,2">
              <v:shape style="position:absolute;left:7;top:14;width:4501;height:2" coordorigin="7,14" coordsize="4501,0" path="m7,14l4508,14e" filled="false" stroked="true" strokeweight=".72pt" strokecolor="#000000">
                <v:path arrowok="t"/>
              </v:shape>
            </v:group>
            <v:group style="position:absolute;left:4522;top:14;width:4535;height:2" coordorigin="4522,14" coordsize="4535,2">
              <v:shape style="position:absolute;left:4522;top:14;width:4535;height:2" coordorigin="4522,14" coordsize="4535,0" path="m4522,14l9057,14e" filled="false" stroked="true" strokeweight=".72pt" strokecolor="#000000">
                <v:path arrowok="t"/>
              </v:shape>
            </v:group>
            <v:group style="position:absolute;left:12;top:22;width:2;height:284" coordorigin="12,22" coordsize="2,284">
              <v:shape style="position:absolute;left:12;top:22;width:2;height:284" coordorigin="12,22" coordsize="0,284" path="m12,22l12,305e" filled="false" stroked="true" strokeweight=".48pt" strokecolor="#000000">
                <v:path arrowok="t"/>
              </v:shape>
            </v:group>
            <v:group style="position:absolute;left:17;top:300;width:4491;height:2" coordorigin="17,300" coordsize="4491,2">
              <v:shape style="position:absolute;left:17;top:300;width:4491;height:2" coordorigin="17,300" coordsize="4491,0" path="m17,300l4508,300e" filled="false" stroked="true" strokeweight=".48pt" strokecolor="#000000">
                <v:path arrowok="t"/>
              </v:shape>
            </v:group>
            <v:group style="position:absolute;left:4515;top:7;width:2;height:289" coordorigin="4515,7" coordsize="2,289">
              <v:shape style="position:absolute;left:4515;top:7;width:2;height:289" coordorigin="4515,7" coordsize="0,289" path="m4515,7l4515,296e" filled="false" stroked="true" strokeweight=".72pt" strokecolor="#000000">
                <v:path arrowok="t"/>
              </v:shape>
            </v:group>
            <v:group style="position:absolute;left:4508;top:300;width:10;height:2" coordorigin="4508,300" coordsize="10,2">
              <v:shape style="position:absolute;left:4508;top:300;width:10;height:2" coordorigin="4508,300" coordsize="10,0" path="m4508,300l4517,300e" filled="false" stroked="true" strokeweight=".48pt" strokecolor="#000000">
                <v:path arrowok="t"/>
              </v:shape>
            </v:group>
            <v:group style="position:absolute;left:4517;top:300;width:4540;height:2" coordorigin="4517,300" coordsize="4540,2">
              <v:shape style="position:absolute;left:4517;top:300;width:4540;height:2" coordorigin="4517,300" coordsize="4540,0" path="m4517,300l9057,300e" filled="false" stroked="true" strokeweight=".48pt" strokecolor="#000000">
                <v:path arrowok="t"/>
              </v:shape>
            </v:group>
            <v:group style="position:absolute;left:9062;top:7;width:2;height:298" coordorigin="9062,7" coordsize="2,298">
              <v:shape style="position:absolute;left:9062;top:7;width:2;height:298" coordorigin="9062,7" coordsize="0,298" path="m9062,7l9062,305e" filled="false" stroked="true" strokeweight=".47998pt" strokecolor="#000000">
                <v:path arrowok="t"/>
              </v:shape>
              <v:shape style="position:absolute;left:12;top:14;width:4503;height:286" type="#_x0000_t202" filled="false" stroked="false">
                <v:textbox inset="0,0,0,0">
                  <w:txbxContent>
                    <w:p>
                      <w:pPr>
                        <w:spacing w:line="251" w:lineRule="exact" w:before="0"/>
                        <w:ind w:left="739" w:right="0" w:firstLine="0"/>
                        <w:jc w:val="left"/>
                        <w:rPr>
                          <w:rFonts w:ascii="宋体" w:hAnsi="宋体" w:cs="宋体" w:eastAsia="宋体" w:hint="default"/>
                          <w:sz w:val="21"/>
                          <w:szCs w:val="21"/>
                        </w:rPr>
                      </w:pPr>
                      <w:r>
                        <w:rPr>
                          <w:rFonts w:ascii="宋体" w:hAnsi="宋体" w:cs="宋体" w:eastAsia="宋体" w:hint="default"/>
                          <w:sz w:val="21"/>
                          <w:szCs w:val="21"/>
                        </w:rPr>
                        <w:t>调整未分配利润</w:t>
                      </w:r>
                    </w:p>
                  </w:txbxContent>
                </v:textbox>
                <w10:wrap type="none"/>
              </v:shape>
            </v:group>
          </v:group>
        </w:pict>
      </w:r>
      <w:r>
        <w:rPr>
          <w:rFonts w:ascii="宋体" w:hAnsi="宋体" w:cs="宋体" w:eastAsia="宋体" w:hint="default"/>
          <w:position w:val="-5"/>
          <w:sz w:val="20"/>
          <w:szCs w:val="20"/>
        </w:rPr>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60" w:right="1040"/>
        </w:sectPr>
      </w:pPr>
    </w:p>
    <w:p>
      <w:pPr>
        <w:pStyle w:val="Heading4"/>
        <w:spacing w:line="240" w:lineRule="auto"/>
        <w:ind w:left="23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238" w:right="-18"/>
        <w:jc w:val="left"/>
      </w:pPr>
      <w:r>
        <w:rPr/>
        <w:t>√适用</w:t>
      </w:r>
      <w:r>
        <w:rPr>
          <w:spacing w:val="-1"/>
        </w:rPr>
        <w:t> </w:t>
      </w:r>
      <w:r>
        <w:rPr/>
        <w:t>□不适用</w:t>
      </w:r>
    </w:p>
    <w:p>
      <w:pPr>
        <w:pStyle w:val="Heading4"/>
        <w:tabs>
          <w:tab w:pos="869" w:val="left" w:leader="none"/>
        </w:tabs>
        <w:spacing w:line="240" w:lineRule="auto" w:before="58"/>
        <w:ind w:left="238"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84" w:val="left" w:leader="none"/>
        </w:tabs>
        <w:spacing w:line="240" w:lineRule="auto"/>
        <w:ind w:left="2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040"/>
          <w:cols w:num="2" w:equalWidth="0">
            <w:col w:w="3611" w:space="3122"/>
            <w:col w:w="257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93"/>
        <w:gridCol w:w="1702"/>
        <w:gridCol w:w="1136"/>
        <w:gridCol w:w="1274"/>
        <w:gridCol w:w="850"/>
        <w:gridCol w:w="745"/>
        <w:gridCol w:w="1250"/>
      </w:tblGrid>
      <w:tr>
        <w:trPr>
          <w:trHeight w:val="463" w:hRule="exact"/>
        </w:trPr>
        <w:tc>
          <w:tcPr>
            <w:tcW w:w="2093" w:type="dxa"/>
            <w:vMerge w:val="restart"/>
            <w:tcBorders>
              <w:top w:val="single" w:sz="4" w:space="0" w:color="000000"/>
              <w:left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24" w:right="194" w:hanging="524"/>
              <w:jc w:val="left"/>
              <w:rPr>
                <w:rFonts w:ascii="宋体" w:hAnsi="宋体" w:cs="宋体" w:eastAsia="宋体" w:hint="default"/>
                <w:sz w:val="21"/>
                <w:szCs w:val="21"/>
              </w:rPr>
            </w:pPr>
            <w:r>
              <w:rPr>
                <w:rFonts w:ascii="宋体" w:hAnsi="宋体" w:cs="宋体" w:eastAsia="宋体" w:hint="default"/>
                <w:sz w:val="21"/>
                <w:szCs w:val="21"/>
              </w:rPr>
              <w:t>合营企业或联营企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702"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13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7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21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vMerge w:val="restart"/>
            <w:tcBorders>
              <w:top w:val="single" w:sz="4" w:space="0" w:color="000000"/>
              <w:left w:val="single" w:sz="6" w:space="0" w:color="000000"/>
              <w:right w:val="single" w:sz="4" w:space="0" w:color="000000"/>
            </w:tcBorders>
          </w:tcPr>
          <w:p>
            <w:pPr>
              <w:pStyle w:val="TableParagraph"/>
              <w:spacing w:line="239"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ind w:left="196" w:right="197"/>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910" w:hRule="exact"/>
        </w:trPr>
        <w:tc>
          <w:tcPr>
            <w:tcW w:w="2093" w:type="dxa"/>
            <w:vMerge/>
            <w:tcBorders>
              <w:left w:val="single" w:sz="4"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50" w:type="dxa"/>
            <w:vMerge/>
            <w:tcBorders>
              <w:left w:val="single" w:sz="6" w:space="0" w:color="000000"/>
              <w:bottom w:val="single" w:sz="6" w:space="0" w:color="000000"/>
              <w:right w:val="single" w:sz="4" w:space="0" w:color="000000"/>
            </w:tcBorders>
          </w:tcPr>
          <w:p>
            <w:pPr/>
          </w:p>
        </w:tc>
      </w:tr>
      <w:tr>
        <w:trPr>
          <w:trHeight w:val="481" w:hRule="exact"/>
        </w:trPr>
        <w:tc>
          <w:tcPr>
            <w:tcW w:w="2093"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宁波普利凯建筑科技有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52"/>
                <w:sz w:val="18"/>
                <w:szCs w:val="18"/>
              </w:rPr>
              <w:t> </w:t>
            </w:r>
            <w:r>
              <w:rPr>
                <w:rFonts w:ascii="宋体" w:hAnsi="宋体" w:cs="宋体" w:eastAsia="宋体" w:hint="default"/>
                <w:sz w:val="18"/>
                <w:szCs w:val="18"/>
              </w:rPr>
              <w:t>筑</w:t>
            </w:r>
            <w:r>
              <w:rPr>
                <w:rFonts w:ascii="宋体" w:hAnsi="宋体" w:cs="宋体" w:eastAsia="宋体" w:hint="default"/>
                <w:spacing w:val="-52"/>
                <w:sz w:val="18"/>
                <w:szCs w:val="18"/>
              </w:rPr>
              <w:t> </w:t>
            </w:r>
            <w:r>
              <w:rPr>
                <w:rFonts w:ascii="宋体" w:hAnsi="宋体" w:cs="宋体" w:eastAsia="宋体" w:hint="default"/>
                <w:sz w:val="18"/>
                <w:szCs w:val="18"/>
              </w:rPr>
              <w:t>构</w:t>
            </w:r>
            <w:r>
              <w:rPr>
                <w:rFonts w:ascii="宋体" w:hAnsi="宋体" w:cs="宋体" w:eastAsia="宋体" w:hint="default"/>
                <w:spacing w:val="-50"/>
                <w:sz w:val="18"/>
                <w:szCs w:val="18"/>
              </w:rPr>
              <w:t> </w:t>
            </w:r>
            <w:r>
              <w:rPr>
                <w:rFonts w:ascii="宋体" w:hAnsi="宋体" w:cs="宋体" w:eastAsia="宋体" w:hint="default"/>
                <w:sz w:val="18"/>
                <w:szCs w:val="18"/>
              </w:rPr>
              <w:t>件</w:t>
            </w:r>
            <w:r>
              <w:rPr>
                <w:rFonts w:ascii="宋体" w:hAnsi="宋体" w:cs="宋体" w:eastAsia="宋体" w:hint="default"/>
                <w:spacing w:val="-52"/>
                <w:sz w:val="18"/>
                <w:szCs w:val="18"/>
              </w:rPr>
              <w:t> </w:t>
            </w:r>
            <w:r>
              <w:rPr>
                <w:rFonts w:ascii="宋体" w:hAnsi="宋体" w:cs="宋体" w:eastAsia="宋体" w:hint="default"/>
                <w:sz w:val="18"/>
                <w:szCs w:val="18"/>
              </w:rPr>
              <w:t>生</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产与销售</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49.00</w:t>
            </w:r>
          </w:p>
        </w:tc>
        <w:tc>
          <w:tcPr>
            <w:tcW w:w="745"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8"/>
              <w:ind w:left="347"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sz w:val="20"/>
          <w:szCs w:val="20"/>
        </w:rPr>
      </w:pPr>
    </w:p>
    <w:p>
      <w:pPr>
        <w:pStyle w:val="Heading4"/>
        <w:tabs>
          <w:tab w:pos="869" w:val="left" w:leader="none"/>
        </w:tabs>
        <w:spacing w:line="240" w:lineRule="auto"/>
        <w:ind w:left="238" w:right="2599"/>
        <w:jc w:val="left"/>
        <w:rPr>
          <w:b w:val="0"/>
          <w:bCs w:val="0"/>
        </w:rPr>
      </w:pPr>
      <w:r>
        <w:rPr>
          <w:rFonts w:ascii="宋体" w:hAnsi="宋体" w:cs="宋体" w:eastAsia="宋体" w:hint="default"/>
          <w:w w:val="95"/>
        </w:rPr>
        <w:t>(2).</w:t>
        <w:tab/>
      </w:r>
      <w:r>
        <w:rPr/>
        <w:t>不重要的合营企业和联营企业的汇总财务信息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45,538,278.13</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33,127,729.00</w:t>
            </w:r>
          </w:p>
        </w:tc>
      </w:tr>
      <w:tr>
        <w:trPr>
          <w:trHeight w:val="55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-2,289,450.87</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-1,172,271.00</w:t>
            </w: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-2,289,450.87</w:t>
            </w:r>
          </w:p>
        </w:tc>
        <w:tc>
          <w:tcPr>
            <w:tcW w:w="3075"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-1,172,271.00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4"/>
        <w:spacing w:line="290" w:lineRule="auto"/>
        <w:ind w:left="238" w:right="-20"/>
        <w:jc w:val="left"/>
        <w:rPr>
          <w:b w:val="0"/>
          <w:bCs w:val="0"/>
        </w:rPr>
      </w:pPr>
      <w:r>
        <w:rPr/>
        <w:t>十、关联方及关联交易</w:t>
      </w:r>
      <w:r>
        <w:rPr>
          <w:spacing w:val="-101"/>
        </w:rPr>
        <w:t> </w:t>
      </w:r>
      <w:r>
        <w:rPr>
          <w:spacing w:val="-101"/>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564" w:space="3958"/>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710"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浙江广天日月</w:t>
            </w:r>
          </w:p>
          <w:p>
            <w:pPr>
              <w:pStyle w:val="TableParagraph"/>
              <w:spacing w:line="232" w:lineRule="exact" w:before="24"/>
              <w:ind w:left="103" w:right="192"/>
              <w:jc w:val="left"/>
              <w:rPr>
                <w:rFonts w:ascii="宋体" w:hAnsi="宋体" w:cs="宋体" w:eastAsia="宋体" w:hint="default"/>
                <w:sz w:val="18"/>
                <w:szCs w:val="18"/>
              </w:rPr>
            </w:pPr>
            <w:r>
              <w:rPr>
                <w:rFonts w:ascii="宋体" w:hAnsi="宋体" w:cs="宋体" w:eastAsia="宋体" w:hint="default"/>
                <w:sz w:val="18"/>
                <w:szCs w:val="18"/>
              </w:rPr>
              <w:t>集团股份有限 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实业项目投资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5,096.60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sz w:val="18"/>
              </w:rPr>
              <w:t>39.0394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sz w:val="18"/>
              </w:rPr>
              <w:t>39.0394</w:t>
            </w:r>
          </w:p>
        </w:tc>
      </w:tr>
    </w:tbl>
    <w:p>
      <w:pPr>
        <w:spacing w:line="240" w:lineRule="auto" w:before="2"/>
        <w:rPr>
          <w:rFonts w:ascii="宋体" w:hAnsi="宋体" w:cs="宋体" w:eastAsia="宋体" w:hint="default"/>
          <w:sz w:val="20"/>
          <w:szCs w:val="20"/>
        </w:rPr>
      </w:pPr>
    </w:p>
    <w:p>
      <w:pPr>
        <w:spacing w:line="290" w:lineRule="auto" w:before="36"/>
        <w:ind w:left="238" w:right="259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本企业子公司的情况详见附注“九、在其他主体中的权益”</w:t>
      </w:r>
    </w:p>
    <w:p>
      <w:pPr>
        <w:spacing w:line="240" w:lineRule="auto" w:before="11"/>
        <w:rPr>
          <w:rFonts w:ascii="宋体" w:hAnsi="宋体" w:cs="宋体" w:eastAsia="宋体" w:hint="default"/>
          <w:sz w:val="21"/>
          <w:szCs w:val="21"/>
        </w:rPr>
      </w:pPr>
    </w:p>
    <w:p>
      <w:pPr>
        <w:spacing w:line="290" w:lineRule="auto" w:before="0"/>
        <w:ind w:left="238" w:right="259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40" w:lineRule="auto" w:before="139"/>
        <w:ind w:left="763" w:right="0"/>
        <w:jc w:val="left"/>
      </w:pPr>
      <w:r>
        <w:rPr/>
        <w:t>本企业重要的合营或联营企业详见附注“九、在其他主体中的权益”。</w:t>
      </w:r>
    </w:p>
    <w:p>
      <w:pPr>
        <w:spacing w:line="240" w:lineRule="auto" w:before="11"/>
        <w:rPr>
          <w:rFonts w:ascii="宋体" w:hAnsi="宋体" w:cs="宋体" w:eastAsia="宋体" w:hint="default"/>
          <w:sz w:val="29"/>
          <w:szCs w:val="29"/>
        </w:rPr>
      </w:pPr>
    </w:p>
    <w:p>
      <w:pPr>
        <w:pStyle w:val="BodyText"/>
        <w:spacing w:line="240" w:lineRule="auto"/>
        <w:ind w:left="238" w:right="0"/>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2" w:lineRule="exact"/>
        <w:ind w:left="238" w:right="2599"/>
        <w:jc w:val="left"/>
      </w:pPr>
      <w:r>
        <w:rPr/>
        <w:t>□适用</w:t>
      </w:r>
      <w:r>
        <w:rPr>
          <w:spacing w:val="-1"/>
        </w:rPr>
        <w:t> </w:t>
      </w:r>
      <w:r>
        <w:rPr/>
        <w:t>√不适用</w:t>
      </w:r>
    </w:p>
    <w:p>
      <w:pPr>
        <w:spacing w:after="0" w:line="272" w:lineRule="exact"/>
        <w:jc w:val="left"/>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pStyle w:val="Heading4"/>
        <w:spacing w:line="240" w:lineRule="auto"/>
        <w:ind w:right="294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浙江广天建昌房地产股份有限公司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宁波市铜材有限责任公司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浙江广天日月金属结构有限公司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宁波市建隆铜业有限公司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宁波市民营企业贷款担保有限公司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建德市广天三峰矿业有限公司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浙江广天日月钙业有限公司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大洋企业集团有限公司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母公司的全资子公司</w:t>
            </w:r>
          </w:p>
        </w:tc>
      </w:tr>
      <w:tr>
        <w:trPr>
          <w:trHeight w:val="27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宁波新日月酒店物业服务有限公司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浙江广天日月严州金属制造有限公司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宁波广天建昌房地产有限公司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余姚广天建昌房地产开发有限公司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余姚中景房地产有限责任公司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余姚中景房地产有限责任公司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宁波市日月宾馆有限公司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宁波市江北日月宾馆有限公司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海盐建昌房地产有限公司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衢州广天建昌房地产开发有限公司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建德广天建昌房地产开发有限公司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杭州瑞鼎大厦有限公司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宁波和风细雨人力资源有限公司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宁波福兴昌贸易有限公司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宁波远望华夏置业发展有限公司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宁波远望华夏酒店管理有限公司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关岛祥龙房地产有限公司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宁波市本源物资有限公司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宁波同创投资有限公司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宁波建乐东城木业有限公司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宁波新日月保安服务有限公司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4"/>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7"/>
        <w:ind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577"/>
        <w:gridCol w:w="1844"/>
        <w:gridCol w:w="1700"/>
        <w:gridCol w:w="1776"/>
      </w:tblGrid>
      <w:tr>
        <w:trPr>
          <w:trHeight w:val="30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4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宁波建乐东城木业有限公司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采购建材物资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8,848,000.00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5,769,402.09</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宁波高新区广天日月广告企划公司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企划费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442,596.00</w:t>
            </w:r>
          </w:p>
        </w:tc>
      </w:tr>
      <w:tr>
        <w:trPr>
          <w:trHeight w:val="24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宁波市日月宾馆有限公司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餐饮住宿服务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2,614,611.90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2,400,370.00</w:t>
            </w:r>
          </w:p>
        </w:tc>
      </w:tr>
      <w:tr>
        <w:trPr>
          <w:trHeight w:val="242"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宁波新日月酒店物业服务有限公司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3,373,864.57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3,212,140.46</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宁波和风细雨人力资源有限公司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43,200.00</w:t>
            </w:r>
          </w:p>
        </w:tc>
      </w:tr>
      <w:tr>
        <w:trPr>
          <w:trHeight w:val="242"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27,942.44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26,709.40</w:t>
            </w:r>
          </w:p>
        </w:tc>
      </w:tr>
    </w:tbl>
    <w:p>
      <w:pPr>
        <w:spacing w:line="240" w:lineRule="auto" w:before="7"/>
        <w:rPr>
          <w:rFonts w:ascii="宋体" w:hAnsi="宋体" w:cs="宋体" w:eastAsia="宋体" w:hint="default"/>
          <w:sz w:val="15"/>
          <w:szCs w:val="15"/>
        </w:rPr>
      </w:pPr>
    </w:p>
    <w:p>
      <w:pPr>
        <w:pStyle w:val="BodyText"/>
        <w:spacing w:line="273" w:lineRule="exact" w:before="36"/>
        <w:ind w:right="2940"/>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577"/>
        <w:gridCol w:w="1844"/>
        <w:gridCol w:w="1700"/>
        <w:gridCol w:w="1776"/>
      </w:tblGrid>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577"/>
        <w:gridCol w:w="1844"/>
        <w:gridCol w:w="1700"/>
        <w:gridCol w:w="1776"/>
      </w:tblGrid>
      <w:tr>
        <w:trPr>
          <w:trHeight w:val="24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衢州广天建昌房地产开发有限公司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1,009,236.10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38,996,544.26</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浙江广天建昌房地产股份有限公司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488,734.00</w:t>
            </w:r>
          </w:p>
        </w:tc>
      </w:tr>
      <w:tr>
        <w:trPr>
          <w:trHeight w:val="24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宁波广天建昌房地产有限公司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10,275,559.14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5,290,265.84</w:t>
            </w:r>
          </w:p>
        </w:tc>
      </w:tr>
      <w:tr>
        <w:trPr>
          <w:trHeight w:val="242"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海盐建昌房地产有限公司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39,805,908.51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106,916,541.44</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余姚广天建昌房地产开发有限公司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1,359,223.30</w:t>
            </w:r>
          </w:p>
        </w:tc>
      </w:tr>
      <w:tr>
        <w:trPr>
          <w:trHeight w:val="242"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宁波普利凯建筑科技有限公司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销售材料、设计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57,675,909.23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1,299,370.81</w:t>
            </w:r>
          </w:p>
        </w:tc>
      </w:tr>
      <w:tr>
        <w:trPr>
          <w:trHeight w:val="24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宁波新日月酒店物业服务有限公司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1,317,178.84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151,757.00</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宁波远望华夏酒店管理有限公司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1,000,000.00</w:t>
            </w:r>
          </w:p>
        </w:tc>
      </w:tr>
      <w:tr>
        <w:trPr>
          <w:trHeight w:val="242"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宁波远望华夏置业发展有限公司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1,204.34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8,602,751.06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4"/>
        <w:spacing w:line="240" w:lineRule="auto"/>
        <w:ind w:left="138" w:right="-10"/>
        <w:jc w:val="left"/>
        <w:rPr>
          <w:b w:val="0"/>
          <w:bCs w:val="0"/>
        </w:rPr>
      </w:pPr>
      <w:r>
        <w:rPr>
          <w:rFonts w:ascii="宋体" w:hAnsi="宋体" w:cs="宋体" w:eastAsia="宋体" w:hint="default"/>
        </w:rPr>
        <w:t>(2).</w:t>
      </w:r>
      <w:r>
        <w:rPr>
          <w:rFonts w:ascii="宋体" w:hAnsi="宋体" w:cs="宋体" w:eastAsia="宋体" w:hint="default"/>
          <w:spacing w:val="89"/>
        </w:rPr>
        <w:t> </w:t>
      </w:r>
      <w:r>
        <w:rPr/>
        <w:t>关联租赁情况</w:t>
      </w:r>
      <w:r>
        <w:rPr>
          <w:b w:val="0"/>
          <w:bCs w:val="0"/>
        </w:rPr>
      </w:r>
    </w:p>
    <w:p>
      <w:pPr>
        <w:pStyle w:val="BodyText"/>
        <w:spacing w:line="240" w:lineRule="auto" w:before="56"/>
        <w:ind w:left="13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66"/>
        <w:gridCol w:w="1560"/>
        <w:gridCol w:w="2268"/>
        <w:gridCol w:w="2201"/>
      </w:tblGrid>
      <w:tr>
        <w:trPr>
          <w:trHeight w:val="348"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5"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4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房屋出租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791,216.00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744,768.00</w:t>
            </w:r>
          </w:p>
        </w:tc>
      </w:tr>
      <w:tr>
        <w:trPr>
          <w:trHeight w:val="24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浙江广天建昌房地产股份有限公司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房屋出租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729,504.00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686,592.00</w:t>
            </w:r>
          </w:p>
        </w:tc>
      </w:tr>
    </w:tbl>
    <w:p>
      <w:pPr>
        <w:spacing w:line="240" w:lineRule="auto" w:before="5"/>
        <w:rPr>
          <w:rFonts w:ascii="宋体" w:hAnsi="宋体" w:cs="宋体" w:eastAsia="宋体" w:hint="default"/>
          <w:sz w:val="15"/>
          <w:szCs w:val="15"/>
        </w:rPr>
      </w:pPr>
    </w:p>
    <w:p>
      <w:pPr>
        <w:pStyle w:val="BodyText"/>
        <w:spacing w:line="273" w:lineRule="exact" w:before="36"/>
        <w:ind w:left="138" w:right="0"/>
        <w:jc w:val="left"/>
      </w:pPr>
      <w:r>
        <w:rPr/>
        <w:t>本公司作为承租方：</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10"/>
        <w:gridCol w:w="1700"/>
        <w:gridCol w:w="2126"/>
        <w:gridCol w:w="2060"/>
      </w:tblGrid>
      <w:tr>
        <w:trPr>
          <w:trHeight w:val="319"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74"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4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宁波市民营企业贷款担保有限公司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180,000.00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183,750.00</w:t>
            </w:r>
          </w:p>
        </w:tc>
      </w:tr>
      <w:tr>
        <w:trPr>
          <w:trHeight w:val="2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400,000.00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380,000.00</w:t>
            </w: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浙江广天日月金属结构有限公司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3"/>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6"/>
              <w:jc w:val="right"/>
              <w:rPr>
                <w:rFonts w:ascii="宋体" w:hAnsi="宋体" w:cs="宋体" w:eastAsia="宋体" w:hint="default"/>
                <w:sz w:val="18"/>
                <w:szCs w:val="18"/>
              </w:rPr>
            </w:pPr>
            <w:r>
              <w:rPr>
                <w:rFonts w:ascii="宋体"/>
                <w:spacing w:val="-1"/>
                <w:sz w:val="18"/>
              </w:rPr>
              <w:t>31,500.00</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pStyle w:val="Heading4"/>
        <w:spacing w:line="240" w:lineRule="auto"/>
        <w:ind w:left="138" w:right="-20"/>
        <w:jc w:val="left"/>
        <w:rPr>
          <w:b w:val="0"/>
          <w:bCs w:val="0"/>
        </w:rPr>
      </w:pPr>
      <w:r>
        <w:rPr>
          <w:rFonts w:ascii="宋体" w:hAnsi="宋体" w:cs="宋体" w:eastAsia="宋体" w:hint="default"/>
        </w:rPr>
        <w:t>(3).</w:t>
      </w:r>
      <w:r>
        <w:rPr>
          <w:rFonts w:ascii="宋体" w:hAnsi="宋体" w:cs="宋体" w:eastAsia="宋体" w:hint="default"/>
          <w:spacing w:val="89"/>
        </w:rPr>
        <w:t> </w:t>
      </w:r>
      <w:r>
        <w:rPr/>
        <w:t>关联担保情况</w:t>
      </w:r>
      <w:r>
        <w:rPr>
          <w:b w:val="0"/>
          <w:bCs w:val="0"/>
        </w:rPr>
      </w:r>
    </w:p>
    <w:p>
      <w:pPr>
        <w:pStyle w:val="BodyText"/>
        <w:spacing w:line="272" w:lineRule="exact" w:before="86"/>
        <w:ind w:left="138" w:right="-20"/>
        <w:jc w:val="left"/>
      </w:pPr>
      <w:r>
        <w:rPr/>
        <w:t>√适用</w:t>
      </w:r>
      <w:r>
        <w:rPr>
          <w:spacing w:val="-2"/>
        </w:rPr>
        <w:t> </w:t>
      </w:r>
      <w:r>
        <w:rPr/>
        <w:t>□不适用</w:t>
      </w:r>
      <w:r>
        <w:rPr>
          <w:w w:val="100"/>
        </w:rPr>
        <w:t> </w:t>
      </w:r>
      <w:r>
        <w:rPr>
          <w:spacing w:val="-2"/>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023" w:space="4710"/>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1844"/>
        <w:gridCol w:w="1418"/>
        <w:gridCol w:w="1424"/>
        <w:gridCol w:w="1202"/>
      </w:tblGrid>
      <w:tr>
        <w:trPr>
          <w:trHeight w:val="55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1"/>
                <w:sz w:val="21"/>
                <w:szCs w:val="21"/>
              </w:rPr>
              <w:t>担保金额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2015/7/15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2018/1/14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2015/8/11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2018/2/10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2015/8/12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2018/8/12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2015/8/10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2018/8/10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2015/9/11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25,000,000.00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2015/9/18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2018/9/18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2015/9/23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2018/3/23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2015/11/19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2018/8/19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9,800,000.00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2015/11/9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2018/10/10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2015/8/26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2018/8/25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2015/1/4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19,000,000.00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2015/5/8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2018/4/15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2015/5/8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2015/5/26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2018/5/25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2015/6/2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2015/7/3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60,000,000.00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2015/7/22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2018/7/19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2015/7/8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2018/7/7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2015/10/10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right"/>
        <w:rPr>
          <w:rFonts w:ascii="宋体" w:hAnsi="宋体" w:cs="宋体" w:eastAsia="宋体" w:hint="default"/>
          <w:sz w:val="18"/>
          <w:szCs w:val="18"/>
        </w:rPr>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008"/>
        <w:gridCol w:w="1844"/>
        <w:gridCol w:w="1418"/>
        <w:gridCol w:w="1424"/>
        <w:gridCol w:w="1202"/>
      </w:tblGrid>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2015/10/12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2018/10/13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2014/3/28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2019/9/30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2014/3/28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2014/5/28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2014/9/28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2014/12/4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2015/5/29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2015/9/16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2018/9/30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2015/1/14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2018/1/12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2015/8/19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2018/2/17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2015/1/20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2018/1/19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2015/3/6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2015/3/12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2015/4/24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2018/4/22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2015/5/7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2015/5/26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2018/5/19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2015/6/4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2015/4/20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2018/4/19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2015/4/17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2018/4/15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2015/12/4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2015/2/10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2015/7/17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2018/7/17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2015/7/23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2018/7/22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2015/2/12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2018/2/10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2015/7/22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2018/6/15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2015/6/8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2018/6/8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2015/7/10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2018/2/11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2015/8/22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2018/2/11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2015/11/23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2018/11/22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宁波经济开发区建兴物资有限公司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2015/10/20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2018/10/19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宁波经济开发区建兴物资有限公司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2015/11/30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2018/11/29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宁波经济开发区建兴物资有限公司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2015/7/1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宁波经济开发区建兴物资有限公司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2015/8/21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2018/8/20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宁波经济开发区建兴物资有限公司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2015/10/15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2018/10/14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2015/7/27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2018/1/25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2015/9/30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2018/11/1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2015/10/22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2018/10/22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2015/12/17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2018/12/16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26,000,000.00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2015/2/15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2018/2/14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2015/7/29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2015/10/23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2018/10/17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2015/1/19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2018/1/14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2015/7/22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2018/7/21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2015/8/11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2018/8/10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2018/8/18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2015/9/11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2015/12/3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2015/12/4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7,000,000.00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2015/2/10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2015/9/18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2015/9/22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2015/9/24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2015/12/4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2018/12/4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right"/>
        <w:rPr>
          <w:rFonts w:ascii="宋体" w:hAnsi="宋体" w:cs="宋体" w:eastAsia="宋体" w:hint="default"/>
          <w:sz w:val="18"/>
          <w:szCs w:val="18"/>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3008"/>
        <w:gridCol w:w="1844"/>
        <w:gridCol w:w="1418"/>
        <w:gridCol w:w="1424"/>
        <w:gridCol w:w="1202"/>
      </w:tblGrid>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7,500,000.00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2015/12/8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2018/12/8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2015/10/22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2018/10/22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2015/11/26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2018/11/26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6"/>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right="2940"/>
        <w:jc w:val="left"/>
      </w:pPr>
      <w:r>
        <w:rPr/>
        <w:t>本公司作为被担保方</w:t>
      </w:r>
    </w:p>
    <w:p>
      <w:pPr>
        <w:pStyle w:val="BodyText"/>
        <w:spacing w:line="274" w:lineRule="exact"/>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8"/>
        <w:gridCol w:w="1844"/>
        <w:gridCol w:w="1418"/>
        <w:gridCol w:w="1419"/>
        <w:gridCol w:w="1207"/>
      </w:tblGrid>
      <w:tr>
        <w:trPr>
          <w:trHeight w:val="55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4" w:lineRule="exact"/>
              <w:ind w:left="72"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75,000,000.00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2015/8/17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2018/8/16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2015/8/17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2018/7/14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2015/8/17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2018/8/16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2015/9/29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2015/9/29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25,000,000.00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sz w:val="18"/>
              </w:rPr>
              <w:t>2015/3/26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2018/3/25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27,000,000.00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2015/4/13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2015/4/29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2018/3/25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2015/5/19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2015/7/28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27,000,000.00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2018/3/25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2015/12/2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2018/12/1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2015/11/18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2018/11/16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2015/11/24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2018/4/11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2018/5/11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2015/11/24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2018/6/11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2018/7/11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sz w:val="18"/>
              </w:rPr>
              <w:t>2015/11/24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2018/8/11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2018/10/18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2015/11/27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2018/11/25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2018/10/26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2018/11/28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2018/12/28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2018/8/14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2018/9/14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2018/10/16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2018/11/14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2018/12/28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2015/12/29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2018/12/28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9"/>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89"/>
        </w:rPr>
        <w:t> </w:t>
      </w:r>
      <w:r>
        <w:rPr/>
        <w:t>关键管理人员报酬</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25" w:space="4208"/>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1" w:right="0"/>
              <w:jc w:val="left"/>
              <w:rPr>
                <w:rFonts w:ascii="宋体" w:hAnsi="宋体" w:cs="宋体" w:eastAsia="宋体" w:hint="default"/>
                <w:sz w:val="18"/>
                <w:szCs w:val="18"/>
              </w:rPr>
            </w:pPr>
            <w:r>
              <w:rPr>
                <w:rFonts w:ascii="宋体"/>
                <w:sz w:val="18"/>
              </w:rPr>
              <w:t>9,046,903.10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8" w:right="0"/>
              <w:jc w:val="left"/>
              <w:rPr>
                <w:rFonts w:ascii="宋体" w:hAnsi="宋体" w:cs="宋体" w:eastAsia="宋体" w:hint="default"/>
                <w:sz w:val="18"/>
                <w:szCs w:val="18"/>
              </w:rPr>
            </w:pPr>
            <w:r>
              <w:rPr>
                <w:rFonts w:ascii="宋体"/>
                <w:sz w:val="18"/>
              </w:rPr>
              <w:t>9,370,836.80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8"/>
        <w:ind w:left="21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883"/>
        <w:gridCol w:w="2835"/>
        <w:gridCol w:w="1277"/>
        <w:gridCol w:w="1274"/>
        <w:gridCol w:w="1275"/>
        <w:gridCol w:w="1351"/>
      </w:tblGrid>
      <w:tr>
        <w:trPr>
          <w:trHeight w:val="283" w:hRule="exact"/>
        </w:trPr>
        <w:tc>
          <w:tcPr>
            <w:tcW w:w="883" w:type="dxa"/>
            <w:vMerge w:val="restart"/>
            <w:tcBorders>
              <w:top w:val="single" w:sz="4" w:space="0" w:color="000000"/>
              <w:left w:val="single" w:sz="4" w:space="0" w:color="000000"/>
              <w:right w:val="single" w:sz="4" w:space="0" w:color="000000"/>
            </w:tcBorders>
          </w:tcPr>
          <w:p>
            <w:pPr>
              <w:pStyle w:val="TableParagraph"/>
              <w:spacing w:line="272" w:lineRule="exact"/>
              <w:ind w:left="331" w:right="117" w:hanging="212"/>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2835" w:type="dxa"/>
            <w:vMerge w:val="restart"/>
            <w:tcBorders>
              <w:top w:val="single" w:sz="4" w:space="0" w:color="000000"/>
              <w:left w:val="single" w:sz="4" w:space="0" w:color="000000"/>
              <w:right w:val="single" w:sz="4"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883" w:type="dxa"/>
            <w:vMerge/>
            <w:tcBorders>
              <w:left w:val="single" w:sz="4" w:space="0" w:color="000000"/>
              <w:bottom w:val="single" w:sz="4" w:space="0" w:color="000000"/>
              <w:right w:val="single" w:sz="4" w:space="0" w:color="000000"/>
            </w:tcBorders>
          </w:tcPr>
          <w:p>
            <w:pPr/>
          </w:p>
        </w:tc>
        <w:tc>
          <w:tcPr>
            <w:tcW w:w="2835"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4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建德广天建昌房地产开发有限公司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10,929,342.00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1,688,401.30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10,929,342.00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1,141,934.20</w:t>
            </w:r>
          </w:p>
        </w:tc>
      </w:tr>
      <w:tr>
        <w:trPr>
          <w:trHeight w:val="245"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海盐建昌房地产有限公司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1,045,602.94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48,974.99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2,985,812.94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141,934.39</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883"/>
        <w:gridCol w:w="2835"/>
        <w:gridCol w:w="1277"/>
        <w:gridCol w:w="1274"/>
        <w:gridCol w:w="1275"/>
        <w:gridCol w:w="1351"/>
      </w:tblGrid>
      <w:tr>
        <w:trPr>
          <w:trHeight w:val="245"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杭州瑞鼎大厦有限公司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52,500.00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940,000.00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94,000.00</w:t>
            </w:r>
          </w:p>
        </w:tc>
      </w:tr>
      <w:tr>
        <w:trPr>
          <w:trHeight w:val="24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宁波广天建昌房地产有限公司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272,600.00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8,178.00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1,470,000.00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44,100.00</w:t>
            </w:r>
          </w:p>
        </w:tc>
      </w:tr>
      <w:tr>
        <w:trPr>
          <w:trHeight w:val="245"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衢州广天建昌房地产开发有限公司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2,089,826.98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169,418.14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18,110,611.24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548,918.34</w:t>
            </w:r>
          </w:p>
        </w:tc>
      </w:tr>
      <w:tr>
        <w:trPr>
          <w:trHeight w:val="24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宁波远望华夏置业发展有限公司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38,781,296.22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19,390,648.11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38,781,296.22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19,390,648.11</w:t>
            </w:r>
          </w:p>
        </w:tc>
      </w:tr>
      <w:tr>
        <w:trPr>
          <w:trHeight w:val="245"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宁波普利凯建筑科技有限公司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1,597,741.00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47,932.23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784,000.00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23,520.00</w:t>
            </w:r>
          </w:p>
        </w:tc>
      </w:tr>
      <w:tr>
        <w:trPr>
          <w:trHeight w:val="24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宁波新日月酒店物业服务有限公司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151,757.00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4,552.71</w:t>
            </w:r>
          </w:p>
        </w:tc>
      </w:tr>
      <w:tr>
        <w:trPr>
          <w:trHeight w:val="24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余姚广天建昌房地产开发有限公司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42,000.00</w:t>
            </w:r>
          </w:p>
        </w:tc>
      </w:tr>
      <w:tr>
        <w:trPr>
          <w:trHeight w:val="245"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浙江广天建昌房地产股份有限公司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24,136.70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724.10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30,136.70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904.10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6"/>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3147"/>
        <w:gridCol w:w="1844"/>
        <w:gridCol w:w="1776"/>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宁波市建隆铜业有限公司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588.96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958,653.37</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宁波高新区广天日月广告企划公司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37,800.00</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浙江广天日月金属结构有限公司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15,000.00</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宁波市日月宾馆有限公司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85,770.00</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宁波新日月酒店物业服务有限公司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334,284.00</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宁波建乐东城木业有限公司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653,772.89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761,585.89</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宁波普利凯建筑科技有限公司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121,976.00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160,800.00</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宁波新日月酒店物业服务有限公司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2,440,000.00</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490,871.53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491,054.53</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宁波广天建昌房地产有限公司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2,000,000.00</w:t>
            </w:r>
          </w:p>
        </w:tc>
        <w:tc>
          <w:tcPr>
            <w:tcW w:w="17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tabs>
          <w:tab w:pos="977" w:val="left" w:leader="none"/>
        </w:tabs>
        <w:spacing w:line="290" w:lineRule="auto"/>
        <w:ind w:left="138" w:right="6668"/>
        <w:jc w:val="left"/>
        <w:rPr>
          <w:b w:val="0"/>
          <w:bCs w:val="0"/>
        </w:rPr>
      </w:pPr>
      <w:r>
        <w:rPr/>
        <w:t>十一、</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138" w:right="3487"/>
        <w:jc w:val="left"/>
      </w:pPr>
      <w:r>
        <w:rPr/>
        <w:t>√适用</w:t>
      </w:r>
      <w:r>
        <w:rPr>
          <w:spacing w:val="-2"/>
        </w:rPr>
        <w:t> </w:t>
      </w:r>
      <w:r>
        <w:rPr/>
        <w:t>□不适用</w:t>
      </w:r>
      <w:r>
        <w:rPr>
          <w:w w:val="100"/>
        </w:rPr>
        <w:t> </w:t>
      </w:r>
      <w:r>
        <w:rPr>
          <w:spacing w:val="-2"/>
        </w:rPr>
        <w:t>资产负债表日存在的对外重要承诺、性质、金额</w:t>
      </w:r>
    </w:p>
    <w:p>
      <w:pPr>
        <w:pStyle w:val="BodyText"/>
        <w:spacing w:line="240" w:lineRule="auto" w:before="158"/>
        <w:ind w:left="558" w:right="0"/>
        <w:jc w:val="left"/>
      </w:pPr>
      <w:r>
        <w:rPr/>
        <w:t>（</w:t>
      </w:r>
      <w:r>
        <w:rPr>
          <w:rFonts w:ascii="宋体" w:hAnsi="宋体" w:cs="宋体" w:eastAsia="宋体" w:hint="default"/>
        </w:rPr>
        <w:t>1</w:t>
      </w:r>
      <w:r>
        <w:rPr/>
        <w:t>）开具保函及承兑汇票：</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t>截止</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日公司保函保证金为</w:t>
      </w:r>
      <w:r>
        <w:rPr>
          <w:spacing w:val="-54"/>
        </w:rPr>
        <w:t> </w:t>
      </w:r>
      <w:r>
        <w:rPr>
          <w:rFonts w:ascii="宋体" w:hAnsi="宋体" w:cs="宋体" w:eastAsia="宋体" w:hint="default"/>
        </w:rPr>
        <w:t>43,178,359.36</w:t>
      </w:r>
      <w:r>
        <w:rPr>
          <w:rFonts w:ascii="宋体" w:hAnsi="宋体" w:cs="宋体" w:eastAsia="宋体" w:hint="default"/>
          <w:spacing w:val="-56"/>
        </w:rPr>
        <w:t> </w:t>
      </w:r>
      <w:r>
        <w:rPr/>
        <w:t>元</w:t>
      </w:r>
      <w:r>
        <w:rPr>
          <w:rFonts w:ascii="宋体" w:hAnsi="宋体" w:cs="宋体" w:eastAsia="宋体" w:hint="default"/>
        </w:rPr>
        <w:t>,</w:t>
      </w:r>
      <w:r>
        <w:rPr/>
        <w:t>用于开立总额为</w:t>
      </w:r>
    </w:p>
    <w:p>
      <w:pPr>
        <w:spacing w:line="240" w:lineRule="auto" w:before="3"/>
        <w:rPr>
          <w:rFonts w:ascii="宋体" w:hAnsi="宋体" w:cs="宋体" w:eastAsia="宋体" w:hint="default"/>
          <w:sz w:val="14"/>
          <w:szCs w:val="14"/>
        </w:rPr>
      </w:pPr>
    </w:p>
    <w:p>
      <w:pPr>
        <w:pStyle w:val="BodyText"/>
        <w:spacing w:line="240" w:lineRule="auto"/>
        <w:ind w:left="138" w:right="0"/>
        <w:jc w:val="left"/>
      </w:pPr>
      <w:r>
        <w:rPr>
          <w:rFonts w:ascii="宋体" w:hAnsi="宋体" w:cs="宋体" w:eastAsia="宋体" w:hint="default"/>
        </w:rPr>
        <w:t>1,493,093,638.36</w:t>
      </w:r>
      <w:r>
        <w:rPr>
          <w:rFonts w:ascii="宋体" w:hAnsi="宋体" w:cs="宋体" w:eastAsia="宋体" w:hint="default"/>
          <w:spacing w:val="-58"/>
        </w:rPr>
        <w:t> </w:t>
      </w:r>
      <w:r>
        <w:rPr/>
        <w:t>元的保函。其中：本公司开立保函</w:t>
      </w:r>
      <w:r>
        <w:rPr>
          <w:spacing w:val="-55"/>
        </w:rPr>
        <w:t> </w:t>
      </w:r>
      <w:r>
        <w:rPr>
          <w:rFonts w:ascii="宋体" w:hAnsi="宋体" w:cs="宋体" w:eastAsia="宋体" w:hint="default"/>
        </w:rPr>
        <w:t>1,158,498,520.66</w:t>
      </w:r>
      <w:r>
        <w:rPr>
          <w:rFonts w:ascii="宋体" w:hAnsi="宋体" w:cs="宋体" w:eastAsia="宋体" w:hint="default"/>
          <w:spacing w:val="-56"/>
        </w:rPr>
        <w:t> </w:t>
      </w:r>
      <w:r>
        <w:rPr/>
        <w:t>元，本公司下属子公司</w:t>
      </w:r>
    </w:p>
    <w:p>
      <w:pPr>
        <w:spacing w:line="240" w:lineRule="auto" w:before="0"/>
        <w:rPr>
          <w:rFonts w:ascii="宋体" w:hAnsi="宋体" w:cs="宋体" w:eastAsia="宋体" w:hint="default"/>
          <w:sz w:val="14"/>
          <w:szCs w:val="14"/>
        </w:rPr>
      </w:pPr>
    </w:p>
    <w:p>
      <w:pPr>
        <w:pStyle w:val="BodyText"/>
        <w:spacing w:line="240" w:lineRule="auto"/>
        <w:ind w:left="138" w:right="0"/>
        <w:jc w:val="left"/>
      </w:pPr>
      <w:r>
        <w:rPr/>
        <w:t>宁波建工工程集团有限公司开立保函</w:t>
      </w:r>
      <w:r>
        <w:rPr>
          <w:spacing w:val="-57"/>
        </w:rPr>
        <w:t> </w:t>
      </w:r>
      <w:r>
        <w:rPr>
          <w:rFonts w:ascii="宋体" w:hAnsi="宋体" w:cs="宋体" w:eastAsia="宋体" w:hint="default"/>
        </w:rPr>
        <w:t>37,177,672.70</w:t>
      </w:r>
      <w:r>
        <w:rPr>
          <w:rFonts w:ascii="宋体" w:hAnsi="宋体" w:cs="宋体" w:eastAsia="宋体" w:hint="default"/>
          <w:spacing w:val="-57"/>
        </w:rPr>
        <w:t> </w:t>
      </w:r>
      <w:r>
        <w:rPr/>
        <w:t>元，本公司下属子公司宁波建乐建筑装潢有</w:t>
      </w:r>
    </w:p>
    <w:p>
      <w:pPr>
        <w:spacing w:line="240" w:lineRule="auto" w:before="3"/>
        <w:rPr>
          <w:rFonts w:ascii="宋体" w:hAnsi="宋体" w:cs="宋体" w:eastAsia="宋体" w:hint="default"/>
          <w:sz w:val="14"/>
          <w:szCs w:val="14"/>
        </w:rPr>
      </w:pPr>
    </w:p>
    <w:p>
      <w:pPr>
        <w:pStyle w:val="BodyText"/>
        <w:spacing w:line="240" w:lineRule="auto"/>
        <w:ind w:left="138" w:right="0"/>
        <w:jc w:val="left"/>
      </w:pPr>
      <w:r>
        <w:rPr/>
        <w:t>限公司开立保函</w:t>
      </w:r>
      <w:r>
        <w:rPr>
          <w:spacing w:val="-55"/>
        </w:rPr>
        <w:t> </w:t>
      </w:r>
      <w:r>
        <w:rPr>
          <w:rFonts w:ascii="宋体" w:hAnsi="宋体" w:cs="宋体" w:eastAsia="宋体" w:hint="default"/>
        </w:rPr>
        <w:t>23,952,200.95</w:t>
      </w:r>
      <w:r>
        <w:rPr>
          <w:rFonts w:ascii="宋体" w:hAnsi="宋体" w:cs="宋体" w:eastAsia="宋体" w:hint="default"/>
          <w:spacing w:val="-57"/>
        </w:rPr>
        <w:t> </w:t>
      </w:r>
      <w:r>
        <w:rPr/>
        <w:t>元，本公司下属子公司宁波建工建乐工程有限公司开立保函</w:t>
      </w:r>
    </w:p>
    <w:p>
      <w:pPr>
        <w:spacing w:line="240" w:lineRule="auto" w:before="3"/>
        <w:rPr>
          <w:rFonts w:ascii="宋体" w:hAnsi="宋体" w:cs="宋体" w:eastAsia="宋体" w:hint="default"/>
          <w:sz w:val="14"/>
          <w:szCs w:val="14"/>
        </w:rPr>
      </w:pPr>
    </w:p>
    <w:p>
      <w:pPr>
        <w:pStyle w:val="BodyText"/>
        <w:spacing w:line="240" w:lineRule="auto"/>
        <w:ind w:left="138" w:right="0"/>
        <w:jc w:val="left"/>
      </w:pPr>
      <w:r>
        <w:rPr>
          <w:rFonts w:ascii="宋体" w:hAnsi="宋体" w:cs="宋体" w:eastAsia="宋体" w:hint="default"/>
        </w:rPr>
        <w:t>9,312,746.00</w:t>
      </w:r>
      <w:r>
        <w:rPr>
          <w:rFonts w:ascii="宋体" w:hAnsi="宋体" w:cs="宋体" w:eastAsia="宋体" w:hint="default"/>
          <w:spacing w:val="-37"/>
        </w:rPr>
        <w:t> </w:t>
      </w:r>
      <w:r>
        <w:rPr>
          <w:spacing w:val="-3"/>
        </w:rPr>
        <w:t>元，本公司下属子公司浙江广天构件股份有限公司开立保函</w:t>
      </w:r>
      <w:r>
        <w:rPr>
          <w:spacing w:val="-34"/>
        </w:rPr>
        <w:t> </w:t>
      </w:r>
      <w:r>
        <w:rPr>
          <w:rFonts w:ascii="宋体" w:hAnsi="宋体" w:cs="宋体" w:eastAsia="宋体" w:hint="default"/>
        </w:rPr>
        <w:t>35,274,539.00</w:t>
      </w:r>
      <w:r>
        <w:rPr>
          <w:rFonts w:ascii="宋体" w:hAnsi="宋体" w:cs="宋体" w:eastAsia="宋体" w:hint="default"/>
          <w:spacing w:val="-33"/>
        </w:rPr>
        <w:t> </w:t>
      </w:r>
      <w:r>
        <w:rPr>
          <w:spacing w:val="-9"/>
        </w:rPr>
        <w:t>元，本</w:t>
      </w:r>
    </w:p>
    <w:p>
      <w:pPr>
        <w:spacing w:line="240" w:lineRule="auto" w:before="0"/>
        <w:rPr>
          <w:rFonts w:ascii="宋体" w:hAnsi="宋体" w:cs="宋体" w:eastAsia="宋体" w:hint="default"/>
          <w:sz w:val="14"/>
          <w:szCs w:val="14"/>
        </w:rPr>
      </w:pPr>
    </w:p>
    <w:p>
      <w:pPr>
        <w:pStyle w:val="BodyText"/>
        <w:spacing w:line="240" w:lineRule="auto"/>
        <w:ind w:left="138" w:right="0"/>
        <w:jc w:val="left"/>
      </w:pPr>
      <w:r>
        <w:rPr>
          <w:w w:val="100"/>
        </w:rPr>
        <w:t>公司</w:t>
      </w:r>
      <w:r>
        <w:rPr>
          <w:spacing w:val="-3"/>
          <w:w w:val="100"/>
        </w:rPr>
        <w:t>下</w:t>
      </w:r>
      <w:r>
        <w:rPr>
          <w:w w:val="100"/>
        </w:rPr>
        <w:t>属</w:t>
      </w:r>
      <w:r>
        <w:rPr>
          <w:spacing w:val="-3"/>
          <w:w w:val="100"/>
        </w:rPr>
        <w:t>子</w:t>
      </w:r>
      <w:r>
        <w:rPr>
          <w:w w:val="100"/>
        </w:rPr>
        <w:t>公</w:t>
      </w:r>
      <w:r>
        <w:rPr>
          <w:spacing w:val="-3"/>
          <w:w w:val="100"/>
        </w:rPr>
        <w:t>司</w:t>
      </w:r>
      <w:r>
        <w:rPr>
          <w:w w:val="100"/>
        </w:rPr>
        <w:t>宁</w:t>
      </w:r>
      <w:r>
        <w:rPr>
          <w:spacing w:val="-3"/>
          <w:w w:val="100"/>
        </w:rPr>
        <w:t>波</w:t>
      </w:r>
      <w:r>
        <w:rPr>
          <w:w w:val="100"/>
        </w:rPr>
        <w:t>市</w:t>
      </w:r>
      <w:r>
        <w:rPr>
          <w:spacing w:val="-3"/>
          <w:w w:val="100"/>
        </w:rPr>
        <w:t>政</w:t>
      </w:r>
      <w:r>
        <w:rPr>
          <w:w w:val="100"/>
        </w:rPr>
        <w:t>工程</w:t>
      </w:r>
      <w:r>
        <w:rPr>
          <w:spacing w:val="-3"/>
          <w:w w:val="100"/>
        </w:rPr>
        <w:t>建</w:t>
      </w:r>
      <w:r>
        <w:rPr>
          <w:w w:val="100"/>
        </w:rPr>
        <w:t>设</w:t>
      </w:r>
      <w:r>
        <w:rPr>
          <w:spacing w:val="-3"/>
          <w:w w:val="100"/>
        </w:rPr>
        <w:t>集</w:t>
      </w:r>
      <w:r>
        <w:rPr>
          <w:w w:val="100"/>
        </w:rPr>
        <w:t>团</w:t>
      </w:r>
      <w:r>
        <w:rPr>
          <w:spacing w:val="-3"/>
          <w:w w:val="100"/>
        </w:rPr>
        <w:t>股</w:t>
      </w:r>
      <w:r>
        <w:rPr>
          <w:w w:val="100"/>
        </w:rPr>
        <w:t>份</w:t>
      </w:r>
      <w:r>
        <w:rPr>
          <w:spacing w:val="-3"/>
          <w:w w:val="100"/>
        </w:rPr>
        <w:t>有</w:t>
      </w:r>
      <w:r>
        <w:rPr>
          <w:w w:val="100"/>
        </w:rPr>
        <w:t>限</w:t>
      </w:r>
      <w:r>
        <w:rPr>
          <w:spacing w:val="-3"/>
          <w:w w:val="100"/>
        </w:rPr>
        <w:t>公</w:t>
      </w:r>
      <w:r>
        <w:rPr>
          <w:w w:val="100"/>
        </w:rPr>
        <w:t>司开</w:t>
      </w:r>
      <w:r>
        <w:rPr>
          <w:spacing w:val="-3"/>
          <w:w w:val="100"/>
        </w:rPr>
        <w:t>立保</w:t>
      </w:r>
      <w:r>
        <w:rPr>
          <w:w w:val="100"/>
        </w:rPr>
        <w:t>函</w:t>
      </w:r>
      <w:r>
        <w:rPr>
          <w:spacing w:val="-53"/>
        </w:rPr>
        <w:t> </w:t>
      </w:r>
      <w:r>
        <w:rPr>
          <w:rFonts w:ascii="宋体" w:hAnsi="宋体" w:cs="宋体" w:eastAsia="宋体" w:hint="default"/>
          <w:w w:val="100"/>
        </w:rPr>
        <w:t>21</w:t>
      </w:r>
      <w:r>
        <w:rPr>
          <w:rFonts w:ascii="宋体" w:hAnsi="宋体" w:cs="宋体" w:eastAsia="宋体" w:hint="default"/>
          <w:spacing w:val="-3"/>
          <w:w w:val="100"/>
        </w:rPr>
        <w:t>6</w:t>
      </w:r>
      <w:r>
        <w:rPr>
          <w:rFonts w:ascii="宋体" w:hAnsi="宋体" w:cs="宋体" w:eastAsia="宋体" w:hint="default"/>
          <w:w w:val="100"/>
        </w:rPr>
        <w:t>,18</w:t>
      </w:r>
      <w:r>
        <w:rPr>
          <w:rFonts w:ascii="宋体" w:hAnsi="宋体" w:cs="宋体" w:eastAsia="宋体" w:hint="default"/>
          <w:spacing w:val="-3"/>
          <w:w w:val="100"/>
        </w:rPr>
        <w:t>8</w:t>
      </w:r>
      <w:r>
        <w:rPr>
          <w:rFonts w:ascii="宋体" w:hAnsi="宋体" w:cs="宋体" w:eastAsia="宋体" w:hint="default"/>
          <w:w w:val="100"/>
        </w:rPr>
        <w:t>,90</w:t>
      </w:r>
      <w:r>
        <w:rPr>
          <w:rFonts w:ascii="宋体" w:hAnsi="宋体" w:cs="宋体" w:eastAsia="宋体" w:hint="default"/>
          <w:spacing w:val="-3"/>
          <w:w w:val="100"/>
        </w:rPr>
        <w:t>3.</w:t>
      </w:r>
      <w:r>
        <w:rPr>
          <w:rFonts w:ascii="宋体" w:hAnsi="宋体" w:cs="宋体" w:eastAsia="宋体" w:hint="default"/>
          <w:w w:val="100"/>
        </w:rPr>
        <w:t>05</w:t>
      </w:r>
      <w:r>
        <w:rPr>
          <w:rFonts w:ascii="宋体" w:hAnsi="宋体" w:cs="宋体" w:eastAsia="宋体" w:hint="default"/>
          <w:spacing w:val="-52"/>
        </w:rPr>
        <w:t> </w:t>
      </w:r>
      <w:r>
        <w:rPr>
          <w:spacing w:val="-3"/>
          <w:w w:val="100"/>
        </w:rPr>
        <w:t>元</w:t>
      </w:r>
      <w:r>
        <w:rPr>
          <w:spacing w:val="-92"/>
          <w:w w:val="100"/>
        </w:rPr>
        <w:t>，</w:t>
      </w:r>
      <w:r>
        <w:rPr>
          <w:spacing w:val="-3"/>
          <w:w w:val="100"/>
        </w:rPr>
        <w:t>本</w:t>
      </w:r>
      <w:r>
        <w:rPr>
          <w:w w:val="100"/>
        </w:rPr>
        <w:t>公</w:t>
      </w:r>
      <w:r>
        <w:rPr>
          <w:spacing w:val="-3"/>
          <w:w w:val="100"/>
        </w:rPr>
        <w:t>司</w:t>
      </w:r>
      <w:r>
        <w:rPr>
          <w:w w:val="100"/>
        </w:rPr>
        <w:t>下</w:t>
      </w:r>
      <w:r>
        <w:rPr>
          <w:spacing w:val="-3"/>
          <w:w w:val="100"/>
        </w:rPr>
        <w:t>属</w:t>
      </w:r>
      <w:r>
        <w:rPr>
          <w:w w:val="100"/>
        </w:rPr>
        <w:t>子</w:t>
      </w:r>
    </w:p>
    <w:p>
      <w:pPr>
        <w:spacing w:line="240" w:lineRule="auto" w:before="3"/>
        <w:rPr>
          <w:rFonts w:ascii="宋体" w:hAnsi="宋体" w:cs="宋体" w:eastAsia="宋体" w:hint="default"/>
          <w:sz w:val="14"/>
          <w:szCs w:val="14"/>
        </w:rPr>
      </w:pPr>
    </w:p>
    <w:p>
      <w:pPr>
        <w:pStyle w:val="BodyText"/>
        <w:spacing w:line="240" w:lineRule="auto"/>
        <w:ind w:left="138" w:right="0"/>
        <w:jc w:val="left"/>
      </w:pPr>
      <w:r>
        <w:rPr/>
        <w:t>公司宁波冶金勘察设计研究股份有限公司开立保函</w:t>
      </w:r>
      <w:r>
        <w:rPr>
          <w:spacing w:val="-55"/>
        </w:rPr>
        <w:t> </w:t>
      </w:r>
      <w:r>
        <w:rPr>
          <w:rFonts w:ascii="宋体" w:hAnsi="宋体" w:cs="宋体" w:eastAsia="宋体" w:hint="default"/>
        </w:rPr>
        <w:t>12,689,056.00</w:t>
      </w:r>
      <w:r>
        <w:rPr>
          <w:rFonts w:ascii="宋体" w:hAnsi="宋体" w:cs="宋体" w:eastAsia="宋体" w:hint="default"/>
          <w:spacing w:val="-55"/>
        </w:rPr>
        <w:t> </w:t>
      </w:r>
      <w:r>
        <w:rPr/>
        <w:t>元。</w:t>
      </w:r>
    </w:p>
    <w:p>
      <w:pPr>
        <w:spacing w:line="240" w:lineRule="auto" w:before="3"/>
        <w:rPr>
          <w:rFonts w:ascii="宋体" w:hAnsi="宋体" w:cs="宋体" w:eastAsia="宋体" w:hint="default"/>
          <w:sz w:val="14"/>
          <w:szCs w:val="14"/>
        </w:rPr>
      </w:pPr>
    </w:p>
    <w:p>
      <w:pPr>
        <w:pStyle w:val="BodyText"/>
        <w:spacing w:line="240" w:lineRule="auto"/>
        <w:ind w:left="548" w:right="470"/>
        <w:jc w:val="center"/>
      </w:pPr>
      <w:r>
        <w:rPr/>
        <w:t>截止</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日公司银行承兑汇票保证金为</w:t>
      </w:r>
      <w:r>
        <w:rPr>
          <w:spacing w:val="-56"/>
        </w:rPr>
        <w:t> </w:t>
      </w:r>
      <w:r>
        <w:rPr>
          <w:rFonts w:ascii="宋体" w:hAnsi="宋体" w:cs="宋体" w:eastAsia="宋体" w:hint="default"/>
        </w:rPr>
        <w:t>101,228,817.31</w:t>
      </w:r>
      <w:r>
        <w:rPr>
          <w:rFonts w:ascii="宋体" w:hAnsi="宋体" w:cs="宋体" w:eastAsia="宋体" w:hint="default"/>
          <w:spacing w:val="-54"/>
        </w:rPr>
        <w:t> </w:t>
      </w:r>
      <w:r>
        <w:rPr/>
        <w:t>元</w:t>
      </w:r>
      <w:r>
        <w:rPr>
          <w:rFonts w:ascii="宋体" w:hAnsi="宋体" w:cs="宋体" w:eastAsia="宋体" w:hint="default"/>
        </w:rPr>
        <w:t>,</w:t>
      </w:r>
      <w:r>
        <w:rPr/>
        <w:t>用于开具总额为</w:t>
      </w:r>
    </w:p>
    <w:p>
      <w:pPr>
        <w:spacing w:line="240" w:lineRule="auto" w:before="0"/>
        <w:rPr>
          <w:rFonts w:ascii="宋体" w:hAnsi="宋体" w:cs="宋体" w:eastAsia="宋体" w:hint="default"/>
          <w:sz w:val="14"/>
          <w:szCs w:val="14"/>
        </w:rPr>
      </w:pPr>
    </w:p>
    <w:p>
      <w:pPr>
        <w:pStyle w:val="BodyText"/>
        <w:spacing w:line="240" w:lineRule="auto"/>
        <w:ind w:left="138" w:right="0"/>
        <w:jc w:val="left"/>
      </w:pPr>
      <w:r>
        <w:rPr>
          <w:rFonts w:ascii="宋体" w:hAnsi="宋体" w:cs="宋体" w:eastAsia="宋体" w:hint="default"/>
        </w:rPr>
        <w:t>374,797,182.13</w:t>
      </w:r>
      <w:r>
        <w:rPr>
          <w:rFonts w:ascii="宋体" w:hAnsi="宋体" w:cs="宋体" w:eastAsia="宋体" w:hint="default"/>
          <w:spacing w:val="-56"/>
        </w:rPr>
        <w:t> </w:t>
      </w:r>
      <w:r>
        <w:rPr/>
        <w:t>元的银行承兑汇票。其中：本公司开具银行承兑汇票金额</w:t>
      </w:r>
      <w:r>
        <w:rPr>
          <w:spacing w:val="-56"/>
        </w:rPr>
        <w:t> </w:t>
      </w:r>
      <w:r>
        <w:rPr>
          <w:rFonts w:ascii="宋体" w:hAnsi="宋体" w:cs="宋体" w:eastAsia="宋体" w:hint="default"/>
        </w:rPr>
        <w:t>156,227,774.10</w:t>
      </w:r>
      <w:r>
        <w:rPr>
          <w:rFonts w:ascii="宋体" w:hAnsi="宋体" w:cs="宋体" w:eastAsia="宋体" w:hint="default"/>
          <w:spacing w:val="-58"/>
        </w:rPr>
        <w:t> </w:t>
      </w:r>
      <w:r>
        <w:rPr/>
        <w:t>元，</w:t>
      </w:r>
    </w:p>
    <w:p>
      <w:pPr>
        <w:spacing w:line="240" w:lineRule="auto" w:before="3"/>
        <w:rPr>
          <w:rFonts w:ascii="宋体" w:hAnsi="宋体" w:cs="宋体" w:eastAsia="宋体" w:hint="default"/>
          <w:sz w:val="14"/>
          <w:szCs w:val="14"/>
        </w:rPr>
      </w:pPr>
    </w:p>
    <w:p>
      <w:pPr>
        <w:pStyle w:val="BodyText"/>
        <w:spacing w:line="240" w:lineRule="auto"/>
        <w:ind w:left="138" w:right="0"/>
        <w:jc w:val="left"/>
      </w:pPr>
      <w:r>
        <w:rPr>
          <w:w w:val="100"/>
        </w:rPr>
        <w:t>本公</w:t>
      </w:r>
      <w:r>
        <w:rPr>
          <w:spacing w:val="-3"/>
          <w:w w:val="100"/>
        </w:rPr>
        <w:t>司</w:t>
      </w:r>
      <w:r>
        <w:rPr>
          <w:w w:val="100"/>
        </w:rPr>
        <w:t>下</w:t>
      </w:r>
      <w:r>
        <w:rPr>
          <w:spacing w:val="-3"/>
          <w:w w:val="100"/>
        </w:rPr>
        <w:t>属</w:t>
      </w:r>
      <w:r>
        <w:rPr>
          <w:w w:val="100"/>
        </w:rPr>
        <w:t>子</w:t>
      </w:r>
      <w:r>
        <w:rPr>
          <w:spacing w:val="-3"/>
          <w:w w:val="100"/>
        </w:rPr>
        <w:t>公</w:t>
      </w:r>
      <w:r>
        <w:rPr>
          <w:w w:val="100"/>
        </w:rPr>
        <w:t>司</w:t>
      </w:r>
      <w:r>
        <w:rPr>
          <w:spacing w:val="-3"/>
          <w:w w:val="100"/>
        </w:rPr>
        <w:t>宁</w:t>
      </w:r>
      <w:r>
        <w:rPr>
          <w:w w:val="100"/>
        </w:rPr>
        <w:t>波</w:t>
      </w:r>
      <w:r>
        <w:rPr>
          <w:spacing w:val="-3"/>
          <w:w w:val="100"/>
        </w:rPr>
        <w:t>建</w:t>
      </w:r>
      <w:r>
        <w:rPr>
          <w:w w:val="100"/>
        </w:rPr>
        <w:t>乐建</w:t>
      </w:r>
      <w:r>
        <w:rPr>
          <w:spacing w:val="-3"/>
          <w:w w:val="100"/>
        </w:rPr>
        <w:t>筑</w:t>
      </w:r>
      <w:r>
        <w:rPr>
          <w:w w:val="100"/>
        </w:rPr>
        <w:t>装</w:t>
      </w:r>
      <w:r>
        <w:rPr>
          <w:spacing w:val="-3"/>
          <w:w w:val="100"/>
        </w:rPr>
        <w:t>潢</w:t>
      </w:r>
      <w:r>
        <w:rPr>
          <w:w w:val="100"/>
        </w:rPr>
        <w:t>有</w:t>
      </w:r>
      <w:r>
        <w:rPr>
          <w:spacing w:val="-3"/>
          <w:w w:val="100"/>
        </w:rPr>
        <w:t>限</w:t>
      </w:r>
      <w:r>
        <w:rPr>
          <w:w w:val="100"/>
        </w:rPr>
        <w:t>公</w:t>
      </w:r>
      <w:r>
        <w:rPr>
          <w:spacing w:val="-3"/>
          <w:w w:val="100"/>
        </w:rPr>
        <w:t>司</w:t>
      </w:r>
      <w:r>
        <w:rPr>
          <w:w w:val="100"/>
        </w:rPr>
        <w:t>开</w:t>
      </w:r>
      <w:r>
        <w:rPr>
          <w:spacing w:val="-3"/>
          <w:w w:val="100"/>
        </w:rPr>
        <w:t>具</w:t>
      </w:r>
      <w:r>
        <w:rPr>
          <w:w w:val="100"/>
        </w:rPr>
        <w:t>银行</w:t>
      </w:r>
      <w:r>
        <w:rPr>
          <w:spacing w:val="-3"/>
          <w:w w:val="100"/>
        </w:rPr>
        <w:t>承</w:t>
      </w:r>
      <w:r>
        <w:rPr>
          <w:w w:val="100"/>
        </w:rPr>
        <w:t>兑</w:t>
      </w:r>
      <w:r>
        <w:rPr>
          <w:spacing w:val="-3"/>
          <w:w w:val="100"/>
        </w:rPr>
        <w:t>汇</w:t>
      </w:r>
      <w:r>
        <w:rPr>
          <w:w w:val="100"/>
        </w:rPr>
        <w:t>票</w:t>
      </w:r>
      <w:r>
        <w:rPr>
          <w:spacing w:val="-3"/>
          <w:w w:val="100"/>
        </w:rPr>
        <w:t>金</w:t>
      </w:r>
      <w:r>
        <w:rPr>
          <w:w w:val="100"/>
        </w:rPr>
        <w:t>额</w:t>
      </w:r>
      <w:r>
        <w:rPr>
          <w:spacing w:val="-53"/>
        </w:rPr>
        <w:t> </w:t>
      </w:r>
      <w:r>
        <w:rPr>
          <w:rFonts w:ascii="宋体" w:hAnsi="宋体" w:cs="宋体" w:eastAsia="宋体" w:hint="default"/>
          <w:spacing w:val="-3"/>
          <w:w w:val="100"/>
        </w:rPr>
        <w:t>1</w:t>
      </w:r>
      <w:r>
        <w:rPr>
          <w:rFonts w:ascii="宋体" w:hAnsi="宋体" w:cs="宋体" w:eastAsia="宋体" w:hint="default"/>
          <w:w w:val="100"/>
        </w:rPr>
        <w:t>15,</w:t>
      </w:r>
      <w:r>
        <w:rPr>
          <w:rFonts w:ascii="宋体" w:hAnsi="宋体" w:cs="宋体" w:eastAsia="宋体" w:hint="default"/>
          <w:spacing w:val="-3"/>
          <w:w w:val="100"/>
        </w:rPr>
        <w:t>01</w:t>
      </w:r>
      <w:r>
        <w:rPr>
          <w:rFonts w:ascii="宋体" w:hAnsi="宋体" w:cs="宋体" w:eastAsia="宋体" w:hint="default"/>
          <w:w w:val="100"/>
        </w:rPr>
        <w:t>6,643</w:t>
      </w:r>
      <w:r>
        <w:rPr>
          <w:rFonts w:ascii="宋体" w:hAnsi="宋体" w:cs="宋体" w:eastAsia="宋体" w:hint="default"/>
          <w:spacing w:val="-3"/>
          <w:w w:val="100"/>
        </w:rPr>
        <w:t>.</w:t>
      </w:r>
      <w:r>
        <w:rPr>
          <w:rFonts w:ascii="宋体" w:hAnsi="宋体" w:cs="宋体" w:eastAsia="宋体" w:hint="default"/>
          <w:w w:val="100"/>
        </w:rPr>
        <w:t>13</w:t>
      </w:r>
      <w:r>
        <w:rPr>
          <w:rFonts w:ascii="宋体" w:hAnsi="宋体" w:cs="宋体" w:eastAsia="宋体" w:hint="default"/>
          <w:spacing w:val="-55"/>
        </w:rPr>
        <w:t> </w:t>
      </w:r>
      <w:r>
        <w:rPr>
          <w:w w:val="100"/>
        </w:rPr>
        <w:t>元</w:t>
      </w:r>
      <w:r>
        <w:rPr>
          <w:spacing w:val="-94"/>
          <w:w w:val="100"/>
        </w:rPr>
        <w:t>，</w:t>
      </w:r>
      <w:r>
        <w:rPr>
          <w:w w:val="100"/>
        </w:rPr>
        <w:t>本</w:t>
      </w:r>
      <w:r>
        <w:rPr>
          <w:spacing w:val="-3"/>
          <w:w w:val="100"/>
        </w:rPr>
        <w:t>公</w:t>
      </w:r>
      <w:r>
        <w:rPr>
          <w:w w:val="100"/>
        </w:rPr>
        <w:t>司</w:t>
      </w:r>
    </w:p>
    <w:p>
      <w:pPr>
        <w:spacing w:line="240" w:lineRule="auto" w:before="3"/>
        <w:rPr>
          <w:rFonts w:ascii="宋体" w:hAnsi="宋体" w:cs="宋体" w:eastAsia="宋体" w:hint="default"/>
          <w:sz w:val="14"/>
          <w:szCs w:val="14"/>
        </w:rPr>
      </w:pPr>
    </w:p>
    <w:p>
      <w:pPr>
        <w:pStyle w:val="BodyText"/>
        <w:spacing w:line="240" w:lineRule="auto"/>
        <w:ind w:left="138" w:right="0"/>
        <w:jc w:val="left"/>
      </w:pPr>
      <w:r>
        <w:rPr/>
        <w:t>下属子公司浙江广天构件股份有限公司开具银行承兑汇票金额</w:t>
      </w:r>
      <w:r>
        <w:rPr>
          <w:spacing w:val="-57"/>
        </w:rPr>
        <w:t> </w:t>
      </w:r>
      <w:r>
        <w:rPr>
          <w:rFonts w:ascii="宋体" w:hAnsi="宋体" w:cs="宋体" w:eastAsia="宋体" w:hint="default"/>
        </w:rPr>
        <w:t>27,300,000.00</w:t>
      </w:r>
      <w:r>
        <w:rPr>
          <w:rFonts w:ascii="宋体" w:hAnsi="宋体" w:cs="宋体" w:eastAsia="宋体" w:hint="default"/>
          <w:spacing w:val="-56"/>
        </w:rPr>
        <w:t> </w:t>
      </w:r>
      <w:r>
        <w:rPr/>
        <w:t>元，本公司下属子</w:t>
      </w:r>
    </w:p>
    <w:p>
      <w:pPr>
        <w:spacing w:line="240" w:lineRule="auto" w:before="1"/>
        <w:rPr>
          <w:rFonts w:ascii="宋体" w:hAnsi="宋体" w:cs="宋体" w:eastAsia="宋体" w:hint="default"/>
          <w:sz w:val="14"/>
          <w:szCs w:val="14"/>
        </w:rPr>
      </w:pPr>
    </w:p>
    <w:p>
      <w:pPr>
        <w:pStyle w:val="BodyText"/>
        <w:spacing w:line="240" w:lineRule="auto"/>
        <w:ind w:left="138" w:right="0"/>
        <w:jc w:val="left"/>
      </w:pPr>
      <w:r>
        <w:rPr/>
        <w:t>公司宁波市政工程建设集团股份有限公司开具银行承兑汇票金额</w:t>
      </w:r>
      <w:r>
        <w:rPr>
          <w:spacing w:val="-57"/>
        </w:rPr>
        <w:t> </w:t>
      </w:r>
      <w:r>
        <w:rPr>
          <w:rFonts w:ascii="宋体" w:hAnsi="宋体" w:cs="宋体" w:eastAsia="宋体" w:hint="default"/>
        </w:rPr>
        <w:t>76,252,764.90</w:t>
      </w:r>
      <w:r>
        <w:rPr>
          <w:rFonts w:ascii="宋体" w:hAnsi="宋体" w:cs="宋体" w:eastAsia="宋体" w:hint="default"/>
          <w:spacing w:val="-56"/>
        </w:rPr>
        <w:t> </w:t>
      </w:r>
      <w:r>
        <w:rPr/>
        <w:t>元。</w:t>
      </w:r>
    </w:p>
    <w:p>
      <w:pPr>
        <w:spacing w:after="0" w:line="240" w:lineRule="auto"/>
        <w:jc w:val="left"/>
        <w:sectPr>
          <w:footerReference w:type="default" r:id="rId52"/>
          <w:pgSz w:w="11910" w:h="16840"/>
          <w:pgMar w:footer="1195" w:header="882" w:top="1120" w:bottom="1380" w:left="1660" w:right="11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left="0" w:right="27"/>
        <w:jc w:val="center"/>
      </w:pPr>
      <w:r>
        <w:rPr/>
        <w:t>截止</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日公司商业承兑汇票保证金为</w:t>
      </w:r>
      <w:r>
        <w:rPr>
          <w:spacing w:val="-56"/>
        </w:rPr>
        <w:t> </w:t>
      </w:r>
      <w:r>
        <w:rPr>
          <w:rFonts w:ascii="宋体" w:hAnsi="宋体" w:cs="宋体" w:eastAsia="宋体" w:hint="default"/>
        </w:rPr>
        <w:t>16,500,000.00</w:t>
      </w:r>
      <w:r>
        <w:rPr>
          <w:rFonts w:ascii="宋体" w:hAnsi="宋体" w:cs="宋体" w:eastAsia="宋体" w:hint="default"/>
          <w:spacing w:val="-56"/>
        </w:rPr>
        <w:t> </w:t>
      </w:r>
      <w:r>
        <w:rPr/>
        <w:t>元</w:t>
      </w:r>
      <w:r>
        <w:rPr>
          <w:rFonts w:ascii="宋体" w:hAnsi="宋体" w:cs="宋体" w:eastAsia="宋体" w:hint="default"/>
        </w:rPr>
        <w:t>,</w:t>
      </w:r>
      <w:r>
        <w:rPr/>
        <w:t>用于开具总额为</w:t>
      </w:r>
    </w:p>
    <w:p>
      <w:pPr>
        <w:spacing w:line="240" w:lineRule="auto" w:before="3"/>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120,000,000.00</w:t>
      </w:r>
      <w:r>
        <w:rPr>
          <w:rFonts w:ascii="宋体" w:hAnsi="宋体" w:cs="宋体" w:eastAsia="宋体" w:hint="default"/>
          <w:spacing w:val="3"/>
        </w:rPr>
        <w:t> </w:t>
      </w:r>
      <w:r>
        <w:rPr>
          <w:spacing w:val="-3"/>
        </w:rPr>
        <w:t>元的商业承兑汇票。其中：本公司下属子公司宁波市政工程建设集团股份有限公</w:t>
      </w:r>
    </w:p>
    <w:p>
      <w:pPr>
        <w:spacing w:line="240" w:lineRule="auto" w:before="3"/>
        <w:rPr>
          <w:rFonts w:ascii="宋体" w:hAnsi="宋体" w:cs="宋体" w:eastAsia="宋体" w:hint="default"/>
          <w:sz w:val="14"/>
          <w:szCs w:val="14"/>
        </w:rPr>
      </w:pPr>
    </w:p>
    <w:p>
      <w:pPr>
        <w:pStyle w:val="BodyText"/>
        <w:spacing w:line="240" w:lineRule="auto"/>
        <w:ind w:right="2940"/>
        <w:jc w:val="left"/>
      </w:pPr>
      <w:r>
        <w:rPr/>
        <w:t>司开具商业承兑汇票金额</w:t>
      </w:r>
      <w:r>
        <w:rPr>
          <w:spacing w:val="-57"/>
        </w:rPr>
        <w:t> </w:t>
      </w:r>
      <w:r>
        <w:rPr>
          <w:rFonts w:ascii="宋体" w:hAnsi="宋体" w:cs="宋体" w:eastAsia="宋体" w:hint="default"/>
        </w:rPr>
        <w:t>120,000,000.00</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4"/>
        <w:spacing w:line="240" w:lineRule="auto" w:before="0"/>
        <w:ind w:right="294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6"/>
        <w:ind w:right="2940"/>
        <w:jc w:val="left"/>
      </w:pPr>
      <w:r>
        <w:rPr/>
        <w:t>√适用</w:t>
      </w:r>
      <w:r>
        <w:rPr>
          <w:spacing w:val="-1"/>
        </w:rPr>
        <w:t> </w:t>
      </w:r>
      <w:r>
        <w:rPr/>
        <w:t>□不适用</w:t>
      </w:r>
    </w:p>
    <w:p>
      <w:pPr>
        <w:spacing w:line="453" w:lineRule="auto" w:before="58"/>
        <w:ind w:left="638" w:right="5271" w:hanging="420"/>
        <w:jc w:val="left"/>
        <w:rPr>
          <w:rFonts w:ascii="宋体" w:hAnsi="宋体" w:cs="宋体" w:eastAsia="宋体" w:hint="default"/>
          <w:sz w:val="21"/>
          <w:szCs w:val="21"/>
        </w:rPr>
      </w:pPr>
      <w:r>
        <w:rPr/>
        <w:pict>
          <v:shape style="position:absolute;margin-left:84.264pt;margin-top:44.233685pt;width:453.2pt;height:509.8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1"/>
                    <w:gridCol w:w="2415"/>
                    <w:gridCol w:w="2441"/>
                    <w:gridCol w:w="3553"/>
                  </w:tblGrid>
                  <w:tr>
                    <w:trPr>
                      <w:trHeight w:val="27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事项名称</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事项目前状态</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z w:val="20"/>
                            <w:szCs w:val="20"/>
                          </w:rPr>
                          <w:t>具体案情或查询索引</w:t>
                        </w:r>
                      </w:p>
                    </w:tc>
                  </w:tr>
                  <w:tr>
                    <w:trPr>
                      <w:trHeight w:val="3123"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w w:val="99"/>
                            <w:sz w:val="20"/>
                          </w:rPr>
                          <w:t>1</w:t>
                        </w:r>
                        <w:r>
                          <w:rPr>
                            <w:rFonts w:ascii="宋体"/>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60" w:lineRule="exact"/>
                          <w:ind w:left="103" w:right="303"/>
                          <w:jc w:val="both"/>
                          <w:rPr>
                            <w:rFonts w:ascii="宋体" w:hAnsi="宋体" w:cs="宋体" w:eastAsia="宋体" w:hint="default"/>
                            <w:sz w:val="20"/>
                            <w:szCs w:val="20"/>
                          </w:rPr>
                        </w:pPr>
                        <w:r>
                          <w:rPr>
                            <w:rFonts w:ascii="宋体" w:hAnsi="宋体" w:cs="宋体" w:eastAsia="宋体" w:hint="default"/>
                            <w:sz w:val="20"/>
                            <w:szCs w:val="20"/>
                          </w:rPr>
                          <w:t>本公司与兰溪市喜瑞地</w:t>
                        </w:r>
                        <w:r>
                          <w:rPr>
                            <w:rFonts w:ascii="宋体" w:hAnsi="宋体" w:cs="宋体" w:eastAsia="宋体" w:hint="default"/>
                            <w:w w:val="99"/>
                            <w:sz w:val="20"/>
                            <w:szCs w:val="20"/>
                          </w:rPr>
                          <w:t> </w:t>
                        </w:r>
                        <w:r>
                          <w:rPr>
                            <w:rFonts w:ascii="宋体" w:hAnsi="宋体" w:cs="宋体" w:eastAsia="宋体" w:hint="default"/>
                            <w:sz w:val="20"/>
                            <w:szCs w:val="20"/>
                          </w:rPr>
                          <w:t>产发展有限公司建设工</w:t>
                        </w:r>
                        <w:r>
                          <w:rPr>
                            <w:rFonts w:ascii="宋体" w:hAnsi="宋体" w:cs="宋体" w:eastAsia="宋体" w:hint="default"/>
                            <w:w w:val="99"/>
                            <w:sz w:val="20"/>
                            <w:szCs w:val="20"/>
                          </w:rPr>
                          <w:t> </w:t>
                        </w:r>
                        <w:r>
                          <w:rPr>
                            <w:rFonts w:ascii="宋体" w:hAnsi="宋体" w:cs="宋体" w:eastAsia="宋体" w:hint="default"/>
                            <w:sz w:val="20"/>
                            <w:szCs w:val="20"/>
                          </w:rPr>
                          <w:t>程施工合同纠纷诉讼</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60" w:lineRule="exact"/>
                          <w:ind w:left="103" w:right="128"/>
                          <w:jc w:val="both"/>
                          <w:rPr>
                            <w:rFonts w:ascii="宋体" w:hAnsi="宋体" w:cs="宋体" w:eastAsia="宋体" w:hint="default"/>
                            <w:sz w:val="20"/>
                            <w:szCs w:val="20"/>
                          </w:rPr>
                        </w:pPr>
                        <w:r>
                          <w:rPr>
                            <w:rFonts w:ascii="宋体" w:hAnsi="宋体" w:cs="宋体" w:eastAsia="宋体" w:hint="default"/>
                            <w:sz w:val="20"/>
                            <w:szCs w:val="20"/>
                          </w:rPr>
                          <w:t>兰溪市喜瑞地产发展有限</w:t>
                        </w:r>
                        <w:r>
                          <w:rPr>
                            <w:rFonts w:ascii="宋体" w:hAnsi="宋体" w:cs="宋体" w:eastAsia="宋体" w:hint="default"/>
                            <w:w w:val="99"/>
                            <w:sz w:val="20"/>
                            <w:szCs w:val="20"/>
                          </w:rPr>
                          <w:t> </w:t>
                        </w:r>
                        <w:r>
                          <w:rPr>
                            <w:rFonts w:ascii="宋体" w:hAnsi="宋体" w:cs="宋体" w:eastAsia="宋体" w:hint="default"/>
                            <w:sz w:val="20"/>
                            <w:szCs w:val="20"/>
                          </w:rPr>
                          <w:t>公司已申请破产重整，本</w:t>
                        </w:r>
                        <w:r>
                          <w:rPr>
                            <w:rFonts w:ascii="宋体" w:hAnsi="宋体" w:cs="宋体" w:eastAsia="宋体" w:hint="default"/>
                            <w:w w:val="99"/>
                            <w:sz w:val="20"/>
                            <w:szCs w:val="20"/>
                          </w:rPr>
                          <w:t> </w:t>
                        </w:r>
                        <w:r>
                          <w:rPr>
                            <w:rFonts w:ascii="宋体" w:hAnsi="宋体" w:cs="宋体" w:eastAsia="宋体" w:hint="default"/>
                            <w:sz w:val="20"/>
                            <w:szCs w:val="20"/>
                          </w:rPr>
                          <w:t>公司已申报债权</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50"/>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pacing w:val="-11"/>
                            <w:sz w:val="20"/>
                            <w:szCs w:val="20"/>
                          </w:rPr>
                          <w:t>日、</w:t>
                        </w:r>
                        <w:r>
                          <w:rPr>
                            <w:rFonts w:ascii="宋体" w:hAnsi="宋体" w:cs="宋体" w:eastAsia="宋体" w:hint="default"/>
                            <w:spacing w:val="-11"/>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17</w:t>
                        </w:r>
                        <w:r>
                          <w:rPr>
                            <w:rFonts w:ascii="宋体" w:hAnsi="宋体" w:cs="宋体" w:eastAsia="宋体" w:hint="default"/>
                            <w:spacing w:val="-49"/>
                            <w:sz w:val="20"/>
                            <w:szCs w:val="20"/>
                          </w:rPr>
                          <w:t> </w:t>
                        </w:r>
                        <w:r>
                          <w:rPr>
                            <w:rFonts w:ascii="宋体" w:hAnsi="宋体" w:cs="宋体" w:eastAsia="宋体" w:hint="default"/>
                            <w:sz w:val="20"/>
                            <w:szCs w:val="20"/>
                          </w:rPr>
                          <w:t>日及</w:t>
                        </w:r>
                        <w:r>
                          <w:rPr>
                            <w:rFonts w:ascii="宋体" w:hAnsi="宋体" w:cs="宋体" w:eastAsia="宋体" w:hint="default"/>
                            <w:spacing w:val="-51"/>
                            <w:sz w:val="20"/>
                            <w:szCs w:val="20"/>
                          </w:rPr>
                          <w:t> </w:t>
                        </w:r>
                        <w:r>
                          <w:rPr>
                            <w:rFonts w:ascii="宋体" w:hAnsi="宋体" w:cs="宋体" w:eastAsia="宋体" w:hint="default"/>
                            <w:sz w:val="20"/>
                            <w:szCs w:val="20"/>
                          </w:rPr>
                          <w:t>2015</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p>
                      <w:p>
                        <w:pPr>
                          <w:pStyle w:val="TableParagraph"/>
                          <w:spacing w:line="259" w:lineRule="exact"/>
                          <w:ind w:left="100" w:right="0"/>
                          <w:jc w:val="left"/>
                          <w:rPr>
                            <w:rFonts w:ascii="宋体" w:hAnsi="宋体" w:cs="宋体" w:eastAsia="宋体" w:hint="default"/>
                            <w:sz w:val="20"/>
                            <w:szCs w:val="20"/>
                          </w:rPr>
                        </w:pPr>
                        <w:r>
                          <w:rPr>
                            <w:rFonts w:ascii="宋体" w:hAnsi="宋体" w:cs="宋体" w:eastAsia="宋体" w:hint="default"/>
                            <w:sz w:val="20"/>
                            <w:szCs w:val="20"/>
                          </w:rPr>
                          <w:t>日、</w:t>
                        </w: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2016</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p>
                      <w:p>
                        <w:pPr>
                          <w:pStyle w:val="TableParagraph"/>
                          <w:spacing w:line="259"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4</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pacing w:val="-63"/>
                            <w:w w:val="99"/>
                            <w:sz w:val="20"/>
                            <w:szCs w:val="20"/>
                          </w:rPr>
                          <w:t>在</w:t>
                        </w:r>
                        <w:r>
                          <w:rPr>
                            <w:rFonts w:ascii="宋体" w:hAnsi="宋体" w:cs="宋体" w:eastAsia="宋体" w:hint="default"/>
                            <w:w w:val="99"/>
                            <w:sz w:val="20"/>
                            <w:szCs w:val="20"/>
                          </w:rPr>
                          <w:t>《中</w:t>
                        </w:r>
                        <w:r>
                          <w:rPr>
                            <w:rFonts w:ascii="宋体" w:hAnsi="宋体" w:cs="宋体" w:eastAsia="宋体" w:hint="default"/>
                            <w:spacing w:val="2"/>
                            <w:w w:val="99"/>
                            <w:sz w:val="20"/>
                            <w:szCs w:val="20"/>
                          </w:rPr>
                          <w:t>国</w:t>
                        </w:r>
                        <w:r>
                          <w:rPr>
                            <w:rFonts w:ascii="宋体" w:hAnsi="宋体" w:cs="宋体" w:eastAsia="宋体" w:hint="default"/>
                            <w:w w:val="99"/>
                            <w:sz w:val="20"/>
                            <w:szCs w:val="20"/>
                          </w:rPr>
                          <w:t>证券</w:t>
                        </w:r>
                        <w:r>
                          <w:rPr>
                            <w:rFonts w:ascii="宋体" w:hAnsi="宋体" w:cs="宋体" w:eastAsia="宋体" w:hint="default"/>
                            <w:spacing w:val="2"/>
                            <w:w w:val="99"/>
                            <w:sz w:val="20"/>
                            <w:szCs w:val="20"/>
                          </w:rPr>
                          <w:t>报</w:t>
                        </w:r>
                        <w:r>
                          <w:rPr>
                            <w:rFonts w:ascii="宋体" w:hAnsi="宋体" w:cs="宋体" w:eastAsia="宋体" w:hint="default"/>
                            <w:spacing w:val="-63"/>
                            <w:w w:val="99"/>
                            <w:sz w:val="20"/>
                            <w:szCs w:val="20"/>
                          </w:rPr>
                          <w:t>》</w:t>
                        </w:r>
                        <w:r>
                          <w:rPr>
                            <w:rFonts w:ascii="宋体" w:hAnsi="宋体" w:cs="宋体" w:eastAsia="宋体" w:hint="default"/>
                            <w:spacing w:val="-125"/>
                            <w:w w:val="99"/>
                            <w:sz w:val="20"/>
                            <w:szCs w:val="20"/>
                          </w:rPr>
                          <w:t>、</w:t>
                        </w:r>
                        <w:r>
                          <w:rPr>
                            <w:rFonts w:ascii="宋体" w:hAnsi="宋体" w:cs="宋体" w:eastAsia="宋体" w:hint="default"/>
                            <w:spacing w:val="2"/>
                            <w:w w:val="99"/>
                            <w:sz w:val="20"/>
                            <w:szCs w:val="20"/>
                          </w:rPr>
                          <w:t>《上</w:t>
                        </w:r>
                        <w:r>
                          <w:rPr>
                            <w:rFonts w:ascii="宋体" w:hAnsi="宋体" w:cs="宋体" w:eastAsia="宋体" w:hint="default"/>
                            <w:w w:val="99"/>
                            <w:sz w:val="20"/>
                            <w:szCs w:val="20"/>
                          </w:rPr>
                          <w:t>海证券</w:t>
                        </w:r>
                        <w:r>
                          <w:rPr>
                            <w:rFonts w:ascii="宋体" w:hAnsi="宋体" w:cs="宋体" w:eastAsia="宋体" w:hint="default"/>
                            <w:spacing w:val="2"/>
                            <w:w w:val="99"/>
                            <w:sz w:val="20"/>
                            <w:szCs w:val="20"/>
                          </w:rPr>
                          <w:t>报</w:t>
                        </w:r>
                        <w:r>
                          <w:rPr>
                            <w:rFonts w:ascii="宋体" w:hAnsi="宋体" w:cs="宋体" w:eastAsia="宋体" w:hint="default"/>
                            <w:spacing w:val="-63"/>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37" w:lineRule="auto" w:before="1"/>
                          <w:ind w:left="100" w:right="104"/>
                          <w:jc w:val="left"/>
                          <w:rPr>
                            <w:rFonts w:ascii="宋体" w:hAnsi="宋体" w:cs="宋体" w:eastAsia="宋体" w:hint="default"/>
                            <w:sz w:val="20"/>
                            <w:szCs w:val="20"/>
                          </w:rPr>
                        </w:pPr>
                        <w:r>
                          <w:rPr>
                            <w:rFonts w:ascii="宋体" w:hAnsi="宋体" w:cs="宋体" w:eastAsia="宋体" w:hint="default"/>
                            <w:spacing w:val="-4"/>
                            <w:sz w:val="20"/>
                            <w:szCs w:val="20"/>
                          </w:rPr>
                          <w:t>《证券时报》、《证券日报》及上海证</w:t>
                        </w:r>
                        <w:r>
                          <w:rPr>
                            <w:rFonts w:ascii="宋体" w:hAnsi="宋体" w:cs="宋体" w:eastAsia="宋体" w:hint="default"/>
                            <w:w w:val="99"/>
                            <w:sz w:val="20"/>
                            <w:szCs w:val="20"/>
                          </w:rPr>
                          <w:t> </w:t>
                        </w:r>
                        <w:r>
                          <w:rPr>
                            <w:rFonts w:ascii="宋体" w:hAnsi="宋体" w:cs="宋体" w:eastAsia="宋体" w:hint="default"/>
                            <w:spacing w:val="-4"/>
                            <w:sz w:val="20"/>
                            <w:szCs w:val="20"/>
                          </w:rPr>
                          <w:t>券交易所网站披露的《宁波建工股份有</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4"/>
                            <w:sz w:val="20"/>
                            <w:szCs w:val="20"/>
                          </w:rPr>
                          <w:t>限公司涉及诉讼公告》、《宁波建工股</w:t>
                        </w:r>
                        <w:r>
                          <w:rPr>
                            <w:rFonts w:ascii="宋体" w:hAnsi="宋体" w:cs="宋体" w:eastAsia="宋体" w:hint="default"/>
                            <w:w w:val="99"/>
                            <w:sz w:val="20"/>
                            <w:szCs w:val="20"/>
                          </w:rPr>
                          <w:t> </w:t>
                        </w:r>
                        <w:r>
                          <w:rPr>
                            <w:rFonts w:ascii="宋体" w:hAnsi="宋体" w:cs="宋体" w:eastAsia="宋体" w:hint="default"/>
                            <w:spacing w:val="-4"/>
                            <w:sz w:val="20"/>
                            <w:szCs w:val="20"/>
                          </w:rPr>
                          <w:t>份有限公司诉讼撤诉公告》、《宁波建</w:t>
                        </w:r>
                        <w:r>
                          <w:rPr>
                            <w:rFonts w:ascii="宋体" w:hAnsi="宋体" w:cs="宋体" w:eastAsia="宋体" w:hint="default"/>
                            <w:w w:val="99"/>
                            <w:sz w:val="20"/>
                            <w:szCs w:val="20"/>
                          </w:rPr>
                          <w:t> </w:t>
                        </w:r>
                        <w:r>
                          <w:rPr>
                            <w:rFonts w:ascii="宋体" w:hAnsi="宋体" w:cs="宋体" w:eastAsia="宋体" w:hint="default"/>
                            <w:spacing w:val="-4"/>
                            <w:sz w:val="20"/>
                            <w:szCs w:val="20"/>
                          </w:rPr>
                          <w:t>工股份有限公司涉及诉讼公告》、《宁</w:t>
                        </w:r>
                        <w:r>
                          <w:rPr>
                            <w:rFonts w:ascii="宋体" w:hAnsi="宋体" w:cs="宋体" w:eastAsia="宋体" w:hint="default"/>
                            <w:w w:val="99"/>
                            <w:sz w:val="20"/>
                            <w:szCs w:val="20"/>
                          </w:rPr>
                          <w:t> </w:t>
                        </w:r>
                        <w:r>
                          <w:rPr>
                            <w:rFonts w:ascii="宋体" w:hAnsi="宋体" w:cs="宋体" w:eastAsia="宋体" w:hint="default"/>
                            <w:sz w:val="20"/>
                            <w:szCs w:val="20"/>
                          </w:rPr>
                          <w:t>波建工股份有限公司工程业主单位重</w:t>
                        </w:r>
                        <w:r>
                          <w:rPr>
                            <w:rFonts w:ascii="宋体" w:hAnsi="宋体" w:cs="宋体" w:eastAsia="宋体" w:hint="default"/>
                            <w:w w:val="99"/>
                            <w:sz w:val="20"/>
                            <w:szCs w:val="20"/>
                          </w:rPr>
                          <w:t> </w:t>
                        </w:r>
                        <w:r>
                          <w:rPr>
                            <w:rFonts w:ascii="宋体" w:hAnsi="宋体" w:cs="宋体" w:eastAsia="宋体" w:hint="default"/>
                            <w:spacing w:val="-4"/>
                            <w:sz w:val="20"/>
                            <w:szCs w:val="20"/>
                          </w:rPr>
                          <w:t>整公告》、《宁波建工股份有限公司工</w:t>
                        </w:r>
                        <w:r>
                          <w:rPr>
                            <w:rFonts w:ascii="宋体" w:hAnsi="宋体" w:cs="宋体" w:eastAsia="宋体" w:hint="default"/>
                            <w:w w:val="99"/>
                            <w:sz w:val="20"/>
                            <w:szCs w:val="20"/>
                          </w:rPr>
                          <w:t> </w:t>
                        </w:r>
                        <w:r>
                          <w:rPr>
                            <w:rFonts w:ascii="宋体" w:hAnsi="宋体" w:cs="宋体" w:eastAsia="宋体" w:hint="default"/>
                            <w:sz w:val="20"/>
                            <w:szCs w:val="20"/>
                          </w:rPr>
                          <w:t>程业主单位重整进展公告》。</w:t>
                        </w:r>
                      </w:p>
                    </w:tc>
                  </w:tr>
                  <w:tr>
                    <w:trPr>
                      <w:trHeight w:val="2086"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w w:val="99"/>
                            <w:sz w:val="20"/>
                          </w:rPr>
                          <w:t>2</w:t>
                        </w:r>
                        <w:r>
                          <w:rPr>
                            <w:rFonts w:ascii="宋体"/>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60" w:lineRule="exact"/>
                          <w:ind w:left="103" w:right="104"/>
                          <w:jc w:val="left"/>
                          <w:rPr>
                            <w:rFonts w:ascii="宋体" w:hAnsi="宋体" w:cs="宋体" w:eastAsia="宋体" w:hint="default"/>
                            <w:sz w:val="20"/>
                            <w:szCs w:val="20"/>
                          </w:rPr>
                        </w:pPr>
                        <w:r>
                          <w:rPr>
                            <w:rFonts w:ascii="宋体" w:hAnsi="宋体" w:cs="宋体" w:eastAsia="宋体" w:hint="default"/>
                            <w:sz w:val="20"/>
                            <w:szCs w:val="20"/>
                          </w:rPr>
                          <w:t>本公司与浙江武义元利</w:t>
                        </w:r>
                        <w:r>
                          <w:rPr>
                            <w:rFonts w:ascii="宋体" w:hAnsi="宋体" w:cs="宋体" w:eastAsia="宋体" w:hint="default"/>
                            <w:w w:val="99"/>
                            <w:sz w:val="20"/>
                            <w:szCs w:val="20"/>
                          </w:rPr>
                          <w:t> </w:t>
                        </w:r>
                        <w:r>
                          <w:rPr>
                            <w:rFonts w:ascii="宋体" w:hAnsi="宋体" w:cs="宋体" w:eastAsia="宋体" w:hint="default"/>
                            <w:sz w:val="20"/>
                            <w:szCs w:val="20"/>
                          </w:rPr>
                          <w:t>投资有限责任公司、浙江</w:t>
                        </w:r>
                        <w:r>
                          <w:rPr>
                            <w:rFonts w:ascii="宋体" w:hAnsi="宋体" w:cs="宋体" w:eastAsia="宋体" w:hint="default"/>
                            <w:w w:val="99"/>
                            <w:sz w:val="20"/>
                            <w:szCs w:val="20"/>
                          </w:rPr>
                          <w:t> </w:t>
                        </w:r>
                        <w:r>
                          <w:rPr>
                            <w:rFonts w:ascii="宋体" w:hAnsi="宋体" w:cs="宋体" w:eastAsia="宋体" w:hint="default"/>
                            <w:sz w:val="20"/>
                            <w:szCs w:val="20"/>
                          </w:rPr>
                          <w:t>三新建材有限公司、浙江</w:t>
                        </w:r>
                        <w:r>
                          <w:rPr>
                            <w:rFonts w:ascii="宋体" w:hAnsi="宋体" w:cs="宋体" w:eastAsia="宋体" w:hint="default"/>
                            <w:w w:val="99"/>
                            <w:sz w:val="20"/>
                            <w:szCs w:val="20"/>
                          </w:rPr>
                          <w:t> </w:t>
                        </w:r>
                        <w:r>
                          <w:rPr>
                            <w:rFonts w:ascii="宋体" w:hAnsi="宋体" w:cs="宋体" w:eastAsia="宋体" w:hint="default"/>
                            <w:sz w:val="20"/>
                            <w:szCs w:val="20"/>
                          </w:rPr>
                          <w:t>华越置业有限公司、杨伯</w:t>
                        </w:r>
                        <w:r>
                          <w:rPr>
                            <w:rFonts w:ascii="宋体" w:hAnsi="宋体" w:cs="宋体" w:eastAsia="宋体" w:hint="default"/>
                            <w:w w:val="99"/>
                            <w:sz w:val="20"/>
                            <w:szCs w:val="20"/>
                          </w:rPr>
                          <w:t> </w:t>
                        </w:r>
                        <w:r>
                          <w:rPr>
                            <w:rFonts w:ascii="宋体" w:hAnsi="宋体" w:cs="宋体" w:eastAsia="宋体" w:hint="default"/>
                            <w:sz w:val="20"/>
                            <w:szCs w:val="20"/>
                          </w:rPr>
                          <w:t>群、杨樑樑申请再审案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60" w:lineRule="exact"/>
                          <w:ind w:left="103" w:right="128"/>
                          <w:jc w:val="left"/>
                          <w:rPr>
                            <w:rFonts w:ascii="宋体" w:hAnsi="宋体" w:cs="宋体" w:eastAsia="宋体" w:hint="default"/>
                            <w:sz w:val="20"/>
                            <w:szCs w:val="20"/>
                          </w:rPr>
                        </w:pPr>
                        <w:r>
                          <w:rPr>
                            <w:rFonts w:ascii="宋体" w:hAnsi="宋体" w:cs="宋体" w:eastAsia="宋体" w:hint="default"/>
                            <w:sz w:val="20"/>
                            <w:szCs w:val="20"/>
                          </w:rPr>
                          <w:t>浙江省高级人民法院下发</w:t>
                        </w:r>
                        <w:r>
                          <w:rPr>
                            <w:rFonts w:ascii="宋体" w:hAnsi="宋体" w:cs="宋体" w:eastAsia="宋体" w:hint="default"/>
                            <w:w w:val="99"/>
                            <w:sz w:val="20"/>
                            <w:szCs w:val="20"/>
                          </w:rPr>
                          <w:t> </w:t>
                        </w:r>
                        <w:r>
                          <w:rPr>
                            <w:rFonts w:ascii="宋体" w:hAnsi="宋体" w:cs="宋体" w:eastAsia="宋体" w:hint="default"/>
                            <w:sz w:val="20"/>
                            <w:szCs w:val="20"/>
                          </w:rPr>
                          <w:t>的已决定对该案进行再</w:t>
                        </w:r>
                        <w:r>
                          <w:rPr>
                            <w:rFonts w:ascii="宋体" w:hAnsi="宋体" w:cs="宋体" w:eastAsia="宋体" w:hint="default"/>
                            <w:w w:val="99"/>
                            <w:sz w:val="20"/>
                            <w:szCs w:val="20"/>
                          </w:rPr>
                          <w:t> </w:t>
                        </w:r>
                        <w:r>
                          <w:rPr>
                            <w:rFonts w:ascii="宋体" w:hAnsi="宋体" w:cs="宋体" w:eastAsia="宋体" w:hint="default"/>
                            <w:sz w:val="20"/>
                            <w:szCs w:val="20"/>
                          </w:rPr>
                          <w:t>审，现再审审理中</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50"/>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p>
                      <w:p>
                        <w:pPr>
                          <w:pStyle w:val="TableParagraph"/>
                          <w:spacing w:line="259" w:lineRule="exact"/>
                          <w:ind w:left="100" w:right="0"/>
                          <w:jc w:val="left"/>
                          <w:rPr>
                            <w:rFonts w:ascii="宋体" w:hAnsi="宋体" w:cs="宋体" w:eastAsia="宋体" w:hint="default"/>
                            <w:sz w:val="20"/>
                            <w:szCs w:val="20"/>
                          </w:rPr>
                        </w:pPr>
                        <w:r>
                          <w:rPr>
                            <w:rFonts w:ascii="宋体" w:hAnsi="宋体" w:cs="宋体" w:eastAsia="宋体" w:hint="default"/>
                            <w:sz w:val="20"/>
                            <w:szCs w:val="20"/>
                          </w:rPr>
                          <w:t>日、</w:t>
                        </w:r>
                        <w:r>
                          <w:rPr>
                            <w:rFonts w:ascii="宋体" w:hAnsi="宋体" w:cs="宋体" w:eastAsia="宋体" w:hint="default"/>
                            <w:sz w:val="20"/>
                            <w:szCs w:val="20"/>
                          </w:rPr>
                          <w:t>2015</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4</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17</w:t>
                        </w:r>
                        <w:r>
                          <w:rPr>
                            <w:rFonts w:ascii="宋体" w:hAnsi="宋体" w:cs="宋体" w:eastAsia="宋体" w:hint="default"/>
                            <w:spacing w:val="-50"/>
                            <w:sz w:val="20"/>
                            <w:szCs w:val="20"/>
                          </w:rPr>
                          <w:t> </w:t>
                        </w:r>
                        <w:r>
                          <w:rPr>
                            <w:rFonts w:ascii="宋体" w:hAnsi="宋体" w:cs="宋体" w:eastAsia="宋体" w:hint="default"/>
                            <w:sz w:val="20"/>
                            <w:szCs w:val="20"/>
                          </w:rPr>
                          <w:t>日及</w:t>
                        </w:r>
                        <w:r>
                          <w:rPr>
                            <w:rFonts w:ascii="宋体" w:hAnsi="宋体" w:cs="宋体" w:eastAsia="宋体" w:hint="default"/>
                            <w:spacing w:val="-52"/>
                            <w:sz w:val="20"/>
                            <w:szCs w:val="20"/>
                          </w:rPr>
                          <w:t> </w:t>
                        </w: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月</w:t>
                        </w:r>
                      </w:p>
                      <w:p>
                        <w:pPr>
                          <w:pStyle w:val="TableParagraph"/>
                          <w:spacing w:line="260" w:lineRule="exact" w:before="24"/>
                          <w:ind w:left="100" w:right="104"/>
                          <w:jc w:val="left"/>
                          <w:rPr>
                            <w:rFonts w:ascii="宋体" w:hAnsi="宋体" w:cs="宋体" w:eastAsia="宋体" w:hint="default"/>
                            <w:sz w:val="20"/>
                            <w:szCs w:val="20"/>
                          </w:rPr>
                        </w:pPr>
                        <w:r>
                          <w:rPr>
                            <w:rFonts w:ascii="宋体" w:hAnsi="宋体" w:cs="宋体" w:eastAsia="宋体" w:hint="default"/>
                            <w:sz w:val="20"/>
                            <w:szCs w:val="20"/>
                          </w:rPr>
                          <w:t>30</w:t>
                        </w:r>
                        <w:r>
                          <w:rPr>
                            <w:rFonts w:ascii="宋体" w:hAnsi="宋体" w:cs="宋体" w:eastAsia="宋体" w:hint="default"/>
                            <w:spacing w:val="-51"/>
                            <w:sz w:val="20"/>
                            <w:szCs w:val="20"/>
                          </w:rPr>
                          <w:t> </w:t>
                        </w:r>
                        <w:r>
                          <w:rPr>
                            <w:rFonts w:ascii="宋体" w:hAnsi="宋体" w:cs="宋体" w:eastAsia="宋体" w:hint="default"/>
                            <w:sz w:val="20"/>
                            <w:szCs w:val="20"/>
                          </w:rPr>
                          <w:t>日在《中国证券报》、《上海证券</w:t>
                        </w:r>
                        <w:r>
                          <w:rPr>
                            <w:rFonts w:ascii="宋体" w:hAnsi="宋体" w:cs="宋体" w:eastAsia="宋体" w:hint="default"/>
                            <w:w w:val="99"/>
                            <w:sz w:val="20"/>
                            <w:szCs w:val="20"/>
                          </w:rPr>
                          <w:t> </w:t>
                        </w:r>
                        <w:r>
                          <w:rPr>
                            <w:rFonts w:ascii="宋体" w:hAnsi="宋体" w:cs="宋体" w:eastAsia="宋体" w:hint="default"/>
                            <w:spacing w:val="-4"/>
                            <w:sz w:val="20"/>
                            <w:szCs w:val="20"/>
                          </w:rPr>
                          <w:t>报》、《证券时报》、《证券日报》及</w:t>
                        </w:r>
                        <w:r>
                          <w:rPr>
                            <w:rFonts w:ascii="宋体" w:hAnsi="宋体" w:cs="宋体" w:eastAsia="宋体" w:hint="default"/>
                            <w:w w:val="99"/>
                            <w:sz w:val="20"/>
                            <w:szCs w:val="20"/>
                          </w:rPr>
                          <w:t> </w:t>
                        </w:r>
                        <w:r>
                          <w:rPr>
                            <w:rFonts w:ascii="宋体" w:hAnsi="宋体" w:cs="宋体" w:eastAsia="宋体" w:hint="default"/>
                            <w:spacing w:val="-4"/>
                            <w:sz w:val="20"/>
                            <w:szCs w:val="20"/>
                          </w:rPr>
                          <w:t>上海证券交易所网站披露的《宁波建工</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4"/>
                            <w:sz w:val="20"/>
                            <w:szCs w:val="20"/>
                          </w:rPr>
                          <w:t>股份有限公司申请再审公告》、《宁波</w:t>
                        </w:r>
                        <w:r>
                          <w:rPr>
                            <w:rFonts w:ascii="宋体" w:hAnsi="宋体" w:cs="宋体" w:eastAsia="宋体" w:hint="default"/>
                            <w:w w:val="99"/>
                            <w:sz w:val="20"/>
                            <w:szCs w:val="20"/>
                          </w:rPr>
                          <w:t> </w:t>
                        </w:r>
                        <w:r>
                          <w:rPr>
                            <w:rFonts w:ascii="宋体" w:hAnsi="宋体" w:cs="宋体" w:eastAsia="宋体" w:hint="default"/>
                            <w:sz w:val="20"/>
                            <w:szCs w:val="20"/>
                          </w:rPr>
                          <w:t>建工股份有限公司申请再审进展公</w:t>
                        </w:r>
                        <w:r>
                          <w:rPr>
                            <w:rFonts w:ascii="宋体" w:hAnsi="宋体" w:cs="宋体" w:eastAsia="宋体" w:hint="default"/>
                            <w:w w:val="99"/>
                            <w:sz w:val="20"/>
                            <w:szCs w:val="20"/>
                          </w:rPr>
                          <w:t> </w:t>
                        </w:r>
                        <w:r>
                          <w:rPr>
                            <w:rFonts w:ascii="宋体" w:hAnsi="宋体" w:cs="宋体" w:eastAsia="宋体" w:hint="default"/>
                            <w:sz w:val="20"/>
                            <w:szCs w:val="20"/>
                          </w:rPr>
                          <w:t>告》。</w:t>
                        </w:r>
                      </w:p>
                    </w:tc>
                  </w:tr>
                  <w:tr>
                    <w:trPr>
                      <w:trHeight w:val="1827"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w w:val="99"/>
                            <w:sz w:val="20"/>
                          </w:rPr>
                          <w:t>3</w:t>
                        </w:r>
                        <w:r>
                          <w:rPr>
                            <w:rFonts w:ascii="宋体"/>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303"/>
                          <w:jc w:val="both"/>
                          <w:rPr>
                            <w:rFonts w:ascii="宋体" w:hAnsi="宋体" w:cs="宋体" w:eastAsia="宋体" w:hint="default"/>
                            <w:sz w:val="20"/>
                            <w:szCs w:val="20"/>
                          </w:rPr>
                        </w:pPr>
                        <w:r>
                          <w:rPr>
                            <w:rFonts w:ascii="宋体" w:hAnsi="宋体" w:cs="宋体" w:eastAsia="宋体" w:hint="default"/>
                            <w:sz w:val="20"/>
                            <w:szCs w:val="20"/>
                          </w:rPr>
                          <w:t>本公司与江西邦盛服装</w:t>
                        </w:r>
                        <w:r>
                          <w:rPr>
                            <w:rFonts w:ascii="宋体" w:hAnsi="宋体" w:cs="宋体" w:eastAsia="宋体" w:hint="default"/>
                            <w:w w:val="99"/>
                            <w:sz w:val="20"/>
                            <w:szCs w:val="20"/>
                          </w:rPr>
                          <w:t> </w:t>
                        </w:r>
                        <w:r>
                          <w:rPr>
                            <w:rFonts w:ascii="宋体" w:hAnsi="宋体" w:cs="宋体" w:eastAsia="宋体" w:hint="default"/>
                            <w:sz w:val="20"/>
                            <w:szCs w:val="20"/>
                          </w:rPr>
                          <w:t>工业城发展有限公司建</w:t>
                        </w:r>
                        <w:r>
                          <w:rPr>
                            <w:rFonts w:ascii="宋体" w:hAnsi="宋体" w:cs="宋体" w:eastAsia="宋体" w:hint="default"/>
                            <w:w w:val="99"/>
                            <w:sz w:val="20"/>
                            <w:szCs w:val="20"/>
                          </w:rPr>
                          <w:t> </w:t>
                        </w:r>
                        <w:r>
                          <w:rPr>
                            <w:rFonts w:ascii="宋体" w:hAnsi="宋体" w:cs="宋体" w:eastAsia="宋体" w:hint="default"/>
                            <w:sz w:val="20"/>
                            <w:szCs w:val="20"/>
                          </w:rPr>
                          <w:t>设工程施工合同纠纷案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本公司已撤诉</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50"/>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p>
                      <w:p>
                        <w:pPr>
                          <w:pStyle w:val="TableParagraph"/>
                          <w:spacing w:line="259" w:lineRule="exact"/>
                          <w:ind w:left="100" w:right="0"/>
                          <w:jc w:val="left"/>
                          <w:rPr>
                            <w:rFonts w:ascii="宋体" w:hAnsi="宋体" w:cs="宋体" w:eastAsia="宋体" w:hint="default"/>
                            <w:sz w:val="20"/>
                            <w:szCs w:val="20"/>
                          </w:rPr>
                        </w:pPr>
                        <w:r>
                          <w:rPr>
                            <w:rFonts w:ascii="宋体" w:hAnsi="宋体" w:cs="宋体" w:eastAsia="宋体" w:hint="default"/>
                            <w:spacing w:val="-12"/>
                            <w:sz w:val="20"/>
                            <w:szCs w:val="20"/>
                          </w:rPr>
                          <w:t>日、</w:t>
                        </w:r>
                        <w:r>
                          <w:rPr>
                            <w:rFonts w:ascii="宋体" w:hAnsi="宋体" w:cs="宋体" w:eastAsia="宋体" w:hint="default"/>
                            <w:spacing w:val="-12"/>
                            <w:sz w:val="20"/>
                            <w:szCs w:val="20"/>
                          </w:rPr>
                          <w:t>2015</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pacing w:val="-14"/>
                            <w:sz w:val="20"/>
                            <w:szCs w:val="20"/>
                          </w:rPr>
                          <w:t>日在《中国证券报》、</w:t>
                        </w:r>
                      </w:p>
                      <w:p>
                        <w:pPr>
                          <w:pStyle w:val="TableParagraph"/>
                          <w:spacing w:line="240" w:lineRule="auto"/>
                          <w:ind w:left="100" w:right="104"/>
                          <w:jc w:val="left"/>
                          <w:rPr>
                            <w:rFonts w:ascii="宋体" w:hAnsi="宋体" w:cs="宋体" w:eastAsia="宋体" w:hint="default"/>
                            <w:sz w:val="20"/>
                            <w:szCs w:val="20"/>
                          </w:rPr>
                        </w:pPr>
                        <w:r>
                          <w:rPr>
                            <w:rFonts w:ascii="宋体" w:hAnsi="宋体" w:cs="宋体" w:eastAsia="宋体" w:hint="default"/>
                            <w:spacing w:val="-4"/>
                            <w:sz w:val="20"/>
                            <w:szCs w:val="20"/>
                          </w:rPr>
                          <w:t>《上海证券报》、《证券时报》、《证</w:t>
                        </w:r>
                        <w:r>
                          <w:rPr>
                            <w:rFonts w:ascii="宋体" w:hAnsi="宋体" w:cs="宋体" w:eastAsia="宋体" w:hint="default"/>
                            <w:w w:val="99"/>
                            <w:sz w:val="20"/>
                            <w:szCs w:val="20"/>
                          </w:rPr>
                          <w:t> </w:t>
                        </w:r>
                        <w:r>
                          <w:rPr>
                            <w:rFonts w:ascii="宋体" w:hAnsi="宋体" w:cs="宋体" w:eastAsia="宋体" w:hint="default"/>
                            <w:spacing w:val="-4"/>
                            <w:sz w:val="20"/>
                            <w:szCs w:val="20"/>
                          </w:rPr>
                          <w:t>券日报》及上海证券交易所网站披露的</w:t>
                        </w:r>
                      </w:p>
                      <w:p>
                        <w:pPr>
                          <w:pStyle w:val="TableParagraph"/>
                          <w:spacing w:line="260" w:lineRule="exact" w:before="23"/>
                          <w:ind w:left="100" w:right="106"/>
                          <w:jc w:val="left"/>
                          <w:rPr>
                            <w:rFonts w:ascii="宋体" w:hAnsi="宋体" w:cs="宋体" w:eastAsia="宋体" w:hint="default"/>
                            <w:sz w:val="20"/>
                            <w:szCs w:val="20"/>
                          </w:rPr>
                        </w:pPr>
                        <w:r>
                          <w:rPr>
                            <w:rFonts w:ascii="宋体" w:hAnsi="宋体" w:cs="宋体" w:eastAsia="宋体" w:hint="default"/>
                            <w:sz w:val="20"/>
                            <w:szCs w:val="20"/>
                          </w:rPr>
                          <w:t>《宁波建工股份有限公司涉及诉讼公</w:t>
                        </w:r>
                        <w:r>
                          <w:rPr>
                            <w:rFonts w:ascii="宋体" w:hAnsi="宋体" w:cs="宋体" w:eastAsia="宋体" w:hint="default"/>
                            <w:w w:val="99"/>
                            <w:sz w:val="20"/>
                            <w:szCs w:val="20"/>
                          </w:rPr>
                          <w:t> </w:t>
                        </w:r>
                        <w:r>
                          <w:rPr>
                            <w:rFonts w:ascii="宋体" w:hAnsi="宋体" w:cs="宋体" w:eastAsia="宋体" w:hint="default"/>
                            <w:spacing w:val="-4"/>
                            <w:sz w:val="20"/>
                            <w:szCs w:val="20"/>
                          </w:rPr>
                          <w:t>告》、《宁波建工股份有限公司诉讼撤</w:t>
                        </w:r>
                        <w:r>
                          <w:rPr>
                            <w:rFonts w:ascii="宋体" w:hAnsi="宋体" w:cs="宋体" w:eastAsia="宋体" w:hint="default"/>
                            <w:w w:val="99"/>
                            <w:sz w:val="20"/>
                            <w:szCs w:val="20"/>
                          </w:rPr>
                          <w:t> </w:t>
                        </w:r>
                        <w:r>
                          <w:rPr>
                            <w:rFonts w:ascii="宋体" w:hAnsi="宋体" w:cs="宋体" w:eastAsia="宋体" w:hint="default"/>
                            <w:sz w:val="20"/>
                            <w:szCs w:val="20"/>
                          </w:rPr>
                          <w:t>诉公告》。</w:t>
                        </w:r>
                      </w:p>
                    </w:tc>
                  </w:tr>
                  <w:tr>
                    <w:trPr>
                      <w:trHeight w:val="1306"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w w:val="99"/>
                            <w:sz w:val="20"/>
                          </w:rPr>
                          <w:t>4</w:t>
                        </w:r>
                        <w:r>
                          <w:rPr>
                            <w:rFonts w:ascii="宋体"/>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03" w:right="303"/>
                          <w:jc w:val="both"/>
                          <w:rPr>
                            <w:rFonts w:ascii="宋体" w:hAnsi="宋体" w:cs="宋体" w:eastAsia="宋体" w:hint="default"/>
                            <w:sz w:val="20"/>
                            <w:szCs w:val="20"/>
                          </w:rPr>
                        </w:pPr>
                        <w:r>
                          <w:rPr>
                            <w:rFonts w:ascii="宋体" w:hAnsi="宋体" w:cs="宋体" w:eastAsia="宋体" w:hint="default"/>
                            <w:sz w:val="20"/>
                            <w:szCs w:val="20"/>
                          </w:rPr>
                          <w:t>本公司与中国人民解放</w:t>
                        </w:r>
                        <w:r>
                          <w:rPr>
                            <w:rFonts w:ascii="宋体" w:hAnsi="宋体" w:cs="宋体" w:eastAsia="宋体" w:hint="default"/>
                            <w:w w:val="99"/>
                            <w:sz w:val="20"/>
                            <w:szCs w:val="20"/>
                          </w:rPr>
                          <w:t> </w:t>
                        </w:r>
                        <w:r>
                          <w:rPr>
                            <w:rFonts w:ascii="宋体" w:hAnsi="宋体" w:cs="宋体" w:eastAsia="宋体" w:hint="default"/>
                            <w:sz w:val="20"/>
                            <w:szCs w:val="20"/>
                          </w:rPr>
                          <w:t>军第三〇七医院建设工</w:t>
                        </w:r>
                        <w:r>
                          <w:rPr>
                            <w:rFonts w:ascii="宋体" w:hAnsi="宋体" w:cs="宋体" w:eastAsia="宋体" w:hint="default"/>
                            <w:w w:val="99"/>
                            <w:sz w:val="20"/>
                            <w:szCs w:val="20"/>
                          </w:rPr>
                          <w:t> </w:t>
                        </w:r>
                        <w:r>
                          <w:rPr>
                            <w:rFonts w:ascii="宋体" w:hAnsi="宋体" w:cs="宋体" w:eastAsia="宋体" w:hint="default"/>
                            <w:sz w:val="20"/>
                            <w:szCs w:val="20"/>
                          </w:rPr>
                          <w:t>程施工合同纠纷案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目前正在审理中</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7</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30</w:t>
                        </w:r>
                        <w:r>
                          <w:rPr>
                            <w:rFonts w:ascii="宋体" w:hAnsi="宋体" w:cs="宋体" w:eastAsia="宋体" w:hint="default"/>
                            <w:spacing w:val="-60"/>
                            <w:sz w:val="20"/>
                            <w:szCs w:val="20"/>
                          </w:rPr>
                          <w:t> </w:t>
                        </w:r>
                        <w:r>
                          <w:rPr>
                            <w:rFonts w:ascii="宋体" w:hAnsi="宋体" w:cs="宋体" w:eastAsia="宋体" w:hint="default"/>
                            <w:sz w:val="20"/>
                            <w:szCs w:val="20"/>
                          </w:rPr>
                          <w:t>日</w:t>
                        </w:r>
                      </w:p>
                      <w:p>
                        <w:pPr>
                          <w:pStyle w:val="TableParagraph"/>
                          <w:spacing w:line="259" w:lineRule="exact"/>
                          <w:ind w:left="100" w:right="0"/>
                          <w:jc w:val="both"/>
                          <w:rPr>
                            <w:rFonts w:ascii="宋体" w:hAnsi="宋体" w:cs="宋体" w:eastAsia="宋体" w:hint="default"/>
                            <w:sz w:val="20"/>
                            <w:szCs w:val="20"/>
                          </w:rPr>
                        </w:pPr>
                        <w:r>
                          <w:rPr>
                            <w:rFonts w:ascii="宋体" w:hAnsi="宋体" w:cs="宋体" w:eastAsia="宋体" w:hint="default"/>
                            <w:sz w:val="20"/>
                            <w:szCs w:val="20"/>
                          </w:rPr>
                          <w:t>在《中国证券报》、《上海证券报》、</w:t>
                        </w:r>
                      </w:p>
                      <w:p>
                        <w:pPr>
                          <w:pStyle w:val="TableParagraph"/>
                          <w:spacing w:line="260" w:lineRule="exact" w:before="24"/>
                          <w:ind w:left="100" w:right="104"/>
                          <w:jc w:val="both"/>
                          <w:rPr>
                            <w:rFonts w:ascii="宋体" w:hAnsi="宋体" w:cs="宋体" w:eastAsia="宋体" w:hint="default"/>
                            <w:sz w:val="20"/>
                            <w:szCs w:val="20"/>
                          </w:rPr>
                        </w:pPr>
                        <w:r>
                          <w:rPr>
                            <w:rFonts w:ascii="宋体" w:hAnsi="宋体" w:cs="宋体" w:eastAsia="宋体" w:hint="default"/>
                            <w:spacing w:val="-4"/>
                            <w:sz w:val="20"/>
                            <w:szCs w:val="20"/>
                          </w:rPr>
                          <w:t>《证券时报》、《证券日报》及上海证</w:t>
                        </w:r>
                        <w:r>
                          <w:rPr>
                            <w:rFonts w:ascii="宋体" w:hAnsi="宋体" w:cs="宋体" w:eastAsia="宋体" w:hint="default"/>
                            <w:w w:val="99"/>
                            <w:sz w:val="20"/>
                            <w:szCs w:val="20"/>
                          </w:rPr>
                          <w:t> </w:t>
                        </w:r>
                        <w:r>
                          <w:rPr>
                            <w:rFonts w:ascii="宋体" w:hAnsi="宋体" w:cs="宋体" w:eastAsia="宋体" w:hint="default"/>
                            <w:spacing w:val="-4"/>
                            <w:sz w:val="20"/>
                            <w:szCs w:val="20"/>
                          </w:rPr>
                          <w:t>券交易所网站披露的《宁波建工股份有</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限公司涉及诉讼公告》。</w:t>
                        </w:r>
                      </w:p>
                    </w:tc>
                  </w:tr>
                  <w:tr>
                    <w:trPr>
                      <w:trHeight w:val="156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w w:val="99"/>
                            <w:sz w:val="20"/>
                          </w:rPr>
                          <w:t>5</w:t>
                        </w:r>
                        <w:r>
                          <w:rPr>
                            <w:rFonts w:ascii="宋体"/>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60" w:lineRule="exact"/>
                          <w:ind w:left="103" w:right="303"/>
                          <w:jc w:val="both"/>
                          <w:rPr>
                            <w:rFonts w:ascii="宋体" w:hAnsi="宋体" w:cs="宋体" w:eastAsia="宋体" w:hint="default"/>
                            <w:sz w:val="20"/>
                            <w:szCs w:val="20"/>
                          </w:rPr>
                        </w:pPr>
                        <w:r>
                          <w:rPr>
                            <w:rFonts w:ascii="宋体" w:hAnsi="宋体" w:cs="宋体" w:eastAsia="宋体" w:hint="default"/>
                            <w:sz w:val="20"/>
                            <w:szCs w:val="20"/>
                          </w:rPr>
                          <w:t>本公司与宁波南南置业</w:t>
                        </w:r>
                        <w:r>
                          <w:rPr>
                            <w:rFonts w:ascii="宋体" w:hAnsi="宋体" w:cs="宋体" w:eastAsia="宋体" w:hint="default"/>
                            <w:w w:val="99"/>
                            <w:sz w:val="20"/>
                            <w:szCs w:val="20"/>
                          </w:rPr>
                          <w:t> </w:t>
                        </w:r>
                        <w:r>
                          <w:rPr>
                            <w:rFonts w:ascii="宋体" w:hAnsi="宋体" w:cs="宋体" w:eastAsia="宋体" w:hint="default"/>
                            <w:sz w:val="20"/>
                            <w:szCs w:val="20"/>
                          </w:rPr>
                          <w:t>有限公司破产申请申报</w:t>
                        </w:r>
                        <w:r>
                          <w:rPr>
                            <w:rFonts w:ascii="宋体" w:hAnsi="宋体" w:cs="宋体" w:eastAsia="宋体" w:hint="default"/>
                            <w:w w:val="99"/>
                            <w:sz w:val="20"/>
                            <w:szCs w:val="20"/>
                          </w:rPr>
                          <w:t> </w:t>
                        </w:r>
                        <w:r>
                          <w:rPr>
                            <w:rFonts w:ascii="宋体" w:hAnsi="宋体" w:cs="宋体" w:eastAsia="宋体" w:hint="default"/>
                            <w:sz w:val="20"/>
                            <w:szCs w:val="20"/>
                          </w:rPr>
                          <w:t>债权案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7" w:lineRule="auto"/>
                          <w:ind w:left="103" w:right="128"/>
                          <w:jc w:val="both"/>
                          <w:rPr>
                            <w:rFonts w:ascii="宋体" w:hAnsi="宋体" w:cs="宋体" w:eastAsia="宋体" w:hint="default"/>
                            <w:sz w:val="20"/>
                            <w:szCs w:val="20"/>
                          </w:rPr>
                        </w:pPr>
                        <w:r>
                          <w:rPr>
                            <w:rFonts w:ascii="宋体" w:hAnsi="宋体" w:cs="宋体" w:eastAsia="宋体" w:hint="default"/>
                            <w:sz w:val="20"/>
                            <w:szCs w:val="20"/>
                          </w:rPr>
                          <w:t>公司向宁波市镇海区人民</w:t>
                        </w:r>
                        <w:r>
                          <w:rPr>
                            <w:rFonts w:ascii="宋体" w:hAnsi="宋体" w:cs="宋体" w:eastAsia="宋体" w:hint="default"/>
                            <w:w w:val="99"/>
                            <w:sz w:val="20"/>
                            <w:szCs w:val="20"/>
                          </w:rPr>
                          <w:t> </w:t>
                        </w:r>
                        <w:r>
                          <w:rPr>
                            <w:rFonts w:ascii="宋体" w:hAnsi="宋体" w:cs="宋体" w:eastAsia="宋体" w:hint="default"/>
                            <w:sz w:val="20"/>
                            <w:szCs w:val="20"/>
                          </w:rPr>
                          <w:t>法院提起诉讼，请求确认</w:t>
                        </w:r>
                        <w:r>
                          <w:rPr>
                            <w:rFonts w:ascii="宋体" w:hAnsi="宋体" w:cs="宋体" w:eastAsia="宋体" w:hint="default"/>
                            <w:w w:val="99"/>
                            <w:sz w:val="20"/>
                            <w:szCs w:val="20"/>
                          </w:rPr>
                          <w:t> </w:t>
                        </w:r>
                        <w:r>
                          <w:rPr>
                            <w:rFonts w:ascii="宋体" w:hAnsi="宋体" w:cs="宋体" w:eastAsia="宋体" w:hint="default"/>
                            <w:sz w:val="20"/>
                            <w:szCs w:val="20"/>
                          </w:rPr>
                          <w:t>本公司享有的破产债权，</w:t>
                        </w:r>
                        <w:r>
                          <w:rPr>
                            <w:rFonts w:ascii="宋体" w:hAnsi="宋体" w:cs="宋体" w:eastAsia="宋体" w:hint="default"/>
                            <w:w w:val="99"/>
                            <w:sz w:val="20"/>
                            <w:szCs w:val="20"/>
                          </w:rPr>
                          <w:t> </w:t>
                        </w:r>
                        <w:r>
                          <w:rPr>
                            <w:rFonts w:ascii="宋体" w:hAnsi="宋体" w:cs="宋体" w:eastAsia="宋体" w:hint="default"/>
                            <w:sz w:val="20"/>
                            <w:szCs w:val="20"/>
                          </w:rPr>
                          <w:t>目前该案已受理</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详见公司于</w:t>
                        </w:r>
                        <w:r>
                          <w:rPr>
                            <w:rFonts w:ascii="宋体" w:hAnsi="宋体" w:cs="宋体" w:eastAsia="宋体" w:hint="default"/>
                            <w:spacing w:val="-51"/>
                            <w:sz w:val="20"/>
                            <w:szCs w:val="20"/>
                          </w:rPr>
                          <w:t> </w:t>
                        </w: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25</w:t>
                        </w:r>
                        <w:r>
                          <w:rPr>
                            <w:rFonts w:ascii="宋体" w:hAnsi="宋体" w:cs="宋体" w:eastAsia="宋体" w:hint="default"/>
                            <w:spacing w:val="-52"/>
                            <w:sz w:val="20"/>
                            <w:szCs w:val="20"/>
                          </w:rPr>
                          <w:t> </w:t>
                        </w:r>
                        <w:r>
                          <w:rPr>
                            <w:rFonts w:ascii="宋体" w:hAnsi="宋体" w:cs="宋体" w:eastAsia="宋体" w:hint="default"/>
                            <w:sz w:val="20"/>
                            <w:szCs w:val="20"/>
                          </w:rPr>
                          <w:t>日、</w:t>
                        </w:r>
                        <w:r>
                          <w:rPr>
                            <w:rFonts w:ascii="宋体" w:hAnsi="宋体" w:cs="宋体" w:eastAsia="宋体" w:hint="default"/>
                            <w:sz w:val="20"/>
                            <w:szCs w:val="20"/>
                          </w:rPr>
                          <w:t>2015</w:t>
                        </w:r>
                      </w:p>
                      <w:p>
                        <w:pPr>
                          <w:pStyle w:val="TableParagraph"/>
                          <w:spacing w:line="237" w:lineRule="auto" w:before="2"/>
                          <w:ind w:left="100" w:right="103"/>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4</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日、</w:t>
                        </w: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16</w:t>
                        </w:r>
                        <w:r>
                          <w:rPr>
                            <w:rFonts w:ascii="宋体" w:hAnsi="宋体" w:cs="宋体" w:eastAsia="宋体" w:hint="default"/>
                            <w:spacing w:val="-51"/>
                            <w:sz w:val="20"/>
                            <w:szCs w:val="20"/>
                          </w:rPr>
                          <w:t> </w:t>
                        </w:r>
                        <w:r>
                          <w:rPr>
                            <w:rFonts w:ascii="宋体" w:hAnsi="宋体" w:cs="宋体" w:eastAsia="宋体" w:hint="default"/>
                            <w:spacing w:val="-3"/>
                            <w:sz w:val="20"/>
                            <w:szCs w:val="20"/>
                          </w:rPr>
                          <w:t>日在《中</w:t>
                        </w:r>
                        <w:r>
                          <w:rPr>
                            <w:rFonts w:ascii="宋体" w:hAnsi="宋体" w:cs="宋体" w:eastAsia="宋体" w:hint="default"/>
                            <w:w w:val="99"/>
                            <w:sz w:val="20"/>
                            <w:szCs w:val="20"/>
                          </w:rPr>
                          <w:t> </w:t>
                        </w:r>
                        <w:r>
                          <w:rPr>
                            <w:rFonts w:ascii="宋体" w:hAnsi="宋体" w:cs="宋体" w:eastAsia="宋体" w:hint="default"/>
                            <w:spacing w:val="-4"/>
                            <w:sz w:val="20"/>
                            <w:szCs w:val="20"/>
                          </w:rPr>
                          <w:t>国证券报》、《上海证券报》、《证券</w:t>
                        </w:r>
                        <w:r>
                          <w:rPr>
                            <w:rFonts w:ascii="宋体" w:hAnsi="宋体" w:cs="宋体" w:eastAsia="宋体" w:hint="default"/>
                            <w:w w:val="99"/>
                            <w:sz w:val="20"/>
                            <w:szCs w:val="20"/>
                          </w:rPr>
                          <w:t> </w:t>
                        </w:r>
                        <w:r>
                          <w:rPr>
                            <w:rFonts w:ascii="宋体" w:hAnsi="宋体" w:cs="宋体" w:eastAsia="宋体" w:hint="default"/>
                            <w:spacing w:val="-4"/>
                            <w:sz w:val="20"/>
                            <w:szCs w:val="20"/>
                          </w:rPr>
                          <w:t>时报》、《证券日报》及上海证券交易</w:t>
                        </w:r>
                        <w:r>
                          <w:rPr>
                            <w:rFonts w:ascii="宋体" w:hAnsi="宋体" w:cs="宋体" w:eastAsia="宋体" w:hint="default"/>
                            <w:w w:val="99"/>
                            <w:sz w:val="20"/>
                            <w:szCs w:val="20"/>
                          </w:rPr>
                          <w:t> </w:t>
                        </w:r>
                        <w:r>
                          <w:rPr>
                            <w:rFonts w:ascii="宋体" w:hAnsi="宋体" w:cs="宋体" w:eastAsia="宋体" w:hint="default"/>
                            <w:spacing w:val="-4"/>
                            <w:sz w:val="20"/>
                            <w:szCs w:val="20"/>
                          </w:rPr>
                          <w:t>所网站披露的《宁波建工股份有限公司</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4"/>
                            <w:sz w:val="20"/>
                            <w:szCs w:val="20"/>
                          </w:rPr>
                          <w:t>澄清公告》、《宁波建工股份有限公司</w:t>
                        </w:r>
                      </w:p>
                    </w:tc>
                  </w:tr>
                </w:tbl>
                <w:p>
                  <w:pPr/>
                </w:p>
              </w:txbxContent>
            </v:textbox>
            <w10:wrap type="none"/>
          </v:shape>
        </w:pict>
      </w:r>
      <w:r>
        <w:rPr>
          <w:rFonts w:ascii="宋体" w:hAnsi="宋体" w:cs="宋体" w:eastAsia="宋体" w:hint="default"/>
          <w:b/>
          <w:bCs/>
          <w:sz w:val="21"/>
          <w:szCs w:val="21"/>
        </w:rPr>
        <w:t>(1).</w:t>
      </w:r>
      <w:r>
        <w:rPr>
          <w:rFonts w:ascii="宋体" w:hAnsi="宋体" w:cs="宋体" w:eastAsia="宋体" w:hint="default"/>
          <w:b/>
          <w:bCs/>
          <w:spacing w:val="86"/>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、未决诉讼事项</w:t>
      </w:r>
    </w:p>
    <w:p>
      <w:pPr>
        <w:spacing w:after="0" w:line="453" w:lineRule="auto"/>
        <w:jc w:val="left"/>
        <w:rPr>
          <w:rFonts w:ascii="宋体" w:hAnsi="宋体" w:cs="宋体" w:eastAsia="宋体" w:hint="default"/>
          <w:sz w:val="21"/>
          <w:szCs w:val="21"/>
        </w:rPr>
        <w:sectPr>
          <w:footerReference w:type="default" r:id="rId53"/>
          <w:pgSz w:w="11910" w:h="16840"/>
          <w:pgMar w:footer="1195" w:header="882" w:top="1120" w:bottom="1380" w:left="1580" w:right="1040"/>
          <w:pgNumType w:start="14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41"/>
        <w:gridCol w:w="2415"/>
        <w:gridCol w:w="2441"/>
        <w:gridCol w:w="3553"/>
      </w:tblGrid>
      <w:tr>
        <w:trPr>
          <w:trHeight w:val="1212" w:hRule="exact"/>
        </w:trPr>
        <w:tc>
          <w:tcPr>
            <w:tcW w:w="64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工程业主单位破产进展公告》、《宁波</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建工股份有限公司涉及诉讼公告》。</w:t>
            </w:r>
          </w:p>
        </w:tc>
      </w:tr>
      <w:tr>
        <w:trPr>
          <w:trHeight w:val="1306"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w w:val="99"/>
                <w:sz w:val="20"/>
              </w:rPr>
              <w:t>6</w:t>
            </w:r>
            <w:r>
              <w:rPr>
                <w:rFonts w:ascii="宋体"/>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60" w:lineRule="exact"/>
              <w:ind w:left="103" w:right="303"/>
              <w:jc w:val="both"/>
              <w:rPr>
                <w:rFonts w:ascii="宋体" w:hAnsi="宋体" w:cs="宋体" w:eastAsia="宋体" w:hint="default"/>
                <w:sz w:val="20"/>
                <w:szCs w:val="20"/>
              </w:rPr>
            </w:pPr>
            <w:r>
              <w:rPr>
                <w:rFonts w:ascii="宋体" w:hAnsi="宋体" w:cs="宋体" w:eastAsia="宋体" w:hint="default"/>
                <w:sz w:val="20"/>
                <w:szCs w:val="20"/>
              </w:rPr>
              <w:t>本公司与浙江华越置业</w:t>
            </w:r>
            <w:r>
              <w:rPr>
                <w:rFonts w:ascii="宋体" w:hAnsi="宋体" w:cs="宋体" w:eastAsia="宋体" w:hint="default"/>
                <w:w w:val="99"/>
                <w:sz w:val="20"/>
                <w:szCs w:val="20"/>
              </w:rPr>
              <w:t> </w:t>
            </w:r>
            <w:r>
              <w:rPr>
                <w:rFonts w:ascii="宋体" w:hAnsi="宋体" w:cs="宋体" w:eastAsia="宋体" w:hint="default"/>
                <w:sz w:val="20"/>
                <w:szCs w:val="20"/>
              </w:rPr>
              <w:t>有限公司建设工程施工</w:t>
            </w:r>
            <w:r>
              <w:rPr>
                <w:rFonts w:ascii="宋体" w:hAnsi="宋体" w:cs="宋体" w:eastAsia="宋体" w:hint="default"/>
                <w:w w:val="99"/>
                <w:sz w:val="20"/>
                <w:szCs w:val="20"/>
              </w:rPr>
              <w:t> </w:t>
            </w:r>
            <w:r>
              <w:rPr>
                <w:rFonts w:ascii="宋体" w:hAnsi="宋体" w:cs="宋体" w:eastAsia="宋体" w:hint="default"/>
                <w:sz w:val="20"/>
                <w:szCs w:val="20"/>
              </w:rPr>
              <w:t>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60" w:lineRule="exact"/>
              <w:ind w:left="103" w:right="128"/>
              <w:jc w:val="both"/>
              <w:rPr>
                <w:rFonts w:ascii="宋体" w:hAnsi="宋体" w:cs="宋体" w:eastAsia="宋体" w:hint="default"/>
                <w:sz w:val="20"/>
                <w:szCs w:val="20"/>
              </w:rPr>
            </w:pPr>
            <w:r>
              <w:rPr>
                <w:rFonts w:ascii="宋体" w:hAnsi="宋体" w:cs="宋体" w:eastAsia="宋体" w:hint="default"/>
                <w:sz w:val="20"/>
                <w:szCs w:val="20"/>
              </w:rPr>
              <w:t>宁波市中级人民法院已下</w:t>
            </w:r>
            <w:r>
              <w:rPr>
                <w:rFonts w:ascii="宋体" w:hAnsi="宋体" w:cs="宋体" w:eastAsia="宋体" w:hint="default"/>
                <w:w w:val="99"/>
                <w:sz w:val="20"/>
                <w:szCs w:val="20"/>
              </w:rPr>
              <w:t> </w:t>
            </w:r>
            <w:r>
              <w:rPr>
                <w:rFonts w:ascii="宋体" w:hAnsi="宋体" w:cs="宋体" w:eastAsia="宋体" w:hint="default"/>
                <w:sz w:val="20"/>
                <w:szCs w:val="20"/>
              </w:rPr>
              <w:t>达一审判决，现本案已进</w:t>
            </w:r>
            <w:r>
              <w:rPr>
                <w:rFonts w:ascii="宋体" w:hAnsi="宋体" w:cs="宋体" w:eastAsia="宋体" w:hint="default"/>
                <w:w w:val="99"/>
                <w:sz w:val="20"/>
                <w:szCs w:val="20"/>
              </w:rPr>
              <w:t> </w:t>
            </w:r>
            <w:r>
              <w:rPr>
                <w:rFonts w:ascii="宋体" w:hAnsi="宋体" w:cs="宋体" w:eastAsia="宋体" w:hint="default"/>
                <w:sz w:val="20"/>
                <w:szCs w:val="20"/>
              </w:rPr>
              <w:t>入执行程序</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z w:val="20"/>
                <w:szCs w:val="20"/>
              </w:rPr>
              <w:t>本项诉讼详见</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24</w:t>
            </w:r>
            <w:r>
              <w:rPr>
                <w:rFonts w:ascii="宋体" w:hAnsi="宋体" w:cs="宋体" w:eastAsia="宋体" w:hint="default"/>
                <w:spacing w:val="-51"/>
                <w:sz w:val="20"/>
                <w:szCs w:val="20"/>
              </w:rPr>
              <w:t> </w:t>
            </w:r>
            <w:r>
              <w:rPr>
                <w:rFonts w:ascii="宋体" w:hAnsi="宋体" w:cs="宋体" w:eastAsia="宋体" w:hint="default"/>
                <w:spacing w:val="-10"/>
                <w:sz w:val="20"/>
                <w:szCs w:val="20"/>
              </w:rPr>
              <w:t>日、</w:t>
            </w:r>
            <w:r>
              <w:rPr>
                <w:rFonts w:ascii="宋体" w:hAnsi="宋体" w:cs="宋体" w:eastAsia="宋体" w:hint="default"/>
                <w:spacing w:val="-10"/>
                <w:sz w:val="20"/>
                <w:szCs w:val="20"/>
              </w:rPr>
              <w:t>2015</w:t>
            </w:r>
            <w:r>
              <w:rPr>
                <w:rFonts w:ascii="宋体" w:hAnsi="宋体" w:cs="宋体" w:eastAsia="宋体" w:hint="default"/>
                <w:sz w:val="20"/>
                <w:szCs w:val="20"/>
              </w:rPr>
            </w:r>
          </w:p>
          <w:p>
            <w:pPr>
              <w:pStyle w:val="TableParagraph"/>
              <w:spacing w:line="260" w:lineRule="exact" w:before="24"/>
              <w:ind w:left="100" w:right="106"/>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宋体" w:hAnsi="宋体" w:cs="宋体" w:eastAsia="宋体" w:hint="default"/>
                <w:sz w:val="20"/>
                <w:szCs w:val="20"/>
              </w:rPr>
              <w:t>11</w:t>
            </w:r>
            <w:r>
              <w:rPr>
                <w:rFonts w:ascii="宋体" w:hAnsi="宋体" w:cs="宋体" w:eastAsia="宋体" w:hint="default"/>
                <w:spacing w:val="-67"/>
                <w:sz w:val="20"/>
                <w:szCs w:val="20"/>
              </w:rPr>
              <w:t> </w:t>
            </w:r>
            <w:r>
              <w:rPr>
                <w:rFonts w:ascii="宋体" w:hAnsi="宋体" w:cs="宋体" w:eastAsia="宋体" w:hint="default"/>
                <w:sz w:val="20"/>
                <w:szCs w:val="20"/>
              </w:rPr>
              <w:t>月</w:t>
            </w:r>
            <w:r>
              <w:rPr>
                <w:rFonts w:ascii="宋体" w:hAnsi="宋体" w:cs="宋体" w:eastAsia="宋体" w:hint="default"/>
                <w:spacing w:val="-68"/>
                <w:sz w:val="20"/>
                <w:szCs w:val="20"/>
              </w:rPr>
              <w:t> </w:t>
            </w:r>
            <w:r>
              <w:rPr>
                <w:rFonts w:ascii="宋体" w:hAnsi="宋体" w:cs="宋体" w:eastAsia="宋体" w:hint="default"/>
                <w:sz w:val="20"/>
                <w:szCs w:val="20"/>
              </w:rPr>
              <w:t>21</w:t>
            </w:r>
            <w:r>
              <w:rPr>
                <w:rFonts w:ascii="宋体" w:hAnsi="宋体" w:cs="宋体" w:eastAsia="宋体" w:hint="default"/>
                <w:spacing w:val="-67"/>
                <w:sz w:val="20"/>
                <w:szCs w:val="20"/>
              </w:rPr>
              <w:t> </w:t>
            </w:r>
            <w:r>
              <w:rPr>
                <w:rFonts w:ascii="宋体" w:hAnsi="宋体" w:cs="宋体" w:eastAsia="宋体" w:hint="default"/>
                <w:sz w:val="20"/>
                <w:szCs w:val="20"/>
              </w:rPr>
              <w:t>日刊登于上海证券交易所网</w:t>
            </w:r>
            <w:r>
              <w:rPr>
                <w:rFonts w:ascii="宋体" w:hAnsi="宋体" w:cs="宋体" w:eastAsia="宋体" w:hint="default"/>
                <w:w w:val="99"/>
                <w:sz w:val="20"/>
                <w:szCs w:val="20"/>
              </w:rPr>
              <w:t> </w:t>
            </w:r>
            <w:r>
              <w:rPr>
                <w:rFonts w:ascii="宋体" w:hAnsi="宋体" w:cs="宋体" w:eastAsia="宋体" w:hint="default"/>
                <w:spacing w:val="-4"/>
                <w:sz w:val="20"/>
                <w:szCs w:val="20"/>
              </w:rPr>
              <w:t>站的《宁波建工股份有限公司涉及诉讼</w:t>
            </w:r>
            <w:r>
              <w:rPr>
                <w:rFonts w:ascii="宋体" w:hAnsi="宋体" w:cs="宋体" w:eastAsia="宋体" w:hint="default"/>
                <w:w w:val="99"/>
                <w:sz w:val="20"/>
                <w:szCs w:val="20"/>
              </w:rPr>
              <w:t> </w:t>
            </w:r>
            <w:r>
              <w:rPr>
                <w:rFonts w:ascii="宋体" w:hAnsi="宋体" w:cs="宋体" w:eastAsia="宋体" w:hint="default"/>
                <w:spacing w:val="-4"/>
                <w:sz w:val="20"/>
                <w:szCs w:val="20"/>
              </w:rPr>
              <w:t>公告》、《宁波建工股份有限公司涉及</w:t>
            </w:r>
            <w:r>
              <w:rPr>
                <w:rFonts w:ascii="宋体" w:hAnsi="宋体" w:cs="宋体" w:eastAsia="宋体" w:hint="default"/>
                <w:w w:val="99"/>
                <w:sz w:val="20"/>
                <w:szCs w:val="20"/>
              </w:rPr>
              <w:t> </w:t>
            </w:r>
            <w:r>
              <w:rPr>
                <w:rFonts w:ascii="宋体" w:hAnsi="宋体" w:cs="宋体" w:eastAsia="宋体" w:hint="default"/>
                <w:sz w:val="20"/>
                <w:szCs w:val="20"/>
              </w:rPr>
              <w:t>诉讼进展公告》</w:t>
            </w:r>
          </w:p>
        </w:tc>
      </w:tr>
      <w:tr>
        <w:trPr>
          <w:trHeight w:val="790"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w w:val="99"/>
                <w:sz w:val="20"/>
              </w:rPr>
              <w:t>7</w:t>
            </w:r>
            <w:r>
              <w:rPr>
                <w:rFonts w:ascii="宋体"/>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本公司与宁波甬鸿置业</w:t>
            </w:r>
          </w:p>
          <w:p>
            <w:pPr>
              <w:pStyle w:val="TableParagraph"/>
              <w:spacing w:line="260" w:lineRule="exact" w:before="24"/>
              <w:ind w:left="103" w:right="303"/>
              <w:jc w:val="left"/>
              <w:rPr>
                <w:rFonts w:ascii="宋体" w:hAnsi="宋体" w:cs="宋体" w:eastAsia="宋体" w:hint="default"/>
                <w:sz w:val="20"/>
                <w:szCs w:val="20"/>
              </w:rPr>
            </w:pPr>
            <w:r>
              <w:rPr>
                <w:rFonts w:ascii="宋体" w:hAnsi="宋体" w:cs="宋体" w:eastAsia="宋体" w:hint="default"/>
                <w:sz w:val="20"/>
                <w:szCs w:val="20"/>
              </w:rPr>
              <w:t>有限公司建设工程合同</w:t>
            </w:r>
            <w:r>
              <w:rPr>
                <w:rFonts w:ascii="宋体" w:hAnsi="宋体" w:cs="宋体" w:eastAsia="宋体" w:hint="default"/>
                <w:w w:val="99"/>
                <w:sz w:val="20"/>
                <w:szCs w:val="20"/>
              </w:rPr>
              <w:t> </w:t>
            </w:r>
            <w:r>
              <w:rPr>
                <w:rFonts w:ascii="宋体" w:hAnsi="宋体" w:cs="宋体" w:eastAsia="宋体" w:hint="default"/>
                <w:sz w:val="20"/>
                <w:szCs w:val="20"/>
              </w:rPr>
              <w:t>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目前该案审理中</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50"/>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日</w:t>
            </w:r>
          </w:p>
          <w:p>
            <w:pPr>
              <w:pStyle w:val="TableParagraph"/>
              <w:spacing w:line="260" w:lineRule="exact" w:before="24"/>
              <w:ind w:left="100" w:right="105"/>
              <w:jc w:val="left"/>
              <w:rPr>
                <w:rFonts w:ascii="宋体" w:hAnsi="宋体" w:cs="宋体" w:eastAsia="宋体" w:hint="default"/>
                <w:sz w:val="20"/>
                <w:szCs w:val="20"/>
              </w:rPr>
            </w:pPr>
            <w:r>
              <w:rPr>
                <w:rFonts w:ascii="宋体" w:hAnsi="宋体" w:cs="宋体" w:eastAsia="宋体" w:hint="default"/>
                <w:spacing w:val="-4"/>
                <w:sz w:val="20"/>
                <w:szCs w:val="20"/>
              </w:rPr>
              <w:t>在上海证券交易所网站披露的《宁波建</w:t>
            </w:r>
            <w:r>
              <w:rPr>
                <w:rFonts w:ascii="宋体" w:hAnsi="宋体" w:cs="宋体" w:eastAsia="宋体" w:hint="default"/>
                <w:w w:val="99"/>
                <w:sz w:val="20"/>
                <w:szCs w:val="20"/>
              </w:rPr>
              <w:t> </w:t>
            </w:r>
            <w:r>
              <w:rPr>
                <w:rFonts w:ascii="宋体" w:hAnsi="宋体" w:cs="宋体" w:eastAsia="宋体" w:hint="default"/>
                <w:sz w:val="20"/>
                <w:szCs w:val="20"/>
              </w:rPr>
              <w:t>工股份有限公司涉及诉讼公告》</w:t>
            </w:r>
          </w:p>
        </w:tc>
      </w:tr>
      <w:tr>
        <w:trPr>
          <w:trHeight w:val="78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w w:val="99"/>
                <w:sz w:val="20"/>
              </w:rPr>
              <w:t>8</w:t>
            </w:r>
            <w:r>
              <w:rPr>
                <w:rFonts w:ascii="宋体"/>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本公司与浙江路网物流</w:t>
            </w:r>
          </w:p>
          <w:p>
            <w:pPr>
              <w:pStyle w:val="TableParagraph"/>
              <w:spacing w:line="260" w:lineRule="exact" w:before="24"/>
              <w:ind w:left="103" w:right="303"/>
              <w:jc w:val="left"/>
              <w:rPr>
                <w:rFonts w:ascii="宋体" w:hAnsi="宋体" w:cs="宋体" w:eastAsia="宋体" w:hint="default"/>
                <w:sz w:val="20"/>
                <w:szCs w:val="20"/>
              </w:rPr>
            </w:pPr>
            <w:r>
              <w:rPr>
                <w:rFonts w:ascii="宋体" w:hAnsi="宋体" w:cs="宋体" w:eastAsia="宋体" w:hint="default"/>
                <w:sz w:val="20"/>
                <w:szCs w:val="20"/>
              </w:rPr>
              <w:t>有限公司建设工程合同</w:t>
            </w:r>
            <w:r>
              <w:rPr>
                <w:rFonts w:ascii="宋体" w:hAnsi="宋体" w:cs="宋体" w:eastAsia="宋体" w:hint="default"/>
                <w:w w:val="99"/>
                <w:sz w:val="20"/>
                <w:szCs w:val="20"/>
              </w:rPr>
              <w:t> </w:t>
            </w:r>
            <w:r>
              <w:rPr>
                <w:rFonts w:ascii="宋体" w:hAnsi="宋体" w:cs="宋体" w:eastAsia="宋体" w:hint="default"/>
                <w:sz w:val="20"/>
                <w:szCs w:val="20"/>
              </w:rPr>
              <w:t>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目前该案审理中</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50"/>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10</w:t>
            </w:r>
          </w:p>
          <w:p>
            <w:pPr>
              <w:pStyle w:val="TableParagraph"/>
              <w:spacing w:line="260" w:lineRule="exact" w:before="24"/>
              <w:ind w:left="100" w:right="105"/>
              <w:jc w:val="left"/>
              <w:rPr>
                <w:rFonts w:ascii="宋体" w:hAnsi="宋体" w:cs="宋体" w:eastAsia="宋体" w:hint="default"/>
                <w:sz w:val="20"/>
                <w:szCs w:val="20"/>
              </w:rPr>
            </w:pPr>
            <w:r>
              <w:rPr>
                <w:rFonts w:ascii="宋体" w:hAnsi="宋体" w:cs="宋体" w:eastAsia="宋体" w:hint="default"/>
                <w:spacing w:val="-4"/>
                <w:sz w:val="20"/>
                <w:szCs w:val="20"/>
              </w:rPr>
              <w:t>日在上海证券交易所网站披露的《宁波</w:t>
            </w:r>
            <w:r>
              <w:rPr>
                <w:rFonts w:ascii="宋体" w:hAnsi="宋体" w:cs="宋体" w:eastAsia="宋体" w:hint="default"/>
                <w:w w:val="99"/>
                <w:sz w:val="20"/>
                <w:szCs w:val="20"/>
              </w:rPr>
              <w:t> </w:t>
            </w:r>
            <w:r>
              <w:rPr>
                <w:rFonts w:ascii="宋体" w:hAnsi="宋体" w:cs="宋体" w:eastAsia="宋体" w:hint="default"/>
                <w:sz w:val="20"/>
                <w:szCs w:val="20"/>
              </w:rPr>
              <w:t>建工股份有限公司涉及诉讼公告》</w:t>
            </w:r>
          </w:p>
        </w:tc>
      </w:tr>
      <w:tr>
        <w:trPr>
          <w:trHeight w:val="787"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w w:val="99"/>
                <w:sz w:val="20"/>
              </w:rPr>
              <w:t>9</w:t>
            </w:r>
            <w:r>
              <w:rPr>
                <w:rFonts w:ascii="宋体"/>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本公司与宁波艾迪姆斯</w:t>
            </w:r>
          </w:p>
          <w:p>
            <w:pPr>
              <w:pStyle w:val="TableParagraph"/>
              <w:spacing w:line="260" w:lineRule="exact" w:before="24"/>
              <w:ind w:left="103" w:right="303"/>
              <w:jc w:val="left"/>
              <w:rPr>
                <w:rFonts w:ascii="宋体" w:hAnsi="宋体" w:cs="宋体" w:eastAsia="宋体" w:hint="default"/>
                <w:sz w:val="20"/>
                <w:szCs w:val="20"/>
              </w:rPr>
            </w:pPr>
            <w:r>
              <w:rPr>
                <w:rFonts w:ascii="宋体" w:hAnsi="宋体" w:cs="宋体" w:eastAsia="宋体" w:hint="default"/>
                <w:sz w:val="20"/>
                <w:szCs w:val="20"/>
              </w:rPr>
              <w:t>运动用品有限公司建设</w:t>
            </w:r>
            <w:r>
              <w:rPr>
                <w:rFonts w:ascii="宋体" w:hAnsi="宋体" w:cs="宋体" w:eastAsia="宋体" w:hint="default"/>
                <w:w w:val="99"/>
                <w:sz w:val="20"/>
                <w:szCs w:val="20"/>
              </w:rPr>
              <w:t> </w:t>
            </w:r>
            <w:r>
              <w:rPr>
                <w:rFonts w:ascii="宋体" w:hAnsi="宋体" w:cs="宋体" w:eastAsia="宋体" w:hint="default"/>
                <w:sz w:val="20"/>
                <w:szCs w:val="20"/>
              </w:rPr>
              <w:t>工程施工合同纠纷案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目前仍处于执行阶段</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p>
          <w:p>
            <w:pPr>
              <w:pStyle w:val="TableParagraph"/>
              <w:spacing w:line="260" w:lineRule="exact" w:before="24"/>
              <w:ind w:left="100" w:right="106"/>
              <w:jc w:val="left"/>
              <w:rPr>
                <w:rFonts w:ascii="宋体" w:hAnsi="宋体" w:cs="宋体" w:eastAsia="宋体" w:hint="default"/>
                <w:sz w:val="20"/>
                <w:szCs w:val="20"/>
              </w:rPr>
            </w:pP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790"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0"/>
                <w:szCs w:val="20"/>
              </w:rPr>
            </w:pPr>
            <w:r>
              <w:rPr>
                <w:rFonts w:ascii="宋体"/>
                <w:sz w:val="20"/>
              </w:rPr>
              <w:t>10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本公司与吉林白山和丰</w:t>
            </w:r>
          </w:p>
          <w:p>
            <w:pPr>
              <w:pStyle w:val="TableParagraph"/>
              <w:spacing w:line="260" w:lineRule="exact" w:before="25"/>
              <w:ind w:left="103" w:right="303"/>
              <w:jc w:val="left"/>
              <w:rPr>
                <w:rFonts w:ascii="宋体" w:hAnsi="宋体" w:cs="宋体" w:eastAsia="宋体" w:hint="default"/>
                <w:sz w:val="20"/>
                <w:szCs w:val="20"/>
              </w:rPr>
            </w:pPr>
            <w:r>
              <w:rPr>
                <w:rFonts w:ascii="宋体" w:hAnsi="宋体" w:cs="宋体" w:eastAsia="宋体" w:hint="default"/>
                <w:sz w:val="20"/>
                <w:szCs w:val="20"/>
              </w:rPr>
              <w:t>置业有限公司建设工程</w:t>
            </w:r>
            <w:r>
              <w:rPr>
                <w:rFonts w:ascii="宋体" w:hAnsi="宋体" w:cs="宋体" w:eastAsia="宋体" w:hint="default"/>
                <w:w w:val="99"/>
                <w:sz w:val="20"/>
                <w:szCs w:val="20"/>
              </w:rPr>
              <w:t> </w:t>
            </w:r>
            <w:r>
              <w:rPr>
                <w:rFonts w:ascii="宋体" w:hAnsi="宋体" w:cs="宋体" w:eastAsia="宋体" w:hint="default"/>
                <w:sz w:val="20"/>
                <w:szCs w:val="20"/>
              </w:rPr>
              <w:t>施工合同纠纷案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目前仍处于执行阶段</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p>
          <w:p>
            <w:pPr>
              <w:pStyle w:val="TableParagraph"/>
              <w:spacing w:line="260" w:lineRule="exact" w:before="25"/>
              <w:ind w:left="100" w:right="106"/>
              <w:jc w:val="left"/>
              <w:rPr>
                <w:rFonts w:ascii="宋体" w:hAnsi="宋体" w:cs="宋体" w:eastAsia="宋体" w:hint="default"/>
                <w:sz w:val="20"/>
                <w:szCs w:val="20"/>
              </w:rPr>
            </w:pP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1565"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2" w:right="0"/>
              <w:jc w:val="center"/>
              <w:rPr>
                <w:rFonts w:ascii="宋体" w:hAnsi="宋体" w:cs="宋体" w:eastAsia="宋体" w:hint="default"/>
                <w:sz w:val="20"/>
                <w:szCs w:val="20"/>
              </w:rPr>
            </w:pPr>
            <w:r>
              <w:rPr>
                <w:rFonts w:ascii="宋体"/>
                <w:sz w:val="20"/>
              </w:rPr>
              <w:t>11</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2"/>
              <w:ind w:left="103" w:right="303"/>
              <w:jc w:val="both"/>
              <w:rPr>
                <w:rFonts w:ascii="宋体" w:hAnsi="宋体" w:cs="宋体" w:eastAsia="宋体" w:hint="default"/>
                <w:sz w:val="20"/>
                <w:szCs w:val="20"/>
              </w:rPr>
            </w:pPr>
            <w:r>
              <w:rPr>
                <w:rFonts w:ascii="宋体" w:hAnsi="宋体" w:cs="宋体" w:eastAsia="宋体" w:hint="default"/>
                <w:sz w:val="20"/>
                <w:szCs w:val="20"/>
              </w:rPr>
              <w:t>本公司与宁波和邦投资</w:t>
            </w:r>
            <w:r>
              <w:rPr>
                <w:rFonts w:ascii="宋体" w:hAnsi="宋体" w:cs="宋体" w:eastAsia="宋体" w:hint="default"/>
                <w:w w:val="99"/>
                <w:sz w:val="20"/>
                <w:szCs w:val="20"/>
              </w:rPr>
              <w:t> </w:t>
            </w:r>
            <w:r>
              <w:rPr>
                <w:rFonts w:ascii="宋体" w:hAnsi="宋体" w:cs="宋体" w:eastAsia="宋体" w:hint="default"/>
                <w:sz w:val="20"/>
                <w:szCs w:val="20"/>
              </w:rPr>
              <w:t>集团有限公司建设工程</w:t>
            </w:r>
            <w:r>
              <w:rPr>
                <w:rFonts w:ascii="宋体" w:hAnsi="宋体" w:cs="宋体" w:eastAsia="宋体" w:hint="default"/>
                <w:w w:val="99"/>
                <w:sz w:val="20"/>
                <w:szCs w:val="20"/>
              </w:rPr>
              <w:t> </w:t>
            </w:r>
            <w:r>
              <w:rPr>
                <w:rFonts w:ascii="宋体" w:hAnsi="宋体" w:cs="宋体" w:eastAsia="宋体" w:hint="default"/>
                <w:sz w:val="20"/>
                <w:szCs w:val="20"/>
              </w:rPr>
              <w:t>施工合同纠纷案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法院已下达二审判决，判</w:t>
            </w:r>
          </w:p>
          <w:p>
            <w:pPr>
              <w:pStyle w:val="TableParagraph"/>
              <w:spacing w:line="237" w:lineRule="auto" w:before="1"/>
              <w:ind w:left="103" w:right="128"/>
              <w:jc w:val="both"/>
              <w:rPr>
                <w:rFonts w:ascii="宋体" w:hAnsi="宋体" w:cs="宋体" w:eastAsia="宋体" w:hint="default"/>
                <w:sz w:val="20"/>
                <w:szCs w:val="20"/>
              </w:rPr>
            </w:pPr>
            <w:r>
              <w:rPr>
                <w:rFonts w:ascii="宋体" w:hAnsi="宋体" w:cs="宋体" w:eastAsia="宋体" w:hint="default"/>
                <w:sz w:val="20"/>
                <w:szCs w:val="20"/>
              </w:rPr>
              <w:t>令和邦投资在项目竣工验</w:t>
            </w:r>
            <w:r>
              <w:rPr>
                <w:rFonts w:ascii="宋体" w:hAnsi="宋体" w:cs="宋体" w:eastAsia="宋体" w:hint="default"/>
                <w:w w:val="99"/>
                <w:sz w:val="20"/>
                <w:szCs w:val="20"/>
              </w:rPr>
              <w:t> </w:t>
            </w:r>
            <w:r>
              <w:rPr>
                <w:rFonts w:ascii="宋体" w:hAnsi="宋体" w:cs="宋体" w:eastAsia="宋体" w:hint="default"/>
                <w:sz w:val="20"/>
                <w:szCs w:val="20"/>
              </w:rPr>
              <w:t>收后三日内向本公司支付</w:t>
            </w:r>
            <w:r>
              <w:rPr>
                <w:rFonts w:ascii="宋体" w:hAnsi="宋体" w:cs="宋体" w:eastAsia="宋体" w:hint="default"/>
                <w:w w:val="99"/>
                <w:sz w:val="20"/>
                <w:szCs w:val="20"/>
              </w:rPr>
              <w:t> </w:t>
            </w:r>
            <w:r>
              <w:rPr>
                <w:rFonts w:ascii="宋体" w:hAnsi="宋体" w:cs="宋体" w:eastAsia="宋体" w:hint="default"/>
                <w:sz w:val="20"/>
                <w:szCs w:val="20"/>
              </w:rPr>
              <w:t>工程款</w:t>
            </w:r>
            <w:r>
              <w:rPr>
                <w:rFonts w:ascii="宋体" w:hAnsi="宋体" w:cs="宋体" w:eastAsia="宋体" w:hint="default"/>
                <w:spacing w:val="-52"/>
                <w:sz w:val="20"/>
                <w:szCs w:val="20"/>
              </w:rPr>
              <w:t> </w:t>
            </w:r>
            <w:r>
              <w:rPr>
                <w:rFonts w:ascii="宋体" w:hAnsi="宋体" w:cs="宋体" w:eastAsia="宋体" w:hint="default"/>
                <w:sz w:val="20"/>
                <w:szCs w:val="20"/>
              </w:rPr>
              <w:t>24,895,422.00</w:t>
            </w:r>
          </w:p>
          <w:p>
            <w:pPr>
              <w:pStyle w:val="TableParagraph"/>
              <w:spacing w:line="260" w:lineRule="exact" w:before="23"/>
              <w:ind w:left="103" w:right="128"/>
              <w:jc w:val="both"/>
              <w:rPr>
                <w:rFonts w:ascii="宋体" w:hAnsi="宋体" w:cs="宋体" w:eastAsia="宋体" w:hint="default"/>
                <w:sz w:val="20"/>
                <w:szCs w:val="20"/>
              </w:rPr>
            </w:pPr>
            <w:r>
              <w:rPr>
                <w:rFonts w:ascii="宋体" w:hAnsi="宋体" w:cs="宋体" w:eastAsia="宋体" w:hint="default"/>
                <w:sz w:val="20"/>
                <w:szCs w:val="20"/>
              </w:rPr>
              <w:t>元。现本公司已收回全部</w:t>
            </w:r>
            <w:r>
              <w:rPr>
                <w:rFonts w:ascii="宋体" w:hAnsi="宋体" w:cs="宋体" w:eastAsia="宋体" w:hint="default"/>
                <w:w w:val="99"/>
                <w:sz w:val="20"/>
                <w:szCs w:val="20"/>
              </w:rPr>
              <w:t> </w:t>
            </w:r>
            <w:r>
              <w:rPr>
                <w:rFonts w:ascii="宋体" w:hAnsi="宋体" w:cs="宋体" w:eastAsia="宋体" w:hint="default"/>
                <w:sz w:val="20"/>
                <w:szCs w:val="20"/>
              </w:rPr>
              <w:t>判决支持款项。</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2"/>
              <w:ind w:left="100" w:right="98"/>
              <w:jc w:val="both"/>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790"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0"/>
                <w:szCs w:val="20"/>
              </w:rPr>
            </w:pPr>
            <w:r>
              <w:rPr>
                <w:rFonts w:ascii="宋体"/>
                <w:sz w:val="20"/>
              </w:rPr>
              <w:t>12</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新昌营造有限公司与本</w:t>
            </w:r>
          </w:p>
          <w:p>
            <w:pPr>
              <w:pStyle w:val="TableParagraph"/>
              <w:spacing w:line="260" w:lineRule="exact" w:before="25"/>
              <w:ind w:left="103" w:right="303"/>
              <w:jc w:val="left"/>
              <w:rPr>
                <w:rFonts w:ascii="宋体" w:hAnsi="宋体" w:cs="宋体" w:eastAsia="宋体" w:hint="default"/>
                <w:sz w:val="20"/>
                <w:szCs w:val="20"/>
              </w:rPr>
            </w:pPr>
            <w:r>
              <w:rPr>
                <w:rFonts w:ascii="宋体" w:hAnsi="宋体" w:cs="宋体" w:eastAsia="宋体" w:hint="default"/>
                <w:sz w:val="20"/>
                <w:szCs w:val="20"/>
              </w:rPr>
              <w:t>公司建设工程施工合同</w:t>
            </w:r>
            <w:r>
              <w:rPr>
                <w:rFonts w:ascii="宋体" w:hAnsi="宋体" w:cs="宋体" w:eastAsia="宋体" w:hint="default"/>
                <w:w w:val="99"/>
                <w:sz w:val="20"/>
                <w:szCs w:val="20"/>
              </w:rPr>
              <w:t> </w:t>
            </w:r>
            <w:r>
              <w:rPr>
                <w:rFonts w:ascii="宋体" w:hAnsi="宋体" w:cs="宋体" w:eastAsia="宋体" w:hint="default"/>
                <w:sz w:val="20"/>
                <w:szCs w:val="20"/>
              </w:rPr>
              <w:t>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案件已经过多次开庭审</w:t>
            </w:r>
          </w:p>
          <w:p>
            <w:pPr>
              <w:pStyle w:val="TableParagraph"/>
              <w:spacing w:line="260" w:lineRule="exact" w:before="25"/>
              <w:ind w:left="103" w:right="128"/>
              <w:jc w:val="left"/>
              <w:rPr>
                <w:rFonts w:ascii="宋体" w:hAnsi="宋体" w:cs="宋体" w:eastAsia="宋体" w:hint="default"/>
                <w:sz w:val="20"/>
                <w:szCs w:val="20"/>
              </w:rPr>
            </w:pPr>
            <w:r>
              <w:rPr>
                <w:rFonts w:ascii="宋体" w:hAnsi="宋体" w:cs="宋体" w:eastAsia="宋体" w:hint="default"/>
                <w:sz w:val="20"/>
                <w:szCs w:val="20"/>
              </w:rPr>
              <w:t>理，现等待杭州仲裁庭审</w:t>
            </w:r>
            <w:r>
              <w:rPr>
                <w:rFonts w:ascii="宋体" w:hAnsi="宋体" w:cs="宋体" w:eastAsia="宋体" w:hint="default"/>
                <w:w w:val="99"/>
                <w:sz w:val="20"/>
                <w:szCs w:val="20"/>
              </w:rPr>
              <w:t> </w:t>
            </w:r>
            <w:r>
              <w:rPr>
                <w:rFonts w:ascii="宋体" w:hAnsi="宋体" w:cs="宋体" w:eastAsia="宋体" w:hint="default"/>
                <w:sz w:val="20"/>
                <w:szCs w:val="20"/>
              </w:rPr>
              <w:t>理裁定。</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p>
          <w:p>
            <w:pPr>
              <w:pStyle w:val="TableParagraph"/>
              <w:spacing w:line="260" w:lineRule="exact" w:before="25"/>
              <w:ind w:left="100" w:right="106"/>
              <w:jc w:val="left"/>
              <w:rPr>
                <w:rFonts w:ascii="宋体" w:hAnsi="宋体" w:cs="宋体" w:eastAsia="宋体" w:hint="default"/>
                <w:sz w:val="20"/>
                <w:szCs w:val="20"/>
              </w:rPr>
            </w:pP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286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 w:right="0"/>
              <w:jc w:val="center"/>
              <w:rPr>
                <w:rFonts w:ascii="宋体" w:hAnsi="宋体" w:cs="宋体" w:eastAsia="宋体" w:hint="default"/>
                <w:sz w:val="20"/>
                <w:szCs w:val="20"/>
              </w:rPr>
            </w:pPr>
            <w:r>
              <w:rPr>
                <w:rFonts w:ascii="宋体"/>
                <w:sz w:val="20"/>
              </w:rPr>
              <w:t>13</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303"/>
              <w:jc w:val="both"/>
              <w:rPr>
                <w:rFonts w:ascii="宋体" w:hAnsi="宋体" w:cs="宋体" w:eastAsia="宋体" w:hint="default"/>
                <w:sz w:val="20"/>
                <w:szCs w:val="20"/>
              </w:rPr>
            </w:pPr>
            <w:r>
              <w:rPr>
                <w:rFonts w:ascii="宋体" w:hAnsi="宋体" w:cs="宋体" w:eastAsia="宋体" w:hint="default"/>
                <w:sz w:val="20"/>
                <w:szCs w:val="20"/>
              </w:rPr>
              <w:t>本公司与宁波镇海新恒</w:t>
            </w:r>
            <w:r>
              <w:rPr>
                <w:rFonts w:ascii="宋体" w:hAnsi="宋体" w:cs="宋体" w:eastAsia="宋体" w:hint="default"/>
                <w:w w:val="99"/>
                <w:sz w:val="20"/>
                <w:szCs w:val="20"/>
              </w:rPr>
              <w:t> </w:t>
            </w:r>
            <w:r>
              <w:rPr>
                <w:rFonts w:ascii="宋体" w:hAnsi="宋体" w:cs="宋体" w:eastAsia="宋体" w:hint="default"/>
                <w:sz w:val="20"/>
                <w:szCs w:val="20"/>
              </w:rPr>
              <w:t>德房地产开发有限公司</w:t>
            </w:r>
            <w:r>
              <w:rPr>
                <w:rFonts w:ascii="宋体" w:hAnsi="宋体" w:cs="宋体" w:eastAsia="宋体" w:hint="default"/>
                <w:w w:val="99"/>
                <w:sz w:val="20"/>
                <w:szCs w:val="20"/>
              </w:rPr>
              <w:t> </w:t>
            </w:r>
            <w:r>
              <w:rPr>
                <w:rFonts w:ascii="宋体" w:hAnsi="宋体" w:cs="宋体" w:eastAsia="宋体" w:hint="default"/>
                <w:sz w:val="20"/>
                <w:szCs w:val="20"/>
              </w:rPr>
              <w:t>建设工程施工合同纠纷</w:t>
            </w:r>
            <w:r>
              <w:rPr>
                <w:rFonts w:ascii="宋体" w:hAnsi="宋体" w:cs="宋体" w:eastAsia="宋体" w:hint="default"/>
                <w:w w:val="99"/>
                <w:sz w:val="20"/>
                <w:szCs w:val="20"/>
              </w:rPr>
              <w:t> </w:t>
            </w:r>
            <w:r>
              <w:rPr>
                <w:rFonts w:ascii="宋体" w:hAnsi="宋体" w:cs="宋体" w:eastAsia="宋体" w:hint="default"/>
                <w:sz w:val="20"/>
                <w:szCs w:val="20"/>
              </w:rPr>
              <w:t>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pacing w:val="-4"/>
                <w:sz w:val="20"/>
                <w:szCs w:val="20"/>
              </w:rPr>
              <w:t>月，镇海区人民</w:t>
            </w:r>
          </w:p>
          <w:p>
            <w:pPr>
              <w:pStyle w:val="TableParagraph"/>
              <w:spacing w:line="260" w:lineRule="exact" w:before="24"/>
              <w:ind w:left="103" w:right="128"/>
              <w:jc w:val="left"/>
              <w:rPr>
                <w:rFonts w:ascii="宋体" w:hAnsi="宋体" w:cs="宋体" w:eastAsia="宋体" w:hint="default"/>
                <w:sz w:val="20"/>
                <w:szCs w:val="20"/>
              </w:rPr>
            </w:pPr>
            <w:r>
              <w:rPr>
                <w:rFonts w:ascii="宋体" w:hAnsi="宋体" w:cs="宋体" w:eastAsia="宋体" w:hint="default"/>
                <w:sz w:val="20"/>
                <w:szCs w:val="20"/>
              </w:rPr>
              <w:t>法院作出一审判决，判令</w:t>
            </w:r>
            <w:r>
              <w:rPr>
                <w:rFonts w:ascii="宋体" w:hAnsi="宋体" w:cs="宋体" w:eastAsia="宋体" w:hint="default"/>
                <w:w w:val="99"/>
                <w:sz w:val="20"/>
                <w:szCs w:val="20"/>
              </w:rPr>
              <w:t> </w:t>
            </w:r>
            <w:r>
              <w:rPr>
                <w:rFonts w:ascii="宋体" w:hAnsi="宋体" w:cs="宋体" w:eastAsia="宋体" w:hint="default"/>
                <w:sz w:val="20"/>
                <w:szCs w:val="20"/>
              </w:rPr>
              <w:t>宁波镇海新恒德房产开发</w:t>
            </w:r>
            <w:r>
              <w:rPr>
                <w:rFonts w:ascii="宋体" w:hAnsi="宋体" w:cs="宋体" w:eastAsia="宋体" w:hint="default"/>
                <w:w w:val="99"/>
                <w:sz w:val="20"/>
                <w:szCs w:val="20"/>
              </w:rPr>
              <w:t> </w:t>
            </w:r>
            <w:r>
              <w:rPr>
                <w:rFonts w:ascii="宋体" w:hAnsi="宋体" w:cs="宋体" w:eastAsia="宋体" w:hint="default"/>
                <w:sz w:val="20"/>
                <w:szCs w:val="20"/>
              </w:rPr>
              <w:t>公司支付本公司工程款</w:t>
            </w:r>
            <w:r>
              <w:rPr>
                <w:rFonts w:ascii="宋体" w:hAnsi="宋体" w:cs="宋体" w:eastAsia="宋体" w:hint="default"/>
                <w:w w:val="99"/>
                <w:sz w:val="20"/>
                <w:szCs w:val="20"/>
              </w:rPr>
              <w:t> </w:t>
            </w:r>
            <w:r>
              <w:rPr>
                <w:rFonts w:ascii="宋体" w:hAnsi="宋体" w:cs="宋体" w:eastAsia="宋体" w:hint="default"/>
                <w:sz w:val="20"/>
                <w:szCs w:val="20"/>
              </w:rPr>
              <w:t>8,444.67</w:t>
            </w:r>
            <w:r>
              <w:rPr>
                <w:rFonts w:ascii="宋体" w:hAnsi="宋体" w:cs="宋体" w:eastAsia="宋体" w:hint="default"/>
                <w:spacing w:val="-55"/>
                <w:sz w:val="20"/>
                <w:szCs w:val="20"/>
              </w:rPr>
              <w:t> </w:t>
            </w:r>
            <w:r>
              <w:rPr>
                <w:rFonts w:ascii="宋体" w:hAnsi="宋体" w:cs="宋体" w:eastAsia="宋体" w:hint="default"/>
                <w:sz w:val="20"/>
                <w:szCs w:val="20"/>
              </w:rPr>
              <w:t>万元，利息</w:t>
            </w:r>
          </w:p>
          <w:p>
            <w:pPr>
              <w:pStyle w:val="TableParagraph"/>
              <w:spacing w:line="260" w:lineRule="exact"/>
              <w:ind w:left="103" w:right="104"/>
              <w:jc w:val="left"/>
              <w:rPr>
                <w:rFonts w:ascii="宋体" w:hAnsi="宋体" w:cs="宋体" w:eastAsia="宋体" w:hint="default"/>
                <w:sz w:val="20"/>
                <w:szCs w:val="20"/>
              </w:rPr>
            </w:pPr>
            <w:r>
              <w:rPr>
                <w:rFonts w:ascii="宋体" w:hAnsi="宋体" w:cs="宋体" w:eastAsia="宋体" w:hint="default"/>
                <w:sz w:val="20"/>
                <w:szCs w:val="20"/>
              </w:rPr>
              <w:t>544.02</w:t>
            </w:r>
            <w:r>
              <w:rPr>
                <w:rFonts w:ascii="宋体" w:hAnsi="宋体" w:cs="宋体" w:eastAsia="宋体" w:hint="default"/>
                <w:spacing w:val="-48"/>
                <w:sz w:val="20"/>
                <w:szCs w:val="20"/>
              </w:rPr>
              <w:t> </w:t>
            </w:r>
            <w:r>
              <w:rPr>
                <w:rFonts w:ascii="宋体" w:hAnsi="宋体" w:cs="宋体" w:eastAsia="宋体" w:hint="default"/>
                <w:spacing w:val="-4"/>
                <w:sz w:val="20"/>
                <w:szCs w:val="20"/>
              </w:rPr>
              <w:t>万元，及其他迟延</w:t>
            </w:r>
            <w:r>
              <w:rPr>
                <w:rFonts w:ascii="宋体" w:hAnsi="宋体" w:cs="宋体" w:eastAsia="宋体" w:hint="default"/>
                <w:w w:val="99"/>
                <w:sz w:val="20"/>
                <w:szCs w:val="20"/>
              </w:rPr>
              <w:t> </w:t>
            </w:r>
            <w:r>
              <w:rPr>
                <w:rFonts w:ascii="宋体" w:hAnsi="宋体" w:cs="宋体" w:eastAsia="宋体" w:hint="default"/>
                <w:sz w:val="20"/>
                <w:szCs w:val="20"/>
              </w:rPr>
              <w:t>支付的利息，另需向本公</w:t>
            </w:r>
          </w:p>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司赔偿窝工损失</w:t>
            </w:r>
            <w:r>
              <w:rPr>
                <w:rFonts w:ascii="宋体" w:hAnsi="宋体" w:cs="宋体" w:eastAsia="宋体" w:hint="default"/>
                <w:spacing w:val="-51"/>
                <w:sz w:val="20"/>
                <w:szCs w:val="20"/>
              </w:rPr>
              <w:t> </w:t>
            </w:r>
            <w:r>
              <w:rPr>
                <w:rFonts w:ascii="宋体" w:hAnsi="宋体" w:cs="宋体" w:eastAsia="宋体" w:hint="default"/>
                <w:sz w:val="20"/>
                <w:szCs w:val="20"/>
              </w:rPr>
              <w:t>124.07</w:t>
            </w:r>
          </w:p>
          <w:p>
            <w:pPr>
              <w:pStyle w:val="TableParagraph"/>
              <w:spacing w:line="237" w:lineRule="auto" w:before="1"/>
              <w:ind w:left="103" w:right="4"/>
              <w:jc w:val="both"/>
              <w:rPr>
                <w:rFonts w:ascii="宋体" w:hAnsi="宋体" w:cs="宋体" w:eastAsia="宋体" w:hint="default"/>
                <w:sz w:val="20"/>
                <w:szCs w:val="20"/>
              </w:rPr>
            </w:pPr>
            <w:r>
              <w:rPr>
                <w:rFonts w:ascii="宋体" w:hAnsi="宋体" w:cs="宋体" w:eastAsia="宋体" w:hint="default"/>
                <w:spacing w:val="-4"/>
                <w:sz w:val="20"/>
                <w:szCs w:val="20"/>
              </w:rPr>
              <w:t>万元。本公司在</w:t>
            </w:r>
            <w:r>
              <w:rPr>
                <w:rFonts w:ascii="宋体" w:hAnsi="宋体" w:cs="宋体" w:eastAsia="宋体" w:hint="default"/>
                <w:spacing w:val="-49"/>
                <w:sz w:val="20"/>
                <w:szCs w:val="20"/>
              </w:rPr>
              <w:t> </w:t>
            </w:r>
            <w:r>
              <w:rPr>
                <w:rFonts w:ascii="宋体" w:hAnsi="宋体" w:cs="宋体" w:eastAsia="宋体" w:hint="default"/>
                <w:sz w:val="20"/>
                <w:szCs w:val="20"/>
              </w:rPr>
              <w:t>8,392.95</w:t>
            </w:r>
            <w:r>
              <w:rPr>
                <w:rFonts w:ascii="宋体" w:hAnsi="宋体" w:cs="宋体" w:eastAsia="宋体" w:hint="default"/>
                <w:spacing w:val="-98"/>
                <w:sz w:val="20"/>
                <w:szCs w:val="20"/>
              </w:rPr>
              <w:t> </w:t>
            </w:r>
            <w:r>
              <w:rPr>
                <w:rFonts w:ascii="宋体" w:hAnsi="宋体" w:cs="宋体" w:eastAsia="宋体" w:hint="default"/>
                <w:sz w:val="20"/>
                <w:szCs w:val="20"/>
              </w:rPr>
              <w:t>万元范围内享有优先受偿</w:t>
            </w:r>
            <w:r>
              <w:rPr>
                <w:rFonts w:ascii="宋体" w:hAnsi="宋体" w:cs="宋体" w:eastAsia="宋体" w:hint="default"/>
                <w:w w:val="99"/>
                <w:sz w:val="20"/>
                <w:szCs w:val="20"/>
              </w:rPr>
              <w:t> </w:t>
            </w:r>
            <w:r>
              <w:rPr>
                <w:rFonts w:ascii="宋体" w:hAnsi="宋体" w:cs="宋体" w:eastAsia="宋体" w:hint="default"/>
                <w:spacing w:val="-6"/>
                <w:sz w:val="20"/>
                <w:szCs w:val="20"/>
              </w:rPr>
              <w:t>权，现本案处于执行阶段。</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60" w:lineRule="exact"/>
              <w:ind w:left="100" w:right="98"/>
              <w:jc w:val="both"/>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787"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0"/>
                <w:szCs w:val="20"/>
              </w:rPr>
            </w:pPr>
            <w:r>
              <w:rPr>
                <w:rFonts w:ascii="宋体"/>
                <w:sz w:val="20"/>
              </w:rPr>
              <w:t>14</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本公司与杭州森淼房地</w:t>
            </w:r>
          </w:p>
          <w:p>
            <w:pPr>
              <w:pStyle w:val="TableParagraph"/>
              <w:spacing w:line="260" w:lineRule="exact" w:before="24"/>
              <w:ind w:left="103" w:right="303"/>
              <w:jc w:val="left"/>
              <w:rPr>
                <w:rFonts w:ascii="宋体" w:hAnsi="宋体" w:cs="宋体" w:eastAsia="宋体" w:hint="default"/>
                <w:sz w:val="20"/>
                <w:szCs w:val="20"/>
              </w:rPr>
            </w:pPr>
            <w:r>
              <w:rPr>
                <w:rFonts w:ascii="宋体" w:hAnsi="宋体" w:cs="宋体" w:eastAsia="宋体" w:hint="default"/>
                <w:sz w:val="20"/>
                <w:szCs w:val="20"/>
              </w:rPr>
              <w:t>产开发有限公司建设工</w:t>
            </w:r>
            <w:r>
              <w:rPr>
                <w:rFonts w:ascii="宋体" w:hAnsi="宋体" w:cs="宋体" w:eastAsia="宋体" w:hint="default"/>
                <w:w w:val="99"/>
                <w:sz w:val="20"/>
                <w:szCs w:val="20"/>
              </w:rPr>
              <w:t> </w:t>
            </w:r>
            <w:r>
              <w:rPr>
                <w:rFonts w:ascii="宋体" w:hAnsi="宋体" w:cs="宋体" w:eastAsia="宋体" w:hint="default"/>
                <w:sz w:val="20"/>
                <w:szCs w:val="20"/>
              </w:rPr>
              <w:t>程施工合同纠纷案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目前正在审理中</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p>
          <w:p>
            <w:pPr>
              <w:pStyle w:val="TableParagraph"/>
              <w:spacing w:line="260" w:lineRule="exact" w:before="24"/>
              <w:ind w:left="100" w:right="106"/>
              <w:jc w:val="left"/>
              <w:rPr>
                <w:rFonts w:ascii="宋体" w:hAnsi="宋体" w:cs="宋体" w:eastAsia="宋体" w:hint="default"/>
                <w:sz w:val="20"/>
                <w:szCs w:val="20"/>
              </w:rPr>
            </w:pP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787"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0"/>
                <w:szCs w:val="20"/>
              </w:rPr>
            </w:pPr>
            <w:r>
              <w:rPr>
                <w:rFonts w:ascii="宋体"/>
                <w:sz w:val="20"/>
              </w:rPr>
              <w:t>15</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本公司与仪征市宇斯浦</w:t>
            </w:r>
          </w:p>
          <w:p>
            <w:pPr>
              <w:pStyle w:val="TableParagraph"/>
              <w:spacing w:line="260" w:lineRule="exact" w:before="24"/>
              <w:ind w:left="103" w:right="303"/>
              <w:jc w:val="left"/>
              <w:rPr>
                <w:rFonts w:ascii="宋体" w:hAnsi="宋体" w:cs="宋体" w:eastAsia="宋体" w:hint="default"/>
                <w:sz w:val="20"/>
                <w:szCs w:val="20"/>
              </w:rPr>
            </w:pPr>
            <w:r>
              <w:rPr>
                <w:rFonts w:ascii="宋体" w:hAnsi="宋体" w:cs="宋体" w:eastAsia="宋体" w:hint="default"/>
                <w:sz w:val="20"/>
                <w:szCs w:val="20"/>
              </w:rPr>
              <w:t>置业有限公司建设工程</w:t>
            </w:r>
            <w:r>
              <w:rPr>
                <w:rFonts w:ascii="宋体" w:hAnsi="宋体" w:cs="宋体" w:eastAsia="宋体" w:hint="default"/>
                <w:w w:val="99"/>
                <w:sz w:val="20"/>
                <w:szCs w:val="20"/>
              </w:rPr>
              <w:t> </w:t>
            </w:r>
            <w:r>
              <w:rPr>
                <w:rFonts w:ascii="宋体" w:hAnsi="宋体" w:cs="宋体" w:eastAsia="宋体" w:hint="default"/>
                <w:sz w:val="20"/>
                <w:szCs w:val="20"/>
              </w:rPr>
              <w:t>施工合同纠纷案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目前仍处于执行阶段</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p>
          <w:p>
            <w:pPr>
              <w:pStyle w:val="TableParagraph"/>
              <w:spacing w:line="260" w:lineRule="exact" w:before="24"/>
              <w:ind w:left="100" w:right="106"/>
              <w:jc w:val="left"/>
              <w:rPr>
                <w:rFonts w:ascii="宋体" w:hAnsi="宋体" w:cs="宋体" w:eastAsia="宋体" w:hint="default"/>
                <w:sz w:val="20"/>
                <w:szCs w:val="20"/>
              </w:rPr>
            </w:pP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790"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16</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本公司与宁波香格房地</w:t>
            </w:r>
          </w:p>
          <w:p>
            <w:pPr>
              <w:pStyle w:val="TableParagraph"/>
              <w:spacing w:line="260" w:lineRule="exact" w:before="24"/>
              <w:ind w:left="103" w:right="303"/>
              <w:jc w:val="left"/>
              <w:rPr>
                <w:rFonts w:ascii="宋体" w:hAnsi="宋体" w:cs="宋体" w:eastAsia="宋体" w:hint="default"/>
                <w:sz w:val="20"/>
                <w:szCs w:val="20"/>
              </w:rPr>
            </w:pPr>
            <w:r>
              <w:rPr>
                <w:rFonts w:ascii="宋体" w:hAnsi="宋体" w:cs="宋体" w:eastAsia="宋体" w:hint="default"/>
                <w:sz w:val="20"/>
                <w:szCs w:val="20"/>
              </w:rPr>
              <w:t>产开发有限公司建设工</w:t>
            </w:r>
            <w:r>
              <w:rPr>
                <w:rFonts w:ascii="宋体" w:hAnsi="宋体" w:cs="宋体" w:eastAsia="宋体" w:hint="default"/>
                <w:w w:val="99"/>
                <w:sz w:val="20"/>
                <w:szCs w:val="20"/>
              </w:rPr>
              <w:t> </w:t>
            </w:r>
            <w:r>
              <w:rPr>
                <w:rFonts w:ascii="宋体" w:hAnsi="宋体" w:cs="宋体" w:eastAsia="宋体" w:hint="default"/>
                <w:sz w:val="20"/>
                <w:szCs w:val="20"/>
              </w:rPr>
              <w:t>程合同纠纷案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03" w:right="128"/>
              <w:jc w:val="left"/>
              <w:rPr>
                <w:rFonts w:ascii="宋体" w:hAnsi="宋体" w:cs="宋体" w:eastAsia="宋体" w:hint="default"/>
                <w:sz w:val="20"/>
                <w:szCs w:val="20"/>
              </w:rPr>
            </w:pPr>
            <w:r>
              <w:rPr>
                <w:rFonts w:ascii="宋体" w:hAnsi="宋体" w:cs="宋体" w:eastAsia="宋体" w:hint="default"/>
                <w:sz w:val="20"/>
                <w:szCs w:val="20"/>
              </w:rPr>
              <w:t>目前处于执行调解协议阶</w:t>
            </w:r>
            <w:r>
              <w:rPr>
                <w:rFonts w:ascii="宋体" w:hAnsi="宋体" w:cs="宋体" w:eastAsia="宋体" w:hint="default"/>
                <w:w w:val="99"/>
                <w:sz w:val="20"/>
                <w:szCs w:val="20"/>
              </w:rPr>
              <w:t> </w:t>
            </w:r>
            <w:r>
              <w:rPr>
                <w:rFonts w:ascii="宋体" w:hAnsi="宋体" w:cs="宋体" w:eastAsia="宋体" w:hint="default"/>
                <w:sz w:val="20"/>
                <w:szCs w:val="20"/>
              </w:rPr>
              <w:t>段</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p>
          <w:p>
            <w:pPr>
              <w:pStyle w:val="TableParagraph"/>
              <w:spacing w:line="260" w:lineRule="exact" w:before="24"/>
              <w:ind w:left="100" w:right="106"/>
              <w:jc w:val="left"/>
              <w:rPr>
                <w:rFonts w:ascii="宋体" w:hAnsi="宋体" w:cs="宋体" w:eastAsia="宋体" w:hint="default"/>
                <w:sz w:val="20"/>
                <w:szCs w:val="20"/>
              </w:rPr>
            </w:pP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52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sz w:val="20"/>
              </w:rPr>
              <w:t>17</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本公司与盛宏永（九江）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实业发展有限公司建设</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目前正在审理中</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在上海证券证券交易所网站披露的《宁</w:t>
            </w:r>
          </w:p>
        </w:tc>
      </w:tr>
    </w:tbl>
    <w:p>
      <w:pPr>
        <w:spacing w:after="0" w:line="260" w:lineRule="exact"/>
        <w:jc w:val="left"/>
        <w:rPr>
          <w:rFonts w:ascii="宋体" w:hAnsi="宋体" w:cs="宋体" w:eastAsia="宋体" w:hint="default"/>
          <w:sz w:val="20"/>
          <w:szCs w:val="20"/>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41"/>
        <w:gridCol w:w="2415"/>
        <w:gridCol w:w="2441"/>
        <w:gridCol w:w="3553"/>
      </w:tblGrid>
      <w:tr>
        <w:trPr>
          <w:trHeight w:val="492" w:hRule="exact"/>
        </w:trPr>
        <w:tc>
          <w:tcPr>
            <w:tcW w:w="64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sz w:val="20"/>
                <w:szCs w:val="20"/>
              </w:rPr>
              <w:t>工程合同纠纷案</w:t>
            </w:r>
          </w:p>
        </w:tc>
        <w:tc>
          <w:tcPr>
            <w:tcW w:w="2441" w:type="dxa"/>
            <w:tcBorders>
              <w:top w:val="single" w:sz="4" w:space="0" w:color="000000"/>
              <w:left w:val="single" w:sz="4" w:space="0" w:color="000000"/>
              <w:bottom w:val="single" w:sz="4" w:space="0" w:color="000000"/>
              <w:right w:val="single" w:sz="4" w:space="0" w:color="000000"/>
            </w:tcBorders>
          </w:tcPr>
          <w:p>
            <w:pP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0"/>
                <w:szCs w:val="20"/>
              </w:rPr>
            </w:pP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1930"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1" w:right="0"/>
              <w:jc w:val="center"/>
              <w:rPr>
                <w:rFonts w:ascii="宋体" w:hAnsi="宋体" w:cs="宋体" w:eastAsia="宋体" w:hint="default"/>
                <w:sz w:val="20"/>
                <w:szCs w:val="20"/>
              </w:rPr>
            </w:pPr>
            <w:r>
              <w:rPr>
                <w:rFonts w:ascii="宋体"/>
                <w:sz w:val="20"/>
              </w:rPr>
              <w:t>18</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60" w:lineRule="exact"/>
              <w:ind w:left="103" w:right="303"/>
              <w:jc w:val="both"/>
              <w:rPr>
                <w:rFonts w:ascii="宋体" w:hAnsi="宋体" w:cs="宋体" w:eastAsia="宋体" w:hint="default"/>
                <w:sz w:val="20"/>
                <w:szCs w:val="20"/>
              </w:rPr>
            </w:pPr>
            <w:r>
              <w:rPr>
                <w:rFonts w:ascii="宋体" w:hAnsi="宋体" w:cs="宋体" w:eastAsia="宋体" w:hint="default"/>
                <w:sz w:val="20"/>
                <w:szCs w:val="20"/>
              </w:rPr>
              <w:t>本公司与镇江深国投商</w:t>
            </w:r>
            <w:r>
              <w:rPr>
                <w:rFonts w:ascii="宋体" w:hAnsi="宋体" w:cs="宋体" w:eastAsia="宋体" w:hint="default"/>
                <w:w w:val="99"/>
                <w:sz w:val="20"/>
                <w:szCs w:val="20"/>
              </w:rPr>
              <w:t> </w:t>
            </w:r>
            <w:r>
              <w:rPr>
                <w:rFonts w:ascii="宋体" w:hAnsi="宋体" w:cs="宋体" w:eastAsia="宋体" w:hint="default"/>
                <w:sz w:val="20"/>
                <w:szCs w:val="20"/>
              </w:rPr>
              <w:t>用置业有限公司建设工</w:t>
            </w:r>
            <w:r>
              <w:rPr>
                <w:rFonts w:ascii="宋体" w:hAnsi="宋体" w:cs="宋体" w:eastAsia="宋体" w:hint="default"/>
                <w:w w:val="99"/>
                <w:sz w:val="20"/>
                <w:szCs w:val="20"/>
              </w:rPr>
              <w:t> </w:t>
            </w:r>
            <w:r>
              <w:rPr>
                <w:rFonts w:ascii="宋体" w:hAnsi="宋体" w:cs="宋体" w:eastAsia="宋体" w:hint="default"/>
                <w:sz w:val="20"/>
                <w:szCs w:val="20"/>
              </w:rPr>
              <w:t>程合同纠纷案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0"/>
              <w:ind w:left="103" w:right="128"/>
              <w:jc w:val="both"/>
              <w:rPr>
                <w:rFonts w:ascii="宋体" w:hAnsi="宋体" w:cs="宋体" w:eastAsia="宋体" w:hint="default"/>
                <w:sz w:val="20"/>
                <w:szCs w:val="20"/>
              </w:rPr>
            </w:pPr>
            <w:r>
              <w:rPr>
                <w:rFonts w:ascii="宋体" w:hAnsi="宋体" w:cs="宋体" w:eastAsia="宋体" w:hint="default"/>
                <w:sz w:val="20"/>
                <w:szCs w:val="20"/>
              </w:rPr>
              <w:t>法院已下达一审判决，判</w:t>
            </w:r>
            <w:r>
              <w:rPr>
                <w:rFonts w:ascii="宋体" w:hAnsi="宋体" w:cs="宋体" w:eastAsia="宋体" w:hint="default"/>
                <w:w w:val="99"/>
                <w:sz w:val="20"/>
                <w:szCs w:val="20"/>
              </w:rPr>
              <w:t> </w:t>
            </w:r>
            <w:r>
              <w:rPr>
                <w:rFonts w:ascii="宋体" w:hAnsi="宋体" w:cs="宋体" w:eastAsia="宋体" w:hint="default"/>
                <w:sz w:val="20"/>
                <w:szCs w:val="20"/>
              </w:rPr>
              <w:t>令深国投支付本公司工程</w:t>
            </w:r>
            <w:r>
              <w:rPr>
                <w:rFonts w:ascii="宋体" w:hAnsi="宋体" w:cs="宋体" w:eastAsia="宋体" w:hint="default"/>
                <w:w w:val="99"/>
                <w:sz w:val="20"/>
                <w:szCs w:val="20"/>
              </w:rPr>
              <w:t> </w:t>
            </w:r>
            <w:r>
              <w:rPr>
                <w:rFonts w:ascii="宋体" w:hAnsi="宋体" w:cs="宋体" w:eastAsia="宋体" w:hint="default"/>
                <w:sz w:val="20"/>
                <w:szCs w:val="20"/>
              </w:rPr>
              <w:t>款</w:t>
            </w:r>
            <w:r>
              <w:rPr>
                <w:rFonts w:ascii="宋体" w:hAnsi="宋体" w:cs="宋体" w:eastAsia="宋体" w:hint="default"/>
                <w:spacing w:val="-54"/>
                <w:sz w:val="20"/>
                <w:szCs w:val="20"/>
              </w:rPr>
              <w:t> </w:t>
            </w:r>
            <w:r>
              <w:rPr>
                <w:rFonts w:ascii="宋体" w:hAnsi="宋体" w:cs="宋体" w:eastAsia="宋体" w:hint="default"/>
                <w:sz w:val="20"/>
                <w:szCs w:val="20"/>
              </w:rPr>
              <w:t>3,920.00</w:t>
            </w:r>
            <w:r>
              <w:rPr>
                <w:rFonts w:ascii="宋体" w:hAnsi="宋体" w:cs="宋体" w:eastAsia="宋体" w:hint="default"/>
                <w:spacing w:val="-52"/>
                <w:sz w:val="20"/>
                <w:szCs w:val="20"/>
              </w:rPr>
              <w:t> </w:t>
            </w:r>
            <w:r>
              <w:rPr>
                <w:rFonts w:ascii="宋体" w:hAnsi="宋体" w:cs="宋体" w:eastAsia="宋体" w:hint="default"/>
                <w:sz w:val="20"/>
                <w:szCs w:val="20"/>
              </w:rPr>
              <w:t>万元及逾期</w:t>
            </w:r>
          </w:p>
          <w:p>
            <w:pPr>
              <w:pStyle w:val="TableParagraph"/>
              <w:spacing w:line="260" w:lineRule="exact" w:before="23"/>
              <w:ind w:left="103" w:right="104"/>
              <w:jc w:val="both"/>
              <w:rPr>
                <w:rFonts w:ascii="宋体" w:hAnsi="宋体" w:cs="宋体" w:eastAsia="宋体" w:hint="default"/>
                <w:sz w:val="20"/>
                <w:szCs w:val="20"/>
              </w:rPr>
            </w:pPr>
            <w:r>
              <w:rPr>
                <w:rFonts w:ascii="宋体" w:hAnsi="宋体" w:cs="宋体" w:eastAsia="宋体" w:hint="default"/>
                <w:sz w:val="20"/>
                <w:szCs w:val="20"/>
              </w:rPr>
              <w:t>利息</w:t>
            </w:r>
            <w:r>
              <w:rPr>
                <w:rFonts w:ascii="宋体" w:hAnsi="宋体" w:cs="宋体" w:eastAsia="宋体" w:hint="default"/>
                <w:spacing w:val="-52"/>
                <w:sz w:val="20"/>
                <w:szCs w:val="20"/>
              </w:rPr>
              <w:t> </w:t>
            </w:r>
            <w:r>
              <w:rPr>
                <w:rFonts w:ascii="宋体" w:hAnsi="宋体" w:cs="宋体" w:eastAsia="宋体" w:hint="default"/>
                <w:sz w:val="20"/>
                <w:szCs w:val="20"/>
              </w:rPr>
              <w:t>363.43</w:t>
            </w:r>
            <w:r>
              <w:rPr>
                <w:rFonts w:ascii="宋体" w:hAnsi="宋体" w:cs="宋体" w:eastAsia="宋体" w:hint="default"/>
                <w:spacing w:val="-50"/>
                <w:sz w:val="20"/>
                <w:szCs w:val="20"/>
              </w:rPr>
              <w:t> </w:t>
            </w:r>
            <w:r>
              <w:rPr>
                <w:rFonts w:ascii="宋体" w:hAnsi="宋体" w:cs="宋体" w:eastAsia="宋体" w:hint="default"/>
                <w:spacing w:val="-13"/>
                <w:sz w:val="20"/>
                <w:szCs w:val="20"/>
              </w:rPr>
              <w:t>万元，本公司</w:t>
            </w:r>
            <w:r>
              <w:rPr>
                <w:rFonts w:ascii="宋体" w:hAnsi="宋体" w:cs="宋体" w:eastAsia="宋体" w:hint="default"/>
                <w:w w:val="99"/>
                <w:sz w:val="20"/>
                <w:szCs w:val="20"/>
              </w:rPr>
              <w:t> </w:t>
            </w:r>
            <w:r>
              <w:rPr>
                <w:rFonts w:ascii="宋体" w:hAnsi="宋体" w:cs="宋体" w:eastAsia="宋体" w:hint="default"/>
                <w:sz w:val="20"/>
                <w:szCs w:val="20"/>
              </w:rPr>
              <w:t>对镇江东方伟业广场享有</w:t>
            </w:r>
            <w:r>
              <w:rPr>
                <w:rFonts w:ascii="宋体" w:hAnsi="宋体" w:cs="宋体" w:eastAsia="宋体" w:hint="default"/>
                <w:w w:val="99"/>
                <w:sz w:val="20"/>
                <w:szCs w:val="20"/>
              </w:rPr>
              <w:t> </w:t>
            </w:r>
            <w:r>
              <w:rPr>
                <w:rFonts w:ascii="宋体" w:hAnsi="宋体" w:cs="宋体" w:eastAsia="宋体" w:hint="default"/>
                <w:sz w:val="20"/>
                <w:szCs w:val="20"/>
              </w:rPr>
              <w:t>优先受偿权，目前该案执</w:t>
            </w:r>
            <w:r>
              <w:rPr>
                <w:rFonts w:ascii="宋体" w:hAnsi="宋体" w:cs="宋体" w:eastAsia="宋体" w:hint="default"/>
                <w:w w:val="99"/>
                <w:sz w:val="20"/>
                <w:szCs w:val="20"/>
              </w:rPr>
              <w:t> </w:t>
            </w:r>
            <w:r>
              <w:rPr>
                <w:rFonts w:ascii="宋体" w:hAnsi="宋体" w:cs="宋体" w:eastAsia="宋体" w:hint="default"/>
                <w:sz w:val="20"/>
                <w:szCs w:val="20"/>
              </w:rPr>
              <w:t>行中。</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60" w:lineRule="exact"/>
              <w:ind w:left="100" w:right="98"/>
              <w:jc w:val="both"/>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787"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19</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本公司与宁波广隆房地</w:t>
            </w:r>
          </w:p>
          <w:p>
            <w:pPr>
              <w:pStyle w:val="TableParagraph"/>
              <w:spacing w:line="260" w:lineRule="exact" w:before="24"/>
              <w:ind w:left="103" w:right="303"/>
              <w:jc w:val="left"/>
              <w:rPr>
                <w:rFonts w:ascii="宋体" w:hAnsi="宋体" w:cs="宋体" w:eastAsia="宋体" w:hint="default"/>
                <w:sz w:val="20"/>
                <w:szCs w:val="20"/>
              </w:rPr>
            </w:pPr>
            <w:r>
              <w:rPr>
                <w:rFonts w:ascii="宋体" w:hAnsi="宋体" w:cs="宋体" w:eastAsia="宋体" w:hint="default"/>
                <w:sz w:val="20"/>
                <w:szCs w:val="20"/>
              </w:rPr>
              <w:t>产开发有限公司建设工</w:t>
            </w:r>
            <w:r>
              <w:rPr>
                <w:rFonts w:ascii="宋体" w:hAnsi="宋体" w:cs="宋体" w:eastAsia="宋体" w:hint="default"/>
                <w:w w:val="99"/>
                <w:sz w:val="20"/>
                <w:szCs w:val="20"/>
              </w:rPr>
              <w:t> </w:t>
            </w:r>
            <w:r>
              <w:rPr>
                <w:rFonts w:ascii="宋体" w:hAnsi="宋体" w:cs="宋体" w:eastAsia="宋体" w:hint="default"/>
                <w:sz w:val="20"/>
                <w:szCs w:val="20"/>
              </w:rPr>
              <w:t>程合同纠纷案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28"/>
              <w:jc w:val="left"/>
              <w:rPr>
                <w:rFonts w:ascii="宋体" w:hAnsi="宋体" w:cs="宋体" w:eastAsia="宋体" w:hint="default"/>
                <w:sz w:val="20"/>
                <w:szCs w:val="20"/>
              </w:rPr>
            </w:pPr>
            <w:r>
              <w:rPr>
                <w:rFonts w:ascii="宋体" w:hAnsi="宋体" w:cs="宋体" w:eastAsia="宋体" w:hint="default"/>
                <w:sz w:val="20"/>
                <w:szCs w:val="20"/>
              </w:rPr>
              <w:t>目前处于执行调解协议阶</w:t>
            </w:r>
            <w:r>
              <w:rPr>
                <w:rFonts w:ascii="宋体" w:hAnsi="宋体" w:cs="宋体" w:eastAsia="宋体" w:hint="default"/>
                <w:w w:val="99"/>
                <w:sz w:val="20"/>
                <w:szCs w:val="20"/>
              </w:rPr>
              <w:t> </w:t>
            </w:r>
            <w:r>
              <w:rPr>
                <w:rFonts w:ascii="宋体" w:hAnsi="宋体" w:cs="宋体" w:eastAsia="宋体" w:hint="default"/>
                <w:sz w:val="20"/>
                <w:szCs w:val="20"/>
              </w:rPr>
              <w:t>段</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p>
          <w:p>
            <w:pPr>
              <w:pStyle w:val="TableParagraph"/>
              <w:spacing w:line="260" w:lineRule="exact" w:before="24"/>
              <w:ind w:left="100" w:right="106"/>
              <w:jc w:val="left"/>
              <w:rPr>
                <w:rFonts w:ascii="宋体" w:hAnsi="宋体" w:cs="宋体" w:eastAsia="宋体" w:hint="default"/>
                <w:sz w:val="20"/>
                <w:szCs w:val="20"/>
              </w:rPr>
            </w:pP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1309"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0"/>
                <w:szCs w:val="20"/>
              </w:rPr>
            </w:pPr>
            <w:r>
              <w:rPr>
                <w:rFonts w:ascii="宋体"/>
                <w:sz w:val="20"/>
              </w:rPr>
              <w:t>20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ind w:left="103" w:right="303"/>
              <w:jc w:val="both"/>
              <w:rPr>
                <w:rFonts w:ascii="宋体" w:hAnsi="宋体" w:cs="宋体" w:eastAsia="宋体" w:hint="default"/>
                <w:sz w:val="20"/>
                <w:szCs w:val="20"/>
              </w:rPr>
            </w:pPr>
            <w:r>
              <w:rPr>
                <w:rFonts w:ascii="宋体" w:hAnsi="宋体" w:cs="宋体" w:eastAsia="宋体" w:hint="default"/>
                <w:sz w:val="20"/>
                <w:szCs w:val="20"/>
              </w:rPr>
              <w:t>本公司与宁波千和置业</w:t>
            </w:r>
            <w:r>
              <w:rPr>
                <w:rFonts w:ascii="宋体" w:hAnsi="宋体" w:cs="宋体" w:eastAsia="宋体" w:hint="default"/>
                <w:w w:val="99"/>
                <w:sz w:val="20"/>
                <w:szCs w:val="20"/>
              </w:rPr>
              <w:t> </w:t>
            </w:r>
            <w:r>
              <w:rPr>
                <w:rFonts w:ascii="宋体" w:hAnsi="宋体" w:cs="宋体" w:eastAsia="宋体" w:hint="default"/>
                <w:sz w:val="20"/>
                <w:szCs w:val="20"/>
              </w:rPr>
              <w:t>有限公司建设工程合同</w:t>
            </w:r>
            <w:r>
              <w:rPr>
                <w:rFonts w:ascii="宋体" w:hAnsi="宋体" w:cs="宋体" w:eastAsia="宋体" w:hint="default"/>
                <w:w w:val="99"/>
                <w:sz w:val="20"/>
                <w:szCs w:val="20"/>
              </w:rPr>
              <w:t> </w:t>
            </w:r>
            <w:r>
              <w:rPr>
                <w:rFonts w:ascii="宋体" w:hAnsi="宋体" w:cs="宋体" w:eastAsia="宋体" w:hint="default"/>
                <w:sz w:val="20"/>
                <w:szCs w:val="20"/>
              </w:rPr>
              <w:t>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法院已下达一审判决，判</w:t>
            </w:r>
          </w:p>
          <w:p>
            <w:pPr>
              <w:pStyle w:val="TableParagraph"/>
              <w:spacing w:line="237" w:lineRule="auto" w:before="1"/>
              <w:ind w:left="103" w:right="26"/>
              <w:jc w:val="left"/>
              <w:rPr>
                <w:rFonts w:ascii="宋体" w:hAnsi="宋体" w:cs="宋体" w:eastAsia="宋体" w:hint="default"/>
                <w:sz w:val="20"/>
                <w:szCs w:val="20"/>
              </w:rPr>
            </w:pPr>
            <w:r>
              <w:rPr>
                <w:rFonts w:ascii="宋体" w:hAnsi="宋体" w:cs="宋体" w:eastAsia="宋体" w:hint="default"/>
                <w:sz w:val="20"/>
                <w:szCs w:val="20"/>
              </w:rPr>
              <w:t>令千和置业支付工程款</w:t>
            </w:r>
            <w:r>
              <w:rPr>
                <w:rFonts w:ascii="宋体" w:hAnsi="宋体" w:cs="宋体" w:eastAsia="宋体" w:hint="default"/>
                <w:w w:val="99"/>
                <w:sz w:val="20"/>
                <w:szCs w:val="20"/>
              </w:rPr>
              <w:t> </w:t>
            </w:r>
            <w:r>
              <w:rPr>
                <w:rFonts w:ascii="宋体" w:hAnsi="宋体" w:cs="宋体" w:eastAsia="宋体" w:hint="default"/>
                <w:sz w:val="20"/>
                <w:szCs w:val="20"/>
              </w:rPr>
              <w:t>2,374.94</w:t>
            </w:r>
            <w:r>
              <w:rPr>
                <w:rFonts w:ascii="宋体" w:hAnsi="宋体" w:cs="宋体" w:eastAsia="宋体" w:hint="default"/>
                <w:spacing w:val="-50"/>
                <w:sz w:val="20"/>
                <w:szCs w:val="20"/>
              </w:rPr>
              <w:t> </w:t>
            </w:r>
            <w:r>
              <w:rPr>
                <w:rFonts w:ascii="宋体" w:hAnsi="宋体" w:cs="宋体" w:eastAsia="宋体" w:hint="default"/>
                <w:sz w:val="20"/>
                <w:szCs w:val="20"/>
              </w:rPr>
              <w:t>万元及相应利</w:t>
            </w:r>
            <w:r>
              <w:rPr>
                <w:rFonts w:ascii="宋体" w:hAnsi="宋体" w:cs="宋体" w:eastAsia="宋体" w:hint="default"/>
                <w:w w:val="99"/>
                <w:sz w:val="20"/>
                <w:szCs w:val="20"/>
              </w:rPr>
              <w:t> </w:t>
            </w:r>
            <w:r>
              <w:rPr>
                <w:rFonts w:ascii="宋体" w:hAnsi="宋体" w:cs="宋体" w:eastAsia="宋体" w:hint="default"/>
                <w:sz w:val="20"/>
                <w:szCs w:val="20"/>
              </w:rPr>
              <w:t>息。截至目前，本公司已</w:t>
            </w:r>
            <w:r>
              <w:rPr>
                <w:rFonts w:ascii="宋体" w:hAnsi="宋体" w:cs="宋体" w:eastAsia="宋体" w:hint="default"/>
                <w:w w:val="99"/>
                <w:sz w:val="20"/>
                <w:szCs w:val="20"/>
              </w:rPr>
              <w:t> </w:t>
            </w:r>
            <w:r>
              <w:rPr>
                <w:rFonts w:ascii="宋体" w:hAnsi="宋体" w:cs="宋体" w:eastAsia="宋体" w:hint="default"/>
                <w:sz w:val="20"/>
                <w:szCs w:val="20"/>
              </w:rPr>
              <w:t>累计收到</w:t>
            </w:r>
            <w:r>
              <w:rPr>
                <w:rFonts w:ascii="宋体" w:hAnsi="宋体" w:cs="宋体" w:eastAsia="宋体" w:hint="default"/>
                <w:spacing w:val="-53"/>
                <w:sz w:val="20"/>
                <w:szCs w:val="20"/>
              </w:rPr>
              <w:t> </w:t>
            </w:r>
            <w:r>
              <w:rPr>
                <w:rFonts w:ascii="宋体" w:hAnsi="宋体" w:cs="宋体" w:eastAsia="宋体" w:hint="default"/>
                <w:sz w:val="20"/>
                <w:szCs w:val="20"/>
              </w:rPr>
              <w:t>2,242.50</w:t>
            </w:r>
            <w:r>
              <w:rPr>
                <w:rFonts w:ascii="宋体" w:hAnsi="宋体" w:cs="宋体" w:eastAsia="宋体" w:hint="default"/>
                <w:spacing w:val="-50"/>
                <w:sz w:val="20"/>
                <w:szCs w:val="20"/>
              </w:rPr>
              <w:t> </w:t>
            </w:r>
            <w:r>
              <w:rPr>
                <w:rFonts w:ascii="宋体" w:hAnsi="宋体" w:cs="宋体" w:eastAsia="宋体" w:hint="default"/>
                <w:sz w:val="20"/>
                <w:szCs w:val="20"/>
              </w:rPr>
              <w:t>万元。</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ind w:left="100" w:right="98"/>
              <w:jc w:val="both"/>
              <w:rPr>
                <w:rFonts w:ascii="宋体" w:hAnsi="宋体" w:cs="宋体" w:eastAsia="宋体" w:hint="default"/>
                <w:sz w:val="20"/>
                <w:szCs w:val="20"/>
              </w:rPr>
            </w:pPr>
            <w:r>
              <w:rPr>
                <w:rFonts w:ascii="宋体" w:hAnsi="宋体" w:cs="宋体" w:eastAsia="宋体" w:hint="default"/>
                <w:sz w:val="20"/>
                <w:szCs w:val="20"/>
              </w:rPr>
              <w:t>本项诉讼详见公司于</w:t>
            </w:r>
            <w:r>
              <w:rPr>
                <w:rFonts w:ascii="宋体" w:hAnsi="宋体" w:cs="宋体" w:eastAsia="宋体" w:hint="default"/>
                <w:spacing w:val="-61"/>
                <w:sz w:val="20"/>
                <w:szCs w:val="20"/>
              </w:rPr>
              <w:t> </w:t>
            </w:r>
            <w:r>
              <w:rPr>
                <w:rFonts w:ascii="宋体" w:hAnsi="宋体" w:cs="宋体" w:eastAsia="宋体" w:hint="default"/>
                <w:sz w:val="20"/>
                <w:szCs w:val="20"/>
              </w:rPr>
              <w:t>2015</w:t>
            </w:r>
            <w:r>
              <w:rPr>
                <w:rFonts w:ascii="宋体" w:hAnsi="宋体" w:cs="宋体" w:eastAsia="宋体" w:hint="default"/>
                <w:spacing w:val="-63"/>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宋体" w:hAnsi="宋体" w:cs="宋体" w:eastAsia="宋体" w:hint="default"/>
                <w:sz w:val="20"/>
                <w:szCs w:val="20"/>
              </w:rPr>
              <w:t>8</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25</w:t>
            </w:r>
            <w:r>
              <w:rPr>
                <w:rFonts w:ascii="宋体" w:hAnsi="宋体" w:cs="宋体" w:eastAsia="宋体" w:hint="default"/>
                <w:spacing w:val="-60"/>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pacing w:val="-4"/>
                <w:sz w:val="20"/>
                <w:szCs w:val="20"/>
              </w:rPr>
              <w:t>在上海证券证券交易所网站披露的《宁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波建工</w:t>
            </w:r>
            <w:r>
              <w:rPr>
                <w:rFonts w:ascii="宋体" w:hAnsi="宋体" w:cs="宋体" w:eastAsia="宋体" w:hint="default"/>
                <w:spacing w:val="-53"/>
                <w:sz w:val="20"/>
                <w:szCs w:val="20"/>
              </w:rPr>
              <w:t> </w:t>
            </w: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年半年度报告》</w:t>
            </w:r>
          </w:p>
        </w:tc>
      </w:tr>
      <w:tr>
        <w:trPr>
          <w:trHeight w:val="2086"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0"/>
                <w:szCs w:val="20"/>
              </w:rPr>
            </w:pPr>
            <w:r>
              <w:rPr>
                <w:rFonts w:ascii="宋体"/>
                <w:sz w:val="20"/>
              </w:rPr>
              <w:t>21</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60" w:lineRule="exact"/>
              <w:ind w:left="103" w:right="104"/>
              <w:jc w:val="left"/>
              <w:rPr>
                <w:rFonts w:ascii="宋体" w:hAnsi="宋体" w:cs="宋体" w:eastAsia="宋体" w:hint="default"/>
                <w:sz w:val="20"/>
                <w:szCs w:val="20"/>
              </w:rPr>
            </w:pPr>
            <w:r>
              <w:rPr>
                <w:rFonts w:ascii="宋体" w:hAnsi="宋体" w:cs="宋体" w:eastAsia="宋体" w:hint="default"/>
                <w:sz w:val="20"/>
                <w:szCs w:val="20"/>
              </w:rPr>
              <w:t>本公司与宁波第五医院</w:t>
            </w:r>
            <w:r>
              <w:rPr>
                <w:rFonts w:ascii="宋体" w:hAnsi="宋体" w:cs="宋体" w:eastAsia="宋体" w:hint="default"/>
                <w:w w:val="99"/>
                <w:sz w:val="20"/>
                <w:szCs w:val="20"/>
              </w:rPr>
              <w:t> </w:t>
            </w:r>
            <w:r>
              <w:rPr>
                <w:rFonts w:ascii="宋体" w:hAnsi="宋体" w:cs="宋体" w:eastAsia="宋体" w:hint="default"/>
                <w:sz w:val="20"/>
                <w:szCs w:val="20"/>
              </w:rPr>
              <w:t>有限公司、太仓康来特房</w:t>
            </w:r>
            <w:r>
              <w:rPr>
                <w:rFonts w:ascii="宋体" w:hAnsi="宋体" w:cs="宋体" w:eastAsia="宋体" w:hint="default"/>
                <w:w w:val="99"/>
                <w:sz w:val="20"/>
                <w:szCs w:val="20"/>
              </w:rPr>
              <w:t> </w:t>
            </w:r>
            <w:r>
              <w:rPr>
                <w:rFonts w:ascii="宋体" w:hAnsi="宋体" w:cs="宋体" w:eastAsia="宋体" w:hint="default"/>
                <w:sz w:val="20"/>
                <w:szCs w:val="20"/>
              </w:rPr>
              <w:t>地产开发有限公司建设</w:t>
            </w:r>
            <w:r>
              <w:rPr>
                <w:rFonts w:ascii="宋体" w:hAnsi="宋体" w:cs="宋体" w:eastAsia="宋体" w:hint="default"/>
                <w:w w:val="99"/>
                <w:sz w:val="20"/>
                <w:szCs w:val="20"/>
              </w:rPr>
              <w:t> </w:t>
            </w:r>
            <w:r>
              <w:rPr>
                <w:rFonts w:ascii="宋体" w:hAnsi="宋体" w:cs="宋体" w:eastAsia="宋体" w:hint="default"/>
                <w:sz w:val="20"/>
                <w:szCs w:val="20"/>
              </w:rPr>
              <w:t>工程合同纠纷案</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60" w:lineRule="exact"/>
              <w:ind w:left="103" w:right="128"/>
              <w:jc w:val="left"/>
              <w:rPr>
                <w:rFonts w:ascii="宋体" w:hAnsi="宋体" w:cs="宋体" w:eastAsia="宋体" w:hint="default"/>
                <w:sz w:val="20"/>
                <w:szCs w:val="20"/>
              </w:rPr>
            </w:pPr>
            <w:r>
              <w:rPr>
                <w:rFonts w:ascii="宋体" w:hAnsi="宋体" w:cs="宋体" w:eastAsia="宋体" w:hint="default"/>
                <w:sz w:val="20"/>
                <w:szCs w:val="20"/>
              </w:rPr>
              <w:t>目前处于执行调解协议阶</w:t>
            </w:r>
            <w:r>
              <w:rPr>
                <w:rFonts w:ascii="宋体" w:hAnsi="宋体" w:cs="宋体" w:eastAsia="宋体" w:hint="default"/>
                <w:w w:val="99"/>
                <w:sz w:val="20"/>
                <w:szCs w:val="20"/>
              </w:rPr>
              <w:t> </w:t>
            </w:r>
            <w:r>
              <w:rPr>
                <w:rFonts w:ascii="宋体" w:hAnsi="宋体" w:cs="宋体" w:eastAsia="宋体" w:hint="default"/>
                <w:sz w:val="20"/>
                <w:szCs w:val="20"/>
              </w:rPr>
              <w:t>段</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月，公司与被申请执行人宁</w:t>
            </w:r>
          </w:p>
          <w:p>
            <w:pPr>
              <w:pStyle w:val="TableParagraph"/>
              <w:spacing w:line="260" w:lineRule="exact" w:before="24"/>
              <w:ind w:left="100" w:right="4"/>
              <w:jc w:val="left"/>
              <w:rPr>
                <w:rFonts w:ascii="宋体" w:hAnsi="宋体" w:cs="宋体" w:eastAsia="宋体" w:hint="default"/>
                <w:sz w:val="20"/>
                <w:szCs w:val="20"/>
              </w:rPr>
            </w:pPr>
            <w:r>
              <w:rPr>
                <w:rFonts w:ascii="宋体" w:hAnsi="宋体" w:cs="宋体" w:eastAsia="宋体" w:hint="default"/>
                <w:spacing w:val="-9"/>
                <w:w w:val="99"/>
                <w:sz w:val="20"/>
                <w:szCs w:val="20"/>
              </w:rPr>
              <w:t>波第五医院有限公司、詹少贤、詹少泉、</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宋体" w:hAnsi="宋体" w:cs="宋体" w:eastAsia="宋体" w:hint="default"/>
                <w:spacing w:val="-4"/>
                <w:sz w:val="20"/>
                <w:szCs w:val="20"/>
              </w:rPr>
              <w:t>杨避如、执行担保人宁波春天宾馆有限</w:t>
            </w:r>
            <w:r>
              <w:rPr>
                <w:rFonts w:ascii="宋体" w:hAnsi="宋体" w:cs="宋体" w:eastAsia="宋体" w:hint="default"/>
                <w:w w:val="99"/>
                <w:sz w:val="20"/>
                <w:szCs w:val="20"/>
              </w:rPr>
              <w:t> </w:t>
            </w:r>
            <w:r>
              <w:rPr>
                <w:rFonts w:ascii="宋体" w:hAnsi="宋体" w:cs="宋体" w:eastAsia="宋体" w:hint="default"/>
                <w:spacing w:val="-4"/>
                <w:sz w:val="20"/>
                <w:szCs w:val="20"/>
              </w:rPr>
              <w:t>公司达成执行和解协议，被申请执行人</w:t>
            </w:r>
            <w:r>
              <w:rPr>
                <w:rFonts w:ascii="宋体" w:hAnsi="宋体" w:cs="宋体" w:eastAsia="宋体" w:hint="default"/>
                <w:w w:val="99"/>
                <w:sz w:val="20"/>
                <w:szCs w:val="20"/>
              </w:rPr>
              <w:t> </w:t>
            </w:r>
            <w:r>
              <w:rPr>
                <w:rFonts w:ascii="宋体" w:hAnsi="宋体" w:cs="宋体" w:eastAsia="宋体" w:hint="default"/>
                <w:sz w:val="20"/>
                <w:szCs w:val="20"/>
              </w:rPr>
              <w:t>及执行担保人应于</w:t>
            </w:r>
            <w:r>
              <w:rPr>
                <w:rFonts w:ascii="宋体" w:hAnsi="宋体" w:cs="宋体" w:eastAsia="宋体" w:hint="default"/>
                <w:spacing w:val="-61"/>
                <w:sz w:val="20"/>
                <w:szCs w:val="20"/>
              </w:rPr>
              <w:t> </w:t>
            </w:r>
            <w:r>
              <w:rPr>
                <w:rFonts w:ascii="宋体" w:hAnsi="宋体" w:cs="宋体" w:eastAsia="宋体" w:hint="default"/>
                <w:sz w:val="20"/>
                <w:szCs w:val="20"/>
              </w:rPr>
              <w:t>2016</w:t>
            </w:r>
            <w:r>
              <w:rPr>
                <w:rFonts w:ascii="宋体" w:hAnsi="宋体" w:cs="宋体" w:eastAsia="宋体" w:hint="default"/>
                <w:spacing w:val="-60"/>
                <w:sz w:val="20"/>
                <w:szCs w:val="20"/>
              </w:rPr>
              <w:t> </w:t>
            </w:r>
            <w:r>
              <w:rPr>
                <w:rFonts w:ascii="宋体" w:hAnsi="宋体" w:cs="宋体" w:eastAsia="宋体" w:hint="default"/>
                <w:sz w:val="20"/>
                <w:szCs w:val="20"/>
              </w:rPr>
              <w:t>年</w:t>
            </w:r>
            <w:r>
              <w:rPr>
                <w:rFonts w:ascii="宋体" w:hAnsi="宋体" w:cs="宋体" w:eastAsia="宋体" w:hint="default"/>
                <w:spacing w:val="-64"/>
                <w:sz w:val="20"/>
                <w:szCs w:val="20"/>
              </w:rPr>
              <w:t> </w:t>
            </w:r>
            <w:r>
              <w:rPr>
                <w:rFonts w:ascii="宋体" w:hAnsi="宋体" w:cs="宋体" w:eastAsia="宋体" w:hint="default"/>
                <w:sz w:val="20"/>
                <w:szCs w:val="20"/>
              </w:rPr>
              <w:t>6</w:t>
            </w:r>
            <w:r>
              <w:rPr>
                <w:rFonts w:ascii="宋体" w:hAnsi="宋体" w:cs="宋体" w:eastAsia="宋体" w:hint="default"/>
                <w:spacing w:val="-6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宋体" w:hAnsi="宋体" w:cs="宋体" w:eastAsia="宋体" w:hint="default"/>
                <w:sz w:val="20"/>
                <w:szCs w:val="20"/>
              </w:rPr>
              <w:t>30</w:t>
            </w:r>
            <w:r>
              <w:rPr>
                <w:rFonts w:ascii="宋体" w:hAnsi="宋体" w:cs="宋体" w:eastAsia="宋体" w:hint="default"/>
                <w:spacing w:val="-60"/>
                <w:sz w:val="20"/>
                <w:szCs w:val="20"/>
              </w:rPr>
              <w:t> </w:t>
            </w:r>
            <w:r>
              <w:rPr>
                <w:rFonts w:ascii="宋体" w:hAnsi="宋体" w:cs="宋体" w:eastAsia="宋体" w:hint="default"/>
                <w:sz w:val="20"/>
                <w:szCs w:val="20"/>
              </w:rPr>
              <w:t>日前</w:t>
            </w:r>
          </w:p>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z w:val="20"/>
                <w:szCs w:val="20"/>
              </w:rPr>
              <w:t>向本公司支付</w:t>
            </w:r>
            <w:r>
              <w:rPr>
                <w:rFonts w:ascii="宋体" w:hAnsi="宋体" w:cs="宋体" w:eastAsia="宋体" w:hint="default"/>
                <w:spacing w:val="-54"/>
                <w:sz w:val="20"/>
                <w:szCs w:val="20"/>
              </w:rPr>
              <w:t> </w:t>
            </w:r>
            <w:r>
              <w:rPr>
                <w:rFonts w:ascii="宋体" w:hAnsi="宋体" w:cs="宋体" w:eastAsia="宋体" w:hint="default"/>
                <w:sz w:val="20"/>
                <w:szCs w:val="20"/>
              </w:rPr>
              <w:t>6,100.00</w:t>
            </w:r>
            <w:r>
              <w:rPr>
                <w:rFonts w:ascii="宋体" w:hAnsi="宋体" w:cs="宋体" w:eastAsia="宋体" w:hint="default"/>
                <w:spacing w:val="-53"/>
                <w:sz w:val="20"/>
                <w:szCs w:val="20"/>
              </w:rPr>
              <w:t> </w:t>
            </w:r>
            <w:r>
              <w:rPr>
                <w:rFonts w:ascii="宋体" w:hAnsi="宋体" w:cs="宋体" w:eastAsia="宋体" w:hint="default"/>
                <w:sz w:val="20"/>
                <w:szCs w:val="20"/>
              </w:rPr>
              <w:t>万元，否则，</w:t>
            </w:r>
          </w:p>
          <w:p>
            <w:pPr>
              <w:pStyle w:val="TableParagraph"/>
              <w:spacing w:line="260" w:lineRule="exact" w:before="24"/>
              <w:ind w:left="100" w:right="100"/>
              <w:jc w:val="left"/>
              <w:rPr>
                <w:rFonts w:ascii="宋体" w:hAnsi="宋体" w:cs="宋体" w:eastAsia="宋体" w:hint="default"/>
                <w:sz w:val="20"/>
                <w:szCs w:val="20"/>
              </w:rPr>
            </w:pPr>
            <w:r>
              <w:rPr>
                <w:rFonts w:ascii="宋体" w:hAnsi="宋体" w:cs="宋体" w:eastAsia="宋体" w:hint="default"/>
                <w:sz w:val="20"/>
                <w:szCs w:val="20"/>
              </w:rPr>
              <w:t>上述各方应支付本公司</w:t>
            </w:r>
            <w:r>
              <w:rPr>
                <w:rFonts w:ascii="宋体" w:hAnsi="宋体" w:cs="宋体" w:eastAsia="宋体" w:hint="default"/>
                <w:spacing w:val="-64"/>
                <w:sz w:val="20"/>
                <w:szCs w:val="20"/>
              </w:rPr>
              <w:t> </w:t>
            </w:r>
            <w:r>
              <w:rPr>
                <w:rFonts w:ascii="宋体" w:hAnsi="宋体" w:cs="宋体" w:eastAsia="宋体" w:hint="default"/>
                <w:sz w:val="20"/>
                <w:szCs w:val="20"/>
              </w:rPr>
              <w:t>62,686,553.38</w:t>
            </w:r>
            <w:r>
              <w:rPr>
                <w:rFonts w:ascii="宋体" w:hAnsi="宋体" w:cs="宋体" w:eastAsia="宋体" w:hint="default"/>
                <w:w w:val="99"/>
                <w:sz w:val="20"/>
                <w:szCs w:val="20"/>
              </w:rPr>
              <w:t> </w:t>
            </w:r>
            <w:r>
              <w:rPr>
                <w:rFonts w:ascii="宋体" w:hAnsi="宋体" w:cs="宋体" w:eastAsia="宋体" w:hint="default"/>
                <w:sz w:val="20"/>
                <w:szCs w:val="20"/>
              </w:rPr>
              <w:t>元及其逾期利息。</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82" w:footer="1195" w:top="1120" w:bottom="1380" w:left="1580" w:right="1040"/>
        </w:sectPr>
      </w:pPr>
    </w:p>
    <w:p>
      <w:pPr>
        <w:pStyle w:val="Heading4"/>
        <w:tabs>
          <w:tab w:pos="1057" w:val="left" w:leader="none"/>
        </w:tabs>
        <w:spacing w:line="240" w:lineRule="auto"/>
        <w:ind w:right="-16"/>
        <w:jc w:val="left"/>
        <w:rPr>
          <w:b w:val="0"/>
          <w:bCs w:val="0"/>
        </w:rPr>
      </w:pPr>
      <w:r>
        <w:rPr/>
        <w:t>十二、</w:t>
        <w:tab/>
        <w:t>资产负债表日后事项</w:t>
      </w:r>
      <w:r>
        <w:rPr>
          <w:b w:val="0"/>
          <w:bCs w:val="0"/>
        </w:rPr>
      </w:r>
    </w:p>
    <w:p>
      <w:pPr>
        <w:pStyle w:val="Heading4"/>
        <w:spacing w:line="240" w:lineRule="auto" w:before="56"/>
        <w:ind w:right="-16"/>
        <w:jc w:val="left"/>
        <w:rPr>
          <w:b w:val="0"/>
          <w:bCs w:val="0"/>
        </w:rPr>
      </w:pPr>
      <w:r>
        <w:rPr>
          <w:rFonts w:ascii="Calibri" w:hAnsi="Calibri" w:cs="Calibri" w:eastAsia="Calibri" w:hint="default"/>
        </w:rPr>
        <w:t>1</w:t>
      </w:r>
      <w:r>
        <w:rPr/>
        <w:t>、</w:t>
      </w:r>
      <w:r>
        <w:rPr>
          <w:spacing w:val="3"/>
        </w:rPr>
        <w:t> </w:t>
      </w:r>
      <w:r>
        <w:rPr/>
        <w:t>利润分配情况</w:t>
      </w:r>
      <w:r>
        <w:rPr>
          <w:b w:val="0"/>
          <w:bCs w:val="0"/>
        </w:rPr>
      </w:r>
    </w:p>
    <w:p>
      <w:pPr>
        <w:pStyle w:val="BodyText"/>
        <w:spacing w:line="240" w:lineRule="auto" w:before="2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58,564,800.00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0"/>
        <w:jc w:val="left"/>
      </w:pPr>
      <w:r>
        <w:rPr/>
        <w:t>注</w:t>
      </w:r>
      <w:r>
        <w:rPr>
          <w:spacing w:val="-48"/>
        </w:rPr>
        <w:t> </w:t>
      </w:r>
      <w:r>
        <w:rPr>
          <w:rFonts w:ascii="宋体" w:hAnsi="宋体" w:cs="宋体" w:eastAsia="宋体" w:hint="default"/>
          <w:spacing w:val="-6"/>
        </w:rPr>
        <w:t>1</w:t>
      </w:r>
      <w:r>
        <w:rPr>
          <w:spacing w:val="-6"/>
        </w:rPr>
        <w:t>：公司于</w:t>
      </w:r>
      <w:r>
        <w:rPr>
          <w:spacing w:val="-48"/>
        </w:rPr>
        <w:t> </w:t>
      </w:r>
      <w:r>
        <w:rPr>
          <w:rFonts w:ascii="宋体" w:hAnsi="宋体" w:cs="宋体" w:eastAsia="宋体" w:hint="default"/>
        </w:rPr>
        <w:t>2016</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49"/>
        </w:rPr>
        <w:t> </w:t>
      </w:r>
      <w:r>
        <w:rPr/>
        <w:t>月</w:t>
      </w:r>
      <w:r>
        <w:rPr>
          <w:spacing w:val="-50"/>
        </w:rPr>
        <w:t> </w:t>
      </w:r>
      <w:r>
        <w:rPr>
          <w:rFonts w:ascii="宋体" w:hAnsi="宋体" w:cs="宋体" w:eastAsia="宋体" w:hint="default"/>
        </w:rPr>
        <w:t>23</w:t>
      </w:r>
      <w:r>
        <w:rPr>
          <w:rFonts w:ascii="宋体" w:hAnsi="宋体" w:cs="宋体" w:eastAsia="宋体" w:hint="default"/>
          <w:spacing w:val="-48"/>
        </w:rPr>
        <w:t> </w:t>
      </w:r>
      <w:r>
        <w:rPr>
          <w:spacing w:val="-3"/>
        </w:rPr>
        <w:t>日召开第三届第七次董事会会议，会议审议通过了</w:t>
      </w:r>
      <w:r>
        <w:rPr>
          <w:spacing w:val="-48"/>
        </w:rPr>
        <w:t> </w:t>
      </w:r>
      <w:r>
        <w:rPr>
          <w:rFonts w:ascii="宋体" w:hAnsi="宋体" w:cs="宋体" w:eastAsia="宋体" w:hint="default"/>
        </w:rPr>
        <w:t>2015</w:t>
      </w:r>
      <w:r>
        <w:rPr>
          <w:rFonts w:ascii="宋体" w:hAnsi="宋体" w:cs="宋体" w:eastAsia="宋体" w:hint="default"/>
          <w:spacing w:val="-48"/>
        </w:rPr>
        <w:t> </w:t>
      </w:r>
      <w:r>
        <w:rPr/>
        <w:t>年度利润分</w:t>
      </w:r>
    </w:p>
    <w:p>
      <w:pPr>
        <w:pStyle w:val="BodyText"/>
        <w:spacing w:line="240" w:lineRule="auto" w:before="133"/>
        <w:ind w:right="227"/>
        <w:jc w:val="left"/>
      </w:pPr>
      <w:r>
        <w:rPr/>
        <w:t>配预案：按</w:t>
      </w:r>
      <w:r>
        <w:rPr>
          <w:spacing w:val="-55"/>
        </w:rPr>
        <w:t> </w:t>
      </w:r>
      <w:r>
        <w:rPr>
          <w:rFonts w:ascii="宋体" w:hAnsi="宋体" w:cs="宋体" w:eastAsia="宋体" w:hint="default"/>
        </w:rPr>
        <w:t>2015</w:t>
      </w:r>
      <w:r>
        <w:rPr>
          <w:rFonts w:ascii="宋体" w:hAnsi="宋体" w:cs="宋体" w:eastAsia="宋体" w:hint="default"/>
          <w:spacing w:val="-55"/>
        </w:rPr>
        <w:t> </w:t>
      </w:r>
      <w:r>
        <w:rPr/>
        <w:t>年经审计后净利润的</w:t>
      </w:r>
      <w:r>
        <w:rPr>
          <w:spacing w:val="-54"/>
        </w:rPr>
        <w:t> </w:t>
      </w:r>
      <w:r>
        <w:rPr>
          <w:rFonts w:ascii="宋体" w:hAnsi="宋体" w:cs="宋体" w:eastAsia="宋体" w:hint="default"/>
        </w:rPr>
        <w:t>10%</w:t>
      </w:r>
      <w:r>
        <w:rPr/>
        <w:t>提取法定盈余公积后，拟以</w:t>
      </w:r>
      <w:r>
        <w:rPr>
          <w:spacing w:val="-55"/>
        </w:rPr>
        <w:t> </w:t>
      </w:r>
      <w:r>
        <w:rPr>
          <w:rFonts w:ascii="宋体" w:hAnsi="宋体" w:cs="宋体" w:eastAsia="宋体" w:hint="default"/>
        </w:rPr>
        <w:t>2015</w:t>
      </w:r>
      <w:r>
        <w:rPr>
          <w:rFonts w:ascii="宋体" w:hAnsi="宋体" w:cs="宋体" w:eastAsia="宋体" w:hint="default"/>
          <w:spacing w:val="-57"/>
        </w:rPr>
        <w:t> </w:t>
      </w:r>
      <w:r>
        <w:rPr/>
        <w:t>年末总股本为基数，</w:t>
      </w:r>
    </w:p>
    <w:p>
      <w:pPr>
        <w:pStyle w:val="BodyText"/>
        <w:spacing w:line="240" w:lineRule="auto" w:before="133"/>
        <w:ind w:right="0"/>
        <w:jc w:val="left"/>
      </w:pPr>
      <w:r>
        <w:rPr/>
        <w:t>按每</w:t>
      </w:r>
      <w:r>
        <w:rPr>
          <w:spacing w:val="-48"/>
        </w:rPr>
        <w:t> </w:t>
      </w:r>
      <w:r>
        <w:rPr>
          <w:rFonts w:ascii="宋体" w:hAnsi="宋体" w:cs="宋体" w:eastAsia="宋体" w:hint="default"/>
        </w:rPr>
        <w:t>10</w:t>
      </w:r>
      <w:r>
        <w:rPr>
          <w:rFonts w:ascii="宋体" w:hAnsi="宋体" w:cs="宋体" w:eastAsia="宋体" w:hint="default"/>
          <w:spacing w:val="-48"/>
        </w:rPr>
        <w:t> </w:t>
      </w:r>
      <w:r>
        <w:rPr/>
        <w:t>股派现金红利</w:t>
      </w:r>
      <w:r>
        <w:rPr>
          <w:spacing w:val="-47"/>
        </w:rPr>
        <w:t> </w:t>
      </w:r>
      <w:r>
        <w:rPr>
          <w:rFonts w:ascii="宋体" w:hAnsi="宋体" w:cs="宋体" w:eastAsia="宋体" w:hint="default"/>
        </w:rPr>
        <w:t>1.20</w:t>
      </w:r>
      <w:r>
        <w:rPr>
          <w:rFonts w:ascii="宋体" w:hAnsi="宋体" w:cs="宋体" w:eastAsia="宋体" w:hint="default"/>
          <w:spacing w:val="-48"/>
        </w:rPr>
        <w:t> </w:t>
      </w:r>
      <w:r>
        <w:rPr>
          <w:spacing w:val="-5"/>
        </w:rPr>
        <w:t>元（含税）向股东分配现金股利，共分配现金股利</w:t>
      </w:r>
      <w:r>
        <w:rPr>
          <w:spacing w:val="-47"/>
        </w:rPr>
        <w:t> </w:t>
      </w:r>
      <w:r>
        <w:rPr>
          <w:rFonts w:ascii="宋体" w:hAnsi="宋体" w:cs="宋体" w:eastAsia="宋体" w:hint="default"/>
        </w:rPr>
        <w:t>5,856.48</w:t>
      </w:r>
      <w:r>
        <w:rPr>
          <w:rFonts w:ascii="宋体" w:hAnsi="宋体" w:cs="宋体" w:eastAsia="宋体" w:hint="default"/>
          <w:spacing w:val="-48"/>
        </w:rPr>
        <w:t> </w:t>
      </w:r>
      <w:r>
        <w:rPr>
          <w:spacing w:val="-7"/>
        </w:rPr>
        <w:t>万元；此</w:t>
      </w:r>
    </w:p>
    <w:p>
      <w:pPr>
        <w:pStyle w:val="BodyText"/>
        <w:spacing w:line="240" w:lineRule="auto" w:before="135"/>
        <w:ind w:right="227"/>
        <w:jc w:val="left"/>
      </w:pPr>
      <w:r>
        <w:rPr/>
        <w:t>外，拟以资本公积转增股本</w:t>
      </w:r>
      <w:r>
        <w:rPr>
          <w:spacing w:val="-53"/>
        </w:rPr>
        <w:t> </w:t>
      </w:r>
      <w:r>
        <w:rPr>
          <w:rFonts w:ascii="宋体" w:hAnsi="宋体" w:cs="宋体" w:eastAsia="宋体" w:hint="default"/>
        </w:rPr>
        <w:t>488,040,000.00</w:t>
      </w:r>
      <w:r>
        <w:rPr>
          <w:rFonts w:ascii="宋体" w:hAnsi="宋体" w:cs="宋体" w:eastAsia="宋体" w:hint="default"/>
          <w:spacing w:val="-56"/>
        </w:rPr>
        <w:t> </w:t>
      </w:r>
      <w:r>
        <w:rPr/>
        <w:t>元，即向全体股东每</w:t>
      </w:r>
      <w:r>
        <w:rPr>
          <w:spacing w:val="-2"/>
        </w:rPr>
        <w:t> </w:t>
      </w:r>
      <w:r>
        <w:rPr>
          <w:rFonts w:ascii="宋体" w:hAnsi="宋体" w:cs="宋体" w:eastAsia="宋体" w:hint="default"/>
        </w:rPr>
        <w:t>10</w:t>
      </w:r>
      <w:r>
        <w:rPr>
          <w:rFonts w:ascii="宋体" w:hAnsi="宋体" w:cs="宋体" w:eastAsia="宋体" w:hint="default"/>
          <w:spacing w:val="-2"/>
        </w:rPr>
        <w:t> </w:t>
      </w:r>
      <w:r>
        <w:rPr/>
        <w:t>股转增</w:t>
      </w:r>
      <w:r>
        <w:rPr>
          <w:spacing w:val="-6"/>
        </w:rPr>
        <w:t> </w:t>
      </w:r>
      <w:r>
        <w:rPr>
          <w:rFonts w:ascii="宋体" w:hAnsi="宋体" w:cs="宋体" w:eastAsia="宋体" w:hint="default"/>
        </w:rPr>
        <w:t>10</w:t>
      </w:r>
      <w:r>
        <w:rPr>
          <w:rFonts w:ascii="宋体" w:hAnsi="宋体" w:cs="宋体" w:eastAsia="宋体" w:hint="default"/>
          <w:spacing w:val="-54"/>
        </w:rPr>
        <w:t> </w:t>
      </w:r>
      <w:r>
        <w:rPr/>
        <w:t>股，共计转增</w:t>
      </w:r>
    </w:p>
    <w:p>
      <w:pPr>
        <w:pStyle w:val="BodyText"/>
        <w:spacing w:line="240" w:lineRule="auto" w:before="133"/>
        <w:ind w:right="2940"/>
        <w:jc w:val="left"/>
      </w:pPr>
      <w:r>
        <w:rPr>
          <w:rFonts w:ascii="宋体" w:hAnsi="宋体" w:cs="宋体" w:eastAsia="宋体" w:hint="default"/>
        </w:rPr>
        <w:t>488,040,000</w:t>
      </w:r>
      <w:r>
        <w:rPr>
          <w:rFonts w:ascii="宋体" w:hAnsi="宋体" w:cs="宋体" w:eastAsia="宋体" w:hint="default"/>
          <w:spacing w:val="-50"/>
        </w:rPr>
        <w:t> </w:t>
      </w:r>
      <w:r>
        <w:rPr>
          <w:spacing w:val="-3"/>
        </w:rPr>
        <w:t>股。</w:t>
      </w:r>
      <w:r>
        <w:rPr/>
      </w:r>
    </w:p>
    <w:p>
      <w:pPr>
        <w:spacing w:line="240" w:lineRule="auto" w:before="0"/>
        <w:rPr>
          <w:rFonts w:ascii="宋体" w:hAnsi="宋体" w:cs="宋体" w:eastAsia="宋体" w:hint="default"/>
          <w:sz w:val="20"/>
          <w:szCs w:val="20"/>
        </w:rPr>
      </w:pPr>
    </w:p>
    <w:p>
      <w:pPr>
        <w:pStyle w:val="BodyText"/>
        <w:spacing w:line="240" w:lineRule="auto" w:before="142"/>
        <w:ind w:right="2940"/>
        <w:jc w:val="left"/>
      </w:pPr>
      <w:r>
        <w:rPr/>
        <w:t>注</w:t>
      </w:r>
      <w:r>
        <w:rPr>
          <w:spacing w:val="-54"/>
        </w:rPr>
        <w:t> </w:t>
      </w:r>
      <w:r>
        <w:rPr>
          <w:rFonts w:ascii="宋体" w:hAnsi="宋体" w:cs="宋体" w:eastAsia="宋体" w:hint="default"/>
        </w:rPr>
        <w:t>2</w:t>
      </w:r>
      <w:r>
        <w:rPr/>
        <w:t>：因</w:t>
      </w:r>
      <w:r>
        <w:rPr>
          <w:spacing w:val="-54"/>
        </w:rPr>
        <w:t> </w:t>
      </w:r>
      <w:r>
        <w:rPr>
          <w:rFonts w:ascii="宋体" w:hAnsi="宋体" w:cs="宋体" w:eastAsia="宋体" w:hint="default"/>
        </w:rPr>
        <w:t>2015</w:t>
      </w:r>
      <w:r>
        <w:rPr>
          <w:rFonts w:ascii="宋体" w:hAnsi="宋体" w:cs="宋体" w:eastAsia="宋体" w:hint="default"/>
          <w:spacing w:val="-56"/>
        </w:rPr>
        <w:t> </w:t>
      </w:r>
      <w:r>
        <w:rPr/>
        <w:t>年度股东大会尚未召开，上述议案尚未审议。</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tabs>
          <w:tab w:pos="1057" w:val="left" w:leader="none"/>
        </w:tabs>
        <w:spacing w:line="290" w:lineRule="auto" w:before="0"/>
        <w:ind w:right="6959"/>
        <w:jc w:val="left"/>
        <w:rPr>
          <w:b w:val="0"/>
          <w:bCs w:val="0"/>
        </w:rPr>
      </w:pPr>
      <w:r>
        <w:rPr/>
        <w:t>十三、</w:t>
        <w:tab/>
        <w:t>其他重要事项</w:t>
      </w:r>
      <w:r>
        <w:rPr>
          <w:spacing w:val="-104"/>
        </w:rPr>
        <w:t> </w:t>
      </w:r>
      <w:r>
        <w:rPr>
          <w:spacing w:val="-104"/>
        </w:rPr>
      </w:r>
      <w:r>
        <w:rPr>
          <w:rFonts w:ascii="宋体" w:hAnsi="宋体" w:cs="宋体" w:eastAsia="宋体" w:hint="default"/>
        </w:rPr>
        <w:t>1</w:t>
      </w:r>
      <w:r>
        <w:rPr/>
        <w:t>、</w:t>
      </w:r>
      <w:r>
        <w:rPr>
          <w:spacing w:val="3"/>
        </w:rPr>
        <w:t> </w:t>
      </w:r>
      <w:r>
        <w:rPr/>
        <w:t>分部信息</w:t>
      </w:r>
      <w:r>
        <w:rPr>
          <w:b w:val="0"/>
          <w:bCs w:val="0"/>
        </w:rPr>
      </w:r>
    </w:p>
    <w:p>
      <w:pPr>
        <w:pStyle w:val="BodyText"/>
        <w:spacing w:line="240" w:lineRule="auto" w:before="14"/>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tabs>
          <w:tab w:pos="1761" w:val="left" w:leader="none"/>
        </w:tabs>
        <w:spacing w:line="456" w:lineRule="auto" w:before="36"/>
        <w:ind w:left="1643" w:right="668" w:hanging="526"/>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本公司从事多种经营业务，管理层主要按风险报酬的不同特征对各项业务的经营业绩进行评</w:t>
      </w:r>
    </w:p>
    <w:p>
      <w:pPr>
        <w:pStyle w:val="BodyText"/>
        <w:spacing w:line="400" w:lineRule="auto"/>
        <w:ind w:left="1118" w:right="668"/>
        <w:jc w:val="left"/>
      </w:pPr>
      <w:r>
        <w:rPr>
          <w:spacing w:val="-1"/>
        </w:rPr>
        <w:t>价，分部间转移产品或劳务的价格参照向第三方销售价格确定。间接归属各分部的费用按照收入</w:t>
      </w:r>
      <w:r>
        <w:rPr>
          <w:spacing w:val="-55"/>
        </w:rPr>
        <w:t> </w:t>
      </w:r>
      <w:r>
        <w:rPr>
          <w:spacing w:val="-55"/>
        </w:rPr>
      </w:r>
      <w:r>
        <w:rPr/>
        <w:t>比例在分部之间进行分配。</w:t>
      </w:r>
    </w:p>
    <w:p>
      <w:pPr>
        <w:spacing w:line="240" w:lineRule="auto" w:before="11"/>
        <w:rPr>
          <w:rFonts w:ascii="宋体" w:hAnsi="宋体" w:cs="宋体" w:eastAsia="宋体" w:hint="default"/>
          <w:sz w:val="20"/>
          <w:szCs w:val="20"/>
        </w:rPr>
      </w:pPr>
    </w:p>
    <w:p>
      <w:pPr>
        <w:pStyle w:val="Heading4"/>
        <w:tabs>
          <w:tab w:pos="1761" w:val="left" w:leader="none"/>
        </w:tabs>
        <w:spacing w:line="240" w:lineRule="auto"/>
        <w:ind w:left="1118" w:right="668"/>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51" w:val="left" w:leader="none"/>
        </w:tabs>
        <w:spacing w:line="240" w:lineRule="auto" w:before="58"/>
        <w:ind w:left="0" w:right="6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718"/>
        <w:gridCol w:w="1747"/>
        <w:gridCol w:w="1657"/>
        <w:gridCol w:w="1476"/>
        <w:gridCol w:w="1385"/>
        <w:gridCol w:w="1657"/>
        <w:gridCol w:w="1747"/>
      </w:tblGrid>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提供施工劳务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物资建材销售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未分配金额</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94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一、主</w:t>
            </w:r>
          </w:p>
          <w:p>
            <w:pPr>
              <w:pStyle w:val="TableParagraph"/>
              <w:spacing w:line="237" w:lineRule="auto" w:before="1"/>
              <w:ind w:left="103" w:right="243"/>
              <w:jc w:val="both"/>
              <w:rPr>
                <w:rFonts w:ascii="宋体" w:hAnsi="宋体" w:cs="宋体" w:eastAsia="宋体" w:hint="default"/>
                <w:sz w:val="18"/>
                <w:szCs w:val="18"/>
              </w:rPr>
            </w:pPr>
            <w:r>
              <w:rPr>
                <w:rFonts w:ascii="宋体" w:hAnsi="宋体" w:cs="宋体" w:eastAsia="宋体" w:hint="default"/>
                <w:sz w:val="18"/>
                <w:szCs w:val="18"/>
              </w:rPr>
              <w:t>营业 务收 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12,970,617,621.86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811,782,106.83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225,573,958.14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742,136,252.26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13,265,837,434.57</w:t>
            </w:r>
          </w:p>
        </w:tc>
      </w:tr>
      <w:tr>
        <w:trPr>
          <w:trHeight w:val="9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二、主</w:t>
            </w:r>
          </w:p>
          <w:p>
            <w:pPr>
              <w:pStyle w:val="TableParagraph"/>
              <w:spacing w:line="232" w:lineRule="exact" w:before="24"/>
              <w:ind w:left="103" w:right="243"/>
              <w:jc w:val="both"/>
              <w:rPr>
                <w:rFonts w:ascii="宋体" w:hAnsi="宋体" w:cs="宋体" w:eastAsia="宋体" w:hint="default"/>
                <w:sz w:val="18"/>
                <w:szCs w:val="18"/>
              </w:rPr>
            </w:pPr>
            <w:r>
              <w:rPr>
                <w:rFonts w:ascii="宋体" w:hAnsi="宋体" w:cs="宋体" w:eastAsia="宋体" w:hint="default"/>
                <w:sz w:val="18"/>
                <w:szCs w:val="18"/>
              </w:rPr>
              <w:t>营业 务成 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11,866,406,621.40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687,720,194.54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196,851,712.47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742,136,252.26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12,008,842,276.15</w:t>
            </w:r>
          </w:p>
        </w:tc>
      </w:tr>
      <w:tr>
        <w:trPr>
          <w:trHeight w:val="164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三、对</w:t>
            </w:r>
          </w:p>
          <w:p>
            <w:pPr>
              <w:pStyle w:val="TableParagraph"/>
              <w:spacing w:line="237" w:lineRule="auto"/>
              <w:ind w:left="103" w:right="243"/>
              <w:jc w:val="both"/>
              <w:rPr>
                <w:rFonts w:ascii="宋体" w:hAnsi="宋体" w:cs="宋体" w:eastAsia="宋体" w:hint="default"/>
                <w:sz w:val="18"/>
                <w:szCs w:val="18"/>
              </w:rPr>
            </w:pPr>
            <w:r>
              <w:rPr>
                <w:rFonts w:ascii="宋体" w:hAnsi="宋体" w:cs="宋体" w:eastAsia="宋体" w:hint="default"/>
                <w:sz w:val="18"/>
                <w:szCs w:val="18"/>
              </w:rPr>
              <w:t>联营 和合 营企 业的 投资 收益</w:t>
            </w:r>
          </w:p>
        </w:tc>
        <w:tc>
          <w:tcPr>
            <w:tcW w:w="1747"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-2,289,450.87</w:t>
            </w:r>
          </w:p>
        </w:tc>
        <w:tc>
          <w:tcPr>
            <w:tcW w:w="165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-2,289,450.87</w:t>
            </w:r>
          </w:p>
        </w:tc>
      </w:tr>
      <w:tr>
        <w:trPr>
          <w:trHeight w:val="94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四、资</w:t>
            </w:r>
          </w:p>
          <w:p>
            <w:pPr>
              <w:pStyle w:val="TableParagraph"/>
              <w:spacing w:line="232" w:lineRule="exact" w:before="23"/>
              <w:ind w:left="103" w:right="243"/>
              <w:jc w:val="both"/>
              <w:rPr>
                <w:rFonts w:ascii="宋体" w:hAnsi="宋体" w:cs="宋体" w:eastAsia="宋体" w:hint="default"/>
                <w:sz w:val="18"/>
                <w:szCs w:val="18"/>
              </w:rPr>
            </w:pPr>
            <w:r>
              <w:rPr>
                <w:rFonts w:ascii="宋体" w:hAnsi="宋体" w:cs="宋体" w:eastAsia="宋体" w:hint="default"/>
                <w:sz w:val="18"/>
                <w:szCs w:val="18"/>
              </w:rPr>
              <w:t>产减 值损 失</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102,772,296.42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16,006,200.72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579,898.91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119,358,396.05</w:t>
            </w:r>
          </w:p>
        </w:tc>
      </w:tr>
      <w:tr>
        <w:trPr>
          <w:trHeight w:val="9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五、折</w:t>
            </w:r>
          </w:p>
          <w:p>
            <w:pPr>
              <w:pStyle w:val="TableParagraph"/>
              <w:spacing w:line="237" w:lineRule="auto"/>
              <w:ind w:left="103" w:right="243"/>
              <w:jc w:val="both"/>
              <w:rPr>
                <w:rFonts w:ascii="宋体" w:hAnsi="宋体" w:cs="宋体" w:eastAsia="宋体" w:hint="default"/>
                <w:sz w:val="18"/>
                <w:szCs w:val="18"/>
              </w:rPr>
            </w:pPr>
            <w:r>
              <w:rPr>
                <w:rFonts w:ascii="宋体" w:hAnsi="宋体" w:cs="宋体" w:eastAsia="宋体" w:hint="default"/>
                <w:sz w:val="18"/>
                <w:szCs w:val="18"/>
              </w:rPr>
              <w:t>旧费 和摊 销费</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55,088,079.81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22,610,779.66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6,211,434.13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83,910,293.60</w:t>
            </w:r>
          </w:p>
        </w:tc>
      </w:tr>
      <w:tr>
        <w:trPr>
          <w:trHeight w:val="710"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六、利</w:t>
            </w: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润总 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227,841,868.12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33,373,299.65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3,109,409.82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264,324,577.59</w:t>
            </w:r>
          </w:p>
        </w:tc>
      </w:tr>
      <w:tr>
        <w:trPr>
          <w:trHeight w:val="71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七、所</w:t>
            </w: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得税 费用</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56,582,023.14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8,379,663.09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1,707,321.45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66,669,007.68</w:t>
            </w:r>
          </w:p>
        </w:tc>
      </w:tr>
      <w:tr>
        <w:trPr>
          <w:trHeight w:val="47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八、净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171,259,844.98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24,993,636.56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1,402,088.37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197,655,569.91</w:t>
            </w:r>
          </w:p>
        </w:tc>
      </w:tr>
      <w:tr>
        <w:trPr>
          <w:trHeight w:val="70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九、资</w:t>
            </w:r>
          </w:p>
          <w:p>
            <w:pPr>
              <w:pStyle w:val="TableParagraph"/>
              <w:spacing w:line="232" w:lineRule="exact" w:before="23"/>
              <w:ind w:left="103" w:right="243"/>
              <w:jc w:val="left"/>
              <w:rPr>
                <w:rFonts w:ascii="宋体" w:hAnsi="宋体" w:cs="宋体" w:eastAsia="宋体" w:hint="default"/>
                <w:sz w:val="18"/>
                <w:szCs w:val="18"/>
              </w:rPr>
            </w:pPr>
            <w:r>
              <w:rPr>
                <w:rFonts w:ascii="宋体" w:hAnsi="宋体" w:cs="宋体" w:eastAsia="宋体" w:hint="default"/>
                <w:sz w:val="18"/>
                <w:szCs w:val="18"/>
              </w:rPr>
              <w:t>产总 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12,285,580,555.43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1,195,970,677.47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168,563,564.33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1,420,274,406.22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12,229,840,391.01</w:t>
            </w: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十、负</w:t>
            </w:r>
          </w:p>
          <w:p>
            <w:pPr>
              <w:pStyle w:val="TableParagraph"/>
              <w:spacing w:line="232" w:lineRule="exact" w:before="23"/>
              <w:ind w:left="103" w:right="243"/>
              <w:jc w:val="left"/>
              <w:rPr>
                <w:rFonts w:ascii="宋体" w:hAnsi="宋体" w:cs="宋体" w:eastAsia="宋体" w:hint="default"/>
                <w:sz w:val="18"/>
                <w:szCs w:val="18"/>
              </w:rPr>
            </w:pPr>
            <w:r>
              <w:rPr>
                <w:rFonts w:ascii="宋体" w:hAnsi="宋体" w:cs="宋体" w:eastAsia="宋体" w:hint="default"/>
                <w:sz w:val="18"/>
                <w:szCs w:val="18"/>
              </w:rPr>
              <w:t>债总 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10,238,570,044.65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939,696,116.56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68,255,163.75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1,420,274,406.22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9,826,246,918.74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118" w:right="668"/>
        <w:jc w:val="left"/>
        <w:rPr>
          <w:b w:val="0"/>
          <w:bCs w:val="0"/>
        </w:rPr>
      </w:pPr>
      <w:r>
        <w:rPr>
          <w:rFonts w:ascii="宋体" w:hAnsi="宋体" w:cs="宋体" w:eastAsia="宋体" w:hint="default"/>
        </w:rPr>
        <w:t>2</w:t>
      </w:r>
      <w:r>
        <w:rPr/>
        <w:t>、</w:t>
      </w:r>
      <w:r>
        <w:rPr>
          <w:spacing w:val="3"/>
        </w:rPr>
        <w:t> </w:t>
      </w:r>
      <w:r>
        <w:rPr/>
        <w:t>其他对投资者决策有影响的重要交易和事项</w:t>
      </w:r>
      <w:r>
        <w:rPr>
          <w:b w:val="0"/>
          <w:bCs w:val="0"/>
        </w:rPr>
      </w:r>
    </w:p>
    <w:p>
      <w:pPr>
        <w:spacing w:line="240" w:lineRule="auto" w:before="8"/>
        <w:rPr>
          <w:rFonts w:ascii="宋体" w:hAnsi="宋体" w:cs="宋体" w:eastAsia="宋体" w:hint="default"/>
          <w:b/>
          <w:bCs/>
          <w:sz w:val="18"/>
          <w:szCs w:val="18"/>
        </w:rPr>
      </w:pPr>
    </w:p>
    <w:p>
      <w:pPr>
        <w:pStyle w:val="BodyText"/>
        <w:spacing w:line="240" w:lineRule="auto"/>
        <w:ind w:left="1538" w:right="0"/>
        <w:jc w:val="left"/>
      </w:pPr>
      <w:r>
        <w:rPr>
          <w:spacing w:val="-4"/>
        </w:rPr>
        <w:t>经第三届董事会第三次会议审议，并经 </w:t>
      </w:r>
      <w:r>
        <w:rPr>
          <w:rFonts w:ascii="宋体" w:hAnsi="宋体" w:cs="宋体" w:eastAsia="宋体" w:hint="default"/>
        </w:rPr>
        <w:t>2015</w:t>
      </w:r>
      <w:r>
        <w:rPr>
          <w:rFonts w:ascii="宋体" w:hAnsi="宋体" w:cs="宋体" w:eastAsia="宋体" w:hint="default"/>
          <w:spacing w:val="-48"/>
        </w:rPr>
        <w:t> </w:t>
      </w:r>
      <w:r>
        <w:rPr>
          <w:spacing w:val="-4"/>
        </w:rPr>
        <w:t>年第一次临时股东大会批准，成立全资子公司宁</w:t>
      </w:r>
    </w:p>
    <w:p>
      <w:pPr>
        <w:spacing w:line="240" w:lineRule="auto" w:before="3"/>
        <w:rPr>
          <w:rFonts w:ascii="宋体" w:hAnsi="宋体" w:cs="宋体" w:eastAsia="宋体" w:hint="default"/>
          <w:sz w:val="14"/>
          <w:szCs w:val="14"/>
        </w:rPr>
      </w:pPr>
    </w:p>
    <w:p>
      <w:pPr>
        <w:pStyle w:val="BodyText"/>
        <w:spacing w:line="240" w:lineRule="auto"/>
        <w:ind w:left="1118" w:right="0"/>
        <w:jc w:val="left"/>
      </w:pPr>
      <w:r>
        <w:rPr>
          <w:spacing w:val="-3"/>
        </w:rPr>
        <w:t>波建工工程集团有限公司，资本金为人民币 </w:t>
      </w:r>
      <w:r>
        <w:rPr>
          <w:rFonts w:ascii="宋体" w:hAnsi="宋体" w:cs="宋体" w:eastAsia="宋体" w:hint="default"/>
        </w:rPr>
        <w:t>10</w:t>
      </w:r>
      <w:r>
        <w:rPr>
          <w:rFonts w:ascii="宋体" w:hAnsi="宋体" w:cs="宋体" w:eastAsia="宋体" w:hint="default"/>
          <w:spacing w:val="-38"/>
        </w:rPr>
        <w:t> </w:t>
      </w:r>
      <w:r>
        <w:rPr>
          <w:spacing w:val="-5"/>
        </w:rPr>
        <w:t>亿元，出资方式为现金及非货币资产，并将建工股</w:t>
      </w:r>
    </w:p>
    <w:p>
      <w:pPr>
        <w:spacing w:after="0" w:line="240" w:lineRule="auto"/>
        <w:jc w:val="left"/>
        <w:sectPr>
          <w:pgSz w:w="11910" w:h="16840"/>
          <w:pgMar w:header="882" w:footer="1195" w:top="1120" w:bottom="1380" w:left="680" w:right="6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0" w:lineRule="auto" w:before="36"/>
        <w:ind w:left="958" w:right="545"/>
        <w:jc w:val="left"/>
      </w:pPr>
      <w:r>
        <w:rPr/>
        <w:t>份母公司与施工总承包及相关配套业务有关的资产、资质、人员等转入建工集团，对宁波市政工</w:t>
      </w:r>
      <w:r>
        <w:rPr>
          <w:spacing w:val="-97"/>
        </w:rPr>
        <w:t> </w:t>
      </w:r>
      <w:r>
        <w:rPr>
          <w:spacing w:val="-97"/>
        </w:rPr>
      </w:r>
      <w:r>
        <w:rPr/>
        <w:t>程建设集团股份有限公司、宁波建乐建筑装潢有限公司、浙江广天构件股份有限公司、宁波冶金</w:t>
      </w:r>
      <w:r>
        <w:rPr>
          <w:spacing w:val="-97"/>
        </w:rPr>
        <w:t> </w:t>
      </w:r>
      <w:r>
        <w:rPr>
          <w:spacing w:val="-97"/>
        </w:rPr>
      </w:r>
      <w:r>
        <w:rPr>
          <w:spacing w:val="-4"/>
          <w:w w:val="100"/>
        </w:rPr>
        <w:t>勘察设计研究股份有限公司、宁波市明州设计院有限公司的长期股权投资保留在建工股份母公司。</w:t>
      </w:r>
      <w:r>
        <w:rPr>
          <w:spacing w:val="-85"/>
          <w:w w:val="100"/>
        </w:rPr>
        <w:t> </w:t>
      </w:r>
      <w:r>
        <w:rPr>
          <w:spacing w:val="-85"/>
          <w:w w:val="100"/>
        </w:rPr>
      </w:r>
      <w:r>
        <w:rPr/>
        <w:t>截至</w:t>
      </w:r>
      <w:r>
        <w:rPr>
          <w:spacing w:val="-42"/>
        </w:rPr>
        <w:t> </w:t>
      </w:r>
      <w:r>
        <w:rPr>
          <w:rFonts w:ascii="宋体" w:hAnsi="宋体" w:cs="宋体" w:eastAsia="宋体" w:hint="default"/>
        </w:rPr>
        <w:t>2015</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5"/>
        </w:rPr>
        <w:t>日，上述资产、资质、人员划转事项已实施完毕，因本次划转为同一控制下</w:t>
      </w:r>
    </w:p>
    <w:p>
      <w:pPr>
        <w:pStyle w:val="BodyText"/>
        <w:spacing w:line="403" w:lineRule="auto" w:before="45"/>
        <w:ind w:left="958" w:right="545"/>
        <w:jc w:val="left"/>
      </w:pPr>
      <w:r>
        <w:rPr/>
        <w:t>（持股比例均为 </w:t>
      </w:r>
      <w:r>
        <w:rPr>
          <w:rFonts w:ascii="宋体" w:hAnsi="宋体" w:cs="宋体" w:eastAsia="宋体" w:hint="default"/>
          <w:spacing w:val="-3"/>
        </w:rPr>
        <w:t>100%</w:t>
      </w:r>
      <w:r>
        <w:rPr>
          <w:spacing w:val="-3"/>
        </w:rPr>
        <w:t>）的划转，公司以相关资产负债的账面价值确定其划出及划入价值，本次划</w:t>
      </w:r>
      <w:r>
        <w:rPr>
          <w:spacing w:val="-98"/>
        </w:rPr>
        <w:t> </w:t>
      </w:r>
      <w:r>
        <w:rPr>
          <w:spacing w:val="-98"/>
        </w:rPr>
      </w:r>
      <w:r>
        <w:rPr/>
        <w:t>转事项对公司合并报表不产生影响。</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40" w:right="500"/>
        </w:sectPr>
      </w:pPr>
    </w:p>
    <w:p>
      <w:pPr>
        <w:pStyle w:val="Heading4"/>
        <w:tabs>
          <w:tab w:pos="1797" w:val="left" w:leader="none"/>
        </w:tabs>
        <w:spacing w:line="290" w:lineRule="auto"/>
        <w:ind w:left="958" w:right="0"/>
        <w:jc w:val="left"/>
        <w:rPr>
          <w:b w:val="0"/>
          <w:bCs w:val="0"/>
        </w:rPr>
      </w:pPr>
      <w:r>
        <w:rPr/>
        <w:t>十四、</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1797" w:val="left" w:leader="none"/>
        </w:tabs>
        <w:spacing w:line="240" w:lineRule="auto" w:before="12"/>
        <w:ind w:left="109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500"/>
          <w:cols w:num="2" w:equalWidth="0">
            <w:col w:w="4539" w:space="1982"/>
            <w:col w:w="404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92"/>
        <w:gridCol w:w="1178"/>
        <w:gridCol w:w="569"/>
        <w:gridCol w:w="1131"/>
        <w:gridCol w:w="569"/>
        <w:gridCol w:w="999"/>
        <w:gridCol w:w="1416"/>
        <w:gridCol w:w="566"/>
        <w:gridCol w:w="1280"/>
        <w:gridCol w:w="562"/>
        <w:gridCol w:w="989"/>
      </w:tblGrid>
      <w:tr>
        <w:trPr>
          <w:trHeight w:val="269" w:hRule="exact"/>
        </w:trPr>
        <w:tc>
          <w:tcPr>
            <w:tcW w:w="10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4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092" w:type="dxa"/>
            <w:vMerge/>
            <w:tcBorders>
              <w:left w:val="single" w:sz="4" w:space="0" w:color="000000"/>
              <w:right w:val="single" w:sz="4" w:space="0" w:color="000000"/>
            </w:tcBorders>
          </w:tcPr>
          <w:p>
            <w:pPr/>
          </w:p>
        </w:tc>
        <w:tc>
          <w:tcPr>
            <w:tcW w:w="1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14" w:right="312"/>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09" w:right="307"/>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1092" w:type="dxa"/>
            <w:vMerge/>
            <w:tcBorders>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3" w:right="9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43" w:right="9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99"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1" w:right="9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39" w:right="95"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89" w:type="dxa"/>
            <w:vMerge/>
            <w:tcBorders>
              <w:left w:val="single" w:sz="4" w:space="0" w:color="000000"/>
              <w:bottom w:val="single" w:sz="4" w:space="0" w:color="000000"/>
              <w:right w:val="single" w:sz="4" w:space="0" w:color="000000"/>
            </w:tcBorders>
          </w:tcPr>
          <w:p>
            <w:pPr/>
          </w:p>
        </w:tc>
      </w:tr>
      <w:tr>
        <w:trPr>
          <w:trHeight w:val="94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7" w:lineRule="auto"/>
              <w:ind w:left="26" w:right="154"/>
              <w:jc w:val="both"/>
              <w:rPr>
                <w:rFonts w:ascii="宋体" w:hAnsi="宋体" w:cs="宋体" w:eastAsia="宋体" w:hint="default"/>
                <w:sz w:val="18"/>
                <w:szCs w:val="18"/>
              </w:rPr>
            </w:pPr>
            <w:r>
              <w:rPr>
                <w:rFonts w:ascii="宋体" w:hAnsi="宋体" w:cs="宋体" w:eastAsia="宋体" w:hint="default"/>
                <w:sz w:val="18"/>
                <w:szCs w:val="18"/>
              </w:rPr>
              <w:t>大并单独计 提坏账准备 的应收账款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83,871,127.3</w:t>
            </w:r>
          </w:p>
          <w:p>
            <w:pPr>
              <w:pStyle w:val="TableParagraph"/>
              <w:spacing w:line="234" w:lineRule="exact"/>
              <w:ind w:right="25"/>
              <w:jc w:val="right"/>
              <w:rPr>
                <w:rFonts w:ascii="宋体" w:hAnsi="宋体" w:cs="宋体" w:eastAsia="宋体" w:hint="default"/>
                <w:sz w:val="18"/>
                <w:szCs w:val="18"/>
              </w:rPr>
            </w:pPr>
            <w:r>
              <w:rPr>
                <w:rFonts w:ascii="宋体"/>
                <w:sz w:val="18"/>
              </w:rPr>
              <w:t>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11.10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47,121,034.</w:t>
            </w:r>
          </w:p>
          <w:p>
            <w:pPr>
              <w:pStyle w:val="TableParagraph"/>
              <w:spacing w:line="234" w:lineRule="exact"/>
              <w:ind w:right="23"/>
              <w:jc w:val="right"/>
              <w:rPr>
                <w:rFonts w:ascii="宋体" w:hAnsi="宋体" w:cs="宋体" w:eastAsia="宋体" w:hint="default"/>
                <w:sz w:val="18"/>
                <w:szCs w:val="18"/>
              </w:rPr>
            </w:pPr>
            <w:r>
              <w:rPr>
                <w:rFonts w:ascii="宋体"/>
                <w:sz w:val="18"/>
              </w:rPr>
              <w:t>58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56.18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36,750,092</w:t>
            </w:r>
          </w:p>
          <w:p>
            <w:pPr>
              <w:pStyle w:val="TableParagraph"/>
              <w:spacing w:line="234" w:lineRule="exact"/>
              <w:ind w:right="22"/>
              <w:jc w:val="right"/>
              <w:rPr>
                <w:rFonts w:ascii="宋体" w:hAnsi="宋体" w:cs="宋体" w:eastAsia="宋体" w:hint="default"/>
                <w:sz w:val="18"/>
                <w:szCs w:val="18"/>
              </w:rPr>
            </w:pPr>
            <w:r>
              <w:rPr>
                <w:rFonts w:ascii="宋体"/>
                <w:sz w:val="18"/>
              </w:rPr>
              <w:t>.78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300,739,596.77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12.01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112,355,985.3</w:t>
            </w:r>
          </w:p>
          <w:p>
            <w:pPr>
              <w:pStyle w:val="TableParagraph"/>
              <w:spacing w:line="234" w:lineRule="exact"/>
              <w:ind w:right="25"/>
              <w:jc w:val="right"/>
              <w:rPr>
                <w:rFonts w:ascii="宋体" w:hAnsi="宋体" w:cs="宋体" w:eastAsia="宋体" w:hint="default"/>
                <w:sz w:val="18"/>
                <w:szCs w:val="18"/>
              </w:rPr>
            </w:pPr>
            <w:r>
              <w:rPr>
                <w:rFonts w:ascii="宋体"/>
                <w:sz w:val="18"/>
              </w:rPr>
              <w:t>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37.36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188,383,61</w:t>
            </w:r>
          </w:p>
          <w:p>
            <w:pPr>
              <w:pStyle w:val="TableParagraph"/>
              <w:spacing w:line="234" w:lineRule="exact"/>
              <w:ind w:left="592" w:right="0"/>
              <w:jc w:val="left"/>
              <w:rPr>
                <w:rFonts w:ascii="宋体" w:hAnsi="宋体" w:cs="宋体" w:eastAsia="宋体" w:hint="default"/>
                <w:sz w:val="18"/>
                <w:szCs w:val="18"/>
              </w:rPr>
            </w:pPr>
            <w:r>
              <w:rPr>
                <w:rFonts w:ascii="宋体"/>
                <w:sz w:val="18"/>
              </w:rPr>
              <w:t>1.38</w:t>
            </w:r>
          </w:p>
        </w:tc>
      </w:tr>
      <w:tr>
        <w:trPr>
          <w:trHeight w:val="94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按信用风险</w:t>
            </w:r>
          </w:p>
          <w:p>
            <w:pPr>
              <w:pStyle w:val="TableParagraph"/>
              <w:spacing w:line="237" w:lineRule="auto"/>
              <w:ind w:left="26" w:right="154"/>
              <w:jc w:val="both"/>
              <w:rPr>
                <w:rFonts w:ascii="宋体" w:hAnsi="宋体" w:cs="宋体" w:eastAsia="宋体" w:hint="default"/>
                <w:sz w:val="18"/>
                <w:szCs w:val="18"/>
              </w:rPr>
            </w:pPr>
            <w:r>
              <w:rPr>
                <w:rFonts w:ascii="宋体" w:hAnsi="宋体" w:cs="宋体" w:eastAsia="宋体" w:hint="default"/>
                <w:sz w:val="18"/>
                <w:szCs w:val="18"/>
              </w:rPr>
              <w:t>特征组合计 提坏账准备 的应收账款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662,754,888.</w:t>
            </w:r>
          </w:p>
          <w:p>
            <w:pPr>
              <w:pStyle w:val="TableParagraph"/>
              <w:spacing w:line="234" w:lineRule="exact"/>
              <w:ind w:right="23"/>
              <w:jc w:val="right"/>
              <w:rPr>
                <w:rFonts w:ascii="宋体" w:hAnsi="宋体" w:cs="宋体" w:eastAsia="宋体" w:hint="default"/>
                <w:sz w:val="18"/>
                <w:szCs w:val="18"/>
              </w:rPr>
            </w:pPr>
            <w:r>
              <w:rPr>
                <w:rFonts w:ascii="宋体"/>
                <w:sz w:val="18"/>
              </w:rPr>
              <w:t>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87.70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39,065,698.</w:t>
            </w:r>
          </w:p>
          <w:p>
            <w:pPr>
              <w:pStyle w:val="TableParagraph"/>
              <w:spacing w:line="234" w:lineRule="exact"/>
              <w:ind w:right="23"/>
              <w:jc w:val="right"/>
              <w:rPr>
                <w:rFonts w:ascii="宋体" w:hAnsi="宋体" w:cs="宋体" w:eastAsia="宋体" w:hint="default"/>
                <w:sz w:val="18"/>
                <w:szCs w:val="18"/>
              </w:rPr>
            </w:pPr>
            <w:r>
              <w:rPr>
                <w:rFonts w:ascii="宋体"/>
                <w:sz w:val="18"/>
              </w:rPr>
              <w:t>85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5.89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0"/>
              <w:jc w:val="left"/>
              <w:rPr>
                <w:rFonts w:ascii="宋体" w:hAnsi="宋体" w:cs="宋体" w:eastAsia="宋体" w:hint="default"/>
                <w:sz w:val="18"/>
                <w:szCs w:val="18"/>
              </w:rPr>
            </w:pPr>
            <w:r>
              <w:rPr>
                <w:rFonts w:ascii="宋体"/>
                <w:sz w:val="18"/>
              </w:rPr>
              <w:t>623,689,18</w:t>
            </w:r>
          </w:p>
          <w:p>
            <w:pPr>
              <w:pStyle w:val="TableParagraph"/>
              <w:spacing w:line="234" w:lineRule="exact"/>
              <w:ind w:left="602" w:right="0"/>
              <w:jc w:val="left"/>
              <w:rPr>
                <w:rFonts w:ascii="宋体" w:hAnsi="宋体" w:cs="宋体" w:eastAsia="宋体" w:hint="default"/>
                <w:sz w:val="18"/>
                <w:szCs w:val="18"/>
              </w:rPr>
            </w:pPr>
            <w:r>
              <w:rPr>
                <w:rFonts w:ascii="宋体"/>
                <w:sz w:val="18"/>
              </w:rPr>
              <w:t>9.54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2,183,782,171.8</w:t>
            </w:r>
          </w:p>
          <w:p>
            <w:pPr>
              <w:pStyle w:val="TableParagraph"/>
              <w:spacing w:line="234" w:lineRule="exact"/>
              <w:ind w:right="25"/>
              <w:jc w:val="right"/>
              <w:rPr>
                <w:rFonts w:ascii="宋体" w:hAnsi="宋体" w:cs="宋体" w:eastAsia="宋体" w:hint="default"/>
                <w:sz w:val="18"/>
                <w:szCs w:val="18"/>
              </w:rPr>
            </w:pPr>
            <w:r>
              <w:rPr>
                <w:rFonts w:ascii="宋体"/>
                <w:sz w:val="18"/>
              </w:rPr>
              <w:t>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87.21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94,595,857.32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4.33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2,089,186,</w:t>
            </w:r>
          </w:p>
          <w:p>
            <w:pPr>
              <w:pStyle w:val="TableParagraph"/>
              <w:spacing w:line="234" w:lineRule="exact"/>
              <w:ind w:left="412" w:right="0"/>
              <w:jc w:val="left"/>
              <w:rPr>
                <w:rFonts w:ascii="宋体" w:hAnsi="宋体" w:cs="宋体" w:eastAsia="宋体" w:hint="default"/>
                <w:sz w:val="18"/>
                <w:szCs w:val="18"/>
              </w:rPr>
            </w:pPr>
            <w:r>
              <w:rPr>
                <w:rFonts w:ascii="宋体"/>
                <w:sz w:val="18"/>
              </w:rPr>
              <w:t>314.56</w:t>
            </w:r>
          </w:p>
        </w:tc>
      </w:tr>
      <w:tr>
        <w:trPr>
          <w:trHeight w:val="11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单项金额不</w:t>
            </w:r>
          </w:p>
          <w:p>
            <w:pPr>
              <w:pStyle w:val="TableParagraph"/>
              <w:spacing w:line="232" w:lineRule="exact" w:before="24"/>
              <w:ind w:left="26" w:right="154"/>
              <w:jc w:val="both"/>
              <w:rPr>
                <w:rFonts w:ascii="宋体" w:hAnsi="宋体" w:cs="宋体" w:eastAsia="宋体" w:hint="default"/>
                <w:sz w:val="18"/>
                <w:szCs w:val="18"/>
              </w:rPr>
            </w:pPr>
            <w:r>
              <w:rPr>
                <w:rFonts w:ascii="宋体" w:hAnsi="宋体" w:cs="宋体" w:eastAsia="宋体" w:hint="default"/>
                <w:sz w:val="18"/>
                <w:szCs w:val="18"/>
              </w:rPr>
              <w:t>重大但单独 计提坏账准 备的应收账 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9,050,166.89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9,050,166.8</w:t>
            </w:r>
          </w:p>
          <w:p>
            <w:pPr>
              <w:pStyle w:val="TableParagraph"/>
              <w:spacing w:line="240" w:lineRule="auto"/>
              <w:ind w:right="25"/>
              <w:jc w:val="right"/>
              <w:rPr>
                <w:rFonts w:ascii="宋体" w:hAnsi="宋体" w:cs="宋体" w:eastAsia="宋体" w:hint="default"/>
                <w:sz w:val="18"/>
                <w:szCs w:val="18"/>
              </w:rPr>
            </w:pPr>
            <w:r>
              <w:rPr>
                <w:rFonts w:ascii="宋体"/>
                <w:sz w:val="18"/>
              </w:rPr>
              <w:t>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w:t>
            </w:r>
          </w:p>
          <w:p>
            <w:pPr>
              <w:pStyle w:val="TableParagraph"/>
              <w:spacing w:line="240" w:lineRule="auto"/>
              <w:ind w:right="25"/>
              <w:jc w:val="right"/>
              <w:rPr>
                <w:rFonts w:ascii="宋体" w:hAnsi="宋体" w:cs="宋体" w:eastAsia="宋体" w:hint="default"/>
                <w:sz w:val="18"/>
                <w:szCs w:val="18"/>
              </w:rPr>
            </w:pPr>
            <w:r>
              <w:rPr>
                <w:rFonts w:ascii="宋体"/>
                <w:sz w:val="18"/>
              </w:rPr>
              <w:t>0</w:t>
            </w:r>
          </w:p>
        </w:tc>
        <w:tc>
          <w:tcPr>
            <w:tcW w:w="99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19,616,774.55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0.78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15,247,539.85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77.73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4,369,234.</w:t>
            </w:r>
          </w:p>
          <w:p>
            <w:pPr>
              <w:pStyle w:val="TableParagraph"/>
              <w:spacing w:line="240" w:lineRule="auto"/>
              <w:ind w:right="23"/>
              <w:jc w:val="right"/>
              <w:rPr>
                <w:rFonts w:ascii="宋体" w:hAnsi="宋体" w:cs="宋体" w:eastAsia="宋体" w:hint="default"/>
                <w:sz w:val="18"/>
                <w:szCs w:val="18"/>
              </w:rPr>
            </w:pPr>
            <w:r>
              <w:rPr>
                <w:rFonts w:ascii="宋体"/>
                <w:sz w:val="18"/>
              </w:rPr>
              <w:t>70</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755,676,182.</w:t>
            </w:r>
          </w:p>
          <w:p>
            <w:pPr>
              <w:pStyle w:val="TableParagraph"/>
              <w:spacing w:line="234" w:lineRule="exact"/>
              <w:ind w:right="23"/>
              <w:jc w:val="right"/>
              <w:rPr>
                <w:rFonts w:ascii="宋体" w:hAnsi="宋体" w:cs="宋体" w:eastAsia="宋体" w:hint="default"/>
                <w:sz w:val="18"/>
                <w:szCs w:val="18"/>
              </w:rPr>
            </w:pPr>
            <w:r>
              <w:rPr>
                <w:rFonts w:ascii="宋体"/>
                <w:sz w:val="18"/>
              </w:rPr>
              <w:t>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95,236,900.</w:t>
            </w:r>
          </w:p>
          <w:p>
            <w:pPr>
              <w:pStyle w:val="TableParagraph"/>
              <w:spacing w:line="234" w:lineRule="exact"/>
              <w:ind w:right="23"/>
              <w:jc w:val="right"/>
              <w:rPr>
                <w:rFonts w:ascii="宋体" w:hAnsi="宋体" w:cs="宋体" w:eastAsia="宋体" w:hint="default"/>
                <w:sz w:val="18"/>
                <w:szCs w:val="18"/>
              </w:rPr>
            </w:pPr>
            <w:r>
              <w:rPr>
                <w:rFonts w:ascii="宋体"/>
                <w:sz w:val="18"/>
              </w:rPr>
              <w:t>32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0"/>
              <w:jc w:val="left"/>
              <w:rPr>
                <w:rFonts w:ascii="宋体" w:hAnsi="宋体" w:cs="宋体" w:eastAsia="宋体" w:hint="default"/>
                <w:sz w:val="18"/>
                <w:szCs w:val="18"/>
              </w:rPr>
            </w:pPr>
            <w:r>
              <w:rPr>
                <w:rFonts w:ascii="宋体"/>
                <w:sz w:val="18"/>
              </w:rPr>
              <w:t>660,439,28</w:t>
            </w:r>
          </w:p>
          <w:p>
            <w:pPr>
              <w:pStyle w:val="TableParagraph"/>
              <w:spacing w:line="234" w:lineRule="exact"/>
              <w:ind w:left="602" w:right="0"/>
              <w:jc w:val="left"/>
              <w:rPr>
                <w:rFonts w:ascii="宋体" w:hAnsi="宋体" w:cs="宋体" w:eastAsia="宋体" w:hint="default"/>
                <w:sz w:val="18"/>
                <w:szCs w:val="18"/>
              </w:rPr>
            </w:pPr>
            <w:r>
              <w:rPr>
                <w:rFonts w:ascii="宋体"/>
                <w:sz w:val="18"/>
              </w:rPr>
              <w:t>2.32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2,504,138,543.2</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222,199,382.5</w:t>
            </w:r>
          </w:p>
          <w:p>
            <w:pPr>
              <w:pStyle w:val="TableParagraph"/>
              <w:spacing w:line="234" w:lineRule="exact"/>
              <w:ind w:right="25"/>
              <w:jc w:val="right"/>
              <w:rPr>
                <w:rFonts w:ascii="宋体" w:hAnsi="宋体" w:cs="宋体" w:eastAsia="宋体" w:hint="default"/>
                <w:sz w:val="18"/>
                <w:szCs w:val="18"/>
              </w:rPr>
            </w:pPr>
            <w:r>
              <w:rPr>
                <w:rFonts w:ascii="宋体"/>
                <w:sz w:val="18"/>
              </w:rPr>
              <w:t>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2,281,939,</w:t>
            </w:r>
          </w:p>
          <w:p>
            <w:pPr>
              <w:pStyle w:val="TableParagraph"/>
              <w:spacing w:line="234" w:lineRule="exact"/>
              <w:ind w:left="412" w:right="0"/>
              <w:jc w:val="left"/>
              <w:rPr>
                <w:rFonts w:ascii="宋体" w:hAnsi="宋体" w:cs="宋体" w:eastAsia="宋体" w:hint="default"/>
                <w:sz w:val="18"/>
                <w:szCs w:val="18"/>
              </w:rPr>
            </w:pPr>
            <w:r>
              <w:rPr>
                <w:rFonts w:ascii="宋体"/>
                <w:sz w:val="18"/>
              </w:rPr>
              <w:t>160.64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40" w:right="500"/>
        </w:sectPr>
      </w:pPr>
    </w:p>
    <w:p>
      <w:pPr>
        <w:pStyle w:val="BodyText"/>
        <w:spacing w:line="240" w:lineRule="auto" w:before="36"/>
        <w:ind w:left="958" w:right="0"/>
        <w:jc w:val="left"/>
      </w:pPr>
      <w:r>
        <w:rPr>
          <w:spacing w:val="-2"/>
        </w:rPr>
        <w:t>期末单项金额重大并单项计提坏账准备的应收账款：</w:t>
      </w:r>
    </w:p>
    <w:p>
      <w:pPr>
        <w:pStyle w:val="BodyText"/>
        <w:spacing w:line="240" w:lineRule="auto" w:before="56"/>
        <w:ind w:left="9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500"/>
          <w:cols w:num="2" w:equalWidth="0">
            <w:col w:w="5793" w:space="729"/>
            <w:col w:w="4048"/>
          </w:cols>
        </w:sectPr>
      </w:pPr>
    </w:p>
    <w:p>
      <w:pPr>
        <w:spacing w:line="240" w:lineRule="auto" w:before="4"/>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3289"/>
        <w:gridCol w:w="1514"/>
        <w:gridCol w:w="1666"/>
        <w:gridCol w:w="1328"/>
        <w:gridCol w:w="2126"/>
      </w:tblGrid>
      <w:tr>
        <w:trPr>
          <w:trHeight w:val="283" w:hRule="exact"/>
        </w:trPr>
        <w:tc>
          <w:tcPr>
            <w:tcW w:w="3289" w:type="dxa"/>
            <w:vMerge w:val="restart"/>
            <w:tcBorders>
              <w:top w:val="single" w:sz="4" w:space="0" w:color="000000"/>
              <w:left w:val="single" w:sz="4" w:space="0" w:color="000000"/>
              <w:right w:val="single" w:sz="4" w:space="0" w:color="000000"/>
            </w:tcBorders>
          </w:tcPr>
          <w:p>
            <w:pPr>
              <w:pStyle w:val="TableParagraph"/>
              <w:spacing w:line="240" w:lineRule="auto" w:before="107"/>
              <w:ind w:left="691"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6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289"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宁波艾迪姆斯运动用品有限公司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7" w:right="0"/>
              <w:jc w:val="center"/>
              <w:rPr>
                <w:rFonts w:ascii="宋体" w:hAnsi="宋体" w:cs="宋体" w:eastAsia="宋体" w:hint="default"/>
                <w:sz w:val="18"/>
                <w:szCs w:val="18"/>
              </w:rPr>
            </w:pPr>
            <w:r>
              <w:rPr>
                <w:rFonts w:ascii="宋体"/>
                <w:sz w:val="18"/>
              </w:rPr>
              <w:t>20,290,624.47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20,290,624.47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涉及诉讼，按谨慎性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原则计提坏账</w:t>
            </w:r>
          </w:p>
        </w:tc>
      </w:tr>
      <w:tr>
        <w:trPr>
          <w:trHeight w:val="55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宁波远望华夏置业发展有限公司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7" w:right="0"/>
              <w:jc w:val="center"/>
              <w:rPr>
                <w:rFonts w:ascii="宋体" w:hAnsi="宋体" w:cs="宋体" w:eastAsia="宋体" w:hint="default"/>
                <w:sz w:val="18"/>
                <w:szCs w:val="18"/>
              </w:rPr>
            </w:pPr>
            <w:r>
              <w:rPr>
                <w:rFonts w:ascii="宋体"/>
                <w:sz w:val="18"/>
              </w:rPr>
              <w:t>38,781,296.22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19,390,648.11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50.00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涉及诉讼，按谨慎性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原则计提坏账</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宁波和邦投资集团有限公司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7" w:right="0"/>
              <w:jc w:val="center"/>
              <w:rPr>
                <w:rFonts w:ascii="宋体" w:hAnsi="宋体" w:cs="宋体" w:eastAsia="宋体" w:hint="default"/>
                <w:sz w:val="18"/>
                <w:szCs w:val="18"/>
              </w:rPr>
            </w:pPr>
            <w:r>
              <w:rPr>
                <w:rFonts w:ascii="宋体"/>
                <w:sz w:val="18"/>
              </w:rPr>
              <w:t>24,799,206.67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7,439,762.00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涉及诉讼，按谨慎性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原则计提坏账</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center"/>
              <w:rPr>
                <w:rFonts w:ascii="宋体" w:hAnsi="宋体" w:cs="宋体" w:eastAsia="宋体" w:hint="default"/>
                <w:sz w:val="18"/>
                <w:szCs w:val="18"/>
              </w:rPr>
            </w:pPr>
            <w:r>
              <w:rPr>
                <w:rFonts w:ascii="宋体"/>
                <w:sz w:val="18"/>
              </w:rPr>
              <w:t>83,871,127.36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47,121,034.58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840" w:right="5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400" w:right="1040"/>
        </w:sectPr>
      </w:pPr>
    </w:p>
    <w:p>
      <w:pPr>
        <w:pStyle w:val="BodyText"/>
        <w:spacing w:line="240" w:lineRule="auto" w:before="36"/>
        <w:ind w:left="398" w:right="0"/>
        <w:jc w:val="left"/>
      </w:pPr>
      <w:r>
        <w:rPr>
          <w:spacing w:val="-2"/>
        </w:rPr>
        <w:t>组合中，按账龄分析法计提坏账准备的应收账款：</w:t>
      </w:r>
    </w:p>
    <w:p>
      <w:pPr>
        <w:pStyle w:val="BodyText"/>
        <w:spacing w:line="240" w:lineRule="auto" w:before="58"/>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5024" w:space="1498"/>
            <w:col w:w="2948"/>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462,328,947.41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13,869,868.41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462,328,947.41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13,869,868.41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119,418,638.16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11,941,863.82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44,939,422.86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6,740,913.43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15,268,407.30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3,053,681.46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14,243,853.76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2,848,770.75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3,053,004.90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610,600.98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659,252,274.39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39,065,698.85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5.89</w:t>
            </w:r>
          </w:p>
        </w:tc>
      </w:tr>
    </w:tbl>
    <w:p>
      <w:pPr>
        <w:spacing w:line="240" w:lineRule="auto" w:before="9"/>
        <w:rPr>
          <w:rFonts w:ascii="宋体" w:hAnsi="宋体" w:cs="宋体" w:eastAsia="宋体" w:hint="default"/>
          <w:sz w:val="24"/>
          <w:szCs w:val="24"/>
        </w:rPr>
      </w:pPr>
    </w:p>
    <w:p>
      <w:pPr>
        <w:pStyle w:val="BodyText"/>
        <w:spacing w:line="240" w:lineRule="auto" w:before="36"/>
        <w:ind w:left="398" w:right="0"/>
        <w:jc w:val="left"/>
      </w:pPr>
      <w:r>
        <w:rPr/>
        <w:t>组合中，采用其他方法计提坏账准备的应收账款：</w:t>
      </w:r>
    </w:p>
    <w:p>
      <w:pPr>
        <w:spacing w:line="240" w:lineRule="auto" w:before="1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960"/>
        <w:gridCol w:w="1296"/>
        <w:gridCol w:w="708"/>
        <w:gridCol w:w="1118"/>
        <w:gridCol w:w="1297"/>
        <w:gridCol w:w="708"/>
        <w:gridCol w:w="1138"/>
      </w:tblGrid>
      <w:tr>
        <w:trPr>
          <w:trHeight w:val="350" w:hRule="exact"/>
        </w:trPr>
        <w:tc>
          <w:tcPr>
            <w:tcW w:w="29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组合名称</w:t>
            </w:r>
          </w:p>
        </w:tc>
        <w:tc>
          <w:tcPr>
            <w:tcW w:w="31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期末数</w:t>
            </w:r>
          </w:p>
        </w:tc>
        <w:tc>
          <w:tcPr>
            <w:tcW w:w="31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528" w:hRule="exact"/>
        </w:trPr>
        <w:tc>
          <w:tcPr>
            <w:tcW w:w="2960"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
              <w:jc w:val="center"/>
              <w:rPr>
                <w:rFonts w:ascii="宋体" w:hAnsi="宋体" w:cs="宋体" w:eastAsia="宋体" w:hint="default"/>
                <w:sz w:val="20"/>
                <w:szCs w:val="20"/>
              </w:rPr>
            </w:pPr>
            <w:r>
              <w:rPr>
                <w:rFonts w:ascii="宋体" w:hAnsi="宋体" w:cs="宋体" w:eastAsia="宋体" w:hint="default"/>
                <w:sz w:val="20"/>
                <w:szCs w:val="20"/>
              </w:rPr>
              <w:t>账面</w:t>
            </w:r>
          </w:p>
          <w:p>
            <w:pPr>
              <w:pStyle w:val="TableParagraph"/>
              <w:spacing w:line="260" w:lineRule="exact"/>
              <w:ind w:right="7"/>
              <w:jc w:val="center"/>
              <w:rPr>
                <w:rFonts w:ascii="宋体" w:hAnsi="宋体" w:cs="宋体" w:eastAsia="宋体" w:hint="default"/>
                <w:sz w:val="20"/>
                <w:szCs w:val="20"/>
              </w:rPr>
            </w:pPr>
            <w:r>
              <w:rPr>
                <w:rFonts w:ascii="宋体" w:hAnsi="宋体" w:cs="宋体" w:eastAsia="宋体" w:hint="default"/>
                <w:sz w:val="20"/>
                <w:szCs w:val="20"/>
              </w:rPr>
              <w:t>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6" w:right="0"/>
              <w:jc w:val="left"/>
              <w:rPr>
                <w:rFonts w:ascii="宋体" w:hAnsi="宋体" w:cs="宋体" w:eastAsia="宋体" w:hint="default"/>
                <w:sz w:val="20"/>
                <w:szCs w:val="20"/>
              </w:rPr>
            </w:pPr>
            <w:r>
              <w:rPr>
                <w:rFonts w:ascii="宋体" w:hAnsi="宋体" w:cs="宋体" w:eastAsia="宋体" w:hint="default"/>
                <w:sz w:val="20"/>
                <w:szCs w:val="20"/>
              </w:rPr>
              <w:t>坏账</w:t>
            </w:r>
          </w:p>
          <w:p>
            <w:pPr>
              <w:pStyle w:val="TableParagraph"/>
              <w:spacing w:line="260" w:lineRule="exact"/>
              <w:ind w:left="146"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计提比例</w:t>
            </w:r>
          </w:p>
          <w:p>
            <w:pPr>
              <w:pStyle w:val="TableParagraph"/>
              <w:spacing w:line="260" w:lineRule="exact"/>
              <w:ind w:right="4"/>
              <w:jc w:val="center"/>
              <w:rPr>
                <w:rFonts w:ascii="宋体" w:hAnsi="宋体" w:cs="宋体" w:eastAsia="宋体" w:hint="default"/>
                <w:sz w:val="20"/>
                <w:szCs w:val="20"/>
              </w:rPr>
            </w:pPr>
            <w:r>
              <w:rPr>
                <w:rFonts w:ascii="宋体"/>
                <w:w w:val="99"/>
                <w:sz w:val="20"/>
              </w:rPr>
              <w:t>%</w:t>
            </w:r>
            <w:r>
              <w:rPr>
                <w:rFonts w:ascii="宋体"/>
                <w:sz w:val="20"/>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z w:val="20"/>
                <w:szCs w:val="20"/>
              </w:rPr>
              <w:t>账面</w:t>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sz w:val="20"/>
                <w:szCs w:val="20"/>
              </w:rPr>
              <w:t>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8" w:right="0"/>
              <w:jc w:val="left"/>
              <w:rPr>
                <w:rFonts w:ascii="宋体" w:hAnsi="宋体" w:cs="宋体" w:eastAsia="宋体" w:hint="default"/>
                <w:sz w:val="20"/>
                <w:szCs w:val="20"/>
              </w:rPr>
            </w:pPr>
            <w:r>
              <w:rPr>
                <w:rFonts w:ascii="宋体" w:hAnsi="宋体" w:cs="宋体" w:eastAsia="宋体" w:hint="default"/>
                <w:sz w:val="20"/>
                <w:szCs w:val="20"/>
              </w:rPr>
              <w:t>坏账</w:t>
            </w:r>
          </w:p>
          <w:p>
            <w:pPr>
              <w:pStyle w:val="TableParagraph"/>
              <w:spacing w:line="260" w:lineRule="exact"/>
              <w:ind w:left="148"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计提比例</w:t>
            </w:r>
          </w:p>
          <w:p>
            <w:pPr>
              <w:pStyle w:val="TableParagraph"/>
              <w:spacing w:line="260" w:lineRule="exact"/>
              <w:ind w:right="1"/>
              <w:jc w:val="center"/>
              <w:rPr>
                <w:rFonts w:ascii="宋体" w:hAnsi="宋体" w:cs="宋体" w:eastAsia="宋体" w:hint="default"/>
                <w:sz w:val="20"/>
                <w:szCs w:val="20"/>
              </w:rPr>
            </w:pPr>
            <w:r>
              <w:rPr>
                <w:rFonts w:ascii="宋体"/>
                <w:w w:val="99"/>
                <w:sz w:val="20"/>
              </w:rPr>
              <w:t>%</w:t>
            </w:r>
            <w:r>
              <w:rPr>
                <w:rFonts w:ascii="宋体"/>
                <w:sz w:val="20"/>
              </w:rPr>
            </w:r>
          </w:p>
        </w:tc>
      </w:tr>
      <w:tr>
        <w:trPr>
          <w:trHeight w:val="350"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应收合并范围内的关联方款项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3,502,614.00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3,701,021.00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sz w:val="18"/>
              </w:rPr>
              <w:t>3,502,614.00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3,701,021.00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9"/>
          <w:szCs w:val="29"/>
        </w:rPr>
      </w:pPr>
    </w:p>
    <w:p>
      <w:pPr>
        <w:pStyle w:val="BodyText"/>
        <w:spacing w:line="240" w:lineRule="auto" w:before="36"/>
        <w:ind w:left="398" w:right="0"/>
        <w:jc w:val="left"/>
      </w:pPr>
      <w:r>
        <w:rPr/>
        <w:t>期末单项金额虽不重大但单项计提坏账准备的应收账款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1486"/>
        <w:gridCol w:w="1553"/>
        <w:gridCol w:w="1555"/>
        <w:gridCol w:w="1493"/>
        <w:gridCol w:w="1513"/>
        <w:gridCol w:w="1450"/>
      </w:tblGrid>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债务人名称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金行大酒店有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 w:right="0"/>
              <w:jc w:val="center"/>
              <w:rPr>
                <w:rFonts w:ascii="宋体" w:hAnsi="宋体" w:cs="宋体" w:eastAsia="宋体" w:hint="default"/>
                <w:sz w:val="21"/>
                <w:szCs w:val="21"/>
              </w:rPr>
            </w:pPr>
            <w:r>
              <w:rPr>
                <w:rFonts w:ascii="宋体"/>
                <w:sz w:val="21"/>
              </w:rPr>
              <w:t>9,050,166.89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 w:right="0"/>
              <w:jc w:val="center"/>
              <w:rPr>
                <w:rFonts w:ascii="宋体" w:hAnsi="宋体" w:cs="宋体" w:eastAsia="宋体" w:hint="default"/>
                <w:sz w:val="21"/>
                <w:szCs w:val="21"/>
              </w:rPr>
            </w:pPr>
            <w:r>
              <w:rPr>
                <w:rFonts w:ascii="宋体"/>
                <w:sz w:val="21"/>
              </w:rPr>
              <w:t>9,050,166.89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账龄较长，收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回困难</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9,050,166.89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9,050,166.89</w:t>
            </w:r>
          </w:p>
        </w:tc>
        <w:tc>
          <w:tcPr>
            <w:tcW w:w="149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14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tabs>
          <w:tab w:pos="1237" w:val="left" w:leader="none"/>
        </w:tabs>
        <w:spacing w:line="240" w:lineRule="auto"/>
        <w:ind w:left="53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398" w:right="0"/>
        <w:jc w:val="left"/>
      </w:pPr>
      <w:r>
        <w:rPr/>
        <w:t>本期计提坏账准备金额</w:t>
      </w:r>
      <w:r>
        <w:rPr>
          <w:spacing w:val="-55"/>
        </w:rPr>
        <w:t> </w:t>
      </w:r>
      <w:r>
        <w:rPr>
          <w:rFonts w:ascii="宋体" w:hAnsi="宋体" w:cs="宋体" w:eastAsia="宋体" w:hint="default"/>
        </w:rPr>
        <w:t>32,381,150.00</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16,349,255.74</w:t>
      </w:r>
      <w:r>
        <w:rPr>
          <w:rFonts w:ascii="宋体" w:hAnsi="宋体" w:cs="宋体" w:eastAsia="宋体" w:hint="default"/>
          <w:spacing w:val="-55"/>
        </w:rPr>
        <w:t> </w:t>
      </w:r>
      <w:r>
        <w:rPr>
          <w:spacing w:val="-3"/>
        </w:rPr>
        <w:t>元。</w:t>
      </w:r>
      <w:r>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400" w:right="1040"/>
        </w:sectPr>
      </w:pPr>
    </w:p>
    <w:p>
      <w:pPr>
        <w:pStyle w:val="BodyText"/>
        <w:spacing w:line="274" w:lineRule="exact" w:before="36"/>
        <w:ind w:left="398" w:right="0"/>
        <w:jc w:val="left"/>
      </w:pPr>
      <w:r>
        <w:rPr>
          <w:spacing w:val="-2"/>
        </w:rPr>
        <w:t>其中本期坏账准备收回或转回金额重要的：</w:t>
      </w:r>
    </w:p>
    <w:p>
      <w:pPr>
        <w:pStyle w:val="BodyText"/>
        <w:spacing w:line="274" w:lineRule="exact"/>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4393" w:space="2129"/>
            <w:col w:w="2948"/>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653"/>
        <w:gridCol w:w="3118"/>
        <w:gridCol w:w="2278"/>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4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宁波和邦投资集团有限公司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14,553,613.00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款项收回</w:t>
            </w:r>
          </w:p>
        </w:tc>
      </w:tr>
      <w:tr>
        <w:trPr>
          <w:trHeight w:val="24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宁波创力建筑钢结构有限公司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1,795,642.74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款项收回</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16,349,255.74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400" w:right="1040"/>
        </w:sectPr>
      </w:pPr>
    </w:p>
    <w:p>
      <w:pPr>
        <w:pStyle w:val="Heading4"/>
        <w:tabs>
          <w:tab w:pos="1237" w:val="left" w:leader="none"/>
        </w:tabs>
        <w:spacing w:line="240" w:lineRule="auto"/>
        <w:ind w:left="539" w:right="-6"/>
        <w:jc w:val="left"/>
        <w:rPr>
          <w:b w:val="0"/>
          <w:bCs w:val="0"/>
        </w:rPr>
      </w:pPr>
      <w:r>
        <w:rPr>
          <w:rFonts w:ascii="宋体" w:hAnsi="宋体" w:cs="宋体" w:eastAsia="宋体" w:hint="default"/>
          <w:w w:val="95"/>
        </w:rPr>
        <w:t>(3).</w:t>
        <w:tab/>
      </w:r>
      <w:r>
        <w:rPr>
          <w:spacing w:val="-1"/>
        </w:rPr>
        <w:t>本期实际核销的应收账款情况</w:t>
      </w:r>
      <w:r>
        <w:rPr>
          <w:b w:val="0"/>
          <w:bCs w:val="0"/>
          <w:spacing w:val="-1"/>
        </w:rPr>
      </w:r>
    </w:p>
    <w:p>
      <w:pPr>
        <w:pStyle w:val="BodyText"/>
        <w:spacing w:line="240" w:lineRule="auto" w:before="56"/>
        <w:ind w:left="398" w:right="-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3980" w:space="2542"/>
            <w:col w:w="294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5" w:type="dxa"/>
        <w:tblLayout w:type="fixed"/>
        <w:tblCellMar>
          <w:top w:w="0" w:type="dxa"/>
          <w:left w:w="0" w:type="dxa"/>
          <w:bottom w:w="0" w:type="dxa"/>
          <w:right w:w="0" w:type="dxa"/>
        </w:tblCellMar>
        <w:tblLook w:val="01E0"/>
      </w:tblPr>
      <w:tblGrid>
        <w:gridCol w:w="4273"/>
        <w:gridCol w:w="4777"/>
      </w:tblGrid>
      <w:tr>
        <w:trPr>
          <w:trHeight w:val="28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10,466,510.49</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680" w:right="1040"/>
        </w:sectPr>
      </w:pPr>
    </w:p>
    <w:p>
      <w:pPr>
        <w:pStyle w:val="BodyText"/>
        <w:spacing w:line="274" w:lineRule="exact" w:before="36"/>
        <w:ind w:left="1118" w:right="0"/>
        <w:jc w:val="left"/>
      </w:pPr>
      <w:r>
        <w:rPr>
          <w:spacing w:val="-2"/>
        </w:rPr>
        <w:t>其中重要的应收账款核销情况</w:t>
      </w:r>
    </w:p>
    <w:p>
      <w:pPr>
        <w:pStyle w:val="BodyText"/>
        <w:spacing w:line="274" w:lineRule="exact"/>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40"/>
          <w:cols w:num="2" w:equalWidth="0">
            <w:col w:w="3853" w:space="2669"/>
            <w:col w:w="3668"/>
          </w:cols>
        </w:sectPr>
      </w:pPr>
    </w:p>
    <w:p>
      <w:pPr>
        <w:spacing w:line="240" w:lineRule="auto" w:before="7"/>
        <w:rPr>
          <w:rFonts w:ascii="宋体" w:hAnsi="宋体" w:cs="宋体" w:eastAsia="宋体" w:hint="default"/>
          <w:sz w:val="2"/>
          <w:szCs w:val="2"/>
        </w:rPr>
      </w:pPr>
    </w:p>
    <w:tbl>
      <w:tblPr>
        <w:tblW w:w="0" w:type="auto"/>
        <w:jc w:val="left"/>
        <w:tblInd w:w="1079" w:type="dxa"/>
        <w:tblLayout w:type="fixed"/>
        <w:tblCellMar>
          <w:top w:w="0" w:type="dxa"/>
          <w:left w:w="0" w:type="dxa"/>
          <w:bottom w:w="0" w:type="dxa"/>
          <w:right w:w="0" w:type="dxa"/>
        </w:tblCellMar>
        <w:tblLook w:val="01E0"/>
      </w:tblPr>
      <w:tblGrid>
        <w:gridCol w:w="2441"/>
        <w:gridCol w:w="1421"/>
        <w:gridCol w:w="1558"/>
        <w:gridCol w:w="1135"/>
        <w:gridCol w:w="994"/>
        <w:gridCol w:w="1346"/>
      </w:tblGrid>
      <w:tr>
        <w:trPr>
          <w:trHeight w:val="559"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履行的核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销程序</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联交易产生</w:t>
            </w:r>
          </w:p>
        </w:tc>
      </w:tr>
      <w:tr>
        <w:trPr>
          <w:trHeight w:val="559"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8"/>
                <w:sz w:val="21"/>
                <w:szCs w:val="21"/>
              </w:rPr>
              <w:t>宁波和邦投资集团有限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4"/>
              <w:jc w:val="right"/>
              <w:rPr>
                <w:rFonts w:ascii="宋体" w:hAnsi="宋体" w:cs="宋体" w:eastAsia="宋体" w:hint="default"/>
                <w:sz w:val="18"/>
                <w:szCs w:val="18"/>
              </w:rPr>
            </w:pPr>
            <w:r>
              <w:rPr>
                <w:rFonts w:ascii="宋体"/>
                <w:spacing w:val="-1"/>
                <w:sz w:val="18"/>
              </w:rPr>
              <w:t>10,091,387.00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99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5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8"/>
                <w:sz w:val="21"/>
                <w:szCs w:val="21"/>
              </w:rPr>
              <w:t>南昌洪大房地产开发有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4"/>
              <w:jc w:val="right"/>
              <w:rPr>
                <w:rFonts w:ascii="宋体" w:hAnsi="宋体" w:cs="宋体" w:eastAsia="宋体" w:hint="default"/>
                <w:sz w:val="18"/>
                <w:szCs w:val="18"/>
              </w:rPr>
            </w:pPr>
            <w:r>
              <w:rPr>
                <w:rFonts w:ascii="宋体"/>
                <w:spacing w:val="-1"/>
                <w:sz w:val="18"/>
              </w:rPr>
              <w:t>375,123.49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99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5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9"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68"/>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63" w:right="0"/>
              <w:jc w:val="left"/>
              <w:rPr>
                <w:rFonts w:ascii="宋体" w:hAnsi="宋体" w:cs="宋体" w:eastAsia="宋体" w:hint="default"/>
                <w:sz w:val="21"/>
                <w:szCs w:val="21"/>
              </w:rPr>
            </w:pPr>
            <w:r>
              <w:rPr>
                <w:rFonts w:ascii="宋体"/>
                <w:w w:val="100"/>
                <w:sz w:val="21"/>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4"/>
              <w:jc w:val="right"/>
              <w:rPr>
                <w:rFonts w:ascii="宋体" w:hAnsi="宋体" w:cs="宋体" w:eastAsia="宋体" w:hint="default"/>
                <w:sz w:val="18"/>
                <w:szCs w:val="18"/>
              </w:rPr>
            </w:pPr>
            <w:r>
              <w:rPr>
                <w:rFonts w:ascii="宋体"/>
                <w:spacing w:val="-1"/>
                <w:sz w:val="18"/>
              </w:rPr>
              <w:t>10,466,510.49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612"/>
              <w:jc w:val="righ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4"/>
        <w:tabs>
          <w:tab w:pos="1957" w:val="left" w:leader="none"/>
        </w:tabs>
        <w:spacing w:line="240" w:lineRule="auto"/>
        <w:ind w:left="1259" w:right="2731"/>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005" w:type="dxa"/>
        <w:tblLayout w:type="fixed"/>
        <w:tblCellMar>
          <w:top w:w="0" w:type="dxa"/>
          <w:left w:w="0" w:type="dxa"/>
          <w:bottom w:w="0" w:type="dxa"/>
          <w:right w:w="0" w:type="dxa"/>
        </w:tblCellMar>
        <w:tblLook w:val="01E0"/>
      </w:tblPr>
      <w:tblGrid>
        <w:gridCol w:w="4364"/>
        <w:gridCol w:w="1700"/>
        <w:gridCol w:w="1421"/>
        <w:gridCol w:w="1565"/>
      </w:tblGrid>
      <w:tr>
        <w:trPr>
          <w:trHeight w:val="47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8" w:right="0" w:hanging="46"/>
              <w:jc w:val="left"/>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额的比例</w:t>
            </w:r>
            <w:r>
              <w:rPr>
                <w:rFonts w:ascii="宋体" w:hAnsi="宋体" w:cs="宋体" w:eastAsia="宋体" w:hint="default"/>
                <w:sz w:val="18"/>
                <w:szCs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宁波市江北区庄桥街道安置房建设办公室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90,031,658.29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80"/>
              <w:jc w:val="right"/>
              <w:rPr>
                <w:rFonts w:ascii="宋体" w:hAnsi="宋体" w:cs="宋体" w:eastAsia="宋体" w:hint="default"/>
                <w:sz w:val="18"/>
                <w:szCs w:val="18"/>
              </w:rPr>
            </w:pPr>
            <w:r>
              <w:rPr>
                <w:rFonts w:ascii="宋体"/>
                <w:sz w:val="18"/>
              </w:rPr>
              <w:t>11.91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4,883,751.09</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宁波远望华夏置业发展有限公司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38,781,296.22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5"/>
              <w:jc w:val="right"/>
              <w:rPr>
                <w:rFonts w:ascii="宋体" w:hAnsi="宋体" w:cs="宋体" w:eastAsia="宋体" w:hint="default"/>
                <w:sz w:val="18"/>
                <w:szCs w:val="18"/>
              </w:rPr>
            </w:pPr>
            <w:r>
              <w:rPr>
                <w:rFonts w:ascii="宋体"/>
                <w:sz w:val="18"/>
              </w:rPr>
              <w:t>5.13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19,390,648.11</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宁波和邦投资集团有限公司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24,799,206.67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5"/>
              <w:jc w:val="right"/>
              <w:rPr>
                <w:rFonts w:ascii="宋体" w:hAnsi="宋体" w:cs="宋体" w:eastAsia="宋体" w:hint="default"/>
                <w:sz w:val="18"/>
                <w:szCs w:val="18"/>
              </w:rPr>
            </w:pPr>
            <w:r>
              <w:rPr>
                <w:rFonts w:ascii="宋体"/>
                <w:sz w:val="18"/>
              </w:rPr>
              <w:t>3.28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7,439,762.00</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镇江维科置业公司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24,651,526.32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25"/>
              <w:jc w:val="right"/>
              <w:rPr>
                <w:rFonts w:ascii="宋体" w:hAnsi="宋体" w:cs="宋体" w:eastAsia="宋体" w:hint="default"/>
                <w:sz w:val="18"/>
                <w:szCs w:val="18"/>
              </w:rPr>
            </w:pPr>
            <w:r>
              <w:rPr>
                <w:rFonts w:ascii="宋体"/>
                <w:sz w:val="18"/>
              </w:rPr>
              <w:t>3.26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3,400,810.23</w:t>
            </w:r>
          </w:p>
        </w:tc>
      </w:tr>
      <w:tr>
        <w:trPr>
          <w:trHeight w:val="35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安徽香溢房地产有限公司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24,158,028.79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25"/>
              <w:jc w:val="right"/>
              <w:rPr>
                <w:rFonts w:ascii="宋体" w:hAnsi="宋体" w:cs="宋体" w:eastAsia="宋体" w:hint="default"/>
                <w:sz w:val="18"/>
                <w:szCs w:val="18"/>
              </w:rPr>
            </w:pPr>
            <w:r>
              <w:rPr>
                <w:rFonts w:ascii="宋体"/>
                <w:sz w:val="18"/>
              </w:rPr>
              <w:t>3.20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1,044,912.28</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202,421,716.29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0"/>
              <w:jc w:val="right"/>
              <w:rPr>
                <w:rFonts w:ascii="宋体" w:hAnsi="宋体" w:cs="宋体" w:eastAsia="宋体" w:hint="default"/>
                <w:sz w:val="18"/>
                <w:szCs w:val="18"/>
              </w:rPr>
            </w:pPr>
            <w:r>
              <w:rPr>
                <w:rFonts w:ascii="宋体"/>
                <w:sz w:val="18"/>
              </w:rPr>
              <w:t>26.79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36,159,883.71</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type w:val="continuous"/>
          <w:pgSz w:w="11910" w:h="16840"/>
          <w:pgMar w:top="1120" w:bottom="1380" w:left="680" w:right="1040"/>
        </w:sectPr>
      </w:pPr>
    </w:p>
    <w:p>
      <w:pPr>
        <w:pStyle w:val="Heading4"/>
        <w:spacing w:line="240" w:lineRule="auto"/>
        <w:ind w:left="111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4"/>
        <w:spacing w:line="240" w:lineRule="auto" w:before="58"/>
        <w:ind w:left="111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169" w:val="left" w:leader="none"/>
        </w:tabs>
        <w:spacing w:line="240" w:lineRule="auto" w:before="177"/>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40"/>
          <w:cols w:num="2" w:equalWidth="0">
            <w:col w:w="3757" w:space="2765"/>
            <w:col w:w="366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67"/>
        <w:gridCol w:w="967"/>
        <w:gridCol w:w="492"/>
        <w:gridCol w:w="1184"/>
        <w:gridCol w:w="581"/>
        <w:gridCol w:w="1270"/>
        <w:gridCol w:w="1270"/>
        <w:gridCol w:w="494"/>
        <w:gridCol w:w="1186"/>
        <w:gridCol w:w="579"/>
        <w:gridCol w:w="1270"/>
      </w:tblGrid>
      <w:tr>
        <w:trPr>
          <w:trHeight w:val="293" w:hRule="exact"/>
        </w:trPr>
        <w:tc>
          <w:tcPr>
            <w:tcW w:w="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4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567" w:type="dxa"/>
            <w:vMerge/>
            <w:tcBorders>
              <w:left w:val="single" w:sz="4" w:space="0" w:color="000000"/>
              <w:right w:val="single" w:sz="4" w:space="0" w:color="000000"/>
            </w:tcBorders>
          </w:tcPr>
          <w:p>
            <w:pP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9" w:right="41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20" w:right="41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8" w:hRule="exact"/>
        </w:trPr>
        <w:tc>
          <w:tcPr>
            <w:tcW w:w="567"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1" w:right="2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27" w:right="7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70"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2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25" w:right="7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70" w:type="dxa"/>
            <w:vMerge/>
            <w:tcBorders>
              <w:left w:val="single" w:sz="4" w:space="0" w:color="000000"/>
              <w:bottom w:val="single" w:sz="4" w:space="0" w:color="000000"/>
              <w:right w:val="single" w:sz="4" w:space="0" w:color="000000"/>
            </w:tcBorders>
          </w:tcPr>
          <w:p>
            <w:pPr/>
          </w:p>
        </w:tc>
      </w:tr>
      <w:tr>
        <w:trPr>
          <w:trHeight w:val="300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2"/>
              <w:ind w:left="26" w:right="106"/>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重大</w:t>
            </w:r>
            <w:r>
              <w:rPr>
                <w:rFonts w:ascii="宋体" w:hAnsi="宋体" w:cs="宋体" w:eastAsia="宋体" w:hint="default"/>
                <w:spacing w:val="-103"/>
                <w:sz w:val="21"/>
                <w:szCs w:val="21"/>
              </w:rPr>
              <w:t> </w:t>
            </w:r>
            <w:r>
              <w:rPr>
                <w:rFonts w:ascii="宋体" w:hAnsi="宋体" w:cs="宋体" w:eastAsia="宋体" w:hint="default"/>
                <w:sz w:val="21"/>
                <w:szCs w:val="21"/>
              </w:rPr>
              <w:t>并单</w:t>
            </w:r>
            <w:r>
              <w:rPr>
                <w:rFonts w:ascii="宋体" w:hAnsi="宋体" w:cs="宋体" w:eastAsia="宋体" w:hint="default"/>
                <w:spacing w:val="-103"/>
                <w:sz w:val="21"/>
                <w:szCs w:val="21"/>
              </w:rPr>
              <w:t> </w:t>
            </w:r>
            <w:r>
              <w:rPr>
                <w:rFonts w:ascii="宋体" w:hAnsi="宋体" w:cs="宋体" w:eastAsia="宋体" w:hint="default"/>
                <w:sz w:val="21"/>
                <w:szCs w:val="21"/>
              </w:rPr>
              <w:t>独计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567"/>
        <w:gridCol w:w="967"/>
        <w:gridCol w:w="492"/>
        <w:gridCol w:w="1184"/>
        <w:gridCol w:w="581"/>
        <w:gridCol w:w="1270"/>
        <w:gridCol w:w="1270"/>
        <w:gridCol w:w="494"/>
        <w:gridCol w:w="1186"/>
        <w:gridCol w:w="579"/>
        <w:gridCol w:w="1270"/>
      </w:tblGrid>
      <w:tr>
        <w:trPr>
          <w:trHeight w:val="300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w:t>
            </w:r>
          </w:p>
          <w:p>
            <w:pPr>
              <w:pStyle w:val="TableParagraph"/>
              <w:spacing w:line="237" w:lineRule="auto"/>
              <w:ind w:left="26" w:right="106"/>
              <w:jc w:val="both"/>
              <w:rPr>
                <w:rFonts w:ascii="宋体" w:hAnsi="宋体" w:cs="宋体" w:eastAsia="宋体" w:hint="default"/>
                <w:sz w:val="21"/>
                <w:szCs w:val="21"/>
              </w:rPr>
            </w:pPr>
            <w:r>
              <w:rPr>
                <w:rFonts w:ascii="宋体" w:hAnsi="宋体" w:cs="宋体" w:eastAsia="宋体" w:hint="default"/>
                <w:sz w:val="21"/>
                <w:szCs w:val="21"/>
              </w:rPr>
              <w:t>用风</w:t>
            </w:r>
            <w:r>
              <w:rPr>
                <w:rFonts w:ascii="宋体" w:hAnsi="宋体" w:cs="宋体" w:eastAsia="宋体" w:hint="default"/>
                <w:spacing w:val="-103"/>
                <w:sz w:val="21"/>
                <w:szCs w:val="21"/>
              </w:rPr>
              <w:t> </w:t>
            </w:r>
            <w:r>
              <w:rPr>
                <w:rFonts w:ascii="宋体" w:hAnsi="宋体" w:cs="宋体" w:eastAsia="宋体" w:hint="default"/>
                <w:sz w:val="21"/>
                <w:szCs w:val="21"/>
              </w:rPr>
              <w:t>险特</w:t>
            </w:r>
            <w:r>
              <w:rPr>
                <w:rFonts w:ascii="宋体" w:hAnsi="宋体" w:cs="宋体" w:eastAsia="宋体" w:hint="default"/>
                <w:spacing w:val="-103"/>
                <w:sz w:val="21"/>
                <w:szCs w:val="21"/>
              </w:rPr>
              <w:t> </w:t>
            </w:r>
            <w:r>
              <w:rPr>
                <w:rFonts w:ascii="宋体" w:hAnsi="宋体" w:cs="宋体" w:eastAsia="宋体" w:hint="default"/>
                <w:sz w:val="21"/>
                <w:szCs w:val="21"/>
              </w:rPr>
              <w:t>征组</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 w:right="0"/>
              <w:jc w:val="left"/>
              <w:rPr>
                <w:rFonts w:ascii="宋体" w:hAnsi="宋体" w:cs="宋体" w:eastAsia="宋体" w:hint="default"/>
                <w:sz w:val="18"/>
                <w:szCs w:val="18"/>
              </w:rPr>
            </w:pPr>
            <w:r>
              <w:rPr>
                <w:rFonts w:ascii="宋体"/>
                <w:sz w:val="18"/>
              </w:rPr>
              <w:t>225,810,90</w:t>
            </w:r>
          </w:p>
          <w:p>
            <w:pPr>
              <w:pStyle w:val="TableParagraph"/>
              <w:spacing w:line="234" w:lineRule="exact"/>
              <w:ind w:left="568" w:right="0"/>
              <w:jc w:val="left"/>
              <w:rPr>
                <w:rFonts w:ascii="宋体" w:hAnsi="宋体" w:cs="宋体" w:eastAsia="宋体" w:hint="default"/>
                <w:sz w:val="18"/>
                <w:szCs w:val="18"/>
              </w:rPr>
            </w:pPr>
            <w:r>
              <w:rPr>
                <w:rFonts w:ascii="宋体"/>
                <w:sz w:val="18"/>
              </w:rPr>
              <w:t>3.71</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93.9</w:t>
            </w:r>
          </w:p>
          <w:p>
            <w:pPr>
              <w:pStyle w:val="TableParagraph"/>
              <w:spacing w:line="234" w:lineRule="exact"/>
              <w:ind w:right="29"/>
              <w:jc w:val="right"/>
              <w:rPr>
                <w:rFonts w:ascii="宋体" w:hAnsi="宋体" w:cs="宋体" w:eastAsia="宋体" w:hint="default"/>
                <w:sz w:val="18"/>
                <w:szCs w:val="18"/>
              </w:rPr>
            </w:pPr>
            <w:r>
              <w:rPr>
                <w:rFonts w:ascii="宋体"/>
                <w:sz w:val="18"/>
              </w:rPr>
              <w:t>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7" w:right="0"/>
              <w:jc w:val="left"/>
              <w:rPr>
                <w:rFonts w:ascii="宋体" w:hAnsi="宋体" w:cs="宋体" w:eastAsia="宋体" w:hint="default"/>
                <w:sz w:val="18"/>
                <w:szCs w:val="18"/>
              </w:rPr>
            </w:pPr>
            <w:r>
              <w:rPr>
                <w:rFonts w:ascii="宋体"/>
                <w:sz w:val="18"/>
              </w:rPr>
              <w:t>9,729,141.02</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4" w:right="0"/>
              <w:jc w:val="left"/>
              <w:rPr>
                <w:rFonts w:ascii="宋体" w:hAnsi="宋体" w:cs="宋体" w:eastAsia="宋体" w:hint="default"/>
                <w:sz w:val="18"/>
                <w:szCs w:val="18"/>
              </w:rPr>
            </w:pPr>
            <w:r>
              <w:rPr>
                <w:rFonts w:ascii="宋体"/>
                <w:sz w:val="18"/>
              </w:rPr>
              <w:t>2.19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216,081,762.6</w:t>
            </w:r>
          </w:p>
          <w:p>
            <w:pPr>
              <w:pStyle w:val="TableParagraph"/>
              <w:spacing w:line="234" w:lineRule="exact"/>
              <w:ind w:right="25"/>
              <w:jc w:val="right"/>
              <w:rPr>
                <w:rFonts w:ascii="宋体" w:hAnsi="宋体" w:cs="宋体" w:eastAsia="宋体" w:hint="default"/>
                <w:sz w:val="18"/>
                <w:szCs w:val="18"/>
              </w:rPr>
            </w:pPr>
            <w:r>
              <w:rPr>
                <w:rFonts w:ascii="宋体"/>
                <w:sz w:val="18"/>
              </w:rPr>
              <w:t>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625,123,691.7</w:t>
            </w:r>
          </w:p>
          <w:p>
            <w:pPr>
              <w:pStyle w:val="TableParagraph"/>
              <w:spacing w:line="234" w:lineRule="exact"/>
              <w:ind w:right="25"/>
              <w:jc w:val="right"/>
              <w:rPr>
                <w:rFonts w:ascii="宋体" w:hAnsi="宋体" w:cs="宋体" w:eastAsia="宋体" w:hint="default"/>
                <w:sz w:val="18"/>
                <w:szCs w:val="18"/>
              </w:rPr>
            </w:pPr>
            <w:r>
              <w:rPr>
                <w:rFonts w:ascii="宋体"/>
                <w:sz w:val="18"/>
              </w:rPr>
              <w:t>3</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97.7</w:t>
            </w:r>
          </w:p>
          <w:p>
            <w:pPr>
              <w:pStyle w:val="TableParagraph"/>
              <w:spacing w:line="234" w:lineRule="exact"/>
              <w:ind w:right="25"/>
              <w:jc w:val="right"/>
              <w:rPr>
                <w:rFonts w:ascii="宋体" w:hAnsi="宋体" w:cs="宋体" w:eastAsia="宋体" w:hint="default"/>
                <w:sz w:val="18"/>
                <w:szCs w:val="18"/>
              </w:rPr>
            </w:pPr>
            <w:r>
              <w:rPr>
                <w:rFonts w:ascii="宋体"/>
                <w:sz w:val="18"/>
              </w:rPr>
              <w:t>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6"/>
              <w:jc w:val="right"/>
              <w:rPr>
                <w:rFonts w:ascii="宋体" w:hAnsi="宋体" w:cs="宋体" w:eastAsia="宋体" w:hint="default"/>
                <w:sz w:val="18"/>
                <w:szCs w:val="18"/>
              </w:rPr>
            </w:pPr>
            <w:r>
              <w:rPr>
                <w:rFonts w:ascii="宋体"/>
                <w:spacing w:val="-1"/>
                <w:sz w:val="18"/>
              </w:rPr>
              <w:t>41,883,999.8</w:t>
            </w:r>
          </w:p>
          <w:p>
            <w:pPr>
              <w:pStyle w:val="TableParagraph"/>
              <w:spacing w:line="234" w:lineRule="exact"/>
              <w:ind w:right="29"/>
              <w:jc w:val="right"/>
              <w:rPr>
                <w:rFonts w:ascii="宋体" w:hAnsi="宋体" w:cs="宋体" w:eastAsia="宋体" w:hint="default"/>
                <w:sz w:val="18"/>
                <w:szCs w:val="18"/>
              </w:rPr>
            </w:pPr>
            <w:r>
              <w:rPr>
                <w:rFonts w:ascii="宋体"/>
                <w:sz w:val="18"/>
              </w:rPr>
              <w:t>9</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3" w:right="0"/>
              <w:jc w:val="left"/>
              <w:rPr>
                <w:rFonts w:ascii="宋体" w:hAnsi="宋体" w:cs="宋体" w:eastAsia="宋体" w:hint="default"/>
                <w:sz w:val="18"/>
                <w:szCs w:val="18"/>
              </w:rPr>
            </w:pPr>
            <w:r>
              <w:rPr>
                <w:rFonts w:ascii="宋体"/>
                <w:sz w:val="18"/>
              </w:rPr>
              <w:t>6.70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583,239,691.8</w:t>
            </w:r>
          </w:p>
          <w:p>
            <w:pPr>
              <w:pStyle w:val="TableParagraph"/>
              <w:spacing w:line="234" w:lineRule="exact"/>
              <w:ind w:right="25"/>
              <w:jc w:val="right"/>
              <w:rPr>
                <w:rFonts w:ascii="宋体" w:hAnsi="宋体" w:cs="宋体" w:eastAsia="宋体" w:hint="default"/>
                <w:sz w:val="18"/>
                <w:szCs w:val="18"/>
              </w:rPr>
            </w:pPr>
            <w:r>
              <w:rPr>
                <w:rFonts w:ascii="宋体"/>
                <w:sz w:val="18"/>
              </w:rPr>
              <w:t>4</w:t>
            </w:r>
          </w:p>
        </w:tc>
      </w:tr>
      <w:tr>
        <w:trPr>
          <w:trHeight w:val="300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1"/>
              <w:ind w:left="26" w:right="106"/>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不重</w:t>
            </w:r>
            <w:r>
              <w:rPr>
                <w:rFonts w:ascii="宋体" w:hAnsi="宋体" w:cs="宋体" w:eastAsia="宋体" w:hint="default"/>
                <w:spacing w:val="-103"/>
                <w:sz w:val="21"/>
                <w:szCs w:val="21"/>
              </w:rPr>
              <w:t> </w:t>
            </w:r>
            <w:r>
              <w:rPr>
                <w:rFonts w:ascii="宋体" w:hAnsi="宋体" w:cs="宋体" w:eastAsia="宋体" w:hint="default"/>
                <w:sz w:val="21"/>
                <w:szCs w:val="21"/>
              </w:rPr>
              <w:t>大但</w:t>
            </w:r>
            <w:r>
              <w:rPr>
                <w:rFonts w:ascii="宋体" w:hAnsi="宋体" w:cs="宋体" w:eastAsia="宋体" w:hint="default"/>
                <w:spacing w:val="-103"/>
                <w:sz w:val="21"/>
                <w:szCs w:val="21"/>
              </w:rPr>
              <w:t> </w:t>
            </w:r>
            <w:r>
              <w:rPr>
                <w:rFonts w:ascii="宋体" w:hAnsi="宋体" w:cs="宋体" w:eastAsia="宋体" w:hint="default"/>
                <w:sz w:val="21"/>
                <w:szCs w:val="21"/>
              </w:rPr>
              <w:t>单独</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他应</w:t>
            </w:r>
            <w:r>
              <w:rPr>
                <w:rFonts w:ascii="宋体" w:hAnsi="宋体" w:cs="宋体" w:eastAsia="宋体" w:hint="default"/>
                <w:spacing w:val="-103"/>
                <w:sz w:val="21"/>
                <w:szCs w:val="21"/>
              </w:rPr>
              <w:t> </w:t>
            </w:r>
            <w:r>
              <w:rPr>
                <w:rFonts w:ascii="宋体" w:hAnsi="宋体" w:cs="宋体" w:eastAsia="宋体" w:hint="default"/>
                <w:sz w:val="21"/>
                <w:szCs w:val="21"/>
              </w:rPr>
              <w:t>收款</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14,477,548</w:t>
            </w:r>
          </w:p>
          <w:p>
            <w:pPr>
              <w:pStyle w:val="TableParagraph"/>
              <w:spacing w:line="234" w:lineRule="exact"/>
              <w:ind w:right="24"/>
              <w:jc w:val="right"/>
              <w:rPr>
                <w:rFonts w:ascii="宋体" w:hAnsi="宋体" w:cs="宋体" w:eastAsia="宋体" w:hint="default"/>
                <w:sz w:val="18"/>
                <w:szCs w:val="18"/>
              </w:rPr>
            </w:pPr>
            <w:r>
              <w:rPr>
                <w:rFonts w:ascii="宋体"/>
                <w:sz w:val="18"/>
              </w:rPr>
              <w:t>.85</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5" w:right="0"/>
              <w:jc w:val="center"/>
              <w:rPr>
                <w:rFonts w:ascii="宋体" w:hAnsi="宋体" w:cs="宋体" w:eastAsia="宋体" w:hint="default"/>
                <w:sz w:val="18"/>
                <w:szCs w:val="18"/>
              </w:rPr>
            </w:pPr>
            <w:r>
              <w:rPr>
                <w:rFonts w:ascii="宋体"/>
                <w:sz w:val="18"/>
              </w:rPr>
              <w:t>6.03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14,477,548.8</w:t>
            </w:r>
          </w:p>
          <w:p>
            <w:pPr>
              <w:pStyle w:val="TableParagraph"/>
              <w:spacing w:line="234" w:lineRule="exact"/>
              <w:ind w:right="25"/>
              <w:jc w:val="right"/>
              <w:rPr>
                <w:rFonts w:ascii="宋体" w:hAnsi="宋体" w:cs="宋体" w:eastAsia="宋体" w:hint="default"/>
                <w:sz w:val="18"/>
                <w:szCs w:val="18"/>
              </w:rPr>
            </w:pPr>
            <w:r>
              <w:rPr>
                <w:rFonts w:ascii="宋体"/>
                <w:sz w:val="18"/>
              </w:rPr>
              <w:t>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100.0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jc w:val="left"/>
              <w:rPr>
                <w:rFonts w:ascii="宋体" w:hAnsi="宋体" w:cs="宋体" w:eastAsia="宋体" w:hint="default"/>
                <w:sz w:val="18"/>
                <w:szCs w:val="18"/>
              </w:rPr>
            </w:pPr>
            <w:r>
              <w:rPr>
                <w:rFonts w:ascii="宋体"/>
                <w:sz w:val="18"/>
              </w:rPr>
              <w:t>14,477,548.85</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2.26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14,477,548.8</w:t>
            </w:r>
          </w:p>
          <w:p>
            <w:pPr>
              <w:pStyle w:val="TableParagraph"/>
              <w:spacing w:line="234" w:lineRule="exact"/>
              <w:ind w:right="29"/>
              <w:jc w:val="right"/>
              <w:rPr>
                <w:rFonts w:ascii="宋体" w:hAnsi="宋体" w:cs="宋体" w:eastAsia="宋体" w:hint="default"/>
                <w:sz w:val="18"/>
                <w:szCs w:val="18"/>
              </w:rPr>
            </w:pPr>
            <w:r>
              <w:rPr>
                <w:rFonts w:ascii="宋体"/>
                <w:sz w:val="18"/>
              </w:rPr>
              <w:t>5</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100.0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r>
      <w:tr>
        <w:trPr>
          <w:trHeight w:val="47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sz w:val="18"/>
              </w:rPr>
              <w:t>240,288,45</w:t>
            </w:r>
          </w:p>
          <w:p>
            <w:pPr>
              <w:pStyle w:val="TableParagraph"/>
              <w:spacing w:line="240" w:lineRule="auto"/>
              <w:ind w:left="568" w:right="0"/>
              <w:jc w:val="left"/>
              <w:rPr>
                <w:rFonts w:ascii="宋体" w:hAnsi="宋体" w:cs="宋体" w:eastAsia="宋体" w:hint="default"/>
                <w:sz w:val="18"/>
                <w:szCs w:val="18"/>
              </w:rPr>
            </w:pPr>
            <w:r>
              <w:rPr>
                <w:rFonts w:ascii="宋体"/>
                <w:sz w:val="18"/>
              </w:rPr>
              <w:t>2.56</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24,206,689.8</w:t>
            </w:r>
          </w:p>
          <w:p>
            <w:pPr>
              <w:pStyle w:val="TableParagraph"/>
              <w:spacing w:line="240" w:lineRule="auto"/>
              <w:ind w:right="25"/>
              <w:jc w:val="right"/>
              <w:rPr>
                <w:rFonts w:ascii="宋体" w:hAnsi="宋体" w:cs="宋体" w:eastAsia="宋体" w:hint="default"/>
                <w:sz w:val="18"/>
                <w:szCs w:val="18"/>
              </w:rPr>
            </w:pPr>
            <w:r>
              <w:rPr>
                <w:rFonts w:ascii="宋体"/>
                <w:sz w:val="18"/>
              </w:rPr>
              <w:t>7</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9" w:right="0"/>
              <w:jc w:val="lef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216,081,762.6</w:t>
            </w:r>
          </w:p>
          <w:p>
            <w:pPr>
              <w:pStyle w:val="TableParagraph"/>
              <w:spacing w:line="240" w:lineRule="auto"/>
              <w:ind w:right="25"/>
              <w:jc w:val="right"/>
              <w:rPr>
                <w:rFonts w:ascii="宋体" w:hAnsi="宋体" w:cs="宋体" w:eastAsia="宋体" w:hint="default"/>
                <w:sz w:val="18"/>
                <w:szCs w:val="18"/>
              </w:rPr>
            </w:pPr>
            <w:r>
              <w:rPr>
                <w:rFonts w:ascii="宋体"/>
                <w:sz w:val="18"/>
              </w:rPr>
              <w:t>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639,601,240.5</w:t>
            </w:r>
          </w:p>
          <w:p>
            <w:pPr>
              <w:pStyle w:val="TableParagraph"/>
              <w:spacing w:line="240" w:lineRule="auto"/>
              <w:ind w:right="25"/>
              <w:jc w:val="right"/>
              <w:rPr>
                <w:rFonts w:ascii="宋体" w:hAnsi="宋体" w:cs="宋体" w:eastAsia="宋体" w:hint="default"/>
                <w:sz w:val="18"/>
                <w:szCs w:val="18"/>
              </w:rPr>
            </w:pPr>
            <w:r>
              <w:rPr>
                <w:rFonts w:ascii="宋体"/>
                <w:sz w:val="18"/>
              </w:rPr>
              <w:t>8</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56,361,548.7</w:t>
            </w:r>
          </w:p>
          <w:p>
            <w:pPr>
              <w:pStyle w:val="TableParagraph"/>
              <w:spacing w:line="240" w:lineRule="auto"/>
              <w:ind w:right="29"/>
              <w:jc w:val="right"/>
              <w:rPr>
                <w:rFonts w:ascii="宋体" w:hAnsi="宋体" w:cs="宋体" w:eastAsia="宋体" w:hint="default"/>
                <w:sz w:val="18"/>
                <w:szCs w:val="18"/>
              </w:rPr>
            </w:pPr>
            <w:r>
              <w:rPr>
                <w:rFonts w:ascii="宋体"/>
                <w:sz w:val="18"/>
              </w:rPr>
              <w:t>4</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583,239,691.8</w:t>
            </w:r>
          </w:p>
          <w:p>
            <w:pPr>
              <w:pStyle w:val="TableParagraph"/>
              <w:spacing w:line="240" w:lineRule="auto"/>
              <w:ind w:right="25"/>
              <w:jc w:val="right"/>
              <w:rPr>
                <w:rFonts w:ascii="宋体" w:hAnsi="宋体" w:cs="宋体" w:eastAsia="宋体" w:hint="default"/>
                <w:sz w:val="18"/>
                <w:szCs w:val="18"/>
              </w:rPr>
            </w:pPr>
            <w:r>
              <w:rPr>
                <w:rFonts w:ascii="宋体"/>
                <w:sz w:val="18"/>
              </w:rPr>
              <w:t>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80" w:right="1040"/>
        </w:sectPr>
      </w:pPr>
    </w:p>
    <w:p>
      <w:pPr>
        <w:pStyle w:val="BodyText"/>
        <w:spacing w:line="240" w:lineRule="auto" w:before="36"/>
        <w:ind w:left="1118" w:right="0"/>
        <w:jc w:val="left"/>
      </w:pPr>
      <w:r>
        <w:rPr>
          <w:spacing w:val="-2"/>
        </w:rPr>
        <w:t>期末单项金额重大并单项计提坏账准备的其他应收款：</w:t>
      </w:r>
    </w:p>
    <w:p>
      <w:pPr>
        <w:pStyle w:val="BodyText"/>
        <w:spacing w:line="290" w:lineRule="auto" w:before="58"/>
        <w:ind w:left="1118" w:right="0"/>
        <w:jc w:val="left"/>
      </w:pPr>
      <w:r>
        <w:rPr/>
        <w:t>□适用√不适用</w:t>
      </w:r>
      <w:r>
        <w:rPr>
          <w:w w:val="100"/>
        </w:rPr>
        <w:t> </w:t>
      </w:r>
      <w:r>
        <w:rPr>
          <w:spacing w:val="-2"/>
        </w:rPr>
        <w:t>组合中，按账龄分析法计提坏账准备的其他应收款：</w:t>
      </w:r>
    </w:p>
    <w:p>
      <w:pPr>
        <w:pStyle w:val="BodyText"/>
        <w:spacing w:line="240" w:lineRule="auto" w:before="12"/>
        <w:ind w:left="11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40"/>
          <w:cols w:num="2" w:equalWidth="0">
            <w:col w:w="6164" w:space="357"/>
            <w:col w:w="3669"/>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81,493,105.92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2,444,793.18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81,493,105.92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2,444,793.18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25,460,236.28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2,546,023.63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4,260,353.12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639,052.97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11,416,426.19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2,283,285.24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1,679,692.00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335,938.40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7,400,238.00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1,480,047.60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131,710,051.51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9,729,141.02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7.39</w:t>
            </w:r>
          </w:p>
        </w:tc>
      </w:tr>
    </w:tbl>
    <w:p>
      <w:pPr>
        <w:spacing w:line="240" w:lineRule="auto" w:before="12"/>
        <w:rPr>
          <w:rFonts w:ascii="宋体" w:hAnsi="宋体" w:cs="宋体" w:eastAsia="宋体" w:hint="default"/>
          <w:sz w:val="19"/>
          <w:szCs w:val="19"/>
        </w:rPr>
      </w:pPr>
    </w:p>
    <w:p>
      <w:pPr>
        <w:pStyle w:val="BodyText"/>
        <w:spacing w:line="240" w:lineRule="auto" w:before="36"/>
        <w:ind w:left="1118" w:right="2731"/>
        <w:jc w:val="left"/>
      </w:pPr>
      <w:r>
        <w:rPr/>
        <w:t>组合中，采用余额百分比法计提坏账准备的其他应收款：</w:t>
      </w:r>
    </w:p>
    <w:p>
      <w:pPr>
        <w:pStyle w:val="BodyText"/>
        <w:spacing w:line="525" w:lineRule="auto" w:before="58"/>
        <w:ind w:left="1118" w:right="2731"/>
        <w:jc w:val="left"/>
      </w:pPr>
      <w:r>
        <w:rPr/>
        <w:t>□适用</w:t>
      </w:r>
      <w:r>
        <w:rPr>
          <w:spacing w:val="-2"/>
        </w:rPr>
        <w:t> </w:t>
      </w:r>
      <w:r>
        <w:rPr/>
        <w:t>√不适用</w:t>
      </w:r>
      <w:r>
        <w:rPr>
          <w:w w:val="100"/>
        </w:rPr>
        <w:t> </w:t>
      </w:r>
      <w:r>
        <w:rPr>
          <w:spacing w:val="-2"/>
        </w:rPr>
        <w:t>组合中，采用其他方法计提坏账准备的其他应收款：</w:t>
      </w:r>
    </w:p>
    <w:p>
      <w:pPr>
        <w:spacing w:after="0" w:line="525" w:lineRule="auto"/>
        <w:jc w:val="left"/>
        <w:sectPr>
          <w:type w:val="continuous"/>
          <w:pgSz w:w="11910" w:h="16840"/>
          <w:pgMar w:top="1120" w:bottom="1380" w:left="6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151"/>
        <w:gridCol w:w="1416"/>
        <w:gridCol w:w="962"/>
        <w:gridCol w:w="1071"/>
        <w:gridCol w:w="1476"/>
        <w:gridCol w:w="977"/>
        <w:gridCol w:w="996"/>
      </w:tblGrid>
      <w:tr>
        <w:trPr>
          <w:trHeight w:val="350" w:hRule="exact"/>
        </w:trPr>
        <w:tc>
          <w:tcPr>
            <w:tcW w:w="215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5" w:hRule="exact"/>
        </w:trPr>
        <w:tc>
          <w:tcPr>
            <w:tcW w:w="2151"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2"/>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left="2" w:right="0"/>
              <w:jc w:val="center"/>
              <w:rPr>
                <w:rFonts w:ascii="宋体" w:hAnsi="宋体" w:cs="宋体" w:eastAsia="宋体" w:hint="default"/>
                <w:sz w:val="18"/>
                <w:szCs w:val="18"/>
              </w:rPr>
            </w:pPr>
            <w:r>
              <w:rPr>
                <w:rFonts w:ascii="宋体"/>
                <w:sz w:val="18"/>
              </w:rPr>
              <w:t>(%)</w:t>
            </w:r>
          </w:p>
        </w:tc>
      </w:tr>
      <w:tr>
        <w:trPr>
          <w:trHeight w:val="35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174,471.00</w:t>
            </w:r>
          </w:p>
        </w:tc>
        <w:tc>
          <w:tcPr>
            <w:tcW w:w="96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1,114,624.89</w:t>
            </w:r>
          </w:p>
        </w:tc>
        <w:tc>
          <w:tcPr>
            <w:tcW w:w="97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投标押金</w:t>
            </w:r>
          </w:p>
        </w:tc>
        <w:tc>
          <w:tcPr>
            <w:tcW w:w="141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32,065,674.90</w:t>
            </w:r>
          </w:p>
        </w:tc>
        <w:tc>
          <w:tcPr>
            <w:tcW w:w="97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93,926,381.20</w:t>
            </w:r>
          </w:p>
        </w:tc>
        <w:tc>
          <w:tcPr>
            <w:tcW w:w="96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128,200,305.33</w:t>
            </w:r>
          </w:p>
        </w:tc>
        <w:tc>
          <w:tcPr>
            <w:tcW w:w="97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94,100,852.20</w:t>
            </w:r>
          </w:p>
        </w:tc>
        <w:tc>
          <w:tcPr>
            <w:tcW w:w="96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161,380,605.12</w:t>
            </w:r>
          </w:p>
        </w:tc>
        <w:tc>
          <w:tcPr>
            <w:tcW w:w="97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58" w:right="0"/>
        <w:jc w:val="left"/>
      </w:pPr>
      <w:r>
        <w:rPr/>
        <w:t>期末单项金额虽不重大但单项计提坏账准备的其他应收账款</w:t>
      </w: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269"/>
        <w:gridCol w:w="1560"/>
        <w:gridCol w:w="1416"/>
        <w:gridCol w:w="994"/>
        <w:gridCol w:w="850"/>
        <w:gridCol w:w="1985"/>
      </w:tblGrid>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79"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5"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宁波压力容器有限公司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客户处于清算状态，款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项预计难以收回</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上海东兴置业有限公司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客户资产已被清算，款</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项难以收回</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上海晓磊设备出租公司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2,777,026.00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2,777,026.00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客户无可执行有效财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产，款项很难执行到位</w:t>
            </w:r>
          </w:p>
        </w:tc>
      </w:tr>
      <w:tr>
        <w:trPr>
          <w:trHeight w:val="475"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周鹏程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2,200,952.25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2,200,952.25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pacing w:val="-5"/>
                <w:sz w:val="18"/>
                <w:szCs w:val="18"/>
              </w:rPr>
              <w:t>年以上，收回难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度大</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上海华信世纪建筑工程有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4"/>
                <w:sz w:val="18"/>
                <w:szCs w:val="18"/>
              </w:rPr>
              <w:t>账龄较长，收回难度大</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佳木斯华力集团有限公司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pacing w:val="-5"/>
                <w:sz w:val="18"/>
                <w:szCs w:val="18"/>
              </w:rPr>
              <w:t>年以上，收回难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度大</w:t>
            </w:r>
          </w:p>
        </w:tc>
      </w:tr>
      <w:tr>
        <w:trPr>
          <w:trHeight w:val="476"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金重有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pacing w:val="-5"/>
                <w:sz w:val="18"/>
                <w:szCs w:val="18"/>
              </w:rPr>
              <w:t>年以上，收回难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度大</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其他小额应收款项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999,570.60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999,570.60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61"/>
                <w:sz w:val="18"/>
                <w:szCs w:val="18"/>
              </w:rPr>
              <w:t> </w:t>
            </w:r>
            <w:r>
              <w:rPr>
                <w:rFonts w:ascii="宋体" w:hAnsi="宋体" w:cs="宋体" w:eastAsia="宋体" w:hint="default"/>
                <w:sz w:val="18"/>
                <w:szCs w:val="18"/>
              </w:rPr>
              <w:t>5</w:t>
            </w:r>
            <w:r>
              <w:rPr>
                <w:rFonts w:ascii="宋体" w:hAnsi="宋体" w:cs="宋体" w:eastAsia="宋体" w:hint="default"/>
                <w:spacing w:val="-60"/>
                <w:sz w:val="18"/>
                <w:szCs w:val="18"/>
              </w:rPr>
              <w:t> </w:t>
            </w:r>
            <w:r>
              <w:rPr>
                <w:rFonts w:ascii="宋体" w:hAnsi="宋体" w:cs="宋体" w:eastAsia="宋体" w:hint="default"/>
                <w:sz w:val="18"/>
                <w:szCs w:val="18"/>
              </w:rPr>
              <w:t>年以上已无法回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w:t>
            </w:r>
          </w:p>
        </w:tc>
      </w:tr>
      <w:tr>
        <w:trPr>
          <w:trHeight w:val="29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14,477,548.85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14,477,548.85</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tabs>
          <w:tab w:pos="7613" w:val="left" w:leader="none"/>
        </w:tabs>
        <w:spacing w:line="240" w:lineRule="auto" w:before="56"/>
        <w:ind w:left="258" w:right="0"/>
        <w:jc w:val="left"/>
      </w:pPr>
      <w:r>
        <w:rPr/>
        <w:t>本期计提坏账准备金额</w:t>
      </w:r>
      <w:r>
        <w:rPr>
          <w:spacing w:val="-57"/>
        </w:rPr>
        <w:t> </w:t>
      </w:r>
      <w:r>
        <w:rPr>
          <w:rFonts w:ascii="宋体" w:hAnsi="宋体" w:cs="宋体" w:eastAsia="宋体" w:hint="default"/>
        </w:rPr>
        <w:t>20,672,673.93</w:t>
      </w:r>
      <w:r>
        <w:rPr>
          <w:rFonts w:ascii="宋体" w:hAnsi="宋体" w:cs="宋体" w:eastAsia="宋体" w:hint="default"/>
          <w:spacing w:val="-57"/>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40" w:right="1040"/>
        </w:sectPr>
      </w:pPr>
    </w:p>
    <w:p>
      <w:pPr>
        <w:pStyle w:val="Heading4"/>
        <w:spacing w:line="240" w:lineRule="auto"/>
        <w:ind w:left="258" w:right="-1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3739" w:space="2783"/>
            <w:col w:w="2808"/>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174,471.00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1,114,624.89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93,926,381.20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128,200,305.33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对外单位的押金、保证金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12,022,058.00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232,584,930.02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134,165,542.36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277,701,380.34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240,288,452.56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639,601,240.58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pStyle w:val="Heading4"/>
        <w:spacing w:line="240" w:lineRule="auto"/>
        <w:ind w:left="258" w:right="-16"/>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5635" w:space="887"/>
            <w:col w:w="280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583"/>
        <w:gridCol w:w="1277"/>
        <w:gridCol w:w="1416"/>
        <w:gridCol w:w="991"/>
        <w:gridCol w:w="1419"/>
        <w:gridCol w:w="1210"/>
      </w:tblGrid>
      <w:tr>
        <w:trPr>
          <w:trHeight w:val="833"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1"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24" w:right="68"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7" w:right="17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482"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合并范围内往</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来款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sz w:val="18"/>
              </w:rPr>
              <w:t>69,261,466.73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28.82</w:t>
            </w:r>
          </w:p>
        </w:tc>
        <w:tc>
          <w:tcPr>
            <w:tcW w:w="12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北京华银工程管理有限公司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center"/>
              <w:rPr>
                <w:rFonts w:ascii="宋体" w:hAnsi="宋体" w:cs="宋体" w:eastAsia="宋体" w:hint="default"/>
                <w:sz w:val="18"/>
                <w:szCs w:val="18"/>
              </w:rPr>
            </w:pPr>
            <w:r>
              <w:rPr>
                <w:rFonts w:ascii="宋体"/>
                <w:sz w:val="18"/>
              </w:rPr>
              <w:t>22,000,000.00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7"/>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9.16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660,000.00</w:t>
            </w:r>
          </w:p>
        </w:tc>
      </w:tr>
      <w:tr>
        <w:trPr>
          <w:trHeight w:val="482"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合并范围内往</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来款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sz w:val="18"/>
              </w:rPr>
              <w:t>15,534,406.85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6.46</w:t>
            </w:r>
          </w:p>
        </w:tc>
        <w:tc>
          <w:tcPr>
            <w:tcW w:w="121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北京御景园园林绿化有限公司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center"/>
              <w:rPr>
                <w:rFonts w:ascii="宋体" w:hAnsi="宋体" w:cs="宋体" w:eastAsia="宋体" w:hint="default"/>
                <w:sz w:val="18"/>
                <w:szCs w:val="18"/>
              </w:rPr>
            </w:pPr>
            <w:r>
              <w:rPr>
                <w:rFonts w:ascii="宋体"/>
                <w:sz w:val="18"/>
              </w:rPr>
              <w:t>12,000,000.00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4.99</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360,000.00</w:t>
            </w:r>
          </w:p>
        </w:tc>
      </w:tr>
      <w:tr>
        <w:trPr>
          <w:trHeight w:val="480"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合并范围内往</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来款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9" w:right="0"/>
              <w:jc w:val="center"/>
              <w:rPr>
                <w:rFonts w:ascii="宋体" w:hAnsi="宋体" w:cs="宋体" w:eastAsia="宋体" w:hint="default"/>
                <w:sz w:val="18"/>
                <w:szCs w:val="18"/>
              </w:rPr>
            </w:pPr>
            <w:r>
              <w:rPr>
                <w:rFonts w:ascii="宋体"/>
                <w:sz w:val="18"/>
              </w:rPr>
              <w:t>6,230,507.62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2.59</w:t>
            </w:r>
          </w:p>
        </w:tc>
        <w:tc>
          <w:tcPr>
            <w:tcW w:w="12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4"/>
              <w:jc w:val="center"/>
              <w:rPr>
                <w:rFonts w:ascii="宋体" w:hAnsi="宋体" w:cs="宋体" w:eastAsia="宋体" w:hint="default"/>
                <w:sz w:val="21"/>
                <w:szCs w:val="21"/>
              </w:rPr>
            </w:pPr>
            <w:r>
              <w:rPr>
                <w:rFonts w:ascii="宋体"/>
                <w:w w:val="100"/>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8"/>
              <w:jc w:val="center"/>
              <w:rPr>
                <w:rFonts w:ascii="宋体" w:hAnsi="宋体" w:cs="宋体" w:eastAsia="宋体" w:hint="default"/>
                <w:sz w:val="18"/>
                <w:szCs w:val="18"/>
              </w:rPr>
            </w:pPr>
            <w:r>
              <w:rPr>
                <w:rFonts w:ascii="宋体"/>
                <w:sz w:val="18"/>
              </w:rPr>
              <w:t>125,026,381.20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2"/>
              <w:jc w:val="center"/>
              <w:rPr>
                <w:rFonts w:ascii="宋体" w:hAnsi="宋体" w:cs="宋体" w:eastAsia="宋体" w:hint="default"/>
                <w:sz w:val="21"/>
                <w:szCs w:val="21"/>
              </w:rPr>
            </w:pPr>
            <w:r>
              <w:rPr>
                <w:rFonts w:ascii="宋体"/>
                <w:w w:val="100"/>
                <w:sz w:val="21"/>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0"/>
              <w:jc w:val="center"/>
              <w:rPr>
                <w:rFonts w:ascii="宋体" w:hAnsi="宋体" w:cs="宋体" w:eastAsia="宋体" w:hint="default"/>
                <w:sz w:val="18"/>
                <w:szCs w:val="18"/>
              </w:rPr>
            </w:pPr>
            <w:r>
              <w:rPr>
                <w:rFonts w:ascii="宋体"/>
                <w:sz w:val="18"/>
              </w:rPr>
              <w:t>52.02</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1,020,000.00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4"/>
          <w:pgSz w:w="11910" w:h="16840"/>
          <w:pgMar w:footer="1195" w:header="882" w:top="1120" w:bottom="1380" w:left="1580" w:right="1040"/>
        </w:sectPr>
      </w:pPr>
    </w:p>
    <w:p>
      <w:pPr>
        <w:pStyle w:val="Heading4"/>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47"/>
        <w:gridCol w:w="1501"/>
        <w:gridCol w:w="564"/>
        <w:gridCol w:w="1503"/>
        <w:gridCol w:w="1502"/>
        <w:gridCol w:w="579"/>
        <w:gridCol w:w="1500"/>
      </w:tblGrid>
      <w:tr>
        <w:trPr>
          <w:trHeight w:val="288" w:hRule="exact"/>
        </w:trPr>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747" w:type="dxa"/>
            <w:vMerge/>
            <w:tcBorders>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2,056,624,630.93</w:t>
            </w:r>
          </w:p>
        </w:tc>
        <w:tc>
          <w:tcPr>
            <w:tcW w:w="56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2,056,624,630.93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1,020,255,746.02</w:t>
            </w:r>
          </w:p>
        </w:tc>
        <w:tc>
          <w:tcPr>
            <w:tcW w:w="579"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1,020,255,746.02</w:t>
            </w:r>
          </w:p>
        </w:tc>
      </w:tr>
      <w:tr>
        <w:trPr>
          <w:trHeight w:val="559"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45,538,278.13</w:t>
            </w:r>
          </w:p>
        </w:tc>
        <w:tc>
          <w:tcPr>
            <w:tcW w:w="56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45,538,278.13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33,127,729.00</w:t>
            </w:r>
          </w:p>
        </w:tc>
        <w:tc>
          <w:tcPr>
            <w:tcW w:w="579"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33,127,729.00</w:t>
            </w:r>
          </w:p>
        </w:tc>
      </w:tr>
      <w:tr>
        <w:trPr>
          <w:trHeight w:val="28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2,102,162,909.06</w:t>
            </w:r>
          </w:p>
        </w:tc>
        <w:tc>
          <w:tcPr>
            <w:tcW w:w="56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2,102,162,909.06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1,053,383,475.02</w:t>
            </w:r>
          </w:p>
        </w:tc>
        <w:tc>
          <w:tcPr>
            <w:tcW w:w="579"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1,053,383,475.02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0"/>
        <w:gridCol w:w="1657"/>
        <w:gridCol w:w="1656"/>
        <w:gridCol w:w="1479"/>
        <w:gridCol w:w="1657"/>
        <w:gridCol w:w="667"/>
        <w:gridCol w:w="665"/>
      </w:tblGrid>
      <w:tr>
        <w:trPr>
          <w:trHeight w:val="1099"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15" w:right="119"/>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17" w:right="113"/>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71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浙江广天构</w:t>
            </w:r>
          </w:p>
          <w:p>
            <w:pPr>
              <w:pStyle w:val="TableParagraph"/>
              <w:spacing w:line="232" w:lineRule="exact" w:before="23"/>
              <w:ind w:left="103" w:right="254"/>
              <w:jc w:val="left"/>
              <w:rPr>
                <w:rFonts w:ascii="宋体" w:hAnsi="宋体" w:cs="宋体" w:eastAsia="宋体" w:hint="default"/>
                <w:sz w:val="18"/>
                <w:szCs w:val="18"/>
              </w:rPr>
            </w:pPr>
            <w:r>
              <w:rPr>
                <w:rFonts w:ascii="宋体" w:hAnsi="宋体" w:cs="宋体" w:eastAsia="宋体" w:hint="default"/>
                <w:sz w:val="18"/>
                <w:szCs w:val="18"/>
              </w:rPr>
              <w:t>件股份有限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33,049,636.73</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33,049,636.73</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宁波建乐建</w:t>
            </w:r>
          </w:p>
          <w:p>
            <w:pPr>
              <w:pStyle w:val="TableParagraph"/>
              <w:spacing w:line="232" w:lineRule="exact" w:before="23"/>
              <w:ind w:left="103" w:right="254"/>
              <w:jc w:val="left"/>
              <w:rPr>
                <w:rFonts w:ascii="宋体" w:hAnsi="宋体" w:cs="宋体" w:eastAsia="宋体" w:hint="default"/>
                <w:sz w:val="18"/>
                <w:szCs w:val="18"/>
              </w:rPr>
            </w:pPr>
            <w:r>
              <w:rPr>
                <w:rFonts w:ascii="宋体" w:hAnsi="宋体" w:cs="宋体" w:eastAsia="宋体" w:hint="default"/>
                <w:sz w:val="18"/>
                <w:szCs w:val="18"/>
              </w:rPr>
              <w:t>筑装潢有限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38,415,440.11</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38,415,440.11</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宁波市明州</w:t>
            </w:r>
          </w:p>
          <w:p>
            <w:pPr>
              <w:pStyle w:val="TableParagraph"/>
              <w:spacing w:line="232" w:lineRule="exact" w:before="23"/>
              <w:ind w:left="103" w:right="254"/>
              <w:jc w:val="left"/>
              <w:rPr>
                <w:rFonts w:ascii="宋体" w:hAnsi="宋体" w:cs="宋体" w:eastAsia="宋体" w:hint="default"/>
                <w:sz w:val="18"/>
                <w:szCs w:val="18"/>
              </w:rPr>
            </w:pPr>
            <w:r>
              <w:rPr>
                <w:rFonts w:ascii="宋体" w:hAnsi="宋体" w:cs="宋体" w:eastAsia="宋体" w:hint="default"/>
                <w:sz w:val="18"/>
                <w:szCs w:val="18"/>
              </w:rPr>
              <w:t>建筑设计院 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4,036,116.54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sz w:val="18"/>
              </w:rPr>
              <w:t>399,960.00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4,436,076.54</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宁波建达起</w:t>
            </w:r>
          </w:p>
          <w:p>
            <w:pPr>
              <w:pStyle w:val="TableParagraph"/>
              <w:spacing w:line="232" w:lineRule="exact" w:before="23"/>
              <w:ind w:left="103" w:right="254"/>
              <w:jc w:val="left"/>
              <w:rPr>
                <w:rFonts w:ascii="宋体" w:hAnsi="宋体" w:cs="宋体" w:eastAsia="宋体" w:hint="default"/>
                <w:sz w:val="18"/>
                <w:szCs w:val="18"/>
              </w:rPr>
            </w:pPr>
            <w:r>
              <w:rPr>
                <w:rFonts w:ascii="宋体" w:hAnsi="宋体" w:cs="宋体" w:eastAsia="宋体" w:hint="default"/>
                <w:sz w:val="18"/>
                <w:szCs w:val="18"/>
              </w:rPr>
              <w:t>重设备安装 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5,614,200.00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5,614,200.00</w:t>
            </w:r>
          </w:p>
        </w:tc>
        <w:tc>
          <w:tcPr>
            <w:tcW w:w="16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宁波经济开</w:t>
            </w:r>
          </w:p>
          <w:p>
            <w:pPr>
              <w:pStyle w:val="TableParagraph"/>
              <w:spacing w:line="232" w:lineRule="exact" w:before="23"/>
              <w:ind w:left="103" w:right="254"/>
              <w:jc w:val="left"/>
              <w:rPr>
                <w:rFonts w:ascii="宋体" w:hAnsi="宋体" w:cs="宋体" w:eastAsia="宋体" w:hint="default"/>
                <w:sz w:val="18"/>
                <w:szCs w:val="18"/>
              </w:rPr>
            </w:pPr>
            <w:r>
              <w:rPr>
                <w:rFonts w:ascii="宋体" w:hAnsi="宋体" w:cs="宋体" w:eastAsia="宋体" w:hint="default"/>
                <w:sz w:val="18"/>
                <w:szCs w:val="18"/>
              </w:rPr>
              <w:t>发区建兴物 资有限公司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10,833,952.64</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10,833,952.64</w:t>
            </w:r>
          </w:p>
        </w:tc>
        <w:tc>
          <w:tcPr>
            <w:tcW w:w="16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宁波建工钢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构有限公司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150,000,000.00</w:t>
            </w:r>
          </w:p>
        </w:tc>
        <w:tc>
          <w:tcPr>
            <w:tcW w:w="16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浙江广天重</w:t>
            </w:r>
          </w:p>
          <w:p>
            <w:pPr>
              <w:pStyle w:val="TableParagraph"/>
              <w:spacing w:line="232" w:lineRule="exact" w:before="24"/>
              <w:ind w:left="103" w:right="254"/>
              <w:jc w:val="left"/>
              <w:rPr>
                <w:rFonts w:ascii="宋体" w:hAnsi="宋体" w:cs="宋体" w:eastAsia="宋体" w:hint="default"/>
                <w:sz w:val="18"/>
                <w:szCs w:val="18"/>
              </w:rPr>
            </w:pPr>
            <w:r>
              <w:rPr>
                <w:rFonts w:ascii="宋体" w:hAnsi="宋体" w:cs="宋体" w:eastAsia="宋体" w:hint="default"/>
                <w:sz w:val="18"/>
                <w:szCs w:val="18"/>
              </w:rPr>
              <w:t>工设备有限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0"/>
        <w:gridCol w:w="1657"/>
        <w:gridCol w:w="1656"/>
        <w:gridCol w:w="1479"/>
        <w:gridCol w:w="1657"/>
        <w:gridCol w:w="667"/>
        <w:gridCol w:w="665"/>
      </w:tblGrid>
      <w:tr>
        <w:trPr>
          <w:trHeight w:val="71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宁波永瑞投</w:t>
            </w:r>
          </w:p>
          <w:p>
            <w:pPr>
              <w:pStyle w:val="TableParagraph"/>
              <w:spacing w:line="232" w:lineRule="exact" w:before="23"/>
              <w:ind w:left="103" w:right="254"/>
              <w:jc w:val="left"/>
              <w:rPr>
                <w:rFonts w:ascii="宋体" w:hAnsi="宋体" w:cs="宋体" w:eastAsia="宋体" w:hint="default"/>
                <w:sz w:val="18"/>
                <w:szCs w:val="18"/>
              </w:rPr>
            </w:pPr>
            <w:r>
              <w:rPr>
                <w:rFonts w:ascii="宋体" w:hAnsi="宋体" w:cs="宋体" w:eastAsia="宋体" w:hint="default"/>
                <w:sz w:val="18"/>
                <w:szCs w:val="18"/>
              </w:rPr>
              <w:t>资发展有限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14,800,000.00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14,800,000.00</w:t>
            </w:r>
          </w:p>
        </w:tc>
        <w:tc>
          <w:tcPr>
            <w:tcW w:w="16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宁波市政工</w:t>
            </w:r>
          </w:p>
          <w:p>
            <w:pPr>
              <w:pStyle w:val="TableParagraph"/>
              <w:spacing w:line="232" w:lineRule="exact" w:before="23"/>
              <w:ind w:left="103" w:right="254"/>
              <w:jc w:val="both"/>
              <w:rPr>
                <w:rFonts w:ascii="宋体" w:hAnsi="宋体" w:cs="宋体" w:eastAsia="宋体" w:hint="default"/>
                <w:sz w:val="18"/>
                <w:szCs w:val="18"/>
              </w:rPr>
            </w:pPr>
            <w:r>
              <w:rPr>
                <w:rFonts w:ascii="宋体" w:hAnsi="宋体" w:cs="宋体" w:eastAsia="宋体" w:hint="default"/>
                <w:sz w:val="18"/>
                <w:szCs w:val="18"/>
              </w:rPr>
              <w:t>程建设集团 股份有限公 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652,843,500.00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652,843,500.00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宁波冶金勘</w:t>
            </w:r>
          </w:p>
          <w:p>
            <w:pPr>
              <w:pStyle w:val="TableParagraph"/>
              <w:spacing w:line="237" w:lineRule="auto"/>
              <w:ind w:left="103" w:right="254"/>
              <w:jc w:val="both"/>
              <w:rPr>
                <w:rFonts w:ascii="宋体" w:hAnsi="宋体" w:cs="宋体" w:eastAsia="宋体" w:hint="default"/>
                <w:sz w:val="18"/>
                <w:szCs w:val="18"/>
              </w:rPr>
            </w:pPr>
            <w:r>
              <w:rPr>
                <w:rFonts w:ascii="宋体" w:hAnsi="宋体" w:cs="宋体" w:eastAsia="宋体" w:hint="default"/>
                <w:sz w:val="18"/>
                <w:szCs w:val="18"/>
              </w:rPr>
              <w:t>察设计研究 股份有限公 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81,662,900.00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81,662,900.00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芜湖宁建建</w:t>
            </w:r>
          </w:p>
          <w:p>
            <w:pPr>
              <w:pStyle w:val="TableParagraph"/>
              <w:spacing w:line="240" w:lineRule="auto"/>
              <w:ind w:left="103" w:right="254"/>
              <w:jc w:val="left"/>
              <w:rPr>
                <w:rFonts w:ascii="宋体" w:hAnsi="宋体" w:cs="宋体" w:eastAsia="宋体" w:hint="default"/>
                <w:sz w:val="18"/>
                <w:szCs w:val="18"/>
              </w:rPr>
            </w:pPr>
            <w:r>
              <w:rPr>
                <w:rFonts w:ascii="宋体" w:hAnsi="宋体" w:cs="宋体" w:eastAsia="宋体" w:hint="default"/>
                <w:sz w:val="18"/>
                <w:szCs w:val="18"/>
              </w:rPr>
              <w:t>筑工程有限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温州宁建投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20,000,000.00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8"/>
                <w:szCs w:val="18"/>
              </w:rPr>
            </w:pPr>
            <w:r>
              <w:rPr>
                <w:rFonts w:ascii="宋体"/>
                <w:spacing w:val="-1"/>
                <w:sz w:val="18"/>
              </w:rPr>
              <w:t>45,000,000.00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上海雍胜投</w:t>
            </w:r>
          </w:p>
          <w:p>
            <w:pPr>
              <w:pStyle w:val="TableParagraph"/>
              <w:spacing w:line="232" w:lineRule="exact" w:before="23"/>
              <w:ind w:left="103" w:right="254"/>
              <w:jc w:val="left"/>
              <w:rPr>
                <w:rFonts w:ascii="宋体" w:hAnsi="宋体" w:cs="宋体" w:eastAsia="宋体" w:hint="default"/>
                <w:sz w:val="18"/>
                <w:szCs w:val="18"/>
              </w:rPr>
            </w:pPr>
            <w:r>
              <w:rPr>
                <w:rFonts w:ascii="宋体" w:hAnsi="宋体" w:cs="宋体" w:eastAsia="宋体" w:hint="default"/>
                <w:sz w:val="18"/>
                <w:szCs w:val="18"/>
              </w:rPr>
              <w:t>资管理有限 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31,200,000.00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31,200,000.00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宁波建工工</w:t>
            </w:r>
          </w:p>
          <w:p>
            <w:pPr>
              <w:pStyle w:val="TableParagraph"/>
              <w:spacing w:line="232" w:lineRule="exact" w:before="23"/>
              <w:ind w:left="103" w:right="254"/>
              <w:jc w:val="left"/>
              <w:rPr>
                <w:rFonts w:ascii="宋体" w:hAnsi="宋体" w:cs="宋体" w:eastAsia="宋体" w:hint="default"/>
                <w:sz w:val="18"/>
                <w:szCs w:val="18"/>
              </w:rPr>
            </w:pPr>
            <w:r>
              <w:rPr>
                <w:rFonts w:ascii="宋体" w:hAnsi="宋体" w:cs="宋体" w:eastAsia="宋体" w:hint="default"/>
                <w:sz w:val="18"/>
                <w:szCs w:val="18"/>
              </w:rPr>
              <w:t>程集团有限 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1,000,017,077.55</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1,000,017,077.55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宁波建工投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35,000,000.00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上海安旌投</w:t>
            </w:r>
          </w:p>
          <w:p>
            <w:pPr>
              <w:pStyle w:val="TableParagraph"/>
              <w:spacing w:line="232" w:lineRule="exact" w:before="24"/>
              <w:ind w:left="103" w:right="254"/>
              <w:jc w:val="left"/>
              <w:rPr>
                <w:rFonts w:ascii="宋体" w:hAnsi="宋体" w:cs="宋体" w:eastAsia="宋体" w:hint="default"/>
                <w:sz w:val="18"/>
                <w:szCs w:val="18"/>
              </w:rPr>
            </w:pPr>
            <w:r>
              <w:rPr>
                <w:rFonts w:ascii="宋体" w:hAnsi="宋体" w:cs="宋体" w:eastAsia="宋体" w:hint="default"/>
                <w:sz w:val="18"/>
                <w:szCs w:val="18"/>
              </w:rPr>
              <w:t>资管理有限 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25,000,000.00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宁波建工建</w:t>
            </w:r>
          </w:p>
          <w:p>
            <w:pPr>
              <w:pStyle w:val="TableParagraph"/>
              <w:spacing w:line="232" w:lineRule="exact" w:before="24"/>
              <w:ind w:left="103" w:right="254"/>
              <w:jc w:val="left"/>
              <w:rPr>
                <w:rFonts w:ascii="宋体" w:hAnsi="宋体" w:cs="宋体" w:eastAsia="宋体" w:hint="default"/>
                <w:sz w:val="18"/>
                <w:szCs w:val="18"/>
              </w:rPr>
            </w:pPr>
            <w:r>
              <w:rPr>
                <w:rFonts w:ascii="宋体" w:hAnsi="宋体" w:cs="宋体" w:eastAsia="宋体" w:hint="default"/>
                <w:sz w:val="18"/>
                <w:szCs w:val="18"/>
              </w:rPr>
              <w:t>乐工程有限 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106,000,000.00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1,020,255,746.02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1,217,617,037.55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181,248,152.64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2,056,624,630.93</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bl>
    <w:p>
      <w:pPr>
        <w:spacing w:line="183" w:lineRule="exact" w:before="0"/>
        <w:ind w:left="537" w:right="227" w:firstLine="0"/>
        <w:jc w:val="left"/>
        <w:rPr>
          <w:rFonts w:ascii="宋体" w:hAnsi="宋体" w:cs="宋体" w:eastAsia="宋体" w:hint="default"/>
          <w:sz w:val="16"/>
          <w:szCs w:val="16"/>
        </w:rPr>
      </w:pPr>
      <w:r>
        <w:rPr>
          <w:rFonts w:ascii="宋体" w:hAnsi="宋体" w:cs="宋体" w:eastAsia="宋体" w:hint="default"/>
          <w:sz w:val="16"/>
          <w:szCs w:val="16"/>
        </w:rPr>
        <w:t>对子公司投资的本期减少系公司将原持有的该子公司的股权按账面价值划拨至公司新成立的全资子公司宁波建工工程集团</w:t>
      </w:r>
    </w:p>
    <w:p>
      <w:pPr>
        <w:spacing w:before="28"/>
        <w:ind w:left="218" w:right="2940" w:firstLine="0"/>
        <w:jc w:val="left"/>
        <w:rPr>
          <w:rFonts w:ascii="宋体" w:hAnsi="宋体" w:cs="宋体" w:eastAsia="宋体" w:hint="default"/>
          <w:sz w:val="16"/>
          <w:szCs w:val="16"/>
        </w:rPr>
      </w:pPr>
      <w:r>
        <w:rPr>
          <w:rFonts w:ascii="宋体" w:hAnsi="宋体" w:cs="宋体" w:eastAsia="宋体" w:hint="default"/>
          <w:sz w:val="16"/>
          <w:szCs w:val="16"/>
        </w:rPr>
        <w:t>有限公司所致，非对外处置子公司股权。</w:t>
      </w:r>
    </w:p>
    <w:p>
      <w:pPr>
        <w:pStyle w:val="Heading4"/>
        <w:spacing w:line="240" w:lineRule="auto" w:before="142"/>
        <w:ind w:right="294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right="2940"/>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82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一、合</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6"/>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二、联</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6"/>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宁波普</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利凯建</w:t>
            </w:r>
            <w:r>
              <w:rPr>
                <w:rFonts w:ascii="宋体" w:hAnsi="宋体" w:cs="宋体" w:eastAsia="宋体" w:hint="default"/>
                <w:spacing w:val="-57"/>
                <w:sz w:val="18"/>
                <w:szCs w:val="18"/>
              </w:rPr>
              <w:t> </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33,127</w:t>
            </w:r>
          </w:p>
          <w:p>
            <w:pPr>
              <w:pStyle w:val="TableParagraph"/>
              <w:spacing w:line="234" w:lineRule="exact"/>
              <w:ind w:left="103" w:right="0"/>
              <w:jc w:val="left"/>
              <w:rPr>
                <w:rFonts w:ascii="宋体" w:hAnsi="宋体" w:cs="宋体" w:eastAsia="宋体" w:hint="default"/>
                <w:sz w:val="18"/>
                <w:szCs w:val="18"/>
              </w:rPr>
            </w:pPr>
            <w:r>
              <w:rPr>
                <w:rFonts w:ascii="宋体"/>
                <w:sz w:val="18"/>
              </w:rPr>
              <w:t>,729.0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14,700</w:t>
            </w:r>
          </w:p>
          <w:p>
            <w:pPr>
              <w:pStyle w:val="TableParagraph"/>
              <w:spacing w:line="234" w:lineRule="exact"/>
              <w:ind w:left="105" w:right="0"/>
              <w:jc w:val="left"/>
              <w:rPr>
                <w:rFonts w:ascii="宋体" w:hAnsi="宋体" w:cs="宋体" w:eastAsia="宋体" w:hint="default"/>
                <w:sz w:val="18"/>
                <w:szCs w:val="18"/>
              </w:rPr>
            </w:pPr>
            <w:r>
              <w:rPr>
                <w:rFonts w:ascii="宋体"/>
                <w:sz w:val="18"/>
              </w:rPr>
              <w:t>,000.0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-2,289</w:t>
            </w:r>
          </w:p>
          <w:p>
            <w:pPr>
              <w:pStyle w:val="TableParagraph"/>
              <w:spacing w:line="234" w:lineRule="exact"/>
              <w:ind w:left="134" w:right="0"/>
              <w:jc w:val="left"/>
              <w:rPr>
                <w:rFonts w:ascii="宋体" w:hAnsi="宋体" w:cs="宋体" w:eastAsia="宋体" w:hint="default"/>
                <w:sz w:val="18"/>
                <w:szCs w:val="18"/>
              </w:rPr>
            </w:pPr>
            <w:r>
              <w:rPr>
                <w:rFonts w:ascii="宋体"/>
                <w:sz w:val="18"/>
              </w:rPr>
              <w:t>,450.8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45,538</w:t>
            </w:r>
          </w:p>
          <w:p>
            <w:pPr>
              <w:pStyle w:val="TableParagraph"/>
              <w:spacing w:line="234" w:lineRule="exact"/>
              <w:ind w:left="115" w:right="0"/>
              <w:jc w:val="left"/>
              <w:rPr>
                <w:rFonts w:ascii="宋体" w:hAnsi="宋体" w:cs="宋体" w:eastAsia="宋体" w:hint="default"/>
                <w:sz w:val="18"/>
                <w:szCs w:val="18"/>
              </w:rPr>
            </w:pPr>
            <w:r>
              <w:rPr>
                <w:rFonts w:ascii="宋体"/>
                <w:sz w:val="18"/>
              </w:rPr>
              <w:t>,278.1</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5"/>
          <w:pgSz w:w="11910" w:h="16840"/>
          <w:pgMar w:footer="1195" w:header="882" w:top="1120" w:bottom="1380" w:left="1580" w:right="1040"/>
          <w:pgNumType w:start="15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71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筑科技</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2" w:lineRule="exact" w:before="23"/>
              <w:ind w:left="103" w:right="69"/>
              <w:jc w:val="left"/>
              <w:rPr>
                <w:rFonts w:ascii="宋体" w:hAnsi="宋体" w:cs="宋体" w:eastAsia="宋体" w:hint="default"/>
                <w:sz w:val="18"/>
                <w:szCs w:val="18"/>
              </w:rPr>
            </w:pPr>
            <w:r>
              <w:rPr>
                <w:rFonts w:ascii="宋体" w:hAnsi="宋体" w:cs="宋体" w:eastAsia="宋体" w:hint="default"/>
                <w:spacing w:val="22"/>
                <w:sz w:val="18"/>
                <w:szCs w:val="18"/>
              </w:rPr>
              <w:t>有限公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33,127</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,729.0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14,700</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-2,289</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,450.8</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45,538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,278.1</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33,127</w:t>
            </w:r>
            <w:r>
              <w:rPr>
                <w:rFonts w:ascii="宋体"/>
                <w:sz w:val="18"/>
              </w:rPr>
            </w:r>
          </w:p>
          <w:p>
            <w:pPr>
              <w:pStyle w:val="TableParagraph"/>
              <w:spacing w:line="233" w:lineRule="exact"/>
              <w:ind w:right="100"/>
              <w:jc w:val="right"/>
              <w:rPr>
                <w:rFonts w:ascii="宋体" w:hAnsi="宋体" w:cs="宋体" w:eastAsia="宋体" w:hint="default"/>
                <w:sz w:val="18"/>
                <w:szCs w:val="18"/>
              </w:rPr>
            </w:pPr>
            <w:r>
              <w:rPr>
                <w:rFonts w:ascii="宋体"/>
                <w:spacing w:val="-1"/>
                <w:sz w:val="18"/>
              </w:rPr>
              <w:t>,729.0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14,700</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-2,289</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,450.8</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45,538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,278.1</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56"/>
        <w:gridCol w:w="1656"/>
        <w:gridCol w:w="1657"/>
        <w:gridCol w:w="1656"/>
      </w:tblGrid>
      <w:tr>
        <w:trPr>
          <w:trHeight w:val="284"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25"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8,108,107,051.64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7,492,285,135.66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9,686,355,274.46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8,943,710,724.76</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4,378,036.89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697,379.04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17,176,089.64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5,393,663.33</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8,112,485,088.53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7,492,982,514.70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9,703,531,364.10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8,949,104,388.09</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10,313,549.30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9,135,902.87</w:t>
            </w: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-2,289,450.87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-1,172,271.00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8,024,098.43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7,963,631.87</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tabs>
          <w:tab w:pos="1057" w:val="left" w:leader="none"/>
        </w:tabs>
        <w:spacing w:line="240" w:lineRule="auto"/>
        <w:ind w:right="-19"/>
        <w:jc w:val="left"/>
        <w:rPr>
          <w:b w:val="0"/>
          <w:bCs w:val="0"/>
        </w:rPr>
      </w:pPr>
      <w:r>
        <w:rPr/>
        <w:t>十五、</w:t>
        <w:tab/>
        <w:t>补充资料</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977,981.28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20,417,699.71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16,349,255.74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-1,089,433.68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-9,290,710.02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-1,299,363.04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26,065,429.99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8.41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0.3914</w:t>
            </w:r>
          </w:p>
        </w:tc>
        <w:tc>
          <w:tcPr>
            <w:tcW w:w="21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7.26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0.3380</w:t>
            </w:r>
          </w:p>
        </w:tc>
        <w:tc>
          <w:tcPr>
            <w:tcW w:w="21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9"/>
        <w:rPr>
          <w:rFonts w:ascii="宋体" w:hAnsi="宋体" w:cs="宋体" w:eastAsia="宋体" w:hint="default"/>
          <w:b/>
          <w:bCs/>
          <w:sz w:val="25"/>
          <w:szCs w:val="25"/>
        </w:rPr>
      </w:pPr>
    </w:p>
    <w:p>
      <w:pPr>
        <w:pStyle w:val="Heading1"/>
        <w:spacing w:line="240" w:lineRule="auto" w:before="14"/>
        <w:ind w:left="2437" w:right="2451"/>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0"/>
        <w:rPr>
          <w:rFonts w:ascii="宋体" w:hAnsi="宋体" w:cs="宋体" w:eastAsia="宋体" w:hint="default"/>
          <w:b/>
          <w:bCs/>
          <w:sz w:val="28"/>
          <w:szCs w:val="28"/>
        </w:rPr>
      </w:pPr>
    </w:p>
    <w:p>
      <w:pPr>
        <w:pStyle w:val="BodyText"/>
        <w:tabs>
          <w:tab w:pos="7175" w:val="left" w:leader="none"/>
        </w:tabs>
        <w:spacing w:line="628" w:lineRule="auto" w:before="36"/>
        <w:ind w:left="5239" w:right="155" w:firstLine="885"/>
        <w:jc w:val="left"/>
      </w:pPr>
      <w:r>
        <w:rPr>
          <w:spacing w:val="-1"/>
        </w:rPr>
        <w:t>董事长：</w:t>
        <w:tab/>
        <w:t>徐文卫</w:t>
      </w:r>
      <w:r>
        <w:rPr>
          <w:w w:val="100"/>
        </w:rPr>
        <w:t> </w:t>
      </w:r>
      <w:r>
        <w:rPr/>
        <w:t>董事会批准报送日期：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pStyle w:val="Heading2"/>
        <w:spacing w:line="240" w:lineRule="auto" w:before="168"/>
        <w:ind w:right="0"/>
        <w:jc w:val="left"/>
        <w:rPr>
          <w:b w:val="0"/>
          <w:bCs w:val="0"/>
        </w:rPr>
      </w:pPr>
      <w:r>
        <w:rPr/>
        <w:t>修订信息</w:t>
      </w:r>
      <w:r>
        <w:rPr>
          <w:b w:val="0"/>
          <w:bCs w:val="0"/>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53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53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53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2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52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52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52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2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6.005005pt;width:443.9pt;height:26.2pt;mso-position-horizontal-relative:page;mso-position-vertical-relative:page;z-index:-952768" type="#_x0000_t202" filled="false" stroked="false">
          <v:textbox inset="0,0,0,0">
            <w:txbxContent>
              <w:p>
                <w:pPr>
                  <w:pStyle w:val="BodyText"/>
                  <w:spacing w:line="231" w:lineRule="exact"/>
                  <w:ind w:left="0" w:right="0"/>
                  <w:jc w:val="center"/>
                </w:pPr>
                <w:r>
                  <w:rPr>
                    <w:spacing w:val="-1"/>
                  </w:rPr>
                  <w:t>生产过程或提供劳务过程中耗用的材料和物料，以及与建造合同相关的已完工尚未结算款项等。</w:t>
                </w:r>
              </w:p>
              <w:p>
                <w:pPr>
                  <w:spacing w:before="56"/>
                  <w:ind w:left="0" w:right="5" w:firstLine="0"/>
                  <w:jc w:val="center"/>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2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91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2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2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2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2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2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2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2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154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2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2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154</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2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2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154</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2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2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154</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2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2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154</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2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2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154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2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154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154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5348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953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5317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953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5308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953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95296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952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528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52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ind w:left="618"/>
      <w:outlineLvl w:val="3"/>
    </w:pPr>
    <w:rPr>
      <w:rFonts w:ascii="黑体" w:hAnsi="黑体" w:eastAsia="黑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icc@jiangong.com.cn" TargetMode="External"/><Relationship Id="rId8" Type="http://schemas.openxmlformats.org/officeDocument/2006/relationships/hyperlink" Target="mailto:veichxh@163.com" TargetMode="External"/><Relationship Id="rId9" Type="http://schemas.openxmlformats.org/officeDocument/2006/relationships/hyperlink" Target="http://www.jiangong.com.cn/" TargetMode="External"/><Relationship Id="rId10" Type="http://schemas.openxmlformats.org/officeDocument/2006/relationships/hyperlink" Target="mailto:nbjg601789@163.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image" Target="media/image1.png"/><Relationship Id="rId23" Type="http://schemas.openxmlformats.org/officeDocument/2006/relationships/header" Target="header2.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header" Target="header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header" Target="header4.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header" Target="header5.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footer" Target="footer39.xml"/><Relationship Id="rId55" Type="http://schemas.openxmlformats.org/officeDocument/2006/relationships/footer" Target="foot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2020-05-04T21:36:45Z</dcterms:created>
  <dcterms:modified xsi:type="dcterms:W3CDTF">2020-05-04T21:36:45Z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