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601789</w:t>
        <w:tab/>
      </w:r>
      <w:r>
        <w:rPr>
          <w:spacing w:val="-2"/>
        </w:rPr>
        <w:t>公司简称：宁波建工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宁波建工股份有限公司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060" w:right="30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spacing w:line="357" w:lineRule="auto" w:before="0"/>
        <w:ind w:left="138" w:right="1053" w:firstLine="0"/>
        <w:jc w:val="left"/>
        <w:rPr>
          <w:rFonts w:ascii="宋体" w:hAnsi="宋体" w:cs="宋体" w:eastAsia="宋体" w:hint="default"/>
          <w:sz w:val="21"/>
          <w:szCs w:val="21"/>
        </w:rPr>
      </w:pPr>
      <w:r>
        <w:rPr/>
        <w:pict>
          <v:shape style="position:absolute;margin-left:88.103996pt;margin-top:35.783695pt;width:445.55pt;height:33.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翁海勇</w:t>
                        </w:r>
                      </w:p>
                    </w:tc>
                  </w:tr>
                </w:tbl>
                <w:p>
                  <w:pPr/>
                </w:p>
              </w:txbxContent>
            </v:textbox>
            <w10:wrap type="none"/>
          </v:shape>
        </w:pict>
      </w: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未出席董事情况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除下列董事外，其他董事亲自出席了审议本次年报的董事会会议。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ind w:left="138" w:right="0"/>
        <w:jc w:val="left"/>
        <w:rPr>
          <w:b w:val="0"/>
          <w:bCs w:val="0"/>
        </w:rPr>
      </w:pPr>
      <w:r>
        <w:rPr/>
        <w:t>三、</w:t>
      </w:r>
      <w:r>
        <w:rPr>
          <w:spacing w:val="-14"/>
        </w:rPr>
        <w:t> </w:t>
      </w:r>
      <w:r>
        <w:rPr/>
        <w:t>大信会计师事务所（特殊普通合伙）为本公司出具了标准无保留意见的审计报告。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5" w:lineRule="auto" w:before="145"/>
        <w:ind w:left="505" w:right="0" w:hanging="368"/>
        <w:jc w:val="left"/>
        <w:rPr>
          <w:b w:val="0"/>
          <w:bCs w:val="0"/>
        </w:rPr>
      </w:pPr>
      <w:r>
        <w:rPr>
          <w:spacing w:val="-1"/>
        </w:rPr>
        <w:t>四、公司负责人徐文卫、主管会计工作负责人李长春及会计机构负责人（会计主管人员）王菊侠</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3"/>
        <w:spacing w:line="240" w:lineRule="auto" w:before="0"/>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jc w:val="left"/>
      </w:pPr>
      <w:r>
        <w:rPr>
          <w:spacing w:val="-2"/>
        </w:rPr>
        <w:t>公司拟以</w:t>
      </w:r>
      <w:r>
        <w:rPr>
          <w:rFonts w:ascii="宋体" w:hAnsi="宋体" w:cs="宋体" w:eastAsia="宋体" w:hint="default"/>
          <w:spacing w:val="-2"/>
        </w:rPr>
        <w:t>2018</w:t>
      </w:r>
      <w:r>
        <w:rPr>
          <w:spacing w:val="-2"/>
        </w:rPr>
        <w:t>年末股本</w:t>
      </w:r>
      <w:r>
        <w:rPr>
          <w:rFonts w:ascii="宋体" w:hAnsi="宋体" w:cs="宋体" w:eastAsia="宋体" w:hint="default"/>
          <w:spacing w:val="-2"/>
        </w:rPr>
        <w:t>976,080,000</w:t>
      </w:r>
      <w:r>
        <w:rPr>
          <w:spacing w:val="-2"/>
        </w:rPr>
        <w:t>股为基数，每</w:t>
      </w:r>
      <w:r>
        <w:rPr>
          <w:rFonts w:ascii="宋体" w:hAnsi="宋体" w:cs="宋体" w:eastAsia="宋体" w:hint="default"/>
          <w:spacing w:val="-2"/>
        </w:rPr>
        <w:t>10</w:t>
      </w:r>
      <w:r>
        <w:rPr>
          <w:spacing w:val="-2"/>
        </w:rPr>
        <w:t>股派现金红利</w:t>
      </w:r>
      <w:r>
        <w:rPr>
          <w:rFonts w:ascii="宋体" w:hAnsi="宋体" w:cs="宋体" w:eastAsia="宋体" w:hint="default"/>
          <w:spacing w:val="-2"/>
        </w:rPr>
        <w:t>0.70</w:t>
      </w:r>
      <w:r>
        <w:rPr>
          <w:spacing w:val="-2"/>
        </w:rPr>
        <w:t>元（含税），拟支付</w:t>
      </w:r>
      <w:r>
        <w:rPr>
          <w:rFonts w:ascii="宋体" w:hAnsi="宋体" w:cs="宋体" w:eastAsia="宋体" w:hint="default"/>
          <w:spacing w:val="-2"/>
        </w:rPr>
        <w:t>2018</w:t>
      </w:r>
      <w:r>
        <w:rPr>
          <w:rFonts w:ascii="宋体" w:hAnsi="宋体" w:cs="宋体" w:eastAsia="宋体" w:hint="default"/>
          <w:spacing w:val="-10"/>
        </w:rPr>
        <w:t> </w:t>
      </w:r>
      <w:r>
        <w:rPr>
          <w:rFonts w:ascii="宋体" w:hAnsi="宋体" w:cs="宋体" w:eastAsia="宋体" w:hint="default"/>
          <w:spacing w:val="-10"/>
        </w:rPr>
      </w:r>
      <w:r>
        <w:rPr/>
        <w:t>年普通股股利</w:t>
      </w:r>
      <w:r>
        <w:rPr>
          <w:rFonts w:ascii="宋体" w:hAnsi="宋体" w:cs="宋体" w:eastAsia="宋体" w:hint="default"/>
        </w:rPr>
        <w:t>68,325,600.00</w:t>
      </w:r>
      <w:r>
        <w:rPr/>
        <w:t>元。</w:t>
      </w:r>
    </w:p>
    <w:p>
      <w:pPr>
        <w:spacing w:line="240" w:lineRule="auto" w:before="2"/>
        <w:rPr>
          <w:rFonts w:ascii="宋体" w:hAnsi="宋体" w:cs="宋体" w:eastAsia="宋体" w:hint="default"/>
          <w:sz w:val="23"/>
          <w:szCs w:val="23"/>
        </w:rPr>
      </w:pPr>
    </w:p>
    <w:p>
      <w:pPr>
        <w:pStyle w:val="Heading3"/>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237" w:lineRule="auto" w:before="135"/>
        <w:ind w:left="138" w:right="0"/>
        <w:jc w:val="left"/>
      </w:pPr>
      <w:r>
        <w:rPr/>
        <w:t>√适用</w:t>
      </w:r>
      <w:r>
        <w:rPr>
          <w:spacing w:val="-2"/>
        </w:rPr>
        <w:t> </w:t>
      </w:r>
      <w:r>
        <w:rPr/>
        <w:t>□不适用</w:t>
      </w:r>
      <w:r>
        <w:rPr>
          <w:w w:val="100"/>
        </w:rPr>
        <w:t> </w:t>
      </w:r>
      <w:r>
        <w:rPr>
          <w:spacing w:val="-2"/>
        </w:rPr>
        <w:t>本年度报告中涉及未来计划等前瞻性陈述，不构成公司对投资者的实质承诺，请广大投资者注意</w:t>
      </w:r>
      <w:r>
        <w:rPr>
          <w:spacing w:val="-25"/>
        </w:rPr>
        <w:t> </w:t>
      </w:r>
      <w:r>
        <w:rPr>
          <w:spacing w:val="-25"/>
        </w:rPr>
      </w:r>
      <w:r>
        <w:rPr/>
        <w:t>投资风险。</w:t>
      </w:r>
    </w:p>
    <w:p>
      <w:pPr>
        <w:spacing w:line="240" w:lineRule="auto" w:before="3"/>
        <w:rPr>
          <w:rFonts w:ascii="宋体" w:hAnsi="宋体" w:cs="宋体" w:eastAsia="宋体" w:hint="default"/>
          <w:sz w:val="27"/>
          <w:szCs w:val="27"/>
        </w:rPr>
      </w:pPr>
    </w:p>
    <w:p>
      <w:pPr>
        <w:pStyle w:val="Heading3"/>
        <w:spacing w:line="424" w:lineRule="auto" w:before="0"/>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1"/>
        <w:rPr>
          <w:rFonts w:ascii="宋体" w:hAnsi="宋体" w:cs="宋体" w:eastAsia="宋体" w:hint="default"/>
          <w:sz w:val="15"/>
          <w:szCs w:val="15"/>
        </w:rPr>
      </w:pPr>
    </w:p>
    <w:p>
      <w:pPr>
        <w:pStyle w:val="Heading3"/>
        <w:tabs>
          <w:tab w:pos="781" w:val="left" w:leader="none"/>
        </w:tabs>
        <w:spacing w:line="355" w:lineRule="auto" w:before="0"/>
        <w:ind w:left="138"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3"/>
        <w:tabs>
          <w:tab w:pos="781" w:val="left" w:leader="none"/>
        </w:tabs>
        <w:spacing w:line="240" w:lineRule="auto" w:before="169"/>
        <w:ind w:left="138" w:right="0"/>
        <w:jc w:val="left"/>
        <w:rPr>
          <w:b w:val="0"/>
          <w:bCs w:val="0"/>
        </w:rPr>
      </w:pPr>
      <w:r>
        <w:rPr/>
        <w:t>九、</w:t>
        <w:tab/>
        <w:t>重大风险提示</w:t>
      </w:r>
      <w:r>
        <w:rPr>
          <w:b w:val="0"/>
          <w:bCs w:val="0"/>
        </w:rPr>
      </w:r>
    </w:p>
    <w:p>
      <w:pPr>
        <w:pStyle w:val="BodyText"/>
        <w:spacing w:line="237" w:lineRule="auto" w:before="135"/>
        <w:ind w:left="138" w:right="157"/>
        <w:jc w:val="both"/>
      </w:pPr>
      <w:r>
        <w:rPr>
          <w:spacing w:val="-2"/>
        </w:rPr>
        <w:t>本报告中对公司未来的经营展望是公司根据当前的宏观经济政策、市场状况做出的预判和计划，</w:t>
      </w:r>
      <w:r>
        <w:rPr>
          <w:spacing w:val="-25"/>
        </w:rPr>
        <w:t> </w:t>
      </w:r>
      <w:r>
        <w:rPr>
          <w:spacing w:val="-25"/>
        </w:rPr>
      </w:r>
      <w:r>
        <w:rPr>
          <w:spacing w:val="-2"/>
        </w:rPr>
        <w:t>并不构成公司的业绩承诺。公司已在本报告中描述存在的风险因素，敬请查阅参阅本报告“第四</w:t>
      </w:r>
      <w:r>
        <w:rPr>
          <w:spacing w:val="-25"/>
        </w:rPr>
        <w:t> </w:t>
      </w:r>
      <w:r>
        <w:rPr>
          <w:spacing w:val="-25"/>
        </w:rPr>
      </w:r>
      <w:r>
        <w:rPr>
          <w:spacing w:val="-2"/>
        </w:rPr>
        <w:t>节经营情况讨论与分析”中公司关于未来发展的讨论与分析中“可能面对的风险”部分的内容。</w:t>
      </w:r>
    </w:p>
    <w:p>
      <w:pPr>
        <w:spacing w:line="240" w:lineRule="auto" w:before="2"/>
        <w:rPr>
          <w:rFonts w:ascii="宋体" w:hAnsi="宋体" w:cs="宋体" w:eastAsia="宋体" w:hint="default"/>
          <w:sz w:val="20"/>
          <w:szCs w:val="2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20"/>
        </w:sectPr>
      </w:pPr>
    </w:p>
    <w:p>
      <w:pPr>
        <w:spacing w:line="240" w:lineRule="auto" w:before="0"/>
        <w:rPr>
          <w:rFonts w:ascii="宋体" w:hAnsi="宋体" w:cs="宋体" w:eastAsia="宋体" w:hint="default"/>
          <w:sz w:val="26"/>
          <w:szCs w:val="26"/>
        </w:rPr>
      </w:pPr>
    </w:p>
    <w:p>
      <w:pPr>
        <w:spacing w:before="14"/>
        <w:ind w:left="4253" w:right="425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9</w:t>
            </w:r>
          </w:hyperlink>
        </w:p>
        <w:p>
          <w:pPr>
            <w:pStyle w:val="TOC1"/>
            <w:tabs>
              <w:tab w:pos="1397" w:val="left" w:leader="none"/>
              <w:tab w:pos="8957"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49</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53</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54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62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65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66</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170</w:t>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512"/>
        <w:gridCol w:w="566"/>
        <w:gridCol w:w="4971"/>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公司、本公司、上市公司、宁波建工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控股股东、广天日月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宁波建工股份有限公司股东大会</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宁波建工股份有限公司董事会</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宁波市政、市政集团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建工集团、工程集团、建工工程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建乐工程、建工建乐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建乐装潢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安兰证券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南非安兰证券有限公司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安旌控股（南非）有限公司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致春夷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上海致春夷企业管理咨询有限公司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广天构件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宁冶勘、宁勘院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明州设计、明州院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温州宁建投资有限公司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宁建金科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建兴物资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宁波经济技术开发区建兴物资有限公司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建工钢构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建达起重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广天物流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广天建材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建工构件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顺安运输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宁波广天顺安运输有限公司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上饶广天构件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盛源实业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浙江广天盛源实业有限公司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宁建兴海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宁建兴海（香港）有限公司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宁海宁坤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宁海宁坤建设有限公司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宁波永瑞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宁波永瑞投资发展有限公司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东兴沥青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宁波东兴沥青制品有限公司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新力水泥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宁波新力水泥制品有限公司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甬政园林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宁波甬政园林建设有限公司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甬乾投资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宁波甬乾投资发展有限公司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新宇监理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宁波新宇监理有限公司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甬通投资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宁波甬通投资发展有限公司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盘州广天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盘州市广天建设有限公司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赣州汇金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赣州汇金建设有限公司</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566"/>
        <w:gridCol w:w="4971"/>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厦门甬兴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厦门甬兴建设有限公司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江油甬瑞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江油甬瑞建设发展有限公司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红宁建筑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巫溪县红宁建筑工程管理有限公司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宁波胜意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宁波胜意建设有限公司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金建合伙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宁波金建股权投资合伙企业（有限合伙）</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景兰合伙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宁波景兰基础设施投资合伙企业（有限合伙）</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宁波甬道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宁波甬道市政工程有限公司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宁波乐道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宁波乐道市政工程有限公司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安森人力</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宁波安森人力资源有限公司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融美科技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深圳市融美科技有限公司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融美合伙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深圳市融美科技有限合伙（有限合伙）</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中经云数据存储科技（北京）有限公司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人民币元、万元</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BIM</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tabs>
                <w:tab w:pos="136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Building</w:t>
              <w:tab/>
              <w:t>Information</w:t>
            </w:r>
            <w:r>
              <w:rPr>
                <w:rFonts w:ascii="宋体" w:hAnsi="宋体" w:cs="宋体" w:eastAsia="宋体" w:hint="default"/>
                <w:sz w:val="21"/>
                <w:szCs w:val="21"/>
              </w:rPr>
              <w:t> </w:t>
            </w:r>
            <w:r>
              <w:rPr>
                <w:rFonts w:ascii="宋体" w:hAnsi="宋体" w:cs="宋体" w:eastAsia="宋体" w:hint="default"/>
                <w:spacing w:val="-1"/>
                <w:sz w:val="21"/>
                <w:szCs w:val="21"/>
              </w:rPr>
              <w:t>Modeling</w:t>
            </w:r>
            <w:r>
              <w:rPr>
                <w:rFonts w:ascii="宋体" w:hAnsi="宋体" w:cs="宋体" w:eastAsia="宋体" w:hint="default"/>
                <w:spacing w:val="21"/>
                <w:sz w:val="21"/>
                <w:szCs w:val="21"/>
              </w:rPr>
              <w:t> </w:t>
            </w:r>
            <w:r>
              <w:rPr>
                <w:rFonts w:ascii="宋体" w:hAnsi="宋体" w:cs="宋体" w:eastAsia="宋体" w:hint="default"/>
                <w:spacing w:val="-1"/>
                <w:sz w:val="21"/>
                <w:szCs w:val="21"/>
              </w:rPr>
              <w:t>建筑信息模型</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Build-Transfer</w:t>
            </w:r>
            <w:r>
              <w:rPr>
                <w:rFonts w:ascii="宋体" w:hAnsi="宋体" w:cs="宋体" w:eastAsia="宋体" w:hint="default"/>
                <w:spacing w:val="-57"/>
                <w:sz w:val="21"/>
                <w:szCs w:val="21"/>
              </w:rPr>
              <w:t> </w:t>
            </w:r>
            <w:r>
              <w:rPr>
                <w:rFonts w:ascii="宋体" w:hAnsi="宋体" w:cs="宋体" w:eastAsia="宋体" w:hint="default"/>
                <w:sz w:val="21"/>
                <w:szCs w:val="21"/>
              </w:rPr>
              <w:t>建设－转让</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BOT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Build-Operate-Transfer</w:t>
            </w:r>
            <w:r>
              <w:rPr>
                <w:rFonts w:ascii="宋体" w:hAnsi="宋体" w:cs="宋体" w:eastAsia="宋体" w:hint="default"/>
                <w:spacing w:val="-58"/>
                <w:sz w:val="21"/>
                <w:szCs w:val="21"/>
              </w:rPr>
              <w:t> </w:t>
            </w:r>
            <w:r>
              <w:rPr>
                <w:rFonts w:ascii="宋体" w:hAnsi="宋体" w:cs="宋体" w:eastAsia="宋体" w:hint="default"/>
                <w:sz w:val="21"/>
                <w:szCs w:val="21"/>
              </w:rPr>
              <w:t>建设－运营－转让</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EPC</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承包商负责工程项目的设计、采购、施工安装全过程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的总承包，并负责试运行服务</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QES</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质量、环境、职业健康与安全三合一标准体系认证</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PPP</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Public</w:t>
            </w:r>
            <w:r>
              <w:rPr>
                <w:rFonts w:ascii="宋体" w:hAnsi="宋体" w:cs="宋体" w:eastAsia="宋体" w:hint="default"/>
                <w:sz w:val="21"/>
                <w:szCs w:val="21"/>
              </w:rPr>
              <w:t>—</w:t>
            </w:r>
            <w:r>
              <w:rPr>
                <w:rFonts w:ascii="宋体" w:hAnsi="宋体" w:cs="宋体" w:eastAsia="宋体" w:hint="default"/>
                <w:sz w:val="21"/>
                <w:szCs w:val="21"/>
              </w:rPr>
              <w:t>Private</w:t>
            </w:r>
            <w:r>
              <w:rPr>
                <w:rFonts w:ascii="宋体" w:hAnsi="宋体" w:cs="宋体" w:eastAsia="宋体" w:hint="default"/>
                <w:sz w:val="21"/>
                <w:szCs w:val="21"/>
              </w:rPr>
              <w:t>—</w:t>
            </w:r>
            <w:r>
              <w:rPr>
                <w:rFonts w:ascii="宋体" w:hAnsi="宋体" w:cs="宋体" w:eastAsia="宋体" w:hint="default"/>
                <w:sz w:val="21"/>
                <w:szCs w:val="21"/>
              </w:rPr>
              <w:t>Partnership</w:t>
            </w:r>
            <w:r>
              <w:rPr>
                <w:rFonts w:ascii="宋体" w:hAnsi="宋体" w:cs="宋体" w:eastAsia="宋体" w:hint="default"/>
                <w:spacing w:val="25"/>
                <w:sz w:val="21"/>
                <w:szCs w:val="21"/>
              </w:rPr>
              <w:t> </w:t>
            </w:r>
            <w:r>
              <w:rPr>
                <w:rFonts w:ascii="宋体" w:hAnsi="宋体" w:cs="宋体" w:eastAsia="宋体" w:hint="default"/>
                <w:sz w:val="21"/>
                <w:szCs w:val="21"/>
              </w:rPr>
              <w:t>政府与社会资本合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作</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1"/>
        <w:tabs>
          <w:tab w:pos="3717" w:val="left" w:leader="none"/>
        </w:tabs>
        <w:spacing w:line="240" w:lineRule="auto" w:before="14"/>
        <w:ind w:left="2457" w:right="6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Ningbo Construction</w:t>
            </w:r>
            <w:r>
              <w:rPr>
                <w:rFonts w:ascii="宋体"/>
                <w:spacing w:val="-2"/>
                <w:sz w:val="21"/>
              </w:rPr>
              <w:t> </w:t>
            </w:r>
            <w:r>
              <w:rPr>
                <w:rFonts w:ascii="宋体"/>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NB</w:t>
            </w:r>
            <w:r>
              <w:rPr>
                <w:rFonts w:ascii="宋体"/>
                <w:spacing w:val="-1"/>
                <w:sz w:val="21"/>
              </w:rPr>
              <w:t> </w:t>
            </w:r>
            <w:r>
              <w:rPr>
                <w:rFonts w:ascii="宋体"/>
                <w:sz w:val="21"/>
              </w:rPr>
              <w:t>CONSTRUCTION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300"/>
        <w:gridCol w:w="3260"/>
        <w:gridCol w:w="3337"/>
      </w:tblGrid>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陈小辉</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宋体" w:hAnsi="宋体" w:cs="宋体" w:eastAsia="宋体" w:hint="default"/>
                <w:sz w:val="21"/>
                <w:szCs w:val="21"/>
              </w:rPr>
              <w:t>538</w:t>
            </w:r>
            <w:r>
              <w:rPr>
                <w:rFonts w:ascii="宋体" w:hAnsi="宋体" w:cs="宋体" w:eastAsia="宋体" w:hint="default"/>
                <w:sz w:val="21"/>
                <w:szCs w:val="21"/>
              </w:rPr>
              <w:t>号</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宋体" w:hAnsi="宋体" w:cs="宋体" w:eastAsia="宋体" w:hint="default"/>
                <w:sz w:val="21"/>
                <w:szCs w:val="21"/>
              </w:rPr>
              <w:t>538</w:t>
            </w:r>
            <w:r>
              <w:rPr>
                <w:rFonts w:ascii="宋体" w:hAnsi="宋体" w:cs="宋体" w:eastAsia="宋体" w:hint="default"/>
                <w:sz w:val="21"/>
                <w:szCs w:val="21"/>
              </w:rPr>
              <w:t>号</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0574-87066873</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0574-87066661</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0574-87888090</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0574-87888090</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7">
              <w:r>
                <w:rPr>
                  <w:rFonts w:ascii="宋体"/>
                  <w:sz w:val="21"/>
                </w:rPr>
                <w:t>licc@jiangong.com.cn</w:t>
              </w:r>
            </w:hyperlink>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hyperlink r:id="rId8">
              <w:r>
                <w:rPr>
                  <w:rFonts w:ascii="宋体"/>
                  <w:sz w:val="21"/>
                </w:rPr>
                <w:t>veichxh@163.com</w:t>
              </w:r>
            </w:hyperlink>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浙江省宁波市鄞州区兴宁路</w:t>
            </w:r>
            <w:r>
              <w:rPr>
                <w:rFonts w:ascii="宋体" w:hAnsi="宋体" w:cs="宋体" w:eastAsia="宋体" w:hint="default"/>
                <w:sz w:val="21"/>
                <w:szCs w:val="21"/>
              </w:rPr>
              <w:t>46</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315040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宋体" w:hAnsi="宋体" w:cs="宋体" w:eastAsia="宋体" w:hint="default"/>
                <w:sz w:val="21"/>
                <w:szCs w:val="21"/>
              </w:rPr>
              <w:t>538</w:t>
            </w:r>
            <w:r>
              <w:rPr>
                <w:rFonts w:ascii="宋体" w:hAnsi="宋体" w:cs="宋体" w:eastAsia="宋体" w:hint="default"/>
                <w:sz w:val="21"/>
                <w:szCs w:val="21"/>
              </w:rPr>
              <w:t>号</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sz w:val="21"/>
              </w:rPr>
              <w:t>315040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www.jiangong.com.cn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nbjg601789@163.com</w:t>
              </w:r>
            </w:hyperlink>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1">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公司证券与投资部</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五、</w:t>
      </w:r>
      <w:r>
        <w:rPr>
          <w:spacing w:val="41"/>
        </w:rPr>
        <w:t> </w:t>
      </w:r>
      <w:r>
        <w:rPr/>
        <w:t>公司股票简况</w:t>
      </w:r>
      <w:r>
        <w:rPr>
          <w:b w:val="0"/>
          <w:bCs w:val="0"/>
        </w:rPr>
      </w:r>
    </w:p>
    <w:p>
      <w:pPr>
        <w:spacing w:line="240" w:lineRule="auto" w:before="13"/>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宁波建工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601789</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号学院国际大厦</w:t>
            </w:r>
            <w:r>
              <w:rPr>
                <w:rFonts w:ascii="宋体" w:hAnsi="宋体" w:cs="宋体" w:eastAsia="宋体" w:hint="default"/>
                <w:spacing w:val="-65"/>
                <w:sz w:val="21"/>
                <w:szCs w:val="21"/>
              </w:rPr>
              <w:t> </w:t>
            </w:r>
            <w:r>
              <w:rPr>
                <w:rFonts w:ascii="宋体" w:hAnsi="宋体" w:cs="宋体" w:eastAsia="宋体" w:hint="default"/>
                <w:sz w:val="21"/>
                <w:szCs w:val="21"/>
              </w:rPr>
              <w:t>22</w:t>
            </w:r>
            <w:r>
              <w:rPr>
                <w:rFonts w:ascii="宋体" w:hAnsi="宋体" w:cs="宋体" w:eastAsia="宋体" w:hint="default"/>
                <w:spacing w:val="-66"/>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郭义喜、陈伟</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201"/>
        <w:gridCol w:w="1999"/>
        <w:gridCol w:w="2002"/>
        <w:gridCol w:w="847"/>
        <w:gridCol w:w="2000"/>
      </w:tblGrid>
      <w:tr>
        <w:trPr>
          <w:trHeight w:val="109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15,541,863,954.97</w:t>
            </w:r>
            <w:r>
              <w:rPr>
                <w:rFonts w:ascii="宋体"/>
                <w:sz w:val="20"/>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14,746,271,174.48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13,695,796,802.68</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219,549,885.87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213,929,328.80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195,386,531.53</w:t>
            </w:r>
          </w:p>
        </w:tc>
      </w:tr>
      <w:tr>
        <w:trPr>
          <w:trHeight w:val="82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175,158,644.47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167,400,670.35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167,215,126.37</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1,024,953,799.26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484,775,465.48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111.43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399,599,576.88</w:t>
            </w:r>
          </w:p>
        </w:tc>
      </w:tr>
      <w:tr>
        <w:trPr>
          <w:trHeight w:val="1370"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2,734,711,504.82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2,584,898,349.76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2,441,819,394.69</w:t>
            </w:r>
          </w:p>
        </w:tc>
      </w:tr>
      <w:tr>
        <w:trPr>
          <w:trHeight w:val="29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14,590,520,547.35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13,914,818,009.68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4.86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13,033,719,613.47</w:t>
            </w:r>
          </w:p>
        </w:tc>
      </w:tr>
    </w:tbl>
    <w:p>
      <w:pPr>
        <w:spacing w:after="0" w:line="24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tabs>
          <w:tab w:pos="1517" w:val="left" w:leader="none"/>
        </w:tabs>
        <w:spacing w:line="240" w:lineRule="auto" w:before="0"/>
        <w:ind w:left="678" w:right="34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56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0.2249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0.2192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0.2002</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0.2249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0.2192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0.2002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0.1795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0.1715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0.1713</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0.26</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0.07</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w:t>
            </w:r>
          </w:p>
        </w:tc>
      </w:tr>
    </w:tbl>
    <w:p>
      <w:pPr>
        <w:spacing w:line="240" w:lineRule="auto" w:before="7"/>
        <w:rPr>
          <w:rFonts w:ascii="宋体" w:hAnsi="宋体" w:cs="宋体" w:eastAsia="宋体" w:hint="default"/>
          <w:b/>
          <w:bCs/>
          <w:sz w:val="15"/>
          <w:szCs w:val="15"/>
        </w:rPr>
      </w:pPr>
    </w:p>
    <w:p>
      <w:pPr>
        <w:pStyle w:val="BodyText"/>
        <w:spacing w:line="273" w:lineRule="exact" w:before="36"/>
        <w:ind w:left="678" w:right="347"/>
        <w:jc w:val="left"/>
      </w:pPr>
      <w:r>
        <w:rPr/>
        <w:t>报告期末公司前三年主要会计数据和财务指标的说明</w:t>
      </w:r>
    </w:p>
    <w:p>
      <w:pPr>
        <w:pStyle w:val="BodyText"/>
        <w:spacing w:line="273" w:lineRule="exact"/>
        <w:ind w:left="678" w:right="3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678" w:right="347"/>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1098" w:right="34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678" w:right="347"/>
        <w:jc w:val="left"/>
      </w:pPr>
      <w:r>
        <w:rPr/>
        <w:t>□适用</w:t>
      </w:r>
      <w:r>
        <w:rPr>
          <w:spacing w:val="-1"/>
        </w:rPr>
        <w:t> </w:t>
      </w:r>
      <w:r>
        <w:rPr/>
        <w:t>√不适用</w:t>
      </w:r>
    </w:p>
    <w:p>
      <w:pPr>
        <w:pStyle w:val="Heading3"/>
        <w:spacing w:line="274" w:lineRule="exact" w:before="83"/>
        <w:ind w:left="1045" w:right="34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678" w:right="347"/>
        <w:jc w:val="left"/>
      </w:pPr>
      <w:r>
        <w:rPr/>
        <w:t>□适用</w:t>
      </w:r>
      <w:r>
        <w:rPr>
          <w:spacing w:val="-1"/>
        </w:rPr>
        <w:t> </w:t>
      </w:r>
      <w:r>
        <w:rPr/>
        <w:t>√不适用</w:t>
      </w:r>
    </w:p>
    <w:p>
      <w:pPr>
        <w:pStyle w:val="Heading3"/>
        <w:spacing w:line="240" w:lineRule="auto" w:before="56"/>
        <w:ind w:left="678" w:right="34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678" w:right="3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left="678" w:right="34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3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02"/>
        <w:gridCol w:w="1985"/>
        <w:gridCol w:w="1983"/>
        <w:gridCol w:w="1985"/>
        <w:gridCol w:w="1985"/>
      </w:tblGrid>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月份）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4,347,357,644.33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3,312,040,686.69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3,211,638,464.77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4,670,827,159.18</w:t>
            </w:r>
          </w:p>
        </w:tc>
      </w:tr>
      <w:tr>
        <w:trPr>
          <w:trHeight w:val="55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64,875,000.13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46,348,279.68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40,879,344.01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67,447,262.05</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1" w:right="102"/>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常性损益后的净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64,320,294.63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38,295,855.22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37,405,490.98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35,137,003.64</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-436,132,040.48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-14,635,308.10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7,058,103.88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1,468,663,043.96</w:t>
            </w:r>
          </w:p>
        </w:tc>
      </w:tr>
    </w:tbl>
    <w:p>
      <w:pPr>
        <w:spacing w:line="240" w:lineRule="auto" w:before="7"/>
        <w:rPr>
          <w:rFonts w:ascii="宋体" w:hAnsi="宋体" w:cs="宋体" w:eastAsia="宋体" w:hint="default"/>
          <w:sz w:val="15"/>
          <w:szCs w:val="15"/>
        </w:rPr>
      </w:pPr>
    </w:p>
    <w:p>
      <w:pPr>
        <w:pStyle w:val="BodyText"/>
        <w:spacing w:line="273" w:lineRule="exact" w:before="36"/>
        <w:ind w:left="678" w:right="347"/>
        <w:jc w:val="left"/>
      </w:pPr>
      <w:r>
        <w:rPr/>
        <w:t>季度数据与已披露定期报告数据差异说明</w:t>
      </w:r>
    </w:p>
    <w:p>
      <w:pPr>
        <w:pStyle w:val="BodyText"/>
        <w:tabs>
          <w:tab w:pos="1520" w:val="left" w:leader="none"/>
        </w:tabs>
        <w:spacing w:line="273" w:lineRule="exact"/>
        <w:ind w:left="678" w:right="34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678" w:right="347"/>
        <w:jc w:val="left"/>
        <w:rPr>
          <w:b w:val="0"/>
          <w:bCs w:val="0"/>
        </w:rPr>
      </w:pPr>
      <w:r>
        <w:rPr/>
        <w:t>十、</w:t>
      </w:r>
      <w:r>
        <w:rPr>
          <w:spacing w:val="-31"/>
        </w:rPr>
        <w:t> </w:t>
      </w:r>
      <w:r>
        <w:rPr/>
        <w:t>非经常性损益项目和金额</w:t>
      </w:r>
      <w:r>
        <w:rPr>
          <w:b w:val="0"/>
          <w:bCs w:val="0"/>
        </w:rPr>
      </w:r>
    </w:p>
    <w:p>
      <w:pPr>
        <w:pStyle w:val="BodyText"/>
        <w:spacing w:line="240" w:lineRule="auto" w:before="58"/>
        <w:ind w:left="678" w:right="347"/>
        <w:jc w:val="left"/>
      </w:pPr>
      <w:r>
        <w:rPr/>
        <w:t>√适用</w:t>
      </w:r>
      <w:r>
        <w:rPr>
          <w:spacing w:val="-1"/>
        </w:rPr>
        <w:t> </w:t>
      </w:r>
      <w:r>
        <w:rPr/>
        <w:t>□不适用</w:t>
      </w:r>
    </w:p>
    <w:p>
      <w:pPr>
        <w:spacing w:after="0" w:line="240" w:lineRule="auto"/>
        <w:jc w:val="left"/>
        <w:sectPr>
          <w:pgSz w:w="11910" w:h="16840"/>
          <w:pgMar w:header="880" w:footer="1195" w:top="1120" w:bottom="1380" w:left="1120" w:right="920"/>
        </w:sectPr>
      </w:pPr>
    </w:p>
    <w:p>
      <w:pPr>
        <w:spacing w:line="240" w:lineRule="auto" w:before="4"/>
        <w:rPr>
          <w:rFonts w:ascii="宋体" w:hAnsi="宋体" w:cs="宋体" w:eastAsia="宋体" w:hint="default"/>
          <w:sz w:val="25"/>
          <w:szCs w:val="25"/>
        </w:rPr>
      </w:pPr>
    </w:p>
    <w:p>
      <w:pPr>
        <w:pStyle w:val="BodyText"/>
        <w:tabs>
          <w:tab w:pos="946" w:val="left" w:leader="none"/>
        </w:tabs>
        <w:spacing w:line="240" w:lineRule="auto" w:before="3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7"/>
        <w:gridCol w:w="1688"/>
        <w:gridCol w:w="996"/>
        <w:gridCol w:w="1688"/>
        <w:gridCol w:w="1582"/>
      </w:tblGrid>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75"/>
              <w:jc w:val="left"/>
              <w:rPr>
                <w:rFonts w:ascii="宋体" w:hAnsi="宋体" w:cs="宋体" w:eastAsia="宋体" w:hint="default"/>
                <w:sz w:val="21"/>
                <w:szCs w:val="21"/>
              </w:rPr>
            </w:pPr>
            <w:r>
              <w:rPr>
                <w:rFonts w:ascii="宋体" w:hAnsi="宋体" w:cs="宋体" w:eastAsia="宋体" w:hint="default"/>
                <w:spacing w:val="-16"/>
                <w:sz w:val="21"/>
                <w:szCs w:val="21"/>
              </w:rPr>
              <w:t>附注（如</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725,707.96</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288,922.42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-399,647.73</w:t>
            </w: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计入当期损益的政府补助，但与</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公司正常经营业务密切相关，符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合国家政策规定、按照一定标准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19,556,539.24</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14,990,489.30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19,906,126.46</w:t>
            </w:r>
          </w:p>
        </w:tc>
      </w:tr>
      <w:tr>
        <w:trPr>
          <w:trHeight w:val="55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11,746,216.70</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18,964,329.00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企业取得子公司、联营企业及合</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65,696.05</w:t>
            </w:r>
          </w:p>
        </w:tc>
      </w:tr>
      <w:tr>
        <w:trPr>
          <w:trHeight w:val="55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6"/>
                <w:sz w:val="21"/>
                <w:szCs w:val="21"/>
              </w:rPr>
              <w:t>有效套期保值业务外，持有交易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性金融资产、交易性金融负债产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生的公允价值变动损益，以及处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置交易性金融资产、交易性金融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28,796,159.67</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30,240,873.05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11,011,531.16</w:t>
            </w: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-345,199.80</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-1,452,684.88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8,020,451.07</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97"/>
        <w:gridCol w:w="1688"/>
        <w:gridCol w:w="996"/>
        <w:gridCol w:w="1688"/>
        <w:gridCol w:w="1582"/>
      </w:tblGrid>
      <w:tr>
        <w:trPr>
          <w:trHeight w:val="28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-1,160,419.83</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-474,850.10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-781,712.62</w:t>
            </w:r>
          </w:p>
        </w:tc>
      </w:tr>
      <w:tr>
        <w:trPr>
          <w:trHeight w:val="28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-14,927,762.54</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-16,028,420.34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-9,651,039.23</w:t>
            </w:r>
          </w:p>
        </w:tc>
      </w:tr>
      <w:tr>
        <w:trPr>
          <w:trHeight w:val="28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44,391,241.40</w:t>
            </w:r>
          </w:p>
        </w:tc>
        <w:tc>
          <w:tcPr>
            <w:tcW w:w="99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46,528,658.45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28,171,405.16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057" w:val="left" w:leader="none"/>
        </w:tabs>
        <w:spacing w:line="240" w:lineRule="auto"/>
        <w:ind w:right="2465"/>
        <w:jc w:val="left"/>
        <w:rPr>
          <w:b w:val="0"/>
          <w:bCs w:val="0"/>
        </w:rPr>
      </w:pPr>
      <w:r>
        <w:rPr/>
        <w:t>十一、</w:t>
        <w:tab/>
        <w:t>采用公允价值计量的项目</w:t>
      </w:r>
      <w:r>
        <w:rPr>
          <w:b w:val="0"/>
          <w:bCs w:val="0"/>
        </w:rPr>
      </w:r>
    </w:p>
    <w:p>
      <w:pPr>
        <w:tabs>
          <w:tab w:pos="1057" w:val="left" w:leader="none"/>
        </w:tabs>
        <w:spacing w:line="290" w:lineRule="auto" w:before="58"/>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5"/>
        <w:ind w:right="2465"/>
        <w:jc w:val="left"/>
      </w:pPr>
      <w:r>
        <w:rPr/>
        <w:t>□适用</w:t>
      </w:r>
      <w:r>
        <w:rPr>
          <w:spacing w:val="-1"/>
        </w:rPr>
        <w:t> </w:t>
      </w:r>
      <w:r>
        <w:rPr/>
        <w:t>√不适用</w:t>
      </w:r>
    </w:p>
    <w:p>
      <w:pPr>
        <w:pStyle w:val="Heading1"/>
        <w:tabs>
          <w:tab w:pos="1259" w:val="left" w:leader="none"/>
        </w:tabs>
        <w:spacing w:line="240" w:lineRule="auto" w:before="42"/>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465"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、公司的主要业务</w:t>
      </w:r>
    </w:p>
    <w:p>
      <w:pPr>
        <w:pStyle w:val="BodyText"/>
        <w:spacing w:line="355" w:lineRule="auto" w:before="89"/>
        <w:ind w:right="237" w:firstLine="419"/>
        <w:jc w:val="both"/>
      </w:pPr>
      <w:r>
        <w:rPr>
          <w:spacing w:val="-2"/>
        </w:rPr>
        <w:t>公司主业为房屋建筑工程勘察、设计、施工、安装，市政道路桥梁、园林绿化，建筑装修装</w:t>
      </w:r>
      <w:r>
        <w:rPr>
          <w:w w:val="100"/>
        </w:rPr>
        <w:t> </w:t>
      </w:r>
      <w:r>
        <w:rPr/>
        <w:t>饰、建筑幕墙的设计、施工及预拌商品混凝土、水泥预制构件、装配式建筑等的生产、销售。</w:t>
      </w:r>
    </w:p>
    <w:p>
      <w:pPr>
        <w:pStyle w:val="BodyText"/>
        <w:spacing w:line="355" w:lineRule="auto" w:before="32"/>
        <w:ind w:left="638" w:right="65"/>
        <w:jc w:val="left"/>
      </w:pPr>
      <w:r>
        <w:rPr>
          <w:rFonts w:ascii="宋体" w:hAnsi="宋体" w:cs="宋体" w:eastAsia="宋体" w:hint="default"/>
        </w:rPr>
        <w:t>2</w:t>
      </w:r>
      <w:r>
        <w:rPr/>
        <w:t>、主营业务经营模式</w:t>
      </w:r>
      <w:r>
        <w:rPr>
          <w:w w:val="100"/>
        </w:rPr>
        <w:t> </w:t>
      </w:r>
      <w:r>
        <w:rPr>
          <w:spacing w:val="-2"/>
        </w:rPr>
        <w:t>多年来公司建筑主业形成了以“大市场、大业主、大项目”为主的目标市场经营策略及总承</w:t>
      </w:r>
    </w:p>
    <w:p>
      <w:pPr>
        <w:pStyle w:val="BodyText"/>
        <w:spacing w:line="355" w:lineRule="auto" w:before="35"/>
        <w:ind w:right="228"/>
        <w:jc w:val="both"/>
      </w:pPr>
      <w:r>
        <w:rPr>
          <w:spacing w:val="-2"/>
        </w:rPr>
        <w:t>包业务和专业分包业务相互配合的横向营销体系。公司通过成功实施一大批富有影响力的“高、</w:t>
      </w:r>
      <w:r>
        <w:rPr>
          <w:spacing w:val="-25"/>
        </w:rPr>
        <w:t> </w:t>
      </w:r>
      <w:r>
        <w:rPr>
          <w:spacing w:val="-25"/>
        </w:rPr>
      </w:r>
      <w:r>
        <w:rPr>
          <w:spacing w:val="-6"/>
        </w:rPr>
        <w:t>大、精、尖”项目强化精品理念，提升品牌优势，进行品牌经营，巩固深耕宁波本地及周边市场，</w:t>
      </w:r>
      <w:r>
        <w:rPr>
          <w:spacing w:val="-50"/>
        </w:rPr>
        <w:t> </w:t>
      </w:r>
      <w:r>
        <w:rPr>
          <w:spacing w:val="-50"/>
        </w:rPr>
      </w:r>
      <w:r>
        <w:rPr/>
        <w:t>拓展外地市场，逐步实现大区域发展。</w:t>
      </w:r>
    </w:p>
    <w:p>
      <w:pPr>
        <w:pStyle w:val="BodyText"/>
        <w:spacing w:line="357" w:lineRule="auto" w:before="32"/>
        <w:ind w:right="228" w:firstLine="419"/>
        <w:jc w:val="both"/>
      </w:pPr>
      <w:r>
        <w:rPr>
          <w:spacing w:val="-2"/>
        </w:rPr>
        <w:t>生产经营方面，通常情况下在公司工程项目中标签约之后，在公司各级职能管理部门管控、</w:t>
      </w:r>
      <w:r>
        <w:rPr>
          <w:w w:val="100"/>
        </w:rPr>
        <w:t> </w:t>
      </w:r>
      <w:r>
        <w:rPr>
          <w:spacing w:val="-6"/>
        </w:rPr>
        <w:t>指导和支持下，由各子、分公司成立工程项目部负责具体项目履约过程中各项事务（合约、成本、</w:t>
      </w:r>
      <w:r>
        <w:rPr>
          <w:spacing w:val="-53"/>
        </w:rPr>
        <w:t> </w:t>
      </w:r>
      <w:r>
        <w:rPr>
          <w:spacing w:val="-53"/>
        </w:rPr>
      </w:r>
      <w:r>
        <w:rPr/>
        <w:t>进度、技术、质量、安全等）的策划、实施、管理与综合协调，完成各项工程任务。</w:t>
      </w:r>
    </w:p>
    <w:p>
      <w:pPr>
        <w:pStyle w:val="BodyText"/>
        <w:spacing w:line="355" w:lineRule="auto" w:before="30"/>
        <w:ind w:left="638" w:right="65"/>
        <w:jc w:val="left"/>
      </w:pPr>
      <w:r>
        <w:rPr>
          <w:rFonts w:ascii="宋体" w:hAnsi="宋体" w:cs="宋体" w:eastAsia="宋体" w:hint="default"/>
        </w:rPr>
        <w:t>3</w:t>
      </w:r>
      <w:r>
        <w:rPr/>
        <w:t>、行业情况</w:t>
      </w:r>
      <w:r>
        <w:rPr>
          <w:w w:val="100"/>
        </w:rPr>
        <w:t> </w:t>
      </w:r>
      <w:r>
        <w:rPr>
          <w:spacing w:val="-2"/>
        </w:rPr>
        <w:t>建筑业是国民经济发展的重要支柱产业，在拉动经济增长、保障就业、全面建设小康社会推</w:t>
      </w:r>
    </w:p>
    <w:p>
      <w:pPr>
        <w:pStyle w:val="BodyText"/>
        <w:spacing w:line="357" w:lineRule="auto" w:before="33"/>
        <w:ind w:right="237"/>
        <w:jc w:val="both"/>
      </w:pPr>
      <w:r>
        <w:rPr>
          <w:spacing w:val="-2"/>
        </w:rPr>
        <w:t>动新型城镇化建设中起到了至关重要的作用。目前，随着国内经济结构优化、发展动能转换和城</w:t>
      </w:r>
      <w:r>
        <w:rPr>
          <w:spacing w:val="-25"/>
        </w:rPr>
        <w:t> </w:t>
      </w:r>
      <w:r>
        <w:rPr>
          <w:spacing w:val="-25"/>
        </w:rPr>
      </w:r>
      <w:r>
        <w:rPr>
          <w:spacing w:val="-2"/>
        </w:rPr>
        <w:t>镇化的深入发展，大规模的投资建设增速放缓，粗放式的发展模式逐步改变，以人为核心、柔性</w:t>
      </w:r>
      <w:r>
        <w:rPr>
          <w:spacing w:val="-25"/>
        </w:rPr>
        <w:t> </w:t>
      </w:r>
      <w:r>
        <w:rPr>
          <w:spacing w:val="-25"/>
        </w:rPr>
      </w:r>
      <w:r>
        <w:rPr>
          <w:spacing w:val="-2"/>
        </w:rPr>
        <w:t>化治理、精细化服务的更具包容和人文关怀的宜居城市建设成为推进新型城镇化的重要方面。宏</w:t>
      </w:r>
      <w:r>
        <w:rPr>
          <w:spacing w:val="-25"/>
        </w:rPr>
        <w:t> </w:t>
      </w:r>
      <w:r>
        <w:rPr>
          <w:spacing w:val="-25"/>
        </w:rPr>
      </w:r>
      <w:r>
        <w:rPr>
          <w:spacing w:val="-2"/>
        </w:rPr>
        <w:t>观环境的变化对身入其中的建筑业企业提供了新的业务机会，同时也提出了转型升级的新要求。</w:t>
      </w:r>
      <w:r>
        <w:rPr>
          <w:spacing w:val="-25"/>
        </w:rPr>
        <w:t> </w:t>
      </w:r>
      <w:r>
        <w:rPr>
          <w:spacing w:val="-25"/>
        </w:rPr>
      </w:r>
      <w:r>
        <w:rPr>
          <w:rFonts w:ascii="宋体" w:hAnsi="宋体" w:cs="宋体" w:eastAsia="宋体" w:hint="default"/>
          <w:spacing w:val="-2"/>
        </w:rPr>
        <w:t>2018</w:t>
      </w:r>
      <w:r>
        <w:rPr>
          <w:spacing w:val="-2"/>
        </w:rPr>
        <w:t>年全社会建筑业增加值</w:t>
      </w:r>
      <w:r>
        <w:rPr>
          <w:rFonts w:ascii="宋体" w:hAnsi="宋体" w:cs="宋体" w:eastAsia="宋体" w:hint="default"/>
          <w:spacing w:val="-2"/>
        </w:rPr>
        <w:t>61,808</w:t>
      </w:r>
      <w:r>
        <w:rPr>
          <w:spacing w:val="-2"/>
        </w:rPr>
        <w:t>亿元，比上年增长</w:t>
      </w:r>
      <w:r>
        <w:rPr>
          <w:rFonts w:ascii="宋体" w:hAnsi="宋体" w:cs="宋体" w:eastAsia="宋体" w:hint="default"/>
          <w:spacing w:val="-2"/>
        </w:rPr>
        <w:t>4.5%</w:t>
      </w:r>
      <w:r>
        <w:rPr>
          <w:spacing w:val="-2"/>
        </w:rPr>
        <w:t>，全国具有资质等级的总承包和专业承</w:t>
      </w:r>
      <w:r>
        <w:rPr>
          <w:spacing w:val="-13"/>
        </w:rPr>
        <w:t> </w:t>
      </w:r>
      <w:r>
        <w:rPr>
          <w:spacing w:val="-13"/>
        </w:rPr>
      </w:r>
      <w:r>
        <w:rPr>
          <w:spacing w:val="-2"/>
        </w:rPr>
        <w:t>包建筑业企业利润</w:t>
      </w:r>
      <w:r>
        <w:rPr>
          <w:rFonts w:ascii="宋体" w:hAnsi="宋体" w:cs="宋体" w:eastAsia="宋体" w:hint="default"/>
          <w:spacing w:val="-2"/>
        </w:rPr>
        <w:t>8,104</w:t>
      </w:r>
      <w:r>
        <w:rPr>
          <w:spacing w:val="-2"/>
        </w:rPr>
        <w:t>亿元，比上年增长</w:t>
      </w:r>
      <w:r>
        <w:rPr>
          <w:rFonts w:ascii="宋体" w:hAnsi="宋体" w:cs="宋体" w:eastAsia="宋体" w:hint="default"/>
          <w:spacing w:val="-2"/>
        </w:rPr>
        <w:t>8.2%</w:t>
      </w:r>
      <w:r>
        <w:rPr>
          <w:spacing w:val="-2"/>
        </w:rPr>
        <w:t>，其中国有控股企业</w:t>
      </w:r>
      <w:r>
        <w:rPr>
          <w:rFonts w:ascii="宋体" w:hAnsi="宋体" w:cs="宋体" w:eastAsia="宋体" w:hint="default"/>
          <w:spacing w:val="-2"/>
        </w:rPr>
        <w:t>2,470</w:t>
      </w:r>
      <w:r>
        <w:rPr>
          <w:spacing w:val="-2"/>
        </w:rPr>
        <w:t>亿元，增长</w:t>
      </w:r>
      <w:r>
        <w:rPr>
          <w:rFonts w:ascii="宋体" w:hAnsi="宋体" w:cs="宋体" w:eastAsia="宋体" w:hint="default"/>
          <w:spacing w:val="-2"/>
        </w:rPr>
        <w:t>8.5%</w:t>
      </w:r>
      <w:r>
        <w:rPr>
          <w:spacing w:val="-2"/>
        </w:rPr>
        <w:t>。社会</w:t>
      </w:r>
      <w:r>
        <w:rPr>
          <w:spacing w:val="-13"/>
        </w:rPr>
        <w:t> </w:t>
      </w:r>
      <w:r>
        <w:rPr>
          <w:spacing w:val="-13"/>
        </w:rPr>
      </w:r>
      <w:r>
        <w:rPr>
          <w:spacing w:val="-2"/>
        </w:rPr>
        <w:t>固定资产投资情况与建筑业发展密切相关，近年来来年全社会固定资产投资增长变动情况如下图</w:t>
      </w:r>
    </w:p>
    <w:p>
      <w:pPr>
        <w:pStyle w:val="BodyText"/>
        <w:spacing w:line="240" w:lineRule="auto" w:before="30"/>
        <w:ind w:right="0"/>
        <w:jc w:val="both"/>
      </w:pPr>
      <w:r>
        <w:rPr/>
        <w:t>（数据来源：国家统计局）：</w:t>
      </w:r>
    </w:p>
    <w:p>
      <w:pPr>
        <w:spacing w:after="0" w:line="240"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2712" w:lineRule="exact"/>
        <w:ind w:left="1718"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611879" cy="17221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3611879" cy="1722120"/>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240" w:lineRule="auto" w:before="0"/>
        <w:ind w:left="138" w:right="0"/>
        <w:jc w:val="both"/>
        <w:rPr>
          <w:b w:val="0"/>
          <w:bCs w:val="0"/>
        </w:rPr>
      </w:pPr>
      <w:r>
        <w:rPr/>
        <w:t>二、报告期内公司主要资产发生重大变化情况的说明</w:t>
      </w:r>
      <w:r>
        <w:rPr>
          <w:b w:val="0"/>
          <w:bCs w:val="0"/>
        </w:rPr>
      </w:r>
    </w:p>
    <w:p>
      <w:pPr>
        <w:spacing w:line="290" w:lineRule="auto" w:before="56"/>
        <w:ind w:left="138" w:right="62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74" w:lineRule="exact" w:before="12"/>
        <w:ind w:left="138" w:right="0"/>
        <w:jc w:val="both"/>
      </w:pPr>
      <w:r>
        <w:rPr/>
        <w:t>√适用</w:t>
      </w:r>
      <w:r>
        <w:rPr>
          <w:spacing w:val="-1"/>
        </w:rPr>
        <w:t> </w:t>
      </w:r>
      <w:r>
        <w:rPr/>
        <w:t>□不适用</w:t>
      </w:r>
    </w:p>
    <w:p>
      <w:pPr>
        <w:pStyle w:val="BodyText"/>
        <w:spacing w:line="237" w:lineRule="auto" w:before="2"/>
        <w:ind w:left="138" w:right="128" w:firstLine="419"/>
        <w:jc w:val="both"/>
      </w:pPr>
      <w:r>
        <w:rPr>
          <w:spacing w:val="-5"/>
          <w:w w:val="100"/>
        </w:rPr>
        <w:t>公司自成立以来一直聚焦于建筑施工及相关业务，经过近</w:t>
      </w:r>
      <w:r>
        <w:rPr>
          <w:spacing w:val="-50"/>
          <w:w w:val="100"/>
        </w:rPr>
        <w:t> </w:t>
      </w:r>
      <w:r>
        <w:rPr>
          <w:rFonts w:ascii="宋体" w:hAnsi="宋体" w:cs="宋体" w:eastAsia="宋体" w:hint="default"/>
          <w:spacing w:val="-2"/>
          <w:w w:val="100"/>
        </w:rPr>
        <w:t>70</w:t>
      </w:r>
      <w:r>
        <w:rPr>
          <w:rFonts w:ascii="宋体" w:hAnsi="宋体" w:cs="宋体" w:eastAsia="宋体" w:hint="default"/>
          <w:spacing w:val="-51"/>
          <w:w w:val="100"/>
        </w:rPr>
        <w:t> </w:t>
      </w:r>
      <w:r>
        <w:rPr>
          <w:spacing w:val="-2"/>
          <w:w w:val="100"/>
        </w:rPr>
        <w:t>年的积累和沉淀目前已形成了以</w:t>
      </w:r>
      <w:r>
        <w:rPr>
          <w:w w:val="100"/>
        </w:rPr>
        <w:t> </w:t>
      </w:r>
      <w:r>
        <w:rPr>
          <w:spacing w:val="-2"/>
        </w:rPr>
        <w:t>建筑施工、装饰幕墙、市政工程为核心，涵盖建筑科研、勘察测绘、工程设计、施工、安装、钢</w:t>
      </w:r>
      <w:r>
        <w:rPr>
          <w:spacing w:val="-25"/>
        </w:rPr>
        <w:t> </w:t>
      </w:r>
      <w:r>
        <w:rPr>
          <w:spacing w:val="-25"/>
        </w:rPr>
      </w:r>
      <w:r>
        <w:rPr>
          <w:spacing w:val="-2"/>
        </w:rPr>
        <w:t>结构、装修幕墙、商品混凝土、装配式建筑等完整而紧凑的产业链，各细分产业具有协同发展效</w:t>
      </w:r>
      <w:r>
        <w:rPr>
          <w:spacing w:val="-25"/>
        </w:rPr>
        <w:t> </w:t>
      </w:r>
      <w:r>
        <w:rPr>
          <w:spacing w:val="-25"/>
        </w:rPr>
      </w:r>
      <w:r>
        <w:rPr/>
        <w:t>应，整体效益日益增强。</w:t>
      </w:r>
    </w:p>
    <w:p>
      <w:pPr>
        <w:pStyle w:val="BodyText"/>
        <w:spacing w:line="237" w:lineRule="auto" w:before="1"/>
        <w:ind w:left="138" w:right="128" w:firstLine="419"/>
        <w:jc w:val="both"/>
      </w:pPr>
      <w:r>
        <w:rPr>
          <w:spacing w:val="-7"/>
        </w:rPr>
        <w:t>经过产业优化和架构调整，公司形成了上市公司母公司平台引领，下辖建工工程、宁波市政、</w:t>
      </w:r>
      <w:r>
        <w:rPr>
          <w:w w:val="100"/>
        </w:rPr>
        <w:t> </w:t>
      </w:r>
      <w:r>
        <w:rPr>
          <w:spacing w:val="-2"/>
        </w:rPr>
        <w:t>建工建乐三个总承包业务板块齐头并进、广天构件、普利凯、宁勘院、明州设计等专业公司协同</w:t>
      </w:r>
      <w:r>
        <w:rPr>
          <w:spacing w:val="-25"/>
        </w:rPr>
        <w:t> </w:t>
      </w:r>
      <w:r>
        <w:rPr>
          <w:spacing w:val="-25"/>
        </w:rPr>
      </w:r>
      <w:r>
        <w:rPr>
          <w:spacing w:val="-2"/>
        </w:rPr>
        <w:t>互补的拓展态势，宁波建工母公司逐步聚焦于战略管理、投资资产管理及资本经营，下辖各业务</w:t>
      </w:r>
      <w:r>
        <w:rPr>
          <w:spacing w:val="-25"/>
        </w:rPr>
        <w:t> </w:t>
      </w:r>
      <w:r>
        <w:rPr>
          <w:spacing w:val="-25"/>
        </w:rPr>
      </w:r>
      <w:r>
        <w:rPr/>
        <w:t>板块经营活力得到充分激发，上市公司总体经营风险有效降低，经营拓展能力大幅增强。</w:t>
      </w:r>
    </w:p>
    <w:p>
      <w:pPr>
        <w:pStyle w:val="BodyText"/>
        <w:spacing w:line="237" w:lineRule="auto"/>
        <w:ind w:left="138" w:right="137" w:firstLine="419"/>
        <w:jc w:val="both"/>
      </w:pPr>
      <w:r>
        <w:rPr>
          <w:spacing w:val="-2"/>
        </w:rPr>
        <w:t>公司具有房屋建筑工程施工总承包特级、市政公用工程施工总承包特级、建筑装饰装修工程</w:t>
      </w:r>
      <w:r>
        <w:rPr>
          <w:w w:val="100"/>
        </w:rPr>
        <w:t> </w:t>
      </w:r>
      <w:r>
        <w:rPr>
          <w:spacing w:val="-2"/>
        </w:rPr>
        <w:t>专业承包壹级、机电安装工程施工总承包壹级、钢结构工程专业承包壹级、地基与基础工程专业</w:t>
      </w:r>
      <w:r>
        <w:rPr>
          <w:spacing w:val="-25"/>
        </w:rPr>
        <w:t> </w:t>
      </w:r>
      <w:r>
        <w:rPr>
          <w:spacing w:val="-25"/>
        </w:rPr>
      </w:r>
      <w:r>
        <w:rPr>
          <w:spacing w:val="-2"/>
        </w:rPr>
        <w:t>承包壹级、消防设施工程专业承包壹级、电子与智能化工程专业承包壹级、建筑幕墙工程专业承</w:t>
      </w:r>
      <w:r>
        <w:rPr>
          <w:spacing w:val="-26"/>
        </w:rPr>
        <w:t> </w:t>
      </w:r>
      <w:r>
        <w:rPr>
          <w:spacing w:val="-26"/>
        </w:rPr>
      </w:r>
      <w:r>
        <w:rPr>
          <w:spacing w:val="-2"/>
        </w:rPr>
        <w:t>包壹级、起重设备安装工程专业承包壹级、模架脚手架安拆壹级、公路工程施工总承包贰级、桥</w:t>
      </w:r>
      <w:r>
        <w:rPr>
          <w:spacing w:val="-25"/>
        </w:rPr>
        <w:t> </w:t>
      </w:r>
      <w:r>
        <w:rPr>
          <w:spacing w:val="-25"/>
        </w:rPr>
      </w:r>
      <w:r>
        <w:rPr>
          <w:spacing w:val="-2"/>
        </w:rPr>
        <w:t>梁工程专业承包贰级、石油化工工程施工总承包贰级、预拌商品混凝土专业承包、工程勘察类综</w:t>
      </w:r>
      <w:r>
        <w:rPr>
          <w:spacing w:val="-25"/>
        </w:rPr>
        <w:t> </w:t>
      </w:r>
      <w:r>
        <w:rPr>
          <w:spacing w:val="-25"/>
        </w:rPr>
      </w:r>
      <w:r>
        <w:rPr>
          <w:spacing w:val="-2"/>
        </w:rPr>
        <w:t>合甲级、测绘甲级、地灾评估甲级、建筑工程设计行业甲级、工程设计市政行业甲级、建筑装饰</w:t>
      </w:r>
      <w:r>
        <w:rPr>
          <w:spacing w:val="-25"/>
        </w:rPr>
        <w:t> </w:t>
      </w:r>
      <w:r>
        <w:rPr>
          <w:spacing w:val="-25"/>
        </w:rPr>
      </w:r>
      <w:r>
        <w:rPr/>
        <w:t>及建筑幕墙专项工程设计甲级等资质。</w:t>
      </w:r>
    </w:p>
    <w:p>
      <w:pPr>
        <w:pStyle w:val="BodyText"/>
        <w:spacing w:line="272" w:lineRule="exact" w:before="26"/>
        <w:ind w:left="138" w:right="137" w:firstLine="419"/>
        <w:jc w:val="both"/>
      </w:pPr>
      <w:r>
        <w:rPr>
          <w:spacing w:val="-2"/>
        </w:rPr>
        <w:t>宁波建工专注主营业务、深耕区域市场，参与了本地区建筑业发展中所有阶段的建设任务，</w:t>
      </w:r>
      <w:r>
        <w:rPr>
          <w:w w:val="100"/>
        </w:rPr>
        <w:t> </w:t>
      </w:r>
      <w:r>
        <w:rPr/>
        <w:t>在长期生产实践和市场竞争中培养了自身的核心竞争力：</w:t>
      </w:r>
    </w:p>
    <w:p>
      <w:pPr>
        <w:pStyle w:val="BodyText"/>
        <w:spacing w:line="272" w:lineRule="exact" w:before="1"/>
        <w:ind w:left="138" w:right="128" w:firstLine="419"/>
        <w:jc w:val="both"/>
      </w:pPr>
      <w:r>
        <w:rPr>
          <w:rFonts w:ascii="宋体" w:hAnsi="宋体" w:cs="宋体" w:eastAsia="宋体" w:hint="default"/>
          <w:spacing w:val="-4"/>
        </w:rPr>
        <w:t>1</w:t>
      </w:r>
      <w:r>
        <w:rPr>
          <w:spacing w:val="-4"/>
        </w:rPr>
        <w:t>、区域市场品牌知名度和美誉度高，业务基础良好。公司深耕宁波市场几十年，承建了宁波</w:t>
      </w:r>
      <w:r>
        <w:rPr>
          <w:w w:val="100"/>
        </w:rPr>
        <w:t> </w:t>
      </w:r>
      <w:r>
        <w:rPr>
          <w:spacing w:val="-2"/>
        </w:rPr>
        <w:t>万豪大酒店、宁波科技广场、丽水财税局办公大楼、宁波商会国贸中心、宁波汇金大厦和东部新</w:t>
      </w:r>
    </w:p>
    <w:p>
      <w:pPr>
        <w:pStyle w:val="BodyText"/>
        <w:spacing w:line="272" w:lineRule="exact" w:before="2"/>
        <w:ind w:left="138" w:right="0"/>
        <w:jc w:val="left"/>
      </w:pPr>
      <w:r>
        <w:rPr/>
        <w:t>城及南部商务区大量的地标性建筑。公司获得国家建筑业最高奖项“鲁班奖”</w:t>
      </w:r>
      <w:r>
        <w:rPr>
          <w:rFonts w:ascii="宋体" w:hAnsi="宋体" w:cs="宋体" w:eastAsia="宋体" w:hint="default"/>
        </w:rPr>
        <w:t>4</w:t>
      </w:r>
      <w:r>
        <w:rPr>
          <w:rFonts w:ascii="宋体" w:hAnsi="宋体" w:cs="宋体" w:eastAsia="宋体" w:hint="default"/>
          <w:spacing w:val="-56"/>
        </w:rPr>
        <w:t> </w:t>
      </w:r>
      <w:r>
        <w:rPr/>
        <w:t>项，获评“全国</w:t>
      </w:r>
      <w:r>
        <w:rPr>
          <w:w w:val="100"/>
        </w:rPr>
        <w:t> </w:t>
      </w:r>
      <w:r>
        <w:rPr>
          <w:spacing w:val="-2"/>
        </w:rPr>
        <w:t>五一劳动奖状”、“全国先进施工企业”、“浙江省重点骨干企业”等殊荣多次，是宁波市竞争</w:t>
      </w:r>
    </w:p>
    <w:p>
      <w:pPr>
        <w:pStyle w:val="BodyText"/>
        <w:spacing w:line="247" w:lineRule="exact"/>
        <w:ind w:left="138" w:right="0"/>
        <w:jc w:val="both"/>
      </w:pPr>
      <w:r>
        <w:rPr/>
        <w:t>力最强的施工企业，浙江省综合实力与纳税百强和中国民企</w:t>
      </w:r>
      <w:r>
        <w:rPr>
          <w:spacing w:val="-55"/>
        </w:rPr>
        <w:t> </w:t>
      </w:r>
      <w:r>
        <w:rPr>
          <w:rFonts w:ascii="宋体" w:hAnsi="宋体" w:cs="宋体" w:eastAsia="宋体" w:hint="default"/>
        </w:rPr>
        <w:t>500</w:t>
      </w:r>
      <w:r>
        <w:rPr>
          <w:rFonts w:ascii="宋体" w:hAnsi="宋体" w:cs="宋体" w:eastAsia="宋体" w:hint="default"/>
          <w:spacing w:val="-55"/>
        </w:rPr>
        <w:t> </w:t>
      </w:r>
      <w:r>
        <w:rPr/>
        <w:t>强企业。报告期公司及子公司荣</w:t>
      </w:r>
    </w:p>
    <w:p>
      <w:pPr>
        <w:pStyle w:val="BodyText"/>
        <w:spacing w:line="237" w:lineRule="auto"/>
        <w:ind w:left="138" w:right="137"/>
        <w:jc w:val="both"/>
      </w:pPr>
      <w:r>
        <w:rPr/>
        <w:t>获“《财富》中国</w:t>
      </w:r>
      <w:r>
        <w:rPr>
          <w:spacing w:val="-55"/>
        </w:rPr>
        <w:t> </w:t>
      </w:r>
      <w:r>
        <w:rPr>
          <w:rFonts w:ascii="宋体" w:hAnsi="宋体" w:cs="宋体" w:eastAsia="宋体" w:hint="default"/>
        </w:rPr>
        <w:t>500</w:t>
      </w:r>
      <w:r>
        <w:rPr>
          <w:rFonts w:ascii="宋体" w:hAnsi="宋体" w:cs="宋体" w:eastAsia="宋体" w:hint="default"/>
          <w:spacing w:val="-54"/>
        </w:rPr>
        <w:t> </w:t>
      </w:r>
      <w:r>
        <w:rPr/>
        <w:t>强”、“浙江省民营企业百强”、“全国优秀施工企业”、“全国建筑业</w:t>
      </w:r>
      <w:r>
        <w:rPr>
          <w:w w:val="100"/>
        </w:rPr>
        <w:t> </w:t>
      </w:r>
      <w:r>
        <w:rPr>
          <w:rFonts w:ascii="宋体" w:hAnsi="宋体" w:cs="宋体" w:eastAsia="宋体" w:hint="default"/>
        </w:rPr>
        <w:t>AAA</w:t>
      </w:r>
      <w:r>
        <w:rPr>
          <w:rFonts w:ascii="宋体" w:hAnsi="宋体" w:cs="宋体" w:eastAsia="宋体" w:hint="default"/>
          <w:spacing w:val="-55"/>
        </w:rPr>
        <w:t> </w:t>
      </w:r>
      <w:r>
        <w:rPr/>
        <w:t>级信用企业”“中国建筑装饰行业百强企业”、“中国建筑幕墙行业百强企业”、“宁波市</w:t>
      </w:r>
      <w:r>
        <w:rPr>
          <w:w w:val="100"/>
        </w:rPr>
        <w:t> </w:t>
      </w:r>
      <w:r>
        <w:rPr/>
        <w:t>制造业百强企业”、“宁波轨道交通立功竞赛先进集体”等多项荣誉。</w:t>
      </w:r>
    </w:p>
    <w:p>
      <w:pPr>
        <w:pStyle w:val="BodyText"/>
        <w:spacing w:line="237" w:lineRule="auto" w:before="1"/>
        <w:ind w:left="138" w:right="128" w:firstLine="419"/>
        <w:jc w:val="both"/>
      </w:pPr>
      <w:r>
        <w:rPr>
          <w:rFonts w:ascii="宋体" w:hAnsi="宋体" w:cs="宋体" w:eastAsia="宋体" w:hint="default"/>
          <w:spacing w:val="-4"/>
        </w:rPr>
        <w:t>2</w:t>
      </w:r>
      <w:r>
        <w:rPr>
          <w:spacing w:val="-4"/>
        </w:rPr>
        <w:t>、拥有一支勇于开拓、善于学习、素质优良、管理有力的企业团队。公司董事、监事、高级</w:t>
      </w:r>
      <w:r>
        <w:rPr>
          <w:w w:val="100"/>
        </w:rPr>
        <w:t> </w:t>
      </w:r>
      <w:r>
        <w:rPr>
          <w:spacing w:val="-2"/>
        </w:rPr>
        <w:t>管理人员及绝大多数业务、技术骨干都具有深厚的理论基础及实践经验，在公司生产经营、技术</w:t>
      </w:r>
      <w:r>
        <w:rPr>
          <w:spacing w:val="-25"/>
        </w:rPr>
        <w:t> </w:t>
      </w:r>
      <w:r>
        <w:rPr>
          <w:spacing w:val="-25"/>
        </w:rPr>
      </w:r>
      <w:r>
        <w:rPr/>
        <w:t>研发、资本运营中发挥着重要作用。</w:t>
      </w:r>
    </w:p>
    <w:p>
      <w:pPr>
        <w:pStyle w:val="BodyText"/>
        <w:spacing w:line="237" w:lineRule="auto"/>
        <w:ind w:left="138" w:right="128" w:firstLine="419"/>
        <w:jc w:val="both"/>
      </w:pPr>
      <w:r>
        <w:rPr>
          <w:rFonts w:ascii="宋体" w:hAnsi="宋体" w:cs="宋体" w:eastAsia="宋体" w:hint="default"/>
          <w:spacing w:val="-4"/>
        </w:rPr>
        <w:t>3</w:t>
      </w:r>
      <w:r>
        <w:rPr>
          <w:spacing w:val="-4"/>
        </w:rPr>
        <w:t>、产业链完整而紧凑、产业布局优化合理。公司目前已形成从勘察测绘、工程设计、建筑施</w:t>
      </w:r>
      <w:r>
        <w:rPr>
          <w:w w:val="100"/>
        </w:rPr>
        <w:t> </w:t>
      </w:r>
      <w:r>
        <w:rPr>
          <w:spacing w:val="-2"/>
        </w:rPr>
        <w:t>工、市政工程、园林绿化、轨道交通、安装工程、装饰幕墙、建筑材料、装配式建筑等完整的建</w:t>
      </w:r>
      <w:r>
        <w:rPr>
          <w:spacing w:val="-26"/>
        </w:rPr>
        <w:t> </w:t>
      </w:r>
      <w:r>
        <w:rPr>
          <w:spacing w:val="-26"/>
        </w:rPr>
      </w:r>
      <w:r>
        <w:rPr>
          <w:spacing w:val="-2"/>
        </w:rPr>
        <w:t>筑业产业链，具备提供全方位建筑服务的能力。为强化装配式建筑产业布局，报告期公司受让宁</w:t>
      </w:r>
      <w:r>
        <w:rPr>
          <w:spacing w:val="-25"/>
        </w:rPr>
        <w:t> </w:t>
      </w:r>
      <w:r>
        <w:rPr>
          <w:spacing w:val="-25"/>
        </w:rPr>
      </w:r>
      <w:r>
        <w:rPr>
          <w:spacing w:val="-2"/>
        </w:rPr>
        <w:t>波普利凯建筑科技有限公司</w:t>
      </w:r>
      <w:r>
        <w:rPr>
          <w:spacing w:val="-1"/>
        </w:rPr>
        <w:t> </w:t>
      </w:r>
      <w:r>
        <w:rPr>
          <w:rFonts w:ascii="宋体" w:hAnsi="宋体" w:cs="宋体" w:eastAsia="宋体" w:hint="default"/>
          <w:spacing w:val="-2"/>
        </w:rPr>
        <w:t>2%</w:t>
      </w:r>
      <w:r>
        <w:rPr>
          <w:spacing w:val="-2"/>
        </w:rPr>
        <w:t>股权，实现了对普利凯的控股。</w:t>
      </w:r>
    </w:p>
    <w:p>
      <w:pPr>
        <w:pStyle w:val="BodyText"/>
        <w:spacing w:line="272" w:lineRule="exact" w:before="26"/>
        <w:ind w:left="138" w:right="128" w:firstLine="419"/>
        <w:jc w:val="both"/>
      </w:pPr>
      <w:r>
        <w:rPr>
          <w:rFonts w:ascii="宋体" w:hAnsi="宋体" w:cs="宋体" w:eastAsia="宋体" w:hint="default"/>
          <w:spacing w:val="-4"/>
        </w:rPr>
        <w:t>4</w:t>
      </w:r>
      <w:r>
        <w:rPr>
          <w:spacing w:val="-4"/>
        </w:rPr>
        <w:t>、技术优势明显。公司设有三个浙江省级企业技术中心，下辖三家国家高新技术企业，拥有</w:t>
      </w:r>
      <w:r>
        <w:rPr>
          <w:w w:val="100"/>
        </w:rPr>
        <w:t> </w:t>
      </w:r>
      <w:r>
        <w:rPr>
          <w:spacing w:val="-2"/>
        </w:rPr>
        <w:t>一大批包括教授级高级工程师、高级工程师、一级注册建造师、一级注册建筑师、一级注册结构</w:t>
      </w:r>
    </w:p>
    <w:p>
      <w:pPr>
        <w:spacing w:after="0" w:line="272" w:lineRule="exact"/>
        <w:jc w:val="both"/>
        <w:sectPr>
          <w:footerReference w:type="default" r:id="rId12"/>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138" w:right="99"/>
        <w:jc w:val="left"/>
      </w:pPr>
      <w:r>
        <w:rPr>
          <w:spacing w:val="-2"/>
        </w:rPr>
        <w:t>师等高级技术人员，为生产经营提供了强大的技术支持。多年来获得了大量技术研发成果，部分</w:t>
      </w:r>
      <w:r>
        <w:rPr>
          <w:spacing w:val="-26"/>
        </w:rPr>
        <w:t> </w:t>
      </w:r>
      <w:r>
        <w:rPr>
          <w:spacing w:val="-26"/>
        </w:rPr>
      </w:r>
      <w:r>
        <w:rPr>
          <w:spacing w:val="-5"/>
        </w:rPr>
        <w:t>已应用于生产实际。</w:t>
      </w:r>
      <w:r>
        <w:rPr>
          <w:rFonts w:ascii="宋体" w:hAnsi="宋体" w:cs="宋体" w:eastAsia="宋体" w:hint="default"/>
          <w:spacing w:val="-5"/>
        </w:rPr>
        <w:t>2018</w:t>
      </w:r>
      <w:r>
        <w:rPr>
          <w:rFonts w:ascii="宋体" w:hAnsi="宋体" w:cs="宋体" w:eastAsia="宋体" w:hint="default"/>
          <w:spacing w:val="-49"/>
        </w:rPr>
        <w:t> </w:t>
      </w:r>
      <w:r>
        <w:rPr/>
        <w:t>年公司获得发明专利</w:t>
      </w:r>
      <w:r>
        <w:rPr>
          <w:spacing w:val="-47"/>
        </w:rPr>
        <w:t> </w:t>
      </w:r>
      <w:r>
        <w:rPr>
          <w:rFonts w:ascii="宋体" w:hAnsi="宋体" w:cs="宋体" w:eastAsia="宋体" w:hint="default"/>
        </w:rPr>
        <w:t>15</w:t>
      </w:r>
      <w:r>
        <w:rPr>
          <w:rFonts w:ascii="宋体" w:hAnsi="宋体" w:cs="宋体" w:eastAsia="宋体" w:hint="default"/>
          <w:spacing w:val="-49"/>
        </w:rPr>
        <w:t> </w:t>
      </w:r>
      <w:r>
        <w:rPr>
          <w:spacing w:val="-8"/>
        </w:rPr>
        <w:t>项，实用新型专利</w:t>
      </w:r>
      <w:r>
        <w:rPr>
          <w:spacing w:val="-47"/>
        </w:rPr>
        <w:t> </w:t>
      </w:r>
      <w:r>
        <w:rPr>
          <w:rFonts w:ascii="宋体" w:hAnsi="宋体" w:cs="宋体" w:eastAsia="宋体" w:hint="default"/>
        </w:rPr>
        <w:t>62</w:t>
      </w:r>
      <w:r>
        <w:rPr>
          <w:rFonts w:ascii="宋体" w:hAnsi="宋体" w:cs="宋体" w:eastAsia="宋体" w:hint="default"/>
          <w:spacing w:val="-49"/>
        </w:rPr>
        <w:t> </w:t>
      </w:r>
      <w:r>
        <w:rPr>
          <w:spacing w:val="-8"/>
        </w:rPr>
        <w:t>项，获评省级工法</w:t>
      </w:r>
      <w:r>
        <w:rPr>
          <w:spacing w:val="-45"/>
        </w:rPr>
        <w:t> </w:t>
      </w:r>
      <w:r>
        <w:rPr>
          <w:rFonts w:ascii="宋体" w:hAnsi="宋体" w:cs="宋体" w:eastAsia="宋体" w:hint="default"/>
        </w:rPr>
        <w:t>11</w:t>
      </w:r>
      <w:r>
        <w:rPr>
          <w:rFonts w:ascii="宋体" w:hAnsi="宋体" w:cs="宋体" w:eastAsia="宋体" w:hint="default"/>
          <w:spacing w:val="-49"/>
        </w:rPr>
        <w:t> </w:t>
      </w:r>
      <w:r>
        <w:rPr/>
        <w:t>项，</w:t>
      </w:r>
    </w:p>
    <w:p>
      <w:pPr>
        <w:pStyle w:val="BodyText"/>
        <w:spacing w:line="271" w:lineRule="exact"/>
        <w:ind w:left="138" w:right="99"/>
        <w:jc w:val="left"/>
      </w:pPr>
      <w:r>
        <w:rPr/>
        <w:t>主编参编行业标准</w:t>
      </w:r>
      <w:r>
        <w:rPr>
          <w:spacing w:val="-52"/>
        </w:rPr>
        <w:t> </w:t>
      </w:r>
      <w:r>
        <w:rPr>
          <w:rFonts w:ascii="宋体" w:hAnsi="宋体" w:cs="宋体" w:eastAsia="宋体" w:hint="default"/>
        </w:rPr>
        <w:t>3</w:t>
      </w:r>
      <w:r>
        <w:rPr>
          <w:rFonts w:ascii="宋体" w:hAnsi="宋体" w:cs="宋体" w:eastAsia="宋体" w:hint="default"/>
          <w:spacing w:val="-54"/>
        </w:rPr>
        <w:t> </w:t>
      </w:r>
      <w:r>
        <w:rPr/>
        <w:t>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99"/>
        <w:jc w:val="left"/>
        <w:rPr>
          <w:b w:val="0"/>
          <w:bCs w:val="0"/>
        </w:rPr>
      </w:pPr>
      <w:r>
        <w:rPr/>
        <w:t>一、经营情况讨论与分析</w:t>
      </w:r>
      <w:r>
        <w:rPr>
          <w:b w:val="0"/>
          <w:bCs w:val="0"/>
        </w:rPr>
      </w:r>
    </w:p>
    <w:p>
      <w:pPr>
        <w:pStyle w:val="BodyText"/>
        <w:spacing w:line="357" w:lineRule="auto" w:before="56"/>
        <w:ind w:left="138" w:right="210" w:firstLine="419"/>
        <w:jc w:val="both"/>
      </w:pPr>
      <w:r>
        <w:rPr>
          <w:rFonts w:ascii="宋体" w:hAnsi="宋体" w:cs="宋体" w:eastAsia="宋体" w:hint="default"/>
        </w:rPr>
        <w:t>2018</w:t>
      </w:r>
      <w:r>
        <w:rPr>
          <w:rFonts w:ascii="宋体" w:hAnsi="宋体" w:cs="宋体" w:eastAsia="宋体" w:hint="default"/>
          <w:spacing w:val="-9"/>
        </w:rPr>
        <w:t> </w:t>
      </w:r>
      <w:r>
        <w:rPr>
          <w:spacing w:val="-3"/>
        </w:rPr>
        <w:t>年，宏观经济增速放缓、贸易摩擦加剧，供给侧改革稳步推进，国内经济转型升级向纵</w:t>
      </w:r>
      <w:r>
        <w:rPr>
          <w:w w:val="100"/>
        </w:rPr>
        <w:t> </w:t>
      </w:r>
      <w:r>
        <w:rPr>
          <w:spacing w:val="-2"/>
        </w:rPr>
        <w:t>深发展，企业经营不确定性因素增多。报告期宁波建工继续坚持稳中求进工作总基调，紧紧围绕</w:t>
      </w:r>
      <w:r>
        <w:rPr>
          <w:spacing w:val="-26"/>
        </w:rPr>
        <w:t> </w:t>
      </w:r>
      <w:r>
        <w:rPr>
          <w:spacing w:val="-26"/>
        </w:rPr>
      </w:r>
      <w:r>
        <w:rPr>
          <w:spacing w:val="-2"/>
        </w:rPr>
        <w:t>提升发展质量效益这个核心，稳增长、拓市场、促改革、强管理、调结构、挖掘市场潜能，提升</w:t>
      </w:r>
      <w:r>
        <w:rPr>
          <w:spacing w:val="-26"/>
        </w:rPr>
        <w:t> </w:t>
      </w:r>
      <w:r>
        <w:rPr>
          <w:spacing w:val="-26"/>
        </w:rPr>
      </w:r>
      <w:r>
        <w:rPr/>
        <w:t>公司运营质量，各方面工作取得较好成绩。</w:t>
      </w:r>
    </w:p>
    <w:p>
      <w:pPr>
        <w:pStyle w:val="BodyText"/>
        <w:spacing w:line="357" w:lineRule="auto" w:before="30"/>
        <w:ind w:left="138" w:right="99" w:firstLine="419"/>
        <w:jc w:val="left"/>
      </w:pPr>
      <w:r>
        <w:rPr>
          <w:spacing w:val="-4"/>
          <w:w w:val="100"/>
        </w:rPr>
        <w:t>报告期公司充分发挥上市公司旗下各总承包和专业分包板块的业务优势，积极抢占市场份额，</w:t>
      </w:r>
      <w:r>
        <w:rPr>
          <w:w w:val="100"/>
        </w:rPr>
        <w:t> </w:t>
      </w:r>
      <w:r>
        <w:rPr>
          <w:spacing w:val="-1"/>
          <w:w w:val="100"/>
        </w:rPr>
        <w:t>全年承接业务量</w:t>
      </w:r>
      <w:r>
        <w:rPr>
          <w:spacing w:val="-70"/>
          <w:w w:val="100"/>
        </w:rPr>
        <w:t> </w:t>
      </w:r>
      <w:r>
        <w:rPr>
          <w:rFonts w:ascii="宋体" w:hAnsi="宋体" w:cs="宋体" w:eastAsia="宋体" w:hint="default"/>
          <w:spacing w:val="-1"/>
          <w:w w:val="100"/>
        </w:rPr>
        <w:t>249.42</w:t>
      </w:r>
      <w:r>
        <w:rPr>
          <w:rFonts w:ascii="宋体" w:hAnsi="宋体" w:cs="宋体" w:eastAsia="宋体" w:hint="default"/>
          <w:spacing w:val="-69"/>
          <w:w w:val="100"/>
        </w:rPr>
        <w:t> </w:t>
      </w:r>
      <w:r>
        <w:rPr>
          <w:spacing w:val="-16"/>
          <w:w w:val="100"/>
        </w:rPr>
        <w:t>亿元，同比增长</w:t>
      </w:r>
      <w:r>
        <w:rPr>
          <w:spacing w:val="-70"/>
          <w:w w:val="100"/>
        </w:rPr>
        <w:t> </w:t>
      </w:r>
      <w:r>
        <w:rPr>
          <w:rFonts w:ascii="宋体" w:hAnsi="宋体" w:cs="宋体" w:eastAsia="宋体" w:hint="default"/>
          <w:spacing w:val="-9"/>
          <w:w w:val="100"/>
        </w:rPr>
        <w:t>9.42%</w:t>
      </w:r>
      <w:r>
        <w:rPr>
          <w:spacing w:val="-9"/>
          <w:w w:val="100"/>
        </w:rPr>
        <w:t>，其中房建业务承接</w:t>
      </w:r>
      <w:r>
        <w:rPr>
          <w:spacing w:val="-69"/>
          <w:w w:val="100"/>
        </w:rPr>
        <w:t> </w:t>
      </w:r>
      <w:r>
        <w:rPr>
          <w:rFonts w:ascii="宋体" w:hAnsi="宋体" w:cs="宋体" w:eastAsia="宋体" w:hint="default"/>
          <w:spacing w:val="-1"/>
          <w:w w:val="100"/>
        </w:rPr>
        <w:t>150.97</w:t>
      </w:r>
      <w:r>
        <w:rPr>
          <w:rFonts w:ascii="宋体" w:hAnsi="宋体" w:cs="宋体" w:eastAsia="宋体" w:hint="default"/>
          <w:spacing w:val="-70"/>
          <w:w w:val="100"/>
        </w:rPr>
        <w:t> </w:t>
      </w:r>
      <w:r>
        <w:rPr>
          <w:spacing w:val="-16"/>
          <w:w w:val="100"/>
        </w:rPr>
        <w:t>亿元，业务占比</w:t>
      </w:r>
      <w:r>
        <w:rPr>
          <w:spacing w:val="-71"/>
          <w:w w:val="100"/>
        </w:rPr>
        <w:t> </w:t>
      </w:r>
      <w:r>
        <w:rPr>
          <w:rFonts w:ascii="宋体" w:hAnsi="宋体" w:cs="宋体" w:eastAsia="宋体" w:hint="default"/>
          <w:spacing w:val="-1"/>
          <w:w w:val="100"/>
        </w:rPr>
        <w:t>60.53%</w:t>
      </w:r>
      <w:r>
        <w:rPr>
          <w:spacing w:val="-1"/>
          <w:w w:val="100"/>
        </w:rPr>
        <w:t>；</w:t>
      </w:r>
      <w:r>
        <w:rPr>
          <w:spacing w:val="-101"/>
          <w:w w:val="100"/>
        </w:rPr>
        <w:t> </w:t>
      </w:r>
      <w:r>
        <w:rPr>
          <w:spacing w:val="-6"/>
        </w:rPr>
        <w:t>市政、园林工程业务承接</w:t>
      </w:r>
      <w:r>
        <w:rPr>
          <w:spacing w:val="-46"/>
        </w:rPr>
        <w:t> </w:t>
      </w:r>
      <w:r>
        <w:rPr>
          <w:rFonts w:ascii="宋体" w:hAnsi="宋体" w:cs="宋体" w:eastAsia="宋体" w:hint="default"/>
        </w:rPr>
        <w:t>57.80</w:t>
      </w:r>
      <w:r>
        <w:rPr>
          <w:rFonts w:ascii="宋体" w:hAnsi="宋体" w:cs="宋体" w:eastAsia="宋体" w:hint="default"/>
          <w:spacing w:val="-49"/>
        </w:rPr>
        <w:t> </w:t>
      </w:r>
      <w:r>
        <w:rPr>
          <w:spacing w:val="-8"/>
        </w:rPr>
        <w:t>亿元，业务占比</w:t>
      </w:r>
      <w:r>
        <w:rPr>
          <w:spacing w:val="-47"/>
        </w:rPr>
        <w:t> </w:t>
      </w:r>
      <w:r>
        <w:rPr>
          <w:rFonts w:ascii="宋体" w:hAnsi="宋体" w:cs="宋体" w:eastAsia="宋体" w:hint="default"/>
          <w:spacing w:val="-6"/>
        </w:rPr>
        <w:t>23.17%</w:t>
      </w:r>
      <w:r>
        <w:rPr>
          <w:spacing w:val="-6"/>
        </w:rPr>
        <w:t>；安装工程承接</w:t>
      </w:r>
      <w:r>
        <w:rPr>
          <w:spacing w:val="-47"/>
        </w:rPr>
        <w:t> </w:t>
      </w:r>
      <w:r>
        <w:rPr>
          <w:rFonts w:ascii="宋体" w:hAnsi="宋体" w:cs="宋体" w:eastAsia="宋体" w:hint="default"/>
        </w:rPr>
        <w:t>12.32</w:t>
      </w:r>
      <w:r>
        <w:rPr>
          <w:rFonts w:ascii="宋体" w:hAnsi="宋体" w:cs="宋体" w:eastAsia="宋体" w:hint="default"/>
          <w:spacing w:val="-49"/>
        </w:rPr>
        <w:t> </w:t>
      </w:r>
      <w:r>
        <w:rPr>
          <w:spacing w:val="-11"/>
        </w:rPr>
        <w:t>亿元，占比</w:t>
      </w:r>
      <w:r>
        <w:rPr>
          <w:spacing w:val="-46"/>
        </w:rPr>
        <w:t> </w:t>
      </w:r>
      <w:r>
        <w:rPr>
          <w:rFonts w:ascii="宋体" w:hAnsi="宋体" w:cs="宋体" w:eastAsia="宋体" w:hint="default"/>
        </w:rPr>
        <w:t>4.94%</w:t>
      </w:r>
      <w:r>
        <w:rPr/>
        <w:t>；</w:t>
      </w:r>
      <w:r>
        <w:rPr>
          <w:spacing w:val="-90"/>
        </w:rPr>
        <w:t> </w:t>
      </w:r>
      <w:r>
        <w:rPr/>
        <w:t>钢结构业务承接</w:t>
      </w:r>
      <w:r>
        <w:rPr>
          <w:spacing w:val="-53"/>
        </w:rPr>
        <w:t> </w:t>
      </w:r>
      <w:r>
        <w:rPr>
          <w:rFonts w:ascii="宋体" w:hAnsi="宋体" w:cs="宋体" w:eastAsia="宋体" w:hint="default"/>
        </w:rPr>
        <w:t>4.74</w:t>
      </w:r>
      <w:r>
        <w:rPr>
          <w:rFonts w:ascii="宋体" w:hAnsi="宋体" w:cs="宋体" w:eastAsia="宋体" w:hint="default"/>
          <w:spacing w:val="-53"/>
        </w:rPr>
        <w:t> </w:t>
      </w:r>
      <w:r>
        <w:rPr/>
        <w:t>亿元，业务占比</w:t>
      </w:r>
      <w:r>
        <w:rPr>
          <w:spacing w:val="-52"/>
        </w:rPr>
        <w:t> </w:t>
      </w:r>
      <w:r>
        <w:rPr>
          <w:rFonts w:ascii="宋体" w:hAnsi="宋体" w:cs="宋体" w:eastAsia="宋体" w:hint="default"/>
        </w:rPr>
        <w:t>1.9%</w:t>
      </w:r>
      <w:r>
        <w:rPr/>
        <w:t>，建筑工业化业务承接</w:t>
      </w:r>
      <w:r>
        <w:rPr>
          <w:spacing w:val="-53"/>
        </w:rPr>
        <w:t> </w:t>
      </w:r>
      <w:r>
        <w:rPr>
          <w:rFonts w:ascii="宋体" w:hAnsi="宋体" w:cs="宋体" w:eastAsia="宋体" w:hint="default"/>
        </w:rPr>
        <w:t>10.92</w:t>
      </w:r>
      <w:r>
        <w:rPr>
          <w:rFonts w:ascii="宋体" w:hAnsi="宋体" w:cs="宋体" w:eastAsia="宋体" w:hint="default"/>
          <w:spacing w:val="-55"/>
        </w:rPr>
        <w:t> </w:t>
      </w:r>
      <w:r>
        <w:rPr/>
        <w:t>亿元，业务占比</w:t>
      </w:r>
      <w:r>
        <w:rPr>
          <w:spacing w:val="-52"/>
        </w:rPr>
        <w:t> </w:t>
      </w:r>
      <w:r>
        <w:rPr>
          <w:rFonts w:ascii="宋体" w:hAnsi="宋体" w:cs="宋体" w:eastAsia="宋体" w:hint="default"/>
        </w:rPr>
        <w:t>4.38%</w:t>
      </w:r>
      <w:r>
        <w:rPr/>
        <w:t>；</w:t>
      </w:r>
      <w:r>
        <w:rPr>
          <w:w w:val="100"/>
        </w:rPr>
        <w:t> </w:t>
      </w:r>
      <w:r>
        <w:rPr/>
        <w:t>幕墙、装饰装修工程业务承接</w:t>
      </w:r>
      <w:r>
        <w:rPr>
          <w:spacing w:val="-54"/>
        </w:rPr>
        <w:t> </w:t>
      </w:r>
      <w:r>
        <w:rPr>
          <w:rFonts w:ascii="宋体" w:hAnsi="宋体" w:cs="宋体" w:eastAsia="宋体" w:hint="default"/>
        </w:rPr>
        <w:t>7.79</w:t>
      </w:r>
      <w:r>
        <w:rPr>
          <w:rFonts w:ascii="宋体" w:hAnsi="宋体" w:cs="宋体" w:eastAsia="宋体" w:hint="default"/>
          <w:spacing w:val="-56"/>
        </w:rPr>
        <w:t> </w:t>
      </w:r>
      <w:r>
        <w:rPr/>
        <w:t>亿元，业务占比</w:t>
      </w:r>
      <w:r>
        <w:rPr>
          <w:spacing w:val="-54"/>
        </w:rPr>
        <w:t> </w:t>
      </w:r>
      <w:r>
        <w:rPr>
          <w:rFonts w:ascii="宋体" w:hAnsi="宋体" w:cs="宋体" w:eastAsia="宋体" w:hint="default"/>
        </w:rPr>
        <w:t>3.12%</w:t>
      </w:r>
      <w:r>
        <w:rPr/>
        <w:t>；勘察设计及其他承接</w:t>
      </w:r>
      <w:r>
        <w:rPr>
          <w:spacing w:val="-53"/>
        </w:rPr>
        <w:t> </w:t>
      </w:r>
      <w:r>
        <w:rPr>
          <w:rFonts w:ascii="宋体" w:hAnsi="宋体" w:cs="宋体" w:eastAsia="宋体" w:hint="default"/>
        </w:rPr>
        <w:t>4.88</w:t>
      </w:r>
      <w:r>
        <w:rPr>
          <w:rFonts w:ascii="宋体" w:hAnsi="宋体" w:cs="宋体" w:eastAsia="宋体" w:hint="default"/>
          <w:spacing w:val="-54"/>
        </w:rPr>
        <w:t> </w:t>
      </w:r>
      <w:r>
        <w:rPr/>
        <w:t>亿元，占</w:t>
      </w:r>
      <w:r>
        <w:rPr>
          <w:w w:val="100"/>
        </w:rPr>
        <w:t> </w:t>
      </w:r>
      <w:r>
        <w:rPr/>
        <w:t>比</w:t>
      </w:r>
      <w:r>
        <w:rPr>
          <w:spacing w:val="-52"/>
        </w:rPr>
        <w:t> </w:t>
      </w:r>
      <w:r>
        <w:rPr>
          <w:rFonts w:ascii="宋体" w:hAnsi="宋体" w:cs="宋体" w:eastAsia="宋体" w:hint="default"/>
        </w:rPr>
        <w:t>1.96%</w:t>
      </w:r>
      <w:r>
        <w:rPr/>
        <w:t>。</w:t>
      </w:r>
    </w:p>
    <w:p>
      <w:pPr>
        <w:pStyle w:val="BodyText"/>
        <w:spacing w:line="357" w:lineRule="auto" w:before="30"/>
        <w:ind w:left="138" w:right="107" w:firstLine="419"/>
        <w:jc w:val="left"/>
      </w:pPr>
      <w:r>
        <w:rPr>
          <w:rFonts w:ascii="宋体" w:hAnsi="宋体" w:cs="宋体" w:eastAsia="宋体" w:hint="default"/>
        </w:rPr>
        <w:t>2018</w:t>
      </w:r>
      <w:r>
        <w:rPr>
          <w:rFonts w:ascii="宋体" w:hAnsi="宋体" w:cs="宋体" w:eastAsia="宋体" w:hint="default"/>
          <w:spacing w:val="-36"/>
        </w:rPr>
        <w:t> </w:t>
      </w:r>
      <w:r>
        <w:rPr>
          <w:spacing w:val="-3"/>
        </w:rPr>
        <w:t>年公司承接业务的质量持续提升，与品牌房企的合作稳步推进，业务结构更加优化，全</w:t>
      </w:r>
      <w:r>
        <w:rPr>
          <w:w w:val="100"/>
        </w:rPr>
        <w:t> </w:t>
      </w:r>
      <w:r>
        <w:rPr/>
        <w:t>年承接了江北区海绵城市水系整治及综合提升工程</w:t>
      </w:r>
      <w:r>
        <w:rPr>
          <w:spacing w:val="-56"/>
        </w:rPr>
        <w:t> </w:t>
      </w:r>
      <w:r>
        <w:rPr>
          <w:rFonts w:ascii="宋体" w:hAnsi="宋体" w:cs="宋体" w:eastAsia="宋体" w:hint="default"/>
        </w:rPr>
        <w:t>PPP</w:t>
      </w:r>
      <w:r>
        <w:rPr>
          <w:rFonts w:ascii="宋体" w:hAnsi="宋体" w:cs="宋体" w:eastAsia="宋体" w:hint="default"/>
          <w:spacing w:val="-54"/>
        </w:rPr>
        <w:t> </w:t>
      </w:r>
      <w:r>
        <w:rPr/>
        <w:t>项目工程、宁波市第一医院异地建设（一</w:t>
      </w:r>
      <w:r>
        <w:rPr>
          <w:w w:val="100"/>
        </w:rPr>
        <w:t> </w:t>
      </w:r>
      <w:r>
        <w:rPr>
          <w:spacing w:val="-4"/>
        </w:rPr>
        <w:t>期）项目设计施工总承包项目、七里滨江勘察设计采购施工总承包（</w:t>
      </w:r>
      <w:r>
        <w:rPr>
          <w:rFonts w:ascii="宋体" w:hAnsi="宋体" w:cs="宋体" w:eastAsia="宋体" w:hint="default"/>
          <w:spacing w:val="-4"/>
        </w:rPr>
        <w:t>EPC</w:t>
      </w:r>
      <w:r>
        <w:rPr>
          <w:spacing w:val="-4"/>
        </w:rPr>
        <w:t>）项目、盘州城市综合交</w:t>
      </w:r>
      <w:r>
        <w:rPr>
          <w:spacing w:val="-30"/>
        </w:rPr>
        <w:t> </w:t>
      </w:r>
      <w:r>
        <w:rPr>
          <w:spacing w:val="-30"/>
        </w:rPr>
      </w:r>
      <w:r>
        <w:rPr>
          <w:spacing w:val="-2"/>
        </w:rPr>
        <w:t>通枢纽建设项目（一期）、仙居县经济开发区工艺小微园及配套建设项目设计</w:t>
      </w:r>
      <w:r>
        <w:rPr>
          <w:rFonts w:ascii="宋体" w:hAnsi="宋体" w:cs="宋体" w:eastAsia="宋体" w:hint="default"/>
          <w:spacing w:val="-2"/>
        </w:rPr>
        <w:t>-</w:t>
      </w:r>
      <w:r>
        <w:rPr>
          <w:spacing w:val="-2"/>
        </w:rPr>
        <w:t>采购</w:t>
      </w:r>
      <w:r>
        <w:rPr>
          <w:rFonts w:ascii="宋体" w:hAnsi="宋体" w:cs="宋体" w:eastAsia="宋体" w:hint="default"/>
          <w:spacing w:val="-2"/>
        </w:rPr>
        <w:t>-</w:t>
      </w:r>
      <w:r>
        <w:rPr>
          <w:spacing w:val="-2"/>
        </w:rPr>
        <w:t>施工（</w:t>
      </w:r>
      <w:r>
        <w:rPr>
          <w:rFonts w:ascii="宋体" w:hAnsi="宋体" w:cs="宋体" w:eastAsia="宋体" w:hint="default"/>
          <w:spacing w:val="-2"/>
        </w:rPr>
        <w:t>EPC</w:t>
      </w:r>
      <w:r>
        <w:rPr>
          <w:spacing w:val="-2"/>
        </w:rPr>
        <w:t>）</w:t>
      </w:r>
      <w:r>
        <w:rPr>
          <w:spacing w:val="-14"/>
        </w:rPr>
        <w:t> </w:t>
      </w:r>
      <w:r>
        <w:rPr/>
        <w:t>总承包、江油市龙凤工业集中区基础设施</w:t>
      </w:r>
      <w:r>
        <w:rPr>
          <w:spacing w:val="-54"/>
        </w:rPr>
        <w:t> </w:t>
      </w:r>
      <w:r>
        <w:rPr>
          <w:rFonts w:ascii="宋体" w:hAnsi="宋体" w:cs="宋体" w:eastAsia="宋体" w:hint="default"/>
        </w:rPr>
        <w:t>PPP</w:t>
      </w:r>
      <w:r>
        <w:rPr>
          <w:rFonts w:ascii="宋体" w:hAnsi="宋体" w:cs="宋体" w:eastAsia="宋体" w:hint="default"/>
          <w:spacing w:val="-56"/>
        </w:rPr>
        <w:t> </w:t>
      </w:r>
      <w:r>
        <w:rPr/>
        <w:t>项目等一系列预期较好的重大项目。建工集团、市</w:t>
      </w:r>
      <w:r>
        <w:rPr>
          <w:w w:val="100"/>
        </w:rPr>
        <w:t> </w:t>
      </w:r>
      <w:r>
        <w:rPr>
          <w:spacing w:val="-3"/>
        </w:rPr>
        <w:t>值集团、建工建乐三大总承包企业全年承接政府及国有投资业务</w:t>
      </w:r>
      <w:r>
        <w:rPr>
          <w:spacing w:val="-43"/>
        </w:rPr>
        <w:t> </w:t>
      </w:r>
      <w:r>
        <w:rPr>
          <w:rFonts w:ascii="宋体" w:hAnsi="宋体" w:cs="宋体" w:eastAsia="宋体" w:hint="default"/>
        </w:rPr>
        <w:t>124.24</w:t>
      </w:r>
      <w:r>
        <w:rPr>
          <w:rFonts w:ascii="宋体" w:hAnsi="宋体" w:cs="宋体" w:eastAsia="宋体" w:hint="default"/>
          <w:spacing w:val="-43"/>
        </w:rPr>
        <w:t> </w:t>
      </w:r>
      <w:r>
        <w:rPr>
          <w:spacing w:val="-6"/>
        </w:rPr>
        <w:t>亿元，承接品牌房企业务</w:t>
      </w:r>
      <w:r>
        <w:rPr>
          <w:spacing w:val="-80"/>
        </w:rPr>
        <w:t> </w:t>
      </w:r>
      <w:r>
        <w:rPr>
          <w:spacing w:val="-80"/>
        </w:rPr>
      </w:r>
      <w:r>
        <w:rPr>
          <w:rFonts w:ascii="宋体" w:hAnsi="宋体" w:cs="宋体" w:eastAsia="宋体" w:hint="default"/>
        </w:rPr>
        <w:t>49.89</w:t>
      </w:r>
      <w:r>
        <w:rPr>
          <w:rFonts w:ascii="宋体" w:hAnsi="宋体" w:cs="宋体" w:eastAsia="宋体" w:hint="default"/>
          <w:spacing w:val="-55"/>
        </w:rPr>
        <w:t> </w:t>
      </w:r>
      <w:r>
        <w:rPr/>
        <w:t>亿元。业务结构上，全年承接</w:t>
      </w:r>
      <w:r>
        <w:rPr>
          <w:spacing w:val="-53"/>
        </w:rPr>
        <w:t> </w:t>
      </w:r>
      <w:r>
        <w:rPr>
          <w:rFonts w:ascii="宋体" w:hAnsi="宋体" w:cs="宋体" w:eastAsia="宋体" w:hint="default"/>
        </w:rPr>
        <w:t>EPC</w:t>
      </w:r>
      <w:r>
        <w:rPr>
          <w:rFonts w:ascii="宋体" w:hAnsi="宋体" w:cs="宋体" w:eastAsia="宋体" w:hint="default"/>
          <w:spacing w:val="-55"/>
        </w:rPr>
        <w:t> </w:t>
      </w:r>
      <w:r>
        <w:rPr/>
        <w:t>业务</w:t>
      </w:r>
      <w:r>
        <w:rPr>
          <w:spacing w:val="-53"/>
        </w:rPr>
        <w:t> </w:t>
      </w:r>
      <w:r>
        <w:rPr>
          <w:rFonts w:ascii="宋体" w:hAnsi="宋体" w:cs="宋体" w:eastAsia="宋体" w:hint="default"/>
        </w:rPr>
        <w:t>34.35</w:t>
      </w:r>
      <w:r>
        <w:rPr>
          <w:rFonts w:ascii="宋体" w:hAnsi="宋体" w:cs="宋体" w:eastAsia="宋体" w:hint="default"/>
          <w:spacing w:val="-52"/>
        </w:rPr>
        <w:t> </w:t>
      </w:r>
      <w:r>
        <w:rPr/>
        <w:t>亿元，在审慎评估选择前提下承接</w:t>
      </w:r>
      <w:r>
        <w:rPr>
          <w:spacing w:val="-53"/>
        </w:rPr>
        <w:t> </w:t>
      </w:r>
      <w:r>
        <w:rPr>
          <w:rFonts w:ascii="宋体" w:hAnsi="宋体" w:cs="宋体" w:eastAsia="宋体" w:hint="default"/>
        </w:rPr>
        <w:t>PPP</w:t>
      </w:r>
      <w:r>
        <w:rPr>
          <w:rFonts w:ascii="宋体" w:hAnsi="宋体" w:cs="宋体" w:eastAsia="宋体" w:hint="default"/>
          <w:spacing w:val="-55"/>
        </w:rPr>
        <w:t> </w:t>
      </w:r>
      <w:r>
        <w:rPr/>
        <w:t>业务</w:t>
      </w:r>
    </w:p>
    <w:p>
      <w:pPr>
        <w:pStyle w:val="BodyText"/>
        <w:spacing w:line="357" w:lineRule="auto" w:before="30"/>
        <w:ind w:left="138" w:right="104"/>
        <w:jc w:val="left"/>
      </w:pPr>
      <w:r>
        <w:rPr>
          <w:rFonts w:ascii="宋体" w:hAnsi="宋体" w:cs="宋体" w:eastAsia="宋体" w:hint="default"/>
        </w:rPr>
        <w:t>19.04</w:t>
      </w:r>
      <w:r>
        <w:rPr>
          <w:rFonts w:ascii="宋体" w:hAnsi="宋体" w:cs="宋体" w:eastAsia="宋体" w:hint="default"/>
          <w:spacing w:val="-54"/>
        </w:rPr>
        <w:t> </w:t>
      </w:r>
      <w:r>
        <w:rPr/>
        <w:t>亿元。走出去战略取得新成绩，全年承接宁波市外浙江省内项目</w:t>
      </w:r>
      <w:r>
        <w:rPr>
          <w:spacing w:val="-52"/>
        </w:rPr>
        <w:t> </w:t>
      </w:r>
      <w:r>
        <w:rPr>
          <w:rFonts w:ascii="宋体" w:hAnsi="宋体" w:cs="宋体" w:eastAsia="宋体" w:hint="default"/>
        </w:rPr>
        <w:t>52.8</w:t>
      </w:r>
      <w:r>
        <w:rPr>
          <w:rFonts w:ascii="宋体" w:hAnsi="宋体" w:cs="宋体" w:eastAsia="宋体" w:hint="default"/>
          <w:spacing w:val="-54"/>
        </w:rPr>
        <w:t> </w:t>
      </w:r>
      <w:r>
        <w:rPr/>
        <w:t>亿元，占比</w:t>
      </w:r>
      <w:r>
        <w:rPr>
          <w:spacing w:val="-51"/>
        </w:rPr>
        <w:t> </w:t>
      </w:r>
      <w:r>
        <w:rPr>
          <w:rFonts w:ascii="宋体" w:hAnsi="宋体" w:cs="宋体" w:eastAsia="宋体" w:hint="default"/>
        </w:rPr>
        <w:t>21.17%</w:t>
      </w:r>
      <w:r>
        <w:rPr/>
        <w:t>，</w:t>
      </w:r>
      <w:r>
        <w:rPr>
          <w:w w:val="100"/>
        </w:rPr>
        <w:t> </w:t>
      </w:r>
      <w:r>
        <w:rPr/>
        <w:t>浙江省外项目</w:t>
      </w:r>
      <w:r>
        <w:rPr>
          <w:spacing w:val="-54"/>
        </w:rPr>
        <w:t> </w:t>
      </w:r>
      <w:r>
        <w:rPr>
          <w:rFonts w:ascii="宋体" w:hAnsi="宋体" w:cs="宋体" w:eastAsia="宋体" w:hint="default"/>
        </w:rPr>
        <w:t>46.1</w:t>
      </w:r>
      <w:r>
        <w:rPr>
          <w:rFonts w:ascii="宋体" w:hAnsi="宋体" w:cs="宋体" w:eastAsia="宋体" w:hint="default"/>
          <w:spacing w:val="-56"/>
        </w:rPr>
        <w:t> </w:t>
      </w:r>
      <w:r>
        <w:rPr/>
        <w:t>亿元，占比</w:t>
      </w:r>
      <w:r>
        <w:rPr>
          <w:spacing w:val="-53"/>
        </w:rPr>
        <w:t> </w:t>
      </w:r>
      <w:r>
        <w:rPr>
          <w:rFonts w:ascii="宋体" w:hAnsi="宋体" w:cs="宋体" w:eastAsia="宋体" w:hint="default"/>
        </w:rPr>
        <w:t>18.48%</w:t>
      </w:r>
      <w:r>
        <w:rPr/>
        <w:t>。</w:t>
      </w:r>
    </w:p>
    <w:p>
      <w:pPr>
        <w:pStyle w:val="BodyText"/>
        <w:spacing w:line="357" w:lineRule="auto" w:before="30"/>
        <w:ind w:left="138" w:right="215" w:firstLine="419"/>
        <w:jc w:val="left"/>
      </w:pPr>
      <w:r>
        <w:rPr>
          <w:spacing w:val="-2"/>
        </w:rPr>
        <w:t>报告期公司紧紧围绕发展质量效益的提升狠抓项目基础管理，不断优化精细化、标准化、数</w:t>
      </w:r>
      <w:r>
        <w:rPr>
          <w:w w:val="100"/>
        </w:rPr>
        <w:t> </w:t>
      </w:r>
      <w:r>
        <w:rPr/>
        <w:t>字化的科学管理举措，工程建设取得较好成绩，建工集团获得国家优质工程</w:t>
      </w:r>
      <w:r>
        <w:rPr>
          <w:spacing w:val="-57"/>
        </w:rPr>
        <w:t> </w:t>
      </w:r>
      <w:r>
        <w:rPr>
          <w:rFonts w:ascii="宋体" w:hAnsi="宋体" w:cs="宋体" w:eastAsia="宋体" w:hint="default"/>
        </w:rPr>
        <w:t>1</w:t>
      </w:r>
      <w:r>
        <w:rPr>
          <w:rFonts w:ascii="宋体" w:hAnsi="宋体" w:cs="宋体" w:eastAsia="宋体" w:hint="default"/>
          <w:spacing w:val="-55"/>
        </w:rPr>
        <w:t> </w:t>
      </w:r>
      <w:r>
        <w:rPr/>
        <w:t>项、中国安装之星</w:t>
      </w:r>
    </w:p>
    <w:p>
      <w:pPr>
        <w:pStyle w:val="BodyText"/>
        <w:spacing w:line="240" w:lineRule="auto" w:before="30"/>
        <w:ind w:left="138" w:right="9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4"/>
        </w:rPr>
        <w:t> </w:t>
      </w:r>
      <w:r>
        <w:rPr/>
        <w:t>项、省钱江杯</w:t>
      </w:r>
      <w:r>
        <w:rPr>
          <w:spacing w:val="-56"/>
        </w:rPr>
        <w:t> </w:t>
      </w:r>
      <w:r>
        <w:rPr>
          <w:rFonts w:ascii="宋体" w:hAnsi="宋体" w:cs="宋体" w:eastAsia="宋体" w:hint="default"/>
        </w:rPr>
        <w:t>3</w:t>
      </w:r>
      <w:r>
        <w:rPr>
          <w:rFonts w:ascii="宋体" w:hAnsi="宋体" w:cs="宋体" w:eastAsia="宋体" w:hint="default"/>
          <w:spacing w:val="-54"/>
        </w:rPr>
        <w:t> </w:t>
      </w:r>
      <w:r>
        <w:rPr/>
        <w:t>项、江西省优质工程奖</w:t>
      </w:r>
      <w:r>
        <w:rPr>
          <w:spacing w:val="-53"/>
        </w:rPr>
        <w:t> </w:t>
      </w:r>
      <w:r>
        <w:rPr>
          <w:rFonts w:ascii="宋体" w:hAnsi="宋体" w:cs="宋体" w:eastAsia="宋体" w:hint="default"/>
        </w:rPr>
        <w:t>1</w:t>
      </w:r>
      <w:r>
        <w:rPr>
          <w:rFonts w:ascii="宋体" w:hAnsi="宋体" w:cs="宋体" w:eastAsia="宋体" w:hint="default"/>
          <w:spacing w:val="-54"/>
        </w:rPr>
        <w:t> </w:t>
      </w:r>
      <w:r>
        <w:rPr/>
        <w:t>项、省安装行业样板精品工程</w:t>
      </w:r>
      <w:r>
        <w:rPr>
          <w:spacing w:val="-54"/>
        </w:rPr>
        <w:t> </w:t>
      </w:r>
      <w:r>
        <w:rPr>
          <w:rFonts w:ascii="宋体" w:hAnsi="宋体" w:cs="宋体" w:eastAsia="宋体" w:hint="default"/>
        </w:rPr>
        <w:t>1</w:t>
      </w:r>
      <w:r>
        <w:rPr>
          <w:rFonts w:ascii="宋体" w:hAnsi="宋体" w:cs="宋体" w:eastAsia="宋体" w:hint="default"/>
          <w:spacing w:val="-56"/>
        </w:rPr>
        <w:t> </w:t>
      </w:r>
      <w:r>
        <w:rPr/>
        <w:t>项、省“金刚奖”</w:t>
      </w:r>
      <w:r>
        <w:rPr>
          <w:rFonts w:ascii="宋体" w:hAnsi="宋体" w:cs="宋体" w:eastAsia="宋体" w:hint="default"/>
        </w:rPr>
        <w:t>1</w:t>
      </w:r>
    </w:p>
    <w:p>
      <w:pPr>
        <w:pStyle w:val="BodyText"/>
        <w:spacing w:line="240" w:lineRule="auto" w:before="133"/>
        <w:ind w:left="138" w:right="99"/>
        <w:jc w:val="left"/>
        <w:rPr>
          <w:rFonts w:ascii="宋体" w:hAnsi="宋体" w:cs="宋体" w:eastAsia="宋体" w:hint="default"/>
        </w:rPr>
      </w:pPr>
      <w:r>
        <w:rPr/>
        <w:t>项；市政集团获得全国“城镇市政养护示范设施”扁鹊杯</w:t>
      </w:r>
      <w:r>
        <w:rPr>
          <w:spacing w:val="-54"/>
        </w:rPr>
        <w:t> </w:t>
      </w:r>
      <w:r>
        <w:rPr>
          <w:rFonts w:ascii="宋体" w:hAnsi="宋体" w:cs="宋体" w:eastAsia="宋体" w:hint="default"/>
        </w:rPr>
        <w:t>2</w:t>
      </w:r>
      <w:r>
        <w:rPr>
          <w:rFonts w:ascii="宋体" w:hAnsi="宋体" w:cs="宋体" w:eastAsia="宋体" w:hint="default"/>
          <w:spacing w:val="-54"/>
        </w:rPr>
        <w:t> </w:t>
      </w:r>
      <w:r>
        <w:rPr/>
        <w:t>项，省钱江杯</w:t>
      </w:r>
      <w:r>
        <w:rPr>
          <w:spacing w:val="-54"/>
        </w:rPr>
        <w:t> </w:t>
      </w:r>
      <w:r>
        <w:rPr>
          <w:rFonts w:ascii="宋体" w:hAnsi="宋体" w:cs="宋体" w:eastAsia="宋体" w:hint="default"/>
        </w:rPr>
        <w:t>1</w:t>
      </w:r>
      <w:r>
        <w:rPr>
          <w:rFonts w:ascii="宋体" w:hAnsi="宋体" w:cs="宋体" w:eastAsia="宋体" w:hint="default"/>
          <w:spacing w:val="-56"/>
        </w:rPr>
        <w:t> </w:t>
      </w:r>
      <w:r>
        <w:rPr/>
        <w:t>项、省市政行业</w:t>
      </w:r>
      <w:r>
        <w:rPr>
          <w:spacing w:val="-53"/>
        </w:rPr>
        <w:t> </w:t>
      </w:r>
      <w:r>
        <w:rPr>
          <w:rFonts w:ascii="宋体" w:hAnsi="宋体" w:cs="宋体" w:eastAsia="宋体" w:hint="default"/>
        </w:rPr>
        <w:t>30</w:t>
      </w:r>
    </w:p>
    <w:p>
      <w:pPr>
        <w:pStyle w:val="BodyText"/>
        <w:spacing w:line="240" w:lineRule="auto" w:before="133"/>
        <w:ind w:left="138" w:right="99"/>
        <w:jc w:val="left"/>
      </w:pPr>
      <w:r>
        <w:rPr/>
        <w:t>周年经典工程</w:t>
      </w:r>
      <w:r>
        <w:rPr>
          <w:spacing w:val="-53"/>
        </w:rPr>
        <w:t> </w:t>
      </w:r>
      <w:r>
        <w:rPr>
          <w:rFonts w:ascii="宋体" w:hAnsi="宋体" w:cs="宋体" w:eastAsia="宋体" w:hint="default"/>
        </w:rPr>
        <w:t>1</w:t>
      </w:r>
      <w:r>
        <w:rPr>
          <w:rFonts w:ascii="宋体" w:hAnsi="宋体" w:cs="宋体" w:eastAsia="宋体" w:hint="default"/>
          <w:spacing w:val="-55"/>
        </w:rPr>
        <w:t> </w:t>
      </w:r>
      <w:r>
        <w:rPr/>
        <w:t>项，省市政金奖</w:t>
      </w:r>
      <w:r>
        <w:rPr>
          <w:spacing w:val="-52"/>
        </w:rPr>
        <w:t> </w:t>
      </w:r>
      <w:r>
        <w:rPr>
          <w:rFonts w:ascii="宋体" w:hAnsi="宋体" w:cs="宋体" w:eastAsia="宋体" w:hint="default"/>
        </w:rPr>
        <w:t>2</w:t>
      </w:r>
      <w:r>
        <w:rPr>
          <w:rFonts w:ascii="宋体" w:hAnsi="宋体" w:cs="宋体" w:eastAsia="宋体" w:hint="default"/>
          <w:spacing w:val="-53"/>
        </w:rPr>
        <w:t> </w:t>
      </w:r>
      <w:r>
        <w:rPr/>
        <w:t>项；建工建乐荣获鲁班奖</w:t>
      </w:r>
      <w:r>
        <w:rPr>
          <w:spacing w:val="-53"/>
        </w:rPr>
        <w:t> </w:t>
      </w:r>
      <w:r>
        <w:rPr>
          <w:rFonts w:ascii="宋体" w:hAnsi="宋体" w:cs="宋体" w:eastAsia="宋体" w:hint="default"/>
        </w:rPr>
        <w:t>1</w:t>
      </w:r>
      <w:r>
        <w:rPr>
          <w:rFonts w:ascii="宋体" w:hAnsi="宋体" w:cs="宋体" w:eastAsia="宋体" w:hint="default"/>
          <w:spacing w:val="-55"/>
        </w:rPr>
        <w:t> </w:t>
      </w:r>
      <w:r>
        <w:rPr/>
        <w:t>项（参建）、省钱江杯</w:t>
      </w:r>
      <w:r>
        <w:rPr>
          <w:spacing w:val="-52"/>
        </w:rPr>
        <w:t> </w:t>
      </w:r>
      <w:r>
        <w:rPr>
          <w:rFonts w:ascii="宋体" w:hAnsi="宋体" w:cs="宋体" w:eastAsia="宋体" w:hint="default"/>
        </w:rPr>
        <w:t>1</w:t>
      </w:r>
      <w:r>
        <w:rPr>
          <w:rFonts w:ascii="宋体" w:hAnsi="宋体" w:cs="宋体" w:eastAsia="宋体" w:hint="default"/>
          <w:spacing w:val="-55"/>
        </w:rPr>
        <w:t> </w:t>
      </w:r>
      <w:r>
        <w:rPr/>
        <w:t>项、中国</w:t>
      </w:r>
    </w:p>
    <w:p>
      <w:pPr>
        <w:pStyle w:val="BodyText"/>
        <w:spacing w:line="240" w:lineRule="auto" w:before="133"/>
        <w:ind w:left="138" w:right="99"/>
        <w:jc w:val="left"/>
      </w:pPr>
      <w:r>
        <w:rPr/>
        <w:t>建筑工程装饰奖</w:t>
      </w:r>
      <w:r>
        <w:rPr>
          <w:spacing w:val="-54"/>
        </w:rPr>
        <w:t> </w:t>
      </w:r>
      <w:r>
        <w:rPr>
          <w:rFonts w:ascii="宋体" w:hAnsi="宋体" w:cs="宋体" w:eastAsia="宋体" w:hint="default"/>
        </w:rPr>
        <w:t>2</w:t>
      </w:r>
      <w:r>
        <w:rPr>
          <w:rFonts w:ascii="宋体" w:hAnsi="宋体" w:cs="宋体" w:eastAsia="宋体" w:hint="default"/>
          <w:spacing w:val="-54"/>
        </w:rPr>
        <w:t> </w:t>
      </w:r>
      <w:r>
        <w:rPr/>
        <w:t>项、中国长三角优秀石材建设工程金石奖</w:t>
      </w:r>
      <w:r>
        <w:rPr>
          <w:spacing w:val="-53"/>
        </w:rPr>
        <w:t> </w:t>
      </w:r>
      <w:r>
        <w:rPr>
          <w:rFonts w:ascii="宋体" w:hAnsi="宋体" w:cs="宋体" w:eastAsia="宋体" w:hint="default"/>
        </w:rPr>
        <w:t>2</w:t>
      </w:r>
      <w:r>
        <w:rPr>
          <w:rFonts w:ascii="宋体" w:hAnsi="宋体" w:cs="宋体" w:eastAsia="宋体" w:hint="default"/>
          <w:spacing w:val="-56"/>
        </w:rPr>
        <w:t> </w:t>
      </w:r>
      <w:r>
        <w:rPr/>
        <w:t>项；宁冶勘获得全国冶金行业优秀</w:t>
      </w:r>
    </w:p>
    <w:p>
      <w:pPr>
        <w:pStyle w:val="BodyText"/>
        <w:spacing w:line="240" w:lineRule="auto" w:before="135"/>
        <w:ind w:left="138" w:right="99"/>
        <w:jc w:val="left"/>
      </w:pPr>
      <w:r>
        <w:rPr/>
        <w:t>工程勘察一等奖</w:t>
      </w:r>
      <w:r>
        <w:rPr>
          <w:spacing w:val="-53"/>
        </w:rPr>
        <w:t> </w:t>
      </w:r>
      <w:r>
        <w:rPr>
          <w:rFonts w:ascii="宋体" w:hAnsi="宋体" w:cs="宋体" w:eastAsia="宋体" w:hint="default"/>
        </w:rPr>
        <w:t>1</w:t>
      </w:r>
      <w:r>
        <w:rPr>
          <w:rFonts w:ascii="宋体" w:hAnsi="宋体" w:cs="宋体" w:eastAsia="宋体" w:hint="default"/>
          <w:spacing w:val="-53"/>
        </w:rPr>
        <w:t> </w:t>
      </w:r>
      <w:r>
        <w:rPr/>
        <w:t>项、二等奖</w:t>
      </w:r>
      <w:r>
        <w:rPr>
          <w:spacing w:val="-52"/>
        </w:rPr>
        <w:t> </w:t>
      </w:r>
      <w:r>
        <w:rPr>
          <w:rFonts w:ascii="宋体" w:hAnsi="宋体" w:cs="宋体" w:eastAsia="宋体" w:hint="default"/>
        </w:rPr>
        <w:t>5</w:t>
      </w:r>
      <w:r>
        <w:rPr>
          <w:rFonts w:ascii="宋体" w:hAnsi="宋体" w:cs="宋体" w:eastAsia="宋体" w:hint="default"/>
          <w:spacing w:val="-55"/>
        </w:rPr>
        <w:t> </w:t>
      </w:r>
      <w:r>
        <w:rPr/>
        <w:t>项、三等奖</w:t>
      </w:r>
      <w:r>
        <w:rPr>
          <w:spacing w:val="-53"/>
        </w:rPr>
        <w:t> </w:t>
      </w:r>
      <w:r>
        <w:rPr>
          <w:rFonts w:ascii="宋体" w:hAnsi="宋体" w:cs="宋体" w:eastAsia="宋体" w:hint="default"/>
        </w:rPr>
        <w:t>3</w:t>
      </w:r>
      <w:r>
        <w:rPr>
          <w:rFonts w:ascii="宋体" w:hAnsi="宋体" w:cs="宋体" w:eastAsia="宋体" w:hint="default"/>
          <w:spacing w:val="-55"/>
        </w:rPr>
        <w:t> </w:t>
      </w:r>
      <w:r>
        <w:rPr/>
        <w:t>项；省钱江杯（优秀勘察设计）一等奖</w:t>
      </w:r>
      <w:r>
        <w:rPr>
          <w:spacing w:val="-52"/>
        </w:rPr>
        <w:t> </w:t>
      </w:r>
      <w:r>
        <w:rPr>
          <w:rFonts w:ascii="宋体" w:hAnsi="宋体" w:cs="宋体" w:eastAsia="宋体" w:hint="default"/>
        </w:rPr>
        <w:t>1</w:t>
      </w:r>
      <w:r>
        <w:rPr>
          <w:rFonts w:ascii="宋体" w:hAnsi="宋体" w:cs="宋体" w:eastAsia="宋体" w:hint="default"/>
          <w:spacing w:val="-55"/>
        </w:rPr>
        <w:t> </w:t>
      </w:r>
      <w:r>
        <w:rPr/>
        <w:t>项、二等</w:t>
      </w:r>
    </w:p>
    <w:p>
      <w:pPr>
        <w:pStyle w:val="BodyText"/>
        <w:spacing w:line="240" w:lineRule="auto" w:before="133"/>
        <w:ind w:left="138" w:right="99"/>
        <w:jc w:val="left"/>
      </w:pPr>
      <w:r>
        <w:rPr/>
        <w:t>奖</w:t>
      </w:r>
      <w:r>
        <w:rPr>
          <w:spacing w:val="-51"/>
        </w:rPr>
        <w:t> </w:t>
      </w:r>
      <w:r>
        <w:rPr>
          <w:rFonts w:ascii="宋体" w:hAnsi="宋体" w:cs="宋体" w:eastAsia="宋体" w:hint="default"/>
        </w:rPr>
        <w:t>1</w:t>
      </w:r>
      <w:r>
        <w:rPr>
          <w:rFonts w:ascii="宋体" w:hAnsi="宋体" w:cs="宋体" w:eastAsia="宋体" w:hint="default"/>
          <w:spacing w:val="-51"/>
        </w:rPr>
        <w:t> </w:t>
      </w:r>
      <w:r>
        <w:rPr>
          <w:spacing w:val="-3"/>
        </w:rPr>
        <w:t>项。</w:t>
      </w:r>
      <w:r>
        <w:rPr/>
      </w:r>
    </w:p>
    <w:p>
      <w:pPr>
        <w:spacing w:after="0" w:line="240" w:lineRule="auto"/>
        <w:jc w:val="left"/>
        <w:sectPr>
          <w:footerReference w:type="default" r:id="rId14"/>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357" w:lineRule="auto" w:before="36"/>
        <w:ind w:left="138" w:right="124" w:firstLine="419"/>
        <w:jc w:val="left"/>
      </w:pPr>
      <w:r>
        <w:rPr>
          <w:spacing w:val="-2"/>
        </w:rPr>
        <w:t>建筑工业化拥有节能环保、安全高效的优点，是国家大力支持的建筑业发展方向，公司近年</w:t>
      </w:r>
      <w:r>
        <w:rPr>
          <w:w w:val="100"/>
        </w:rPr>
        <w:t> </w:t>
      </w:r>
      <w:r>
        <w:rPr>
          <w:spacing w:val="-6"/>
          <w:w w:val="100"/>
        </w:rPr>
        <w:t>来紧跟趋势积极布局，经三年培育相关业务已经开始盈利。报告期广天构件通过进一步提高产能，</w:t>
      </w:r>
      <w:r>
        <w:rPr>
          <w:w w:val="100"/>
        </w:rPr>
        <w:t> </w:t>
      </w:r>
      <w:r>
        <w:rPr>
          <w:spacing w:val="-6"/>
          <w:w w:val="100"/>
        </w:rPr>
        <w:t>在保持主营业务市场规模的同时，积极开拓营销渠道和产品市场，业务承接和产量实现了新突破，</w:t>
      </w:r>
      <w:r>
        <w:rPr>
          <w:w w:val="100"/>
        </w:rPr>
        <w:t> </w:t>
      </w:r>
      <w:r>
        <w:rPr/>
        <w:t>并紧跟建筑产业化</w:t>
      </w:r>
      <w:r>
        <w:rPr>
          <w:spacing w:val="-54"/>
        </w:rPr>
        <w:t> </w:t>
      </w:r>
      <w:r>
        <w:rPr>
          <w:rFonts w:ascii="宋体" w:hAnsi="宋体" w:cs="宋体" w:eastAsia="宋体" w:hint="default"/>
        </w:rPr>
        <w:t>PC</w:t>
      </w:r>
      <w:r>
        <w:rPr>
          <w:rFonts w:ascii="宋体" w:hAnsi="宋体" w:cs="宋体" w:eastAsia="宋体" w:hint="default"/>
          <w:spacing w:val="-54"/>
        </w:rPr>
        <w:t> </w:t>
      </w:r>
      <w:r>
        <w:rPr/>
        <w:t>项目的崛起趋势，积极拓展</w:t>
      </w:r>
      <w:r>
        <w:rPr>
          <w:spacing w:val="-54"/>
        </w:rPr>
        <w:t> </w:t>
      </w:r>
      <w:r>
        <w:rPr>
          <w:rFonts w:ascii="宋体" w:hAnsi="宋体" w:cs="宋体" w:eastAsia="宋体" w:hint="default"/>
        </w:rPr>
        <w:t>PC</w:t>
      </w:r>
      <w:r>
        <w:rPr>
          <w:rFonts w:ascii="宋体" w:hAnsi="宋体" w:cs="宋体" w:eastAsia="宋体" w:hint="default"/>
          <w:spacing w:val="-56"/>
        </w:rPr>
        <w:t> </w:t>
      </w:r>
      <w:r>
        <w:rPr/>
        <w:t>市场。全年承接业务</w:t>
      </w:r>
      <w:r>
        <w:rPr>
          <w:spacing w:val="-54"/>
        </w:rPr>
        <w:t> </w:t>
      </w:r>
      <w:r>
        <w:rPr>
          <w:rFonts w:ascii="宋体" w:hAnsi="宋体" w:cs="宋体" w:eastAsia="宋体" w:hint="default"/>
        </w:rPr>
        <w:t>8.97</w:t>
      </w:r>
      <w:r>
        <w:rPr>
          <w:rFonts w:ascii="宋体" w:hAnsi="宋体" w:cs="宋体" w:eastAsia="宋体" w:hint="default"/>
          <w:spacing w:val="-56"/>
        </w:rPr>
        <w:t> </w:t>
      </w:r>
      <w:r>
        <w:rPr/>
        <w:t>亿元，同比增长</w:t>
      </w:r>
      <w:r>
        <w:rPr>
          <w:w w:val="100"/>
        </w:rPr>
        <w:t> </w:t>
      </w:r>
      <w:r>
        <w:rPr>
          <w:rFonts w:ascii="宋体" w:hAnsi="宋体" w:cs="宋体" w:eastAsia="宋体" w:hint="default"/>
          <w:spacing w:val="-4"/>
        </w:rPr>
        <w:t>124.88%</w:t>
      </w:r>
      <w:r>
        <w:rPr>
          <w:spacing w:val="-4"/>
        </w:rPr>
        <w:t>。普利凯公司作为面向建筑工业化投资设立的公司，精准对接装配式建筑的市场需求及政</w:t>
      </w:r>
      <w:r>
        <w:rPr>
          <w:spacing w:val="-21"/>
        </w:rPr>
        <w:t> </w:t>
      </w:r>
      <w:r>
        <w:rPr>
          <w:spacing w:val="-21"/>
        </w:rPr>
      </w:r>
      <w:r>
        <w:rPr/>
        <w:t>策导向，高标准、严要求的推进项目建设和企业运营，报告期公司收购了普利凯 </w:t>
      </w:r>
      <w:r>
        <w:rPr>
          <w:rFonts w:ascii="宋体" w:hAnsi="宋体" w:cs="宋体" w:eastAsia="宋体" w:hint="default"/>
        </w:rPr>
        <w:t>2%</w:t>
      </w:r>
      <w:r>
        <w:rPr>
          <w:rFonts w:ascii="宋体" w:hAnsi="宋体" w:cs="宋体" w:eastAsia="宋体" w:hint="default"/>
          <w:spacing w:val="-56"/>
        </w:rPr>
        <w:t> </w:t>
      </w:r>
      <w:r>
        <w:rPr/>
        <w:t>股权，普利</w:t>
      </w:r>
      <w:r>
        <w:rPr>
          <w:w w:val="100"/>
        </w:rPr>
        <w:t> </w:t>
      </w:r>
      <w:r>
        <w:rPr/>
        <w:t>凯由公司参股公司变为控股子公司，公司持股从</w:t>
      </w:r>
      <w:r>
        <w:rPr>
          <w:spacing w:val="-56"/>
        </w:rPr>
        <w:t> </w:t>
      </w:r>
      <w:r>
        <w:rPr>
          <w:rFonts w:ascii="宋体" w:hAnsi="宋体" w:cs="宋体" w:eastAsia="宋体" w:hint="default"/>
        </w:rPr>
        <w:t>49%</w:t>
      </w:r>
      <w:r>
        <w:rPr/>
        <w:t>增加到</w:t>
      </w:r>
      <w:r>
        <w:rPr>
          <w:spacing w:val="-56"/>
        </w:rPr>
        <w:t> </w:t>
      </w:r>
      <w:r>
        <w:rPr>
          <w:rFonts w:ascii="宋体" w:hAnsi="宋体" w:cs="宋体" w:eastAsia="宋体" w:hint="default"/>
        </w:rPr>
        <w:t>51%</w:t>
      </w:r>
      <w:r>
        <w:rPr/>
        <w:t>。</w:t>
      </w:r>
      <w:r>
        <w:rPr>
          <w:rFonts w:ascii="宋体" w:hAnsi="宋体" w:cs="宋体" w:eastAsia="宋体" w:hint="default"/>
        </w:rPr>
        <w:t>2018</w:t>
      </w:r>
      <w:r>
        <w:rPr>
          <w:rFonts w:ascii="宋体" w:hAnsi="宋体" w:cs="宋体" w:eastAsia="宋体" w:hint="default"/>
          <w:spacing w:val="-57"/>
        </w:rPr>
        <w:t> </w:t>
      </w:r>
      <w:r>
        <w:rPr/>
        <w:t>年普利凯进一步巩固了在</w:t>
      </w:r>
      <w:r>
        <w:rPr>
          <w:w w:val="100"/>
        </w:rPr>
        <w:t> </w:t>
      </w:r>
      <w:r>
        <w:rPr/>
        <w:t>宁波市装配式建筑市场引领地位，全年承接业务</w:t>
      </w:r>
      <w:r>
        <w:rPr>
          <w:spacing w:val="-57"/>
        </w:rPr>
        <w:t> </w:t>
      </w:r>
      <w:r>
        <w:rPr>
          <w:rFonts w:ascii="宋体" w:hAnsi="宋体" w:cs="宋体" w:eastAsia="宋体" w:hint="default"/>
        </w:rPr>
        <w:t>1.53</w:t>
      </w:r>
      <w:r>
        <w:rPr>
          <w:rFonts w:ascii="宋体" w:hAnsi="宋体" w:cs="宋体" w:eastAsia="宋体" w:hint="default"/>
          <w:spacing w:val="-56"/>
        </w:rPr>
        <w:t> </w:t>
      </w:r>
      <w:r>
        <w:rPr/>
        <w:t>亿元，首次实现了年度盈利。</w:t>
      </w:r>
    </w:p>
    <w:p>
      <w:pPr>
        <w:pStyle w:val="BodyText"/>
        <w:spacing w:line="355" w:lineRule="auto" w:before="31"/>
        <w:ind w:left="138" w:right="137" w:firstLine="419"/>
        <w:jc w:val="both"/>
        <w:rPr>
          <w:rFonts w:ascii="宋体" w:hAnsi="宋体" w:cs="宋体" w:eastAsia="宋体" w:hint="default"/>
        </w:rPr>
      </w:pPr>
      <w:r>
        <w:rPr>
          <w:spacing w:val="-2"/>
        </w:rPr>
        <w:t>报告期公司技术研发工作取得阶段性成果，旗下广天构件、普利凯、宁冶勘三家单位获评国</w:t>
      </w:r>
      <w:r>
        <w:rPr>
          <w:w w:val="100"/>
        </w:rPr>
        <w:t> </w:t>
      </w:r>
      <w:r>
        <w:rPr/>
        <w:t>家高新技术企业，广天构件、普利凯新获宁波市级工程技术中心。</w:t>
      </w:r>
      <w:r>
        <w:rPr>
          <w:rFonts w:ascii="宋体" w:hAnsi="宋体" w:cs="宋体" w:eastAsia="宋体" w:hint="default"/>
        </w:rPr>
        <w:t>2018</w:t>
      </w:r>
      <w:r>
        <w:rPr>
          <w:rFonts w:ascii="宋体" w:hAnsi="宋体" w:cs="宋体" w:eastAsia="宋体" w:hint="default"/>
          <w:spacing w:val="-57"/>
        </w:rPr>
        <w:t> </w:t>
      </w:r>
      <w:r>
        <w:rPr/>
        <w:t>年公司获得发明专利</w:t>
      </w:r>
      <w:r>
        <w:rPr>
          <w:spacing w:val="-56"/>
        </w:rPr>
        <w:t> </w:t>
      </w:r>
      <w:r>
        <w:rPr>
          <w:rFonts w:ascii="宋体" w:hAnsi="宋体" w:cs="宋体" w:eastAsia="宋体" w:hint="default"/>
        </w:rPr>
        <w:t>15</w:t>
      </w:r>
    </w:p>
    <w:p>
      <w:pPr>
        <w:pStyle w:val="BodyText"/>
        <w:spacing w:line="240" w:lineRule="auto" w:before="34"/>
        <w:ind w:left="138" w:right="0"/>
        <w:jc w:val="both"/>
      </w:pPr>
      <w:r>
        <w:rPr/>
        <w:t>项，实用新型专利</w:t>
      </w:r>
      <w:r>
        <w:rPr>
          <w:spacing w:val="-55"/>
        </w:rPr>
        <w:t> </w:t>
      </w:r>
      <w:r>
        <w:rPr>
          <w:rFonts w:ascii="宋体" w:hAnsi="宋体" w:cs="宋体" w:eastAsia="宋体" w:hint="default"/>
        </w:rPr>
        <w:t>62</w:t>
      </w:r>
      <w:r>
        <w:rPr>
          <w:rFonts w:ascii="宋体" w:hAnsi="宋体" w:cs="宋体" w:eastAsia="宋体" w:hint="default"/>
          <w:spacing w:val="-55"/>
        </w:rPr>
        <w:t> </w:t>
      </w:r>
      <w:r>
        <w:rPr/>
        <w:t>项，获评省级工法</w:t>
      </w:r>
      <w:r>
        <w:rPr>
          <w:spacing w:val="-54"/>
        </w:rPr>
        <w:t> </w:t>
      </w:r>
      <w:r>
        <w:rPr>
          <w:rFonts w:ascii="宋体" w:hAnsi="宋体" w:cs="宋体" w:eastAsia="宋体" w:hint="default"/>
        </w:rPr>
        <w:t>11</w:t>
      </w:r>
      <w:r>
        <w:rPr>
          <w:rFonts w:ascii="宋体" w:hAnsi="宋体" w:cs="宋体" w:eastAsia="宋体" w:hint="default"/>
          <w:spacing w:val="-55"/>
        </w:rPr>
        <w:t> </w:t>
      </w:r>
      <w:r>
        <w:rPr/>
        <w:t>项，主编参编行业标准</w:t>
      </w:r>
      <w:r>
        <w:rPr>
          <w:spacing w:val="-55"/>
        </w:rPr>
        <w:t> </w:t>
      </w:r>
      <w:r>
        <w:rPr>
          <w:rFonts w:ascii="宋体" w:hAnsi="宋体" w:cs="宋体" w:eastAsia="宋体" w:hint="default"/>
        </w:rPr>
        <w:t>3</w:t>
      </w:r>
      <w:r>
        <w:rPr>
          <w:rFonts w:ascii="宋体" w:hAnsi="宋体" w:cs="宋体" w:eastAsia="宋体" w:hint="default"/>
          <w:spacing w:val="-57"/>
        </w:rPr>
        <w:t> </w:t>
      </w:r>
      <w:r>
        <w:rPr/>
        <w:t>项，完成省级课题结题验收</w:t>
      </w:r>
    </w:p>
    <w:p>
      <w:pPr>
        <w:pStyle w:val="BodyText"/>
        <w:spacing w:line="355" w:lineRule="auto" w:before="133"/>
        <w:ind w:left="138" w:right="190"/>
        <w:jc w:val="both"/>
      </w:pPr>
      <w:r>
        <w:rPr>
          <w:rFonts w:ascii="宋体" w:hAnsi="宋体" w:cs="宋体" w:eastAsia="宋体" w:hint="default"/>
        </w:rPr>
        <w:t>5</w:t>
      </w:r>
      <w:r>
        <w:rPr>
          <w:rFonts w:ascii="宋体" w:hAnsi="宋体" w:cs="宋体" w:eastAsia="宋体" w:hint="default"/>
          <w:spacing w:val="-54"/>
        </w:rPr>
        <w:t> </w:t>
      </w:r>
      <w:r>
        <w:rPr/>
        <w:t>项，新立项省级课题</w:t>
      </w:r>
      <w:r>
        <w:rPr>
          <w:spacing w:val="-53"/>
        </w:rPr>
        <w:t> </w:t>
      </w:r>
      <w:r>
        <w:rPr>
          <w:rFonts w:ascii="宋体" w:hAnsi="宋体" w:cs="宋体" w:eastAsia="宋体" w:hint="default"/>
        </w:rPr>
        <w:t>2</w:t>
      </w:r>
      <w:r>
        <w:rPr>
          <w:rFonts w:ascii="宋体" w:hAnsi="宋体" w:cs="宋体" w:eastAsia="宋体" w:hint="default"/>
          <w:spacing w:val="-56"/>
        </w:rPr>
        <w:t> </w:t>
      </w:r>
      <w:r>
        <w:rPr/>
        <w:t>项，“无粘结预应力混凝土基坑支护结构研究”获浙江省岩土力学与工</w:t>
      </w:r>
      <w:r>
        <w:rPr>
          <w:w w:val="100"/>
        </w:rPr>
        <w:t> </w:t>
      </w:r>
      <w:r>
        <w:rPr/>
        <w:t>程学会科技进步三等奖。</w:t>
      </w:r>
    </w:p>
    <w:p>
      <w:pPr>
        <w:pStyle w:val="BodyText"/>
        <w:spacing w:line="357" w:lineRule="auto" w:before="32"/>
        <w:ind w:left="138" w:right="127" w:firstLine="419"/>
        <w:jc w:val="both"/>
      </w:pPr>
      <w:r>
        <w:rPr>
          <w:rFonts w:ascii="宋体" w:hAnsi="宋体" w:cs="宋体" w:eastAsia="宋体" w:hint="default"/>
        </w:rPr>
        <w:t>2018</w:t>
      </w:r>
      <w:r>
        <w:rPr>
          <w:rFonts w:ascii="宋体" w:hAnsi="宋体" w:cs="宋体" w:eastAsia="宋体" w:hint="default"/>
          <w:spacing w:val="-9"/>
        </w:rPr>
        <w:t> </w:t>
      </w:r>
      <w:r>
        <w:rPr>
          <w:spacing w:val="-3"/>
        </w:rPr>
        <w:t>年信息化工作进一步结合公司的实际需求提升信息系统集成度，统一完善基础数据，规</w:t>
      </w:r>
      <w:r>
        <w:rPr>
          <w:w w:val="100"/>
        </w:rPr>
        <w:t> </w:t>
      </w:r>
      <w:r>
        <w:rPr>
          <w:spacing w:val="-4"/>
        </w:rPr>
        <w:t>划业财一体方案，优化项目管理协同办公系统，升级了金蝶</w:t>
      </w:r>
      <w:r>
        <w:rPr>
          <w:spacing w:val="-36"/>
        </w:rPr>
        <w:t> </w:t>
      </w:r>
      <w:r>
        <w:rPr>
          <w:rFonts w:ascii="宋体" w:hAnsi="宋体" w:cs="宋体" w:eastAsia="宋体" w:hint="default"/>
        </w:rPr>
        <w:t>EAS</w:t>
      </w:r>
      <w:r>
        <w:rPr>
          <w:rFonts w:ascii="宋体" w:hAnsi="宋体" w:cs="宋体" w:eastAsia="宋体" w:hint="default"/>
          <w:spacing w:val="-37"/>
        </w:rPr>
        <w:t> </w:t>
      </w:r>
      <w:r>
        <w:rPr>
          <w:spacing w:val="-5"/>
        </w:rPr>
        <w:t>平台，推行全新</w:t>
      </w:r>
      <w:r>
        <w:rPr>
          <w:spacing w:val="-36"/>
        </w:rPr>
        <w:t> </w:t>
      </w:r>
      <w:r>
        <w:rPr>
          <w:rFonts w:ascii="宋体" w:hAnsi="宋体" w:cs="宋体" w:eastAsia="宋体" w:hint="default"/>
        </w:rPr>
        <w:t>HR</w:t>
      </w:r>
      <w:r>
        <w:rPr>
          <w:rFonts w:ascii="宋体" w:hAnsi="宋体" w:cs="宋体" w:eastAsia="宋体" w:hint="default"/>
          <w:spacing w:val="-37"/>
        </w:rPr>
        <w:t> </w:t>
      </w:r>
      <w:r>
        <w:rPr>
          <w:spacing w:val="-6"/>
        </w:rPr>
        <w:t>系统，同时开</w:t>
      </w:r>
      <w:r>
        <w:rPr>
          <w:spacing w:val="-98"/>
        </w:rPr>
        <w:t> </w:t>
      </w:r>
      <w:r>
        <w:rPr>
          <w:spacing w:val="-98"/>
        </w:rPr>
      </w:r>
      <w:r>
        <w:rPr>
          <w:spacing w:val="-2"/>
        </w:rPr>
        <w:t>发资产管理系统，整改优化资金系统，并尝试推广银企直连，初步探索了企业云存储和物联网在</w:t>
      </w:r>
      <w:r>
        <w:rPr>
          <w:spacing w:val="-25"/>
        </w:rPr>
        <w:t> </w:t>
      </w:r>
      <w:r>
        <w:rPr>
          <w:spacing w:val="-25"/>
        </w:rPr>
      </w:r>
      <w:r>
        <w:rPr/>
        <w:t>生产经营中的应用。</w:t>
      </w:r>
    </w:p>
    <w:p>
      <w:pPr>
        <w:pStyle w:val="BodyText"/>
        <w:spacing w:line="240" w:lineRule="auto" w:before="30"/>
        <w:ind w:left="558" w:right="0"/>
        <w:jc w:val="left"/>
      </w:pPr>
      <w:r>
        <w:rPr>
          <w:spacing w:val="-7"/>
        </w:rPr>
        <w:t>报告期公司保持了较高的品牌美誉度和市场影响力，排名“《财富》中国</w:t>
      </w:r>
      <w:r>
        <w:rPr>
          <w:spacing w:val="-37"/>
        </w:rPr>
        <w:t> </w:t>
      </w:r>
      <w:r>
        <w:rPr>
          <w:rFonts w:ascii="宋体" w:hAnsi="宋体" w:cs="宋体" w:eastAsia="宋体" w:hint="default"/>
        </w:rPr>
        <w:t>500</w:t>
      </w:r>
      <w:r>
        <w:rPr>
          <w:rFonts w:ascii="宋体" w:hAnsi="宋体" w:cs="宋体" w:eastAsia="宋体" w:hint="default"/>
          <w:spacing w:val="-39"/>
        </w:rPr>
        <w:t> </w:t>
      </w:r>
      <w:r>
        <w:rPr>
          <w:spacing w:val="-14"/>
        </w:rPr>
        <w:t>强”第</w:t>
      </w:r>
      <w:r>
        <w:rPr>
          <w:spacing w:val="-37"/>
        </w:rPr>
        <w:t> </w:t>
      </w:r>
      <w:r>
        <w:rPr>
          <w:rFonts w:ascii="宋体" w:hAnsi="宋体" w:cs="宋体" w:eastAsia="宋体" w:hint="default"/>
        </w:rPr>
        <w:t>476</w:t>
      </w:r>
      <w:r>
        <w:rPr>
          <w:rFonts w:ascii="宋体" w:hAnsi="宋体" w:cs="宋体" w:eastAsia="宋体" w:hint="default"/>
          <w:spacing w:val="-37"/>
        </w:rPr>
        <w:t> </w:t>
      </w:r>
      <w:r>
        <w:rPr>
          <w:spacing w:val="-3"/>
        </w:rPr>
        <w:t>位，</w:t>
      </w:r>
      <w:r>
        <w:rPr/>
      </w:r>
    </w:p>
    <w:p>
      <w:pPr>
        <w:pStyle w:val="BodyText"/>
        <w:spacing w:line="357" w:lineRule="auto" w:before="133"/>
        <w:ind w:left="138" w:right="127"/>
        <w:jc w:val="both"/>
      </w:pPr>
      <w:r>
        <w:rPr/>
        <w:t>“浙江省民营企业百强”第</w:t>
      </w:r>
      <w:r>
        <w:rPr>
          <w:spacing w:val="-48"/>
        </w:rPr>
        <w:t> </w:t>
      </w:r>
      <w:r>
        <w:rPr>
          <w:rFonts w:ascii="宋体" w:hAnsi="宋体" w:cs="宋体" w:eastAsia="宋体" w:hint="default"/>
        </w:rPr>
        <w:t>84</w:t>
      </w:r>
      <w:r>
        <w:rPr>
          <w:rFonts w:ascii="宋体" w:hAnsi="宋体" w:cs="宋体" w:eastAsia="宋体" w:hint="default"/>
          <w:spacing w:val="-50"/>
        </w:rPr>
        <w:t> </w:t>
      </w:r>
      <w:r>
        <w:rPr>
          <w:spacing w:val="-8"/>
        </w:rPr>
        <w:t>位、“2018</w:t>
      </w:r>
      <w:r>
        <w:rPr>
          <w:spacing w:val="8"/>
        </w:rPr>
        <w:t> </w:t>
      </w:r>
      <w:r>
        <w:rPr/>
        <w:t>宁波市综合百强”第</w:t>
      </w:r>
      <w:r>
        <w:rPr>
          <w:spacing w:val="-48"/>
        </w:rPr>
        <w:t> </w:t>
      </w:r>
      <w:r>
        <w:rPr>
          <w:rFonts w:ascii="宋体" w:hAnsi="宋体" w:cs="宋体" w:eastAsia="宋体" w:hint="default"/>
        </w:rPr>
        <w:t>29</w:t>
      </w:r>
      <w:r>
        <w:rPr>
          <w:rFonts w:ascii="宋体" w:hAnsi="宋体" w:cs="宋体" w:eastAsia="宋体" w:hint="default"/>
          <w:spacing w:val="-48"/>
        </w:rPr>
        <w:t> </w:t>
      </w:r>
      <w:r>
        <w:rPr>
          <w:spacing w:val="-5"/>
        </w:rPr>
        <w:t>位、2018“宁波竞争力”百强</w:t>
      </w:r>
      <w:r>
        <w:rPr>
          <w:spacing w:val="-103"/>
        </w:rPr>
        <w:t> </w:t>
      </w:r>
      <w:r>
        <w:rPr>
          <w:spacing w:val="-103"/>
        </w:rPr>
      </w:r>
      <w:r>
        <w:rPr/>
        <w:t>企业第</w:t>
      </w:r>
      <w:r>
        <w:rPr>
          <w:spacing w:val="-38"/>
        </w:rPr>
        <w:t> </w:t>
      </w:r>
      <w:r>
        <w:rPr>
          <w:rFonts w:ascii="宋体" w:hAnsi="宋体" w:cs="宋体" w:eastAsia="宋体" w:hint="default"/>
        </w:rPr>
        <w:t>25</w:t>
      </w:r>
      <w:r>
        <w:rPr>
          <w:rFonts w:ascii="宋体" w:hAnsi="宋体" w:cs="宋体" w:eastAsia="宋体" w:hint="default"/>
          <w:spacing w:val="-41"/>
        </w:rPr>
        <w:t> </w:t>
      </w:r>
      <w:r>
        <w:rPr>
          <w:spacing w:val="-4"/>
        </w:rPr>
        <w:t>位，建工工程集团荣获“全国优秀施工企业”、“全国建筑业</w:t>
      </w:r>
      <w:r>
        <w:rPr>
          <w:spacing w:val="-38"/>
        </w:rPr>
        <w:t> </w:t>
      </w:r>
      <w:r>
        <w:rPr>
          <w:rFonts w:ascii="宋体" w:hAnsi="宋体" w:cs="宋体" w:eastAsia="宋体" w:hint="default"/>
        </w:rPr>
        <w:t>AAA</w:t>
      </w:r>
      <w:r>
        <w:rPr>
          <w:rFonts w:ascii="宋体" w:hAnsi="宋体" w:cs="宋体" w:eastAsia="宋体" w:hint="default"/>
          <w:spacing w:val="-41"/>
        </w:rPr>
        <w:t> </w:t>
      </w:r>
      <w:r>
        <w:rPr>
          <w:spacing w:val="-6"/>
        </w:rPr>
        <w:t>级信用企业”、“市</w:t>
      </w:r>
      <w:r>
        <w:rPr>
          <w:spacing w:val="-99"/>
        </w:rPr>
        <w:t> </w:t>
      </w:r>
      <w:r>
        <w:rPr>
          <w:spacing w:val="-99"/>
        </w:rPr>
      </w:r>
      <w:r>
        <w:rPr>
          <w:spacing w:val="-3"/>
        </w:rPr>
        <w:t>建筑业龙头企业”、“2017 年度高新区建筑业企业安全生产工作表现突出单位”，市政集团荣获</w:t>
      </w:r>
      <w:r>
        <w:rPr>
          <w:spacing w:val="-72"/>
        </w:rPr>
        <w:t> </w:t>
      </w:r>
      <w:r>
        <w:rPr>
          <w:spacing w:val="-72"/>
        </w:rPr>
      </w:r>
      <w:r>
        <w:rPr>
          <w:spacing w:val="-3"/>
        </w:rPr>
        <w:t>“省先进建筑业企业”、“省市政行业</w:t>
      </w:r>
      <w:r>
        <w:rPr>
          <w:spacing w:val="-26"/>
        </w:rPr>
        <w:t> </w:t>
      </w:r>
      <w:r>
        <w:rPr>
          <w:rFonts w:ascii="宋体" w:hAnsi="宋体" w:cs="宋体" w:eastAsia="宋体" w:hint="default"/>
        </w:rPr>
        <w:t>30</w:t>
      </w:r>
      <w:r>
        <w:rPr>
          <w:rFonts w:ascii="宋体" w:hAnsi="宋体" w:cs="宋体" w:eastAsia="宋体" w:hint="default"/>
          <w:spacing w:val="-26"/>
        </w:rPr>
        <w:t> </w:t>
      </w:r>
      <w:r>
        <w:rPr>
          <w:spacing w:val="-5"/>
        </w:rPr>
        <w:t>周年先进单位”、“市建筑业龙头企业”，建工建乐荣</w:t>
      </w:r>
      <w:r>
        <w:rPr>
          <w:spacing w:val="-93"/>
        </w:rPr>
        <w:t> </w:t>
      </w:r>
      <w:r>
        <w:rPr>
          <w:spacing w:val="-93"/>
        </w:rPr>
      </w:r>
      <w:r>
        <w:rPr>
          <w:spacing w:val="-2"/>
        </w:rPr>
        <w:t>获“中国建筑装饰行业百强企业”、“中国建筑幕墙行业百强企业”、“省先进建筑业企业”、</w:t>
      </w:r>
      <w:r>
        <w:rPr>
          <w:spacing w:val="-26"/>
        </w:rPr>
        <w:t> </w:t>
      </w:r>
      <w:r>
        <w:rPr>
          <w:spacing w:val="-26"/>
        </w:rPr>
      </w:r>
      <w:r>
        <w:rPr>
          <w:spacing w:val="-2"/>
        </w:rPr>
        <w:t>“市建筑行业龙头企业”，广天构件获评“市制造业百强企业”、“市轨道交通立功竞赛先进集</w:t>
      </w:r>
      <w:r>
        <w:rPr>
          <w:spacing w:val="-25"/>
        </w:rPr>
        <w:t> </w:t>
      </w:r>
      <w:r>
        <w:rPr>
          <w:spacing w:val="-25"/>
        </w:rPr>
      </w:r>
      <w:r>
        <w:rPr>
          <w:spacing w:val="-2"/>
        </w:rPr>
        <w:t>体”，宁冶勘获得“浙江省勘察设计行业诚信单位”，普利凯荣获“浙江省新型建筑工业化示范</w:t>
      </w:r>
      <w:r>
        <w:rPr>
          <w:spacing w:val="-25"/>
        </w:rPr>
        <w:t> </w:t>
      </w:r>
      <w:r>
        <w:rPr>
          <w:spacing w:val="-25"/>
        </w:rPr>
      </w:r>
      <w:r>
        <w:rPr/>
        <w:t>基地”。</w:t>
      </w:r>
    </w:p>
    <w:p>
      <w:pPr>
        <w:spacing w:line="240" w:lineRule="auto" w:before="8"/>
        <w:rPr>
          <w:rFonts w:ascii="宋体" w:hAnsi="宋体" w:cs="宋体" w:eastAsia="宋体" w:hint="default"/>
          <w:sz w:val="27"/>
          <w:szCs w:val="27"/>
        </w:rPr>
      </w:pPr>
    </w:p>
    <w:p>
      <w:pPr>
        <w:pStyle w:val="Heading3"/>
        <w:spacing w:line="240" w:lineRule="auto" w:before="0"/>
        <w:ind w:left="138" w:right="0"/>
        <w:jc w:val="both"/>
        <w:rPr>
          <w:b w:val="0"/>
          <w:bCs w:val="0"/>
        </w:rPr>
      </w:pPr>
      <w:r>
        <w:rPr/>
        <w:t>二、报告期内主要经营情况</w:t>
      </w:r>
      <w:r>
        <w:rPr>
          <w:b w:val="0"/>
          <w:bCs w:val="0"/>
        </w:rPr>
      </w:r>
    </w:p>
    <w:p>
      <w:pPr>
        <w:pStyle w:val="BodyText"/>
        <w:spacing w:line="355" w:lineRule="auto" w:before="58"/>
        <w:ind w:left="138" w:right="128" w:firstLine="419"/>
        <w:jc w:val="both"/>
      </w:pPr>
      <w:r>
        <w:rPr/>
        <w:t>报告期末，公司资产总额</w:t>
      </w:r>
      <w:r>
        <w:rPr>
          <w:spacing w:val="-57"/>
        </w:rPr>
        <w:t> </w:t>
      </w:r>
      <w:r>
        <w:rPr>
          <w:rFonts w:ascii="宋体" w:hAnsi="宋体" w:cs="宋体" w:eastAsia="宋体" w:hint="default"/>
        </w:rPr>
        <w:t>145.91</w:t>
      </w:r>
      <w:r>
        <w:rPr>
          <w:rFonts w:ascii="宋体" w:hAnsi="宋体" w:cs="宋体" w:eastAsia="宋体" w:hint="default"/>
          <w:spacing w:val="-55"/>
        </w:rPr>
        <w:t> </w:t>
      </w:r>
      <w:r>
        <w:rPr/>
        <w:t>亿元，同比增长</w:t>
      </w:r>
      <w:r>
        <w:rPr>
          <w:spacing w:val="-55"/>
        </w:rPr>
        <w:t> </w:t>
      </w:r>
      <w:r>
        <w:rPr>
          <w:rFonts w:ascii="宋体" w:hAnsi="宋体" w:cs="宋体" w:eastAsia="宋体" w:hint="default"/>
        </w:rPr>
        <w:t>4.86%,</w:t>
      </w:r>
      <w:r>
        <w:rPr/>
        <w:t>所有者权益</w:t>
      </w:r>
      <w:r>
        <w:rPr>
          <w:spacing w:val="-55"/>
        </w:rPr>
        <w:t> </w:t>
      </w:r>
      <w:r>
        <w:rPr>
          <w:rFonts w:ascii="宋体" w:hAnsi="宋体" w:cs="宋体" w:eastAsia="宋体" w:hint="default"/>
        </w:rPr>
        <w:t>30.34</w:t>
      </w:r>
      <w:r>
        <w:rPr>
          <w:rFonts w:ascii="宋体" w:hAnsi="宋体" w:cs="宋体" w:eastAsia="宋体" w:hint="default"/>
          <w:spacing w:val="-54"/>
        </w:rPr>
        <w:t> </w:t>
      </w:r>
      <w:r>
        <w:rPr/>
        <w:t>亿元，同比增长</w:t>
      </w:r>
      <w:r>
        <w:rPr>
          <w:w w:val="100"/>
        </w:rPr>
        <w:t> </w:t>
      </w:r>
      <w:r>
        <w:rPr>
          <w:rFonts w:ascii="宋体" w:hAnsi="宋体" w:cs="宋体" w:eastAsia="宋体" w:hint="default"/>
          <w:spacing w:val="-8"/>
          <w:w w:val="100"/>
        </w:rPr>
        <w:t>11.62%</w:t>
      </w:r>
      <w:r>
        <w:rPr>
          <w:spacing w:val="-8"/>
          <w:w w:val="100"/>
        </w:rPr>
        <w:t>。全年实现营业收入</w:t>
      </w:r>
      <w:r>
        <w:rPr>
          <w:spacing w:val="-71"/>
          <w:w w:val="100"/>
        </w:rPr>
        <w:t> </w:t>
      </w:r>
      <w:r>
        <w:rPr>
          <w:rFonts w:ascii="宋体" w:hAnsi="宋体" w:cs="宋体" w:eastAsia="宋体" w:hint="default"/>
          <w:w w:val="100"/>
        </w:rPr>
        <w:t>155.42</w:t>
      </w:r>
      <w:r>
        <w:rPr>
          <w:rFonts w:ascii="宋体" w:hAnsi="宋体" w:cs="宋体" w:eastAsia="宋体" w:hint="default"/>
          <w:spacing w:val="-67"/>
          <w:w w:val="100"/>
        </w:rPr>
        <w:t> </w:t>
      </w:r>
      <w:r>
        <w:rPr>
          <w:spacing w:val="-17"/>
          <w:w w:val="100"/>
        </w:rPr>
        <w:t>亿元，同比增长</w:t>
      </w:r>
      <w:r>
        <w:rPr>
          <w:spacing w:val="-69"/>
          <w:w w:val="100"/>
        </w:rPr>
        <w:t> </w:t>
      </w:r>
      <w:r>
        <w:rPr>
          <w:rFonts w:ascii="宋体" w:hAnsi="宋体" w:cs="宋体" w:eastAsia="宋体" w:hint="default"/>
          <w:spacing w:val="-11"/>
          <w:w w:val="100"/>
        </w:rPr>
        <w:t>5.40%</w:t>
      </w:r>
      <w:r>
        <w:rPr>
          <w:spacing w:val="-11"/>
          <w:w w:val="100"/>
        </w:rPr>
        <w:t>；实现净利润</w:t>
      </w:r>
      <w:r>
        <w:rPr>
          <w:spacing w:val="-69"/>
          <w:w w:val="100"/>
        </w:rPr>
        <w:t> </w:t>
      </w:r>
      <w:r>
        <w:rPr>
          <w:rFonts w:ascii="宋体" w:hAnsi="宋体" w:cs="宋体" w:eastAsia="宋体" w:hint="default"/>
          <w:w w:val="100"/>
        </w:rPr>
        <w:t>2.20</w:t>
      </w:r>
      <w:r>
        <w:rPr>
          <w:rFonts w:ascii="宋体" w:hAnsi="宋体" w:cs="宋体" w:eastAsia="宋体" w:hint="default"/>
          <w:spacing w:val="-71"/>
          <w:w w:val="100"/>
        </w:rPr>
        <w:t> </w:t>
      </w:r>
      <w:r>
        <w:rPr>
          <w:spacing w:val="-16"/>
          <w:w w:val="100"/>
        </w:rPr>
        <w:t>亿元，同比增长</w:t>
      </w:r>
      <w:r>
        <w:rPr>
          <w:spacing w:val="-70"/>
          <w:w w:val="100"/>
        </w:rPr>
        <w:t> </w:t>
      </w:r>
      <w:r>
        <w:rPr>
          <w:rFonts w:ascii="宋体" w:hAnsi="宋体" w:cs="宋体" w:eastAsia="宋体" w:hint="default"/>
          <w:spacing w:val="-1"/>
          <w:w w:val="100"/>
        </w:rPr>
        <w:t>0.68%</w:t>
      </w:r>
      <w:r>
        <w:rPr>
          <w:spacing w:val="-1"/>
          <w:w w:val="100"/>
        </w:rPr>
        <w:t>；</w:t>
      </w:r>
      <w:r>
        <w:rPr>
          <w:w w:val="100"/>
        </w:rPr>
        <w:t> </w:t>
      </w:r>
      <w:r>
        <w:rPr/>
        <w:t>实现归属于母公司所有者净利润</w:t>
      </w:r>
      <w:r>
        <w:rPr>
          <w:spacing w:val="-55"/>
        </w:rPr>
        <w:t> </w:t>
      </w:r>
      <w:r>
        <w:rPr>
          <w:rFonts w:ascii="宋体" w:hAnsi="宋体" w:cs="宋体" w:eastAsia="宋体" w:hint="default"/>
        </w:rPr>
        <w:t>2.20</w:t>
      </w:r>
      <w:r>
        <w:rPr>
          <w:rFonts w:ascii="宋体" w:hAnsi="宋体" w:cs="宋体" w:eastAsia="宋体" w:hint="default"/>
          <w:spacing w:val="-55"/>
        </w:rPr>
        <w:t> </w:t>
      </w:r>
      <w:r>
        <w:rPr/>
        <w:t>亿元，同比增长</w:t>
      </w:r>
      <w:r>
        <w:rPr>
          <w:spacing w:val="-55"/>
        </w:rPr>
        <w:t> </w:t>
      </w:r>
      <w:r>
        <w:rPr>
          <w:rFonts w:ascii="宋体" w:hAnsi="宋体" w:cs="宋体" w:eastAsia="宋体" w:hint="default"/>
        </w:rPr>
        <w:t>2.63%</w:t>
      </w:r>
      <w:r>
        <w:rPr/>
        <w:t>。</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1140"/>
        </w:sectPr>
      </w:pP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557" w:val="left" w:leader="none"/>
        </w:tabs>
        <w:spacing w:line="240" w:lineRule="auto" w:before="59"/>
        <w:ind w:left="138"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4" w:val="left" w:leader="none"/>
        </w:tabs>
        <w:spacing w:line="240" w:lineRule="auto" w:before="178"/>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40"/>
          <w:cols w:num="2" w:equalWidth="0">
            <w:col w:w="4355" w:space="2377"/>
            <w:col w:w="237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28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15,541,863,954.97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14,746,271,174.48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14,213,269,915.94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13,708,466,118.02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3.68</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44,793,450.79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19,463,630.36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130.14</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433,125,021.28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395,431,123.22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9.53</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165,833,242.88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35,240,386.37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370.58</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226,156,889.06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214,463,386.66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1,024,953,799.26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484,775,465.48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111.43</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-632,447,284.75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-254,575,624.38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-752,705,307.11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192,152,986.45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37" w:lineRule="auto" w:before="38"/>
        <w:ind w:right="490"/>
        <w:jc w:val="both"/>
      </w:pPr>
      <w:r>
        <w:rPr/>
        <w:t>注</w:t>
      </w:r>
      <w:r>
        <w:rPr>
          <w:spacing w:val="-30"/>
        </w:rPr>
        <w:t> </w:t>
      </w:r>
      <w:r>
        <w:rPr>
          <w:rFonts w:ascii="宋体" w:hAnsi="宋体" w:cs="宋体" w:eastAsia="宋体" w:hint="default"/>
          <w:spacing w:val="-4"/>
        </w:rPr>
        <w:t>1</w:t>
      </w:r>
      <w:r>
        <w:rPr>
          <w:spacing w:val="-4"/>
        </w:rPr>
        <w:t>：销售费用变动原因说明：销售费用本期较上年同期增长</w:t>
      </w:r>
      <w:r>
        <w:rPr>
          <w:spacing w:val="-29"/>
        </w:rPr>
        <w:t> </w:t>
      </w:r>
      <w:r>
        <w:rPr>
          <w:rFonts w:ascii="宋体" w:hAnsi="宋体" w:cs="宋体" w:eastAsia="宋体" w:hint="default"/>
          <w:spacing w:val="-3"/>
        </w:rPr>
        <w:t>130.44%</w:t>
      </w:r>
      <w:r>
        <w:rPr>
          <w:spacing w:val="-3"/>
        </w:rPr>
        <w:t>，主要由于本公司所属子公</w:t>
      </w:r>
      <w:r>
        <w:rPr>
          <w:spacing w:val="-96"/>
        </w:rPr>
        <w:t> </w:t>
      </w:r>
      <w:r>
        <w:rPr>
          <w:spacing w:val="-96"/>
        </w:rPr>
      </w:r>
      <w:r>
        <w:rPr>
          <w:spacing w:val="-2"/>
        </w:rPr>
        <w:t>司广天构件股份有限公司中，原于广天顺安运输公司核算，并计入营业成本的运输费用，于本期</w:t>
      </w:r>
      <w:r>
        <w:rPr>
          <w:spacing w:val="-25"/>
        </w:rPr>
        <w:t> </w:t>
      </w:r>
      <w:r>
        <w:rPr>
          <w:spacing w:val="-25"/>
        </w:rPr>
      </w:r>
      <w:r>
        <w:rPr/>
        <w:t>转于广天构件总公司、姚江分公司、新型建材分公司分开核算，并计入销售费用所致。</w:t>
      </w:r>
    </w:p>
    <w:p>
      <w:pPr>
        <w:pStyle w:val="BodyText"/>
        <w:spacing w:line="272" w:lineRule="exact" w:before="26"/>
        <w:ind w:right="490"/>
        <w:jc w:val="both"/>
      </w:pPr>
      <w:r>
        <w:rPr/>
        <w:t>注</w:t>
      </w:r>
      <w:r>
        <w:rPr>
          <w:spacing w:val="-30"/>
        </w:rPr>
        <w:t> </w:t>
      </w:r>
      <w:r>
        <w:rPr>
          <w:rFonts w:ascii="宋体" w:hAnsi="宋体" w:cs="宋体" w:eastAsia="宋体" w:hint="default"/>
          <w:spacing w:val="-4"/>
        </w:rPr>
        <w:t>2</w:t>
      </w:r>
      <w:r>
        <w:rPr>
          <w:spacing w:val="-4"/>
        </w:rPr>
        <w:t>：研发费用变动原因说明：研发支出本期较上年同期增长</w:t>
      </w:r>
      <w:r>
        <w:rPr>
          <w:spacing w:val="-30"/>
        </w:rPr>
        <w:t> </w:t>
      </w:r>
      <w:r>
        <w:rPr>
          <w:rFonts w:ascii="宋体" w:hAnsi="宋体" w:cs="宋体" w:eastAsia="宋体" w:hint="default"/>
          <w:spacing w:val="-3"/>
        </w:rPr>
        <w:t>370.58%</w:t>
      </w:r>
      <w:r>
        <w:rPr>
          <w:spacing w:val="-3"/>
        </w:rPr>
        <w:t>，主要由于本期研发投入增</w:t>
      </w:r>
      <w:r>
        <w:rPr>
          <w:spacing w:val="-96"/>
        </w:rPr>
        <w:t> </w:t>
      </w:r>
      <w:r>
        <w:rPr>
          <w:spacing w:val="-96"/>
        </w:rPr>
      </w:r>
      <w:r>
        <w:rPr/>
        <w:t>加所致。</w:t>
      </w:r>
    </w:p>
    <w:p>
      <w:pPr>
        <w:pStyle w:val="BodyText"/>
        <w:spacing w:line="272" w:lineRule="exact" w:before="1"/>
        <w:ind w:right="550"/>
        <w:jc w:val="both"/>
      </w:pPr>
      <w:r>
        <w:rPr/>
        <w:t>注 </w:t>
      </w:r>
      <w:r>
        <w:rPr>
          <w:rFonts w:ascii="宋体" w:hAnsi="宋体" w:cs="宋体" w:eastAsia="宋体" w:hint="default"/>
          <w:spacing w:val="-2"/>
        </w:rPr>
        <w:t>3</w:t>
      </w:r>
      <w:r>
        <w:rPr>
          <w:spacing w:val="-2"/>
        </w:rPr>
        <w:t>：经营活动产生的现金流量净额变动原因说明：经营活动产生的现金流量净额较上年同期增</w:t>
      </w:r>
      <w:r>
        <w:rPr>
          <w:spacing w:val="-80"/>
        </w:rPr>
        <w:t> </w:t>
      </w:r>
      <w:r>
        <w:rPr>
          <w:spacing w:val="-80"/>
        </w:rPr>
      </w:r>
      <w:r>
        <w:rPr/>
        <w:t>长</w:t>
      </w:r>
      <w:r>
        <w:rPr>
          <w:spacing w:val="29"/>
        </w:rPr>
        <w:t> </w:t>
      </w:r>
      <w:r>
        <w:rPr>
          <w:rFonts w:ascii="宋体" w:hAnsi="宋体" w:cs="宋体" w:eastAsia="宋体" w:hint="default"/>
          <w:spacing w:val="-2"/>
        </w:rPr>
        <w:t>111.43%</w:t>
      </w:r>
      <w:r>
        <w:rPr>
          <w:spacing w:val="-2"/>
        </w:rPr>
        <w:t>，主要由于收到的暂收款增加、支付的暂收款减少，及用于经营活动的使用受限货币</w:t>
      </w:r>
    </w:p>
    <w:p>
      <w:pPr>
        <w:pStyle w:val="BodyText"/>
        <w:spacing w:line="247" w:lineRule="exact"/>
        <w:ind w:right="0"/>
        <w:jc w:val="both"/>
      </w:pPr>
      <w:r>
        <w:rPr/>
        <w:t>资金减少所致。</w:t>
      </w:r>
    </w:p>
    <w:p>
      <w:pPr>
        <w:pStyle w:val="BodyText"/>
        <w:spacing w:line="240" w:lineRule="auto"/>
        <w:ind w:right="550"/>
        <w:jc w:val="both"/>
      </w:pPr>
      <w:r>
        <w:rPr/>
        <w:t>注 </w:t>
      </w:r>
      <w:r>
        <w:rPr>
          <w:rFonts w:ascii="宋体" w:hAnsi="宋体" w:cs="宋体" w:eastAsia="宋体" w:hint="default"/>
          <w:spacing w:val="-2"/>
        </w:rPr>
        <w:t>4</w:t>
      </w:r>
      <w:r>
        <w:rPr>
          <w:spacing w:val="-2"/>
        </w:rPr>
        <w:t>：投资活动产生的现金流量净额变动原因说明：投资活动产生的现金流量净额较上年同期降</w:t>
      </w:r>
      <w:r>
        <w:rPr>
          <w:spacing w:val="-79"/>
        </w:rPr>
        <w:t> </w:t>
      </w:r>
      <w:r>
        <w:rPr>
          <w:spacing w:val="-79"/>
        </w:rPr>
      </w:r>
      <w:r>
        <w:rPr/>
        <w:t>低，主要由于对中经云的增资导致投资支付的现金增加所致。</w:t>
      </w:r>
    </w:p>
    <w:p>
      <w:pPr>
        <w:pStyle w:val="BodyText"/>
        <w:spacing w:line="237" w:lineRule="auto"/>
        <w:ind w:right="497"/>
        <w:jc w:val="both"/>
      </w:pPr>
      <w:r>
        <w:rPr/>
        <w:t>注</w:t>
      </w:r>
      <w:r>
        <w:rPr>
          <w:spacing w:val="-55"/>
        </w:rPr>
        <w:t> </w:t>
      </w:r>
      <w:r>
        <w:rPr>
          <w:rFonts w:ascii="宋体" w:hAnsi="宋体" w:cs="宋体" w:eastAsia="宋体" w:hint="default"/>
        </w:rPr>
        <w:t>5</w:t>
      </w:r>
      <w:r>
        <w:rPr/>
        <w:t>：筹资活动产生的现金流量净额变动原因说明：筹资活动产生的现金流量净额较上年同期降</w:t>
      </w:r>
      <w:r>
        <w:rPr>
          <w:w w:val="100"/>
        </w:rPr>
        <w:t> </w:t>
      </w:r>
      <w:r>
        <w:rPr>
          <w:spacing w:val="-2"/>
        </w:rPr>
        <w:t>低，主要由于偿还浦发银行大宗商品衍生品融资款，和定期存单质押使开立融资性保函变动净额</w:t>
      </w:r>
      <w:r>
        <w:rPr>
          <w:spacing w:val="-27"/>
        </w:rPr>
        <w:t> </w:t>
      </w:r>
      <w:r>
        <w:rPr>
          <w:spacing w:val="-27"/>
        </w:rPr>
      </w:r>
      <w:r>
        <w:rPr/>
        <w:t>增长导致支付其他与筹资活动有关的现金增加所致：</w:t>
      </w:r>
    </w:p>
    <w:p>
      <w:pPr>
        <w:spacing w:line="240" w:lineRule="auto" w:before="13"/>
        <w:rPr>
          <w:rFonts w:ascii="宋体" w:hAnsi="宋体" w:cs="宋体" w:eastAsia="宋体" w:hint="default"/>
          <w:sz w:val="23"/>
          <w:szCs w:val="23"/>
        </w:rPr>
      </w:pPr>
    </w:p>
    <w:p>
      <w:pPr>
        <w:pStyle w:val="Heading3"/>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05"/>
        </w:rPr>
        <w:t> </w:t>
      </w:r>
      <w:r>
        <w:rPr/>
        <w:t>收入和成本分析</w:t>
      </w:r>
      <w:r>
        <w:rPr>
          <w:b w:val="0"/>
          <w:bCs w:val="0"/>
        </w:rPr>
      </w:r>
    </w:p>
    <w:p>
      <w:pPr>
        <w:pStyle w:val="BodyText"/>
        <w:spacing w:line="272" w:lineRule="exact" w:before="86"/>
        <w:ind w:right="1951"/>
        <w:jc w:val="left"/>
      </w:pPr>
      <w:r>
        <w:rPr/>
        <w:t>√适用</w:t>
      </w:r>
      <w:r>
        <w:rPr>
          <w:spacing w:val="-2"/>
        </w:rPr>
        <w:t> </w:t>
      </w:r>
      <w:r>
        <w:rPr/>
        <w:t>□不适用</w:t>
      </w:r>
      <w:r>
        <w:rPr>
          <w:w w:val="100"/>
        </w:rPr>
        <w:t> </w:t>
      </w:r>
      <w:r>
        <w:rPr>
          <w:spacing w:val="-2"/>
        </w:rPr>
        <w:t>报告期公司营业收入和营业成本情况与去年同期相比基本平稳。</w:t>
      </w:r>
    </w:p>
    <w:p>
      <w:pPr>
        <w:spacing w:line="240" w:lineRule="auto" w:before="7"/>
        <w:rPr>
          <w:rFonts w:ascii="宋体" w:hAnsi="宋体" w:cs="宋体" w:eastAsia="宋体" w:hint="default"/>
          <w:sz w:val="20"/>
          <w:szCs w:val="20"/>
        </w:rPr>
      </w:pPr>
    </w:p>
    <w:p>
      <w:pPr>
        <w:pStyle w:val="Heading3"/>
        <w:spacing w:line="240" w:lineRule="auto"/>
        <w:ind w:right="1951"/>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4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32"/>
        <w:gridCol w:w="2002"/>
        <w:gridCol w:w="1896"/>
        <w:gridCol w:w="1032"/>
        <w:gridCol w:w="1034"/>
        <w:gridCol w:w="1033"/>
        <w:gridCol w:w="1294"/>
      </w:tblGrid>
      <w:tr>
        <w:trPr>
          <w:trHeight w:val="283"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94" w:right="19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92" w:right="194"/>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23" w:firstLine="1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8,433,407,421.66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8,033,453,013.55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center"/>
              <w:rPr>
                <w:rFonts w:ascii="宋体" w:hAnsi="宋体" w:cs="宋体" w:eastAsia="宋体" w:hint="default"/>
                <w:sz w:val="21"/>
                <w:szCs w:val="21"/>
              </w:rPr>
            </w:pPr>
            <w:r>
              <w:rPr>
                <w:rFonts w:ascii="宋体"/>
                <w:sz w:val="21"/>
              </w:rPr>
              <w:t>7.62%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0.88</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市政与</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公用设</w:t>
            </w:r>
            <w:r>
              <w:rPr>
                <w:rFonts w:ascii="宋体" w:hAnsi="宋体" w:cs="宋体" w:eastAsia="宋体" w:hint="default"/>
                <w:spacing w:val="-102"/>
                <w:sz w:val="21"/>
                <w:szCs w:val="21"/>
              </w:rPr>
              <w:t> </w:t>
            </w:r>
            <w:r>
              <w:rPr>
                <w:rFonts w:ascii="宋体" w:hAnsi="宋体" w:cs="宋体" w:eastAsia="宋体" w:hint="default"/>
                <w:sz w:val="21"/>
                <w:szCs w:val="21"/>
              </w:rPr>
              <w:t>施</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3,337,876,683.12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3,098,624,218.60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center"/>
              <w:rPr>
                <w:rFonts w:ascii="宋体" w:hAnsi="宋体" w:cs="宋体" w:eastAsia="宋体" w:hint="default"/>
                <w:sz w:val="21"/>
                <w:szCs w:val="21"/>
              </w:rPr>
            </w:pPr>
            <w:r>
              <w:rPr>
                <w:rFonts w:ascii="宋体"/>
                <w:sz w:val="21"/>
              </w:rPr>
              <w:t>13.21%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0.23</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1,387,484,042.67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1,261,790,662.23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center"/>
              <w:rPr>
                <w:rFonts w:ascii="宋体" w:hAnsi="宋体" w:cs="宋体" w:eastAsia="宋体" w:hint="default"/>
                <w:sz w:val="21"/>
                <w:szCs w:val="21"/>
              </w:rPr>
            </w:pPr>
            <w:r>
              <w:rPr>
                <w:rFonts w:ascii="宋体"/>
                <w:sz w:val="21"/>
              </w:rPr>
              <w:t>28.96%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31.68%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1.88</w:t>
            </w:r>
          </w:p>
          <w:p>
            <w:pPr>
              <w:pStyle w:val="TableParagraph"/>
              <w:spacing w:line="273"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饰工程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308,499,349.32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291,306,317.01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-55.35%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2.88</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筑材料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1,158,824,121.69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879,492,063.78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-26.83%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11.04</w:t>
            </w:r>
          </w:p>
          <w:p>
            <w:pPr>
              <w:pStyle w:val="TableParagraph"/>
              <w:spacing w:line="274" w:lineRule="exact"/>
              <w:ind w:left="24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210,536,778.92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159,602,512.47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center"/>
              <w:rPr>
                <w:rFonts w:ascii="宋体" w:hAnsi="宋体" w:cs="宋体" w:eastAsia="宋体" w:hint="default"/>
                <w:sz w:val="21"/>
                <w:szCs w:val="21"/>
              </w:rPr>
            </w:pPr>
            <w:r>
              <w:rPr>
                <w:rFonts w:ascii="宋体"/>
                <w:sz w:val="21"/>
              </w:rPr>
              <w:t>50.52%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7.72</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1032"/>
        <w:gridCol w:w="2002"/>
        <w:gridCol w:w="1896"/>
        <w:gridCol w:w="1032"/>
        <w:gridCol w:w="1034"/>
        <w:gridCol w:w="1033"/>
        <w:gridCol w:w="1294"/>
      </w:tblGrid>
      <w:tr>
        <w:trPr>
          <w:trHeight w:val="557"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462,883,861.70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446,040,905.85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center"/>
              <w:rPr>
                <w:rFonts w:ascii="宋体" w:hAnsi="宋体" w:cs="宋体" w:eastAsia="宋体" w:hint="default"/>
                <w:sz w:val="21"/>
                <w:szCs w:val="21"/>
              </w:rPr>
            </w:pPr>
            <w:r>
              <w:rPr>
                <w:rFonts w:ascii="宋体"/>
                <w:sz w:val="21"/>
              </w:rPr>
              <w:t>36.74%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38.18%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1.00</w:t>
            </w:r>
          </w:p>
          <w:p>
            <w:pPr>
              <w:pStyle w:val="TableParagraph"/>
              <w:spacing w:line="273"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218,891,285.74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38,384,653.72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82.46%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139.65%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25.28</w:t>
            </w:r>
          </w:p>
          <w:p>
            <w:pPr>
              <w:pStyle w:val="TableParagraph"/>
              <w:spacing w:line="273" w:lineRule="exact"/>
              <w:ind w:left="24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94" w:right="19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92" w:right="194"/>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23" w:firstLine="1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10,427,721,066.41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9,375,759,748.27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center"/>
              <w:rPr>
                <w:rFonts w:ascii="宋体" w:hAnsi="宋体" w:cs="宋体" w:eastAsia="宋体" w:hint="default"/>
                <w:sz w:val="21"/>
                <w:szCs w:val="21"/>
              </w:rPr>
            </w:pPr>
            <w:r>
              <w:rPr>
                <w:rFonts w:ascii="宋体"/>
                <w:sz w:val="21"/>
              </w:rPr>
              <w:t>4.07%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1.70</w:t>
            </w:r>
          </w:p>
          <w:p>
            <w:pPr>
              <w:pStyle w:val="TableParagraph"/>
              <w:spacing w:line="273"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宁波大</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市外省</w:t>
            </w:r>
            <w:r>
              <w:rPr>
                <w:rFonts w:ascii="宋体" w:hAnsi="宋体" w:cs="宋体" w:eastAsia="宋体" w:hint="default"/>
                <w:spacing w:val="-102"/>
                <w:sz w:val="21"/>
                <w:szCs w:val="21"/>
              </w:rPr>
              <w:t> </w:t>
            </w:r>
            <w:r>
              <w:rPr>
                <w:rFonts w:ascii="宋体" w:hAnsi="宋体" w:cs="宋体" w:eastAsia="宋体" w:hint="default"/>
                <w:sz w:val="21"/>
                <w:szCs w:val="21"/>
              </w:rPr>
              <w:t>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2,437,965,581.94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2,327,098,285.80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 w:right="0"/>
              <w:jc w:val="center"/>
              <w:rPr>
                <w:rFonts w:ascii="宋体" w:hAnsi="宋体" w:cs="宋体" w:eastAsia="宋体" w:hint="default"/>
                <w:sz w:val="21"/>
                <w:szCs w:val="21"/>
              </w:rPr>
            </w:pPr>
            <w:r>
              <w:rPr>
                <w:rFonts w:ascii="宋体"/>
                <w:sz w:val="21"/>
              </w:rPr>
              <w:t>107.85%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110.43%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1.17</w:t>
            </w:r>
          </w:p>
          <w:p>
            <w:pPr>
              <w:pStyle w:val="TableParagraph"/>
              <w:spacing w:line="273"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2,652,716,896.47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2,505,836,313.14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-24.46%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2.83</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7"/>
        <w:rPr>
          <w:rFonts w:ascii="宋体" w:hAnsi="宋体" w:cs="宋体" w:eastAsia="宋体" w:hint="default"/>
          <w:sz w:val="15"/>
          <w:szCs w:val="15"/>
        </w:rPr>
      </w:pPr>
    </w:p>
    <w:p>
      <w:pPr>
        <w:pStyle w:val="BodyText"/>
        <w:spacing w:line="273" w:lineRule="exact" w:before="36"/>
        <w:ind w:left="538" w:right="347"/>
        <w:jc w:val="left"/>
      </w:pPr>
      <w:r>
        <w:rPr/>
        <w:t>主营业务分行业、分产品、分地区情况的说明</w:t>
      </w:r>
    </w:p>
    <w:p>
      <w:pPr>
        <w:pStyle w:val="BodyText"/>
        <w:spacing w:line="273" w:lineRule="exact"/>
        <w:ind w:left="538" w:right="3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538" w:right="34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538" w:right="34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ind w:left="538" w:right="34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49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41"/>
        <w:gridCol w:w="845"/>
        <w:gridCol w:w="2002"/>
        <w:gridCol w:w="951"/>
        <w:gridCol w:w="2002"/>
        <w:gridCol w:w="953"/>
        <w:gridCol w:w="950"/>
        <w:gridCol w:w="427"/>
      </w:tblGrid>
      <w:tr>
        <w:trPr>
          <w:trHeight w:val="283" w:hRule="exact"/>
        </w:trPr>
        <w:tc>
          <w:tcPr>
            <w:tcW w:w="9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97"/>
              <w:jc w:val="right"/>
              <w:rPr>
                <w:rFonts w:ascii="宋体" w:hAnsi="宋体" w:cs="宋体" w:eastAsia="宋体" w:hint="default"/>
                <w:sz w:val="21"/>
                <w:szCs w:val="21"/>
              </w:rPr>
            </w:pPr>
            <w:r>
              <w:rPr>
                <w:rFonts w:ascii="宋体" w:hAnsi="宋体" w:cs="宋体" w:eastAsia="宋体" w:hint="default"/>
                <w:sz w:val="21"/>
                <w:szCs w:val="21"/>
              </w:rPr>
              <w:t>分行业</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03" w:right="206"/>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101"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15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3,495,188,788.75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43.51%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3,231,318,510.45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42.89%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1.44%</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2,205,469,603.81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27.45%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2,186,321,282.37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29.02%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40" w:lineRule="auto"/>
              <w:ind w:left="100" w:right="311"/>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181,970,097.28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134,192,560.12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7"/>
              <w:ind w:left="100" w:right="311"/>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81,326,601.84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41,712,272.29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82.85%</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1,736,808,632.23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1,557,067,524.07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332,689,289.64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383,282,382.38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8,033,453,013.55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7,533,894,531.69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（市政与</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800,034,533.54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1,428,584,765.44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52.14%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21.60%</w:t>
            </w: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41"/>
        <w:gridCol w:w="845"/>
        <w:gridCol w:w="2002"/>
        <w:gridCol w:w="951"/>
        <w:gridCol w:w="2002"/>
        <w:gridCol w:w="953"/>
        <w:gridCol w:w="950"/>
        <w:gridCol w:w="427"/>
      </w:tblGrid>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2" w:lineRule="exact" w:before="27"/>
              <w:ind w:left="103" w:right="74"/>
              <w:jc w:val="left"/>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w w:val="100"/>
                <w:sz w:val="21"/>
                <w:szCs w:val="21"/>
              </w:rPr>
              <w:t> </w:t>
            </w: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271,262,247.97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715,658,057.91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32.18%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-33.18%</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40" w:lineRule="auto"/>
              <w:ind w:left="103" w:right="74"/>
              <w:jc w:val="left"/>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w w:val="100"/>
                <w:sz w:val="21"/>
                <w:szCs w:val="21"/>
              </w:rPr>
              <w:t> </w:t>
            </w: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40" w:lineRule="auto"/>
              <w:ind w:left="100" w:right="311"/>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2,523,338.09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160,944,081.72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41.13%</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2" w:lineRule="exact" w:before="27"/>
              <w:ind w:left="103" w:right="74"/>
              <w:jc w:val="left"/>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w w:val="100"/>
                <w:sz w:val="21"/>
                <w:szCs w:val="21"/>
              </w:rPr>
              <w:t> </w:t>
            </w: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7"/>
              <w:ind w:left="100" w:right="311"/>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25,009,191.53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86,140,139.58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-20.15%</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40" w:lineRule="auto"/>
              <w:ind w:left="103" w:right="74"/>
              <w:jc w:val="left"/>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w w:val="100"/>
                <w:sz w:val="21"/>
                <w:szCs w:val="21"/>
              </w:rPr>
              <w:t> </w:t>
            </w: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130,592,686.38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291,652,057.29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3.88%</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40" w:lineRule="auto"/>
              <w:ind w:left="103" w:right="74"/>
              <w:jc w:val="left"/>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w w:val="100"/>
                <w:sz w:val="21"/>
                <w:szCs w:val="21"/>
              </w:rPr>
              <w:t> </w:t>
            </w: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32,368,664.73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60,681,887.25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3.10%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-17.18%</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基建工程</w:t>
            </w:r>
          </w:p>
          <w:p>
            <w:pPr>
              <w:pStyle w:val="TableParagraph"/>
              <w:spacing w:line="272" w:lineRule="exact" w:before="27"/>
              <w:ind w:left="103" w:right="74"/>
              <w:jc w:val="left"/>
              <w:rPr>
                <w:rFonts w:ascii="宋体" w:hAnsi="宋体" w:cs="宋体" w:eastAsia="宋体" w:hint="default"/>
                <w:sz w:val="21"/>
                <w:szCs w:val="21"/>
              </w:rPr>
            </w:pPr>
            <w:r>
              <w:rPr>
                <w:rFonts w:ascii="宋体" w:hAnsi="宋体" w:cs="宋体" w:eastAsia="宋体" w:hint="default"/>
                <w:sz w:val="21"/>
                <w:szCs w:val="21"/>
              </w:rPr>
              <w:t>（市政与</w:t>
            </w:r>
            <w:r>
              <w:rPr>
                <w:rFonts w:ascii="宋体" w:hAnsi="宋体" w:cs="宋体" w:eastAsia="宋体" w:hint="default"/>
                <w:w w:val="100"/>
                <w:sz w:val="21"/>
                <w:szCs w:val="21"/>
              </w:rPr>
              <w:t> </w:t>
            </w:r>
            <w:r>
              <w:rPr>
                <w:rFonts w:ascii="宋体" w:hAnsi="宋体" w:cs="宋体" w:eastAsia="宋体" w:hint="default"/>
                <w:sz w:val="21"/>
                <w:szCs w:val="21"/>
              </w:rPr>
              <w:t>公用设施）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1,261,790,662.23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2,743,660,989.19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123,801,557.46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273,704,476.33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43.27%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64,812,562.80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124,819,016.33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2" w:lineRule="exact" w:before="27"/>
              <w:ind w:left="100" w:right="311"/>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7,287,285.50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8,776,187.71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0" w:right="311"/>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1,365,548.61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0.22%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-0.11%</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83,582,154.39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175,595,549.49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0.93%</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11,522,756.86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48,265,002.38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291,306,317.01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632,525,780.86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1,636,562,331.55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499,621,520.68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52.07%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781,822,375.49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308,312,811.59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2" w:lineRule="exact" w:before="27"/>
              <w:ind w:left="100" w:right="311"/>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158,230,637.36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1,357,848.88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0" w:right="311"/>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130,380,854.20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23,786,547.61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295,049,746.85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95,471,285.18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10.63%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96,578,273.14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29,681,815.65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3,098,624,218.60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958,231,829.59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228,064,186.29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175,958,839.53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54.51%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-6.20%</w:t>
            </w: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41"/>
        <w:gridCol w:w="845"/>
        <w:gridCol w:w="2002"/>
        <w:gridCol w:w="951"/>
        <w:gridCol w:w="2002"/>
        <w:gridCol w:w="953"/>
        <w:gridCol w:w="950"/>
        <w:gridCol w:w="427"/>
      </w:tblGrid>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00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156,364,320.52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110,088,549.33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2" w:lineRule="exact" w:before="27"/>
              <w:ind w:left="100" w:right="311"/>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103"/>
                <w:sz w:val="21"/>
                <w:szCs w:val="21"/>
              </w:rPr>
              <w:t> </w:t>
            </w:r>
            <w:r>
              <w:rPr>
                <w:rFonts w:ascii="宋体" w:hAnsi="宋体" w:cs="宋体" w:eastAsia="宋体" w:hint="default"/>
                <w:sz w:val="21"/>
                <w:szCs w:val="21"/>
              </w:rPr>
              <w:t>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8,067,467.46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5,096,602.66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14.55%</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0" w:right="311"/>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pacing w:val="-103"/>
                <w:sz w:val="21"/>
                <w:szCs w:val="21"/>
              </w:rPr>
              <w:t> </w:t>
            </w: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10,250,927.49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10,095,723.34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31,015,456.53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14,730,978.76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4.56%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52.37%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12,278,547.56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6,821,295.93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30.27%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446,040,905.85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322,791,989.54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建材物资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84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879,492,063.78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1,376,824,003.63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84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159,602,512.47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95,234,026.98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0.70%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61.62%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38,384,653.72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42,507,728.45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-5.35%</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4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14,208,694,347.21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13,705,670,879.93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538" w:right="296"/>
        <w:jc w:val="left"/>
      </w:pPr>
      <w:r>
        <w:rPr/>
        <w:t>成本分析其他情况说明</w:t>
      </w:r>
    </w:p>
    <w:p>
      <w:pPr>
        <w:pStyle w:val="BodyText"/>
        <w:spacing w:line="273" w:lineRule="exact"/>
        <w:ind w:left="538" w:right="2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538" w:right="29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538" w:right="296"/>
        <w:jc w:val="left"/>
      </w:pPr>
      <w:r>
        <w:rPr/>
        <w:t>√适用</w:t>
      </w:r>
      <w:r>
        <w:rPr>
          <w:spacing w:val="-1"/>
        </w:rPr>
        <w:t> </w:t>
      </w:r>
      <w:r>
        <w:rPr/>
        <w:t>□不适用</w:t>
      </w:r>
    </w:p>
    <w:p>
      <w:pPr>
        <w:pStyle w:val="BodyText"/>
        <w:spacing w:line="240" w:lineRule="auto"/>
        <w:ind w:left="538" w:right="296"/>
        <w:jc w:val="left"/>
      </w:pPr>
      <w:r>
        <w:rPr/>
        <w:t>前五名客户销售额</w:t>
      </w:r>
      <w:r>
        <w:rPr>
          <w:spacing w:val="-57"/>
        </w:rPr>
        <w:t> </w:t>
      </w:r>
      <w:r>
        <w:rPr>
          <w:rFonts w:ascii="宋体" w:hAnsi="宋体" w:cs="宋体" w:eastAsia="宋体" w:hint="default"/>
        </w:rPr>
        <w:t>155,657.91</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10.02%</w:t>
      </w:r>
      <w:r>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t>。</w:t>
      </w:r>
    </w:p>
    <w:p>
      <w:pPr>
        <w:spacing w:line="240" w:lineRule="auto" w:before="10"/>
        <w:rPr>
          <w:rFonts w:ascii="宋体" w:hAnsi="宋体" w:cs="宋体" w:eastAsia="宋体" w:hint="default"/>
          <w:sz w:val="22"/>
          <w:szCs w:val="22"/>
        </w:rPr>
      </w:pPr>
    </w:p>
    <w:p>
      <w:pPr>
        <w:pStyle w:val="BodyText"/>
        <w:spacing w:line="272" w:lineRule="exact"/>
        <w:ind w:left="538" w:right="294"/>
        <w:jc w:val="left"/>
      </w:pPr>
      <w:r>
        <w:rPr/>
        <w:t>前五名供应商采购额</w:t>
      </w:r>
      <w:r>
        <w:rPr>
          <w:spacing w:val="-57"/>
        </w:rPr>
        <w:t> </w:t>
      </w:r>
      <w:r>
        <w:rPr>
          <w:rFonts w:ascii="宋体" w:hAnsi="宋体" w:cs="宋体" w:eastAsia="宋体" w:hint="default"/>
        </w:rPr>
        <w:t>371,230.87</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26.12%</w:t>
      </w:r>
      <w:r>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260" w:right="1040"/>
        </w:sectPr>
      </w:pPr>
    </w:p>
    <w:p>
      <w:pPr>
        <w:pStyle w:val="Heading3"/>
        <w:tabs>
          <w:tab w:pos="957" w:val="left" w:leader="none"/>
        </w:tabs>
        <w:spacing w:line="240" w:lineRule="auto"/>
        <w:ind w:left="538" w:right="-18"/>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38" w:right="0"/>
        <w:jc w:val="left"/>
      </w:pPr>
      <w:r>
        <w:rPr/>
        <w:t>单位：元</w:t>
      </w:r>
    </w:p>
    <w:p>
      <w:pPr>
        <w:spacing w:after="0" w:line="240" w:lineRule="auto"/>
        <w:jc w:val="left"/>
        <w:sectPr>
          <w:type w:val="continuous"/>
          <w:pgSz w:w="11910" w:h="16840"/>
          <w:pgMar w:top="1120" w:bottom="1380" w:left="1260" w:right="1040"/>
          <w:cols w:num="2" w:equalWidth="0">
            <w:col w:w="2115" w:space="5878"/>
            <w:col w:w="161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44,793,450.79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19,463,630.36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130.14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433,125,021.28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395,431,123.22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9.53</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165,833,242.88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35,240,386.37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370.58</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226,156,889.06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214,463,386.66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w:t>
            </w:r>
          </w:p>
        </w:tc>
      </w:tr>
    </w:tbl>
    <w:p>
      <w:pPr>
        <w:pStyle w:val="BodyText"/>
        <w:spacing w:line="239" w:lineRule="exact"/>
        <w:ind w:left="538" w:right="237"/>
        <w:jc w:val="left"/>
      </w:pPr>
      <w:r>
        <w:rPr>
          <w:spacing w:val="-2"/>
        </w:rPr>
        <w:t>销售费用本期较上年同期增长</w:t>
      </w:r>
      <w:r>
        <w:rPr>
          <w:spacing w:val="32"/>
        </w:rPr>
        <w:t> </w:t>
      </w:r>
      <w:r>
        <w:rPr>
          <w:rFonts w:ascii="宋体" w:hAnsi="宋体" w:cs="宋体" w:eastAsia="宋体" w:hint="default"/>
          <w:spacing w:val="-2"/>
        </w:rPr>
        <w:t>130.44%</w:t>
      </w:r>
      <w:r>
        <w:rPr>
          <w:spacing w:val="-2"/>
        </w:rPr>
        <w:t>，主要由于本公司所属子公司广天构件股份有限公司中，</w:t>
      </w:r>
    </w:p>
    <w:p>
      <w:pPr>
        <w:pStyle w:val="BodyText"/>
        <w:spacing w:line="240" w:lineRule="auto"/>
        <w:ind w:left="538" w:right="237"/>
        <w:jc w:val="left"/>
      </w:pPr>
      <w:r>
        <w:rPr>
          <w:spacing w:val="-2"/>
        </w:rPr>
        <w:t>原于广天顺安运输公司核算，并计入营业成本的运输费用，于本期转于广天构件总公司、姚江分</w:t>
      </w:r>
      <w:r>
        <w:rPr>
          <w:spacing w:val="-25"/>
        </w:rPr>
        <w:t> </w:t>
      </w:r>
      <w:r>
        <w:rPr>
          <w:spacing w:val="-25"/>
        </w:rPr>
      </w:r>
      <w:r>
        <w:rPr/>
        <w:t>公司、新型建材分公司分开核算，并计入销售费用所致。</w:t>
      </w:r>
    </w:p>
    <w:p>
      <w:pPr>
        <w:pStyle w:val="BodyText"/>
        <w:spacing w:line="271" w:lineRule="exact"/>
        <w:ind w:left="538" w:right="296"/>
        <w:jc w:val="left"/>
      </w:pPr>
      <w:r>
        <w:rPr>
          <w:spacing w:val="-2"/>
        </w:rPr>
        <w:t>研发支出本期较上年同期增长</w:t>
      </w:r>
      <w:r>
        <w:rPr>
          <w:spacing w:val="15"/>
        </w:rPr>
        <w:t> </w:t>
      </w:r>
      <w:r>
        <w:rPr>
          <w:rFonts w:ascii="宋体" w:hAnsi="宋体" w:cs="宋体" w:eastAsia="宋体" w:hint="default"/>
          <w:spacing w:val="-2"/>
        </w:rPr>
        <w:t>370.58%</w:t>
      </w:r>
      <w:r>
        <w:rPr>
          <w:spacing w:val="-2"/>
        </w:rPr>
        <w:t>，主要由于本期研发投入增加所致。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60" w:right="1040"/>
        </w:sectPr>
      </w:pPr>
    </w:p>
    <w:p>
      <w:pPr>
        <w:pStyle w:val="Heading3"/>
        <w:tabs>
          <w:tab w:pos="957" w:val="left" w:leader="none"/>
        </w:tabs>
        <w:spacing w:line="290" w:lineRule="auto"/>
        <w:ind w:left="53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380" w:val="left" w:leader="none"/>
        </w:tabs>
        <w:spacing w:line="240" w:lineRule="auto" w:before="12"/>
        <w:ind w:left="5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538" w:right="0"/>
        <w:jc w:val="left"/>
      </w:pPr>
      <w:r>
        <w:rPr/>
        <w:t>单位：元</w:t>
      </w:r>
    </w:p>
    <w:p>
      <w:pPr>
        <w:spacing w:after="0" w:line="240" w:lineRule="auto"/>
        <w:jc w:val="left"/>
        <w:sectPr>
          <w:type w:val="continuous"/>
          <w:pgSz w:w="11910" w:h="16840"/>
          <w:pgMar w:top="1120" w:bottom="1380" w:left="1260" w:right="1040"/>
          <w:cols w:num="2" w:equalWidth="0">
            <w:col w:w="2221" w:space="5773"/>
            <w:col w:w="161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165,833,242.88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165,833,242.88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3"/>
        <w:spacing w:line="240" w:lineRule="auto"/>
        <w:ind w:left="538" w:right="296"/>
        <w:jc w:val="left"/>
        <w:rPr>
          <w:b w:val="0"/>
          <w:bCs w:val="0"/>
        </w:rPr>
      </w:pPr>
      <w:r>
        <w:rPr/>
        <w:t>情况说明</w:t>
      </w:r>
      <w:r>
        <w:rPr>
          <w:b w:val="0"/>
          <w:bCs w:val="0"/>
        </w:rPr>
      </w:r>
    </w:p>
    <w:p>
      <w:pPr>
        <w:pStyle w:val="BodyText"/>
        <w:spacing w:line="240" w:lineRule="auto" w:before="56"/>
        <w:ind w:left="538" w:right="29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3"/>
        <w:tabs>
          <w:tab w:pos="957" w:val="left" w:leader="none"/>
        </w:tabs>
        <w:spacing w:line="240" w:lineRule="auto" w:before="0"/>
        <w:ind w:left="538" w:right="296"/>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6"/>
        <w:ind w:left="538" w:right="296"/>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42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变动额</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1,024,953,799.26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484,775,465.48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540,178,333.78</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-632,447,284.75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-254,575,624.38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-377,871,660.37</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筹资活动产生的现金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-752,705,307.11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192,152,986.45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-944,858,293.56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377" w:val="left" w:leader="none"/>
        </w:tabs>
        <w:spacing w:line="240" w:lineRule="auto"/>
        <w:ind w:left="538" w:right="296"/>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538" w:right="29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260" w:right="1040"/>
        </w:sectPr>
      </w:pPr>
    </w:p>
    <w:p>
      <w:pPr>
        <w:pStyle w:val="Heading3"/>
        <w:tabs>
          <w:tab w:pos="1377" w:val="left" w:leader="none"/>
        </w:tabs>
        <w:spacing w:line="240" w:lineRule="auto"/>
        <w:ind w:left="53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380" w:val="left" w:leader="none"/>
        </w:tabs>
        <w:spacing w:line="240" w:lineRule="auto" w:before="56"/>
        <w:ind w:left="538" w:right="-16"/>
        <w:jc w:val="left"/>
      </w:pPr>
      <w:r>
        <w:rPr>
          <w:spacing w:val="-1"/>
        </w:rPr>
        <w:t>√适用</w:t>
        <w:tab/>
      </w:r>
      <w:r>
        <w:rPr>
          <w:spacing w:val="-2"/>
        </w:rPr>
        <w:t>□不适用</w:t>
      </w:r>
    </w:p>
    <w:p>
      <w:pPr>
        <w:pStyle w:val="Heading3"/>
        <w:tabs>
          <w:tab w:pos="962" w:val="left" w:leader="none"/>
        </w:tabs>
        <w:spacing w:line="240" w:lineRule="auto" w:before="58"/>
        <w:ind w:left="53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538" w:right="0"/>
        <w:jc w:val="left"/>
      </w:pPr>
      <w:r>
        <w:rPr/>
        <w:t>单位：元</w:t>
      </w:r>
    </w:p>
    <w:p>
      <w:pPr>
        <w:spacing w:after="0" w:line="240" w:lineRule="auto"/>
        <w:jc w:val="left"/>
        <w:sectPr>
          <w:type w:val="continuous"/>
          <w:pgSz w:w="11910" w:h="16840"/>
          <w:pgMar w:top="1120" w:bottom="1380" w:left="1260" w:right="1040"/>
          <w:cols w:num="2" w:equalWidth="0">
            <w:col w:w="3279" w:space="4714"/>
            <w:col w:w="161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49"/>
        <w:gridCol w:w="1688"/>
        <w:gridCol w:w="1205"/>
        <w:gridCol w:w="1690"/>
        <w:gridCol w:w="1162"/>
        <w:gridCol w:w="1119"/>
        <w:gridCol w:w="859"/>
      </w:tblGrid>
      <w:tr>
        <w:trPr>
          <w:trHeight w:val="137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3"/>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32" w:right="132"/>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107" w:hanging="212"/>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486,619,807.04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159,046,648.18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205.96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250,180,747.31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141,006,291.25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77.43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195,758,445.68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120,092,229.73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63.01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480,874,616.12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37,394,039.41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1,185.97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1,678,430.16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23,839,845.10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-92.96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5</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8,964,653.37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2,188,064.30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309.71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6</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7</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519,738,757.00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302,698,173.94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71.70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8</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64,753,458.33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43,713,710.65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9</w:t>
            </w:r>
          </w:p>
        </w:tc>
      </w:tr>
      <w:tr>
        <w:trPr>
          <w:trHeight w:val="28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100,053,462.65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65,163,423.15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53.54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10</w:t>
            </w: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12,027,016.56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7,271,760.20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11</w:t>
            </w:r>
          </w:p>
        </w:tc>
      </w:tr>
      <w:tr>
        <w:trPr>
          <w:trHeight w:val="28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212.50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12</w:t>
            </w:r>
          </w:p>
        </w:tc>
      </w:tr>
    </w:tbl>
    <w:p>
      <w:pPr>
        <w:spacing w:after="0" w:line="241" w:lineRule="exact"/>
        <w:jc w:val="left"/>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49"/>
        <w:gridCol w:w="1688"/>
        <w:gridCol w:w="1205"/>
        <w:gridCol w:w="1690"/>
        <w:gridCol w:w="1162"/>
        <w:gridCol w:w="1119"/>
        <w:gridCol w:w="859"/>
      </w:tblGrid>
      <w:tr>
        <w:trPr>
          <w:trHeight w:val="28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1" w:right="0"/>
              <w:jc w:val="left"/>
              <w:rPr>
                <w:rFonts w:ascii="宋体" w:hAnsi="宋体" w:cs="宋体" w:eastAsia="宋体" w:hint="default"/>
                <w:sz w:val="21"/>
                <w:szCs w:val="21"/>
              </w:rPr>
            </w:pPr>
            <w:r>
              <w:rPr>
                <w:rFonts w:ascii="宋体"/>
                <w:sz w:val="21"/>
              </w:rPr>
              <w:t>1.03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295,000,000.00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sz w:val="21"/>
              </w:rPr>
              <w:t>2.12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-49.15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13</w:t>
            </w:r>
          </w:p>
        </w:tc>
      </w:tr>
    </w:tbl>
    <w:p>
      <w:pPr>
        <w:spacing w:line="240" w:lineRule="auto" w:before="5"/>
        <w:rPr>
          <w:rFonts w:ascii="宋体" w:hAnsi="宋体" w:cs="宋体" w:eastAsia="宋体" w:hint="default"/>
          <w:sz w:val="15"/>
          <w:szCs w:val="15"/>
        </w:rPr>
      </w:pPr>
    </w:p>
    <w:p>
      <w:pPr>
        <w:pStyle w:val="BodyText"/>
        <w:spacing w:line="274" w:lineRule="exact" w:before="36"/>
        <w:ind w:left="538" w:right="296"/>
        <w:jc w:val="left"/>
      </w:pPr>
      <w:r>
        <w:rPr/>
        <w:t>其他说明</w:t>
      </w:r>
    </w:p>
    <w:p>
      <w:pPr>
        <w:pStyle w:val="BodyText"/>
        <w:spacing w:line="272" w:lineRule="exact"/>
        <w:ind w:left="538" w:right="296"/>
        <w:jc w:val="left"/>
      </w:pPr>
      <w:r>
        <w:rPr/>
        <w:t>注</w:t>
      </w:r>
      <w:r>
        <w:rPr>
          <w:spacing w:val="-55"/>
        </w:rPr>
        <w:t> </w:t>
      </w:r>
      <w:r>
        <w:rPr>
          <w:rFonts w:ascii="宋体" w:hAnsi="宋体" w:cs="宋体" w:eastAsia="宋体" w:hint="default"/>
        </w:rPr>
        <w:t>1</w:t>
      </w:r>
      <w:r>
        <w:rPr/>
        <w:t>：应收票据期末余额较年初增长</w:t>
      </w:r>
      <w:r>
        <w:rPr>
          <w:spacing w:val="-55"/>
        </w:rPr>
        <w:t> </w:t>
      </w:r>
      <w:r>
        <w:rPr>
          <w:rFonts w:ascii="宋体" w:hAnsi="宋体" w:cs="宋体" w:eastAsia="宋体" w:hint="default"/>
        </w:rPr>
        <w:t>205.96%</w:t>
      </w:r>
      <w:r>
        <w:rPr/>
        <w:t>，主要原因为本期票据结算增加。</w:t>
      </w:r>
    </w:p>
    <w:p>
      <w:pPr>
        <w:pStyle w:val="BodyText"/>
        <w:spacing w:line="272" w:lineRule="exact"/>
        <w:ind w:left="538" w:right="296"/>
        <w:jc w:val="left"/>
      </w:pPr>
      <w:r>
        <w:rPr/>
        <w:t>注</w:t>
      </w:r>
      <w:r>
        <w:rPr>
          <w:spacing w:val="-56"/>
        </w:rPr>
        <w:t> </w:t>
      </w:r>
      <w:r>
        <w:rPr>
          <w:rFonts w:ascii="宋体" w:hAnsi="宋体" w:cs="宋体" w:eastAsia="宋体" w:hint="default"/>
        </w:rPr>
        <w:t>2</w:t>
      </w:r>
      <w:r>
        <w:rPr/>
        <w:t>：其他流动资产期末余额较年初增长</w:t>
      </w:r>
      <w:r>
        <w:rPr>
          <w:spacing w:val="-56"/>
        </w:rPr>
        <w:t> </w:t>
      </w:r>
      <w:r>
        <w:rPr>
          <w:rFonts w:ascii="宋体" w:hAnsi="宋体" w:cs="宋体" w:eastAsia="宋体" w:hint="default"/>
        </w:rPr>
        <w:t>77.43%</w:t>
      </w:r>
      <w:r>
        <w:rPr/>
        <w:t>，主要原因为本期待抵扣进项税增加。</w:t>
      </w:r>
    </w:p>
    <w:p>
      <w:pPr>
        <w:pStyle w:val="BodyText"/>
        <w:spacing w:line="272" w:lineRule="exact" w:before="27"/>
        <w:ind w:left="538" w:right="237"/>
        <w:jc w:val="left"/>
      </w:pPr>
      <w:r>
        <w:rPr/>
        <w:t>注</w:t>
      </w:r>
      <w:r>
        <w:rPr>
          <w:spacing w:val="-57"/>
        </w:rPr>
        <w:t> </w:t>
      </w:r>
      <w:r>
        <w:rPr>
          <w:rFonts w:ascii="宋体" w:hAnsi="宋体" w:cs="宋体" w:eastAsia="宋体" w:hint="default"/>
        </w:rPr>
        <w:t>3</w:t>
      </w:r>
      <w:r>
        <w:rPr/>
        <w:t>：长期应收款期末余额较年初增长</w:t>
      </w:r>
      <w:r>
        <w:rPr>
          <w:spacing w:val="-57"/>
        </w:rPr>
        <w:t> </w:t>
      </w:r>
      <w:r>
        <w:rPr>
          <w:rFonts w:ascii="宋体" w:hAnsi="宋体" w:cs="宋体" w:eastAsia="宋体" w:hint="default"/>
        </w:rPr>
        <w:t>63.01%</w:t>
      </w:r>
      <w:r>
        <w:rPr/>
        <w:t>，主要原因为本期新增宁波市政工程建设集团股份</w:t>
      </w:r>
      <w:r>
        <w:rPr>
          <w:w w:val="100"/>
        </w:rPr>
        <w:t> </w:t>
      </w:r>
      <w:r>
        <w:rPr/>
        <w:t>有限公司向安顺投资有限公司的提供委托贷款</w:t>
      </w:r>
      <w:r>
        <w:rPr>
          <w:spacing w:val="-54"/>
        </w:rPr>
        <w:t> </w:t>
      </w:r>
      <w:r>
        <w:rPr>
          <w:rFonts w:ascii="宋体" w:hAnsi="宋体" w:cs="宋体" w:eastAsia="宋体" w:hint="default"/>
        </w:rPr>
        <w:t>9700</w:t>
      </w:r>
      <w:r>
        <w:rPr>
          <w:rFonts w:ascii="宋体" w:hAnsi="宋体" w:cs="宋体" w:eastAsia="宋体" w:hint="default"/>
          <w:spacing w:val="-56"/>
        </w:rPr>
        <w:t> </w:t>
      </w:r>
      <w:r>
        <w:rPr/>
        <w:t>万。</w:t>
      </w:r>
    </w:p>
    <w:p>
      <w:pPr>
        <w:pStyle w:val="BodyText"/>
        <w:spacing w:line="272" w:lineRule="exact" w:before="1"/>
        <w:ind w:left="538" w:right="235"/>
        <w:jc w:val="left"/>
      </w:pPr>
      <w:r>
        <w:rPr/>
        <w:t>注</w:t>
      </w:r>
      <w:r>
        <w:rPr>
          <w:spacing w:val="-56"/>
        </w:rPr>
        <w:t> </w:t>
      </w:r>
      <w:r>
        <w:rPr>
          <w:rFonts w:ascii="宋体" w:hAnsi="宋体" w:cs="宋体" w:eastAsia="宋体" w:hint="default"/>
        </w:rPr>
        <w:t>4</w:t>
      </w:r>
      <w:r>
        <w:rPr/>
        <w:t>：长期股权投资期末余额较年初增长</w:t>
      </w:r>
      <w:r>
        <w:rPr>
          <w:spacing w:val="-56"/>
        </w:rPr>
        <w:t> </w:t>
      </w:r>
      <w:r>
        <w:rPr>
          <w:rFonts w:ascii="宋体" w:hAnsi="宋体" w:cs="宋体" w:eastAsia="宋体" w:hint="default"/>
        </w:rPr>
        <w:t>1185.97%</w:t>
      </w:r>
      <w:r>
        <w:rPr/>
        <w:t>，主要原因为宁波建工工程集团有限公司对中</w:t>
      </w:r>
      <w:r>
        <w:rPr>
          <w:w w:val="100"/>
        </w:rPr>
        <w:t> </w:t>
      </w:r>
      <w:r>
        <w:rPr/>
        <w:t>经云数据存储科技（北京）有限公司增资</w:t>
      </w:r>
      <w:r>
        <w:rPr>
          <w:spacing w:val="-56"/>
        </w:rPr>
        <w:t> </w:t>
      </w:r>
      <w:r>
        <w:rPr>
          <w:rFonts w:ascii="宋体" w:hAnsi="宋体" w:cs="宋体" w:eastAsia="宋体" w:hint="default"/>
        </w:rPr>
        <w:t>4.51</w:t>
      </w:r>
      <w:r>
        <w:rPr>
          <w:rFonts w:ascii="宋体" w:hAnsi="宋体" w:cs="宋体" w:eastAsia="宋体" w:hint="default"/>
          <w:spacing w:val="-56"/>
        </w:rPr>
        <w:t> </w:t>
      </w:r>
      <w:r>
        <w:rPr/>
        <w:t>亿所致。</w:t>
      </w:r>
    </w:p>
    <w:p>
      <w:pPr>
        <w:pStyle w:val="BodyText"/>
        <w:spacing w:line="272" w:lineRule="exact" w:before="1"/>
        <w:ind w:left="538" w:right="235"/>
        <w:jc w:val="left"/>
      </w:pPr>
      <w:r>
        <w:rPr/>
        <w:t>注</w:t>
      </w:r>
      <w:r>
        <w:rPr>
          <w:spacing w:val="-56"/>
        </w:rPr>
        <w:t> </w:t>
      </w:r>
      <w:r>
        <w:rPr>
          <w:rFonts w:ascii="宋体" w:hAnsi="宋体" w:cs="宋体" w:eastAsia="宋体" w:hint="default"/>
        </w:rPr>
        <w:t>5</w:t>
      </w:r>
      <w:r>
        <w:rPr/>
        <w:t>：在建工程期末余额较年初减少</w:t>
      </w:r>
      <w:r>
        <w:rPr>
          <w:spacing w:val="-56"/>
        </w:rPr>
        <w:t> </w:t>
      </w:r>
      <w:r>
        <w:rPr>
          <w:rFonts w:ascii="宋体" w:hAnsi="宋体" w:cs="宋体" w:eastAsia="宋体" w:hint="default"/>
        </w:rPr>
        <w:t>92.96%</w:t>
      </w:r>
      <w:r>
        <w:rPr/>
        <w:t>，主要原因为本公司所属子公司广天构件股份有限公</w:t>
      </w:r>
      <w:r>
        <w:rPr>
          <w:w w:val="100"/>
        </w:rPr>
        <w:t> </w:t>
      </w:r>
      <w:r>
        <w:rPr/>
        <w:t>司及宁波普利凯建筑科技有限公司本期在建工程达到预计可使用状态，转为固定资产。</w:t>
      </w:r>
    </w:p>
    <w:p>
      <w:pPr>
        <w:pStyle w:val="BodyText"/>
        <w:spacing w:line="272" w:lineRule="exact" w:before="2"/>
        <w:ind w:left="538" w:right="61"/>
        <w:jc w:val="left"/>
      </w:pPr>
      <w:r>
        <w:rPr/>
        <w:t>注</w:t>
      </w:r>
      <w:r>
        <w:rPr>
          <w:spacing w:val="-22"/>
        </w:rPr>
        <w:t> </w:t>
      </w:r>
      <w:r>
        <w:rPr>
          <w:rFonts w:ascii="宋体" w:hAnsi="宋体" w:cs="宋体" w:eastAsia="宋体" w:hint="default"/>
          <w:spacing w:val="-4"/>
        </w:rPr>
        <w:t>6</w:t>
      </w:r>
      <w:r>
        <w:rPr>
          <w:spacing w:val="-4"/>
        </w:rPr>
        <w:t>：长期待摊费用期末余额较年初增长</w:t>
      </w:r>
      <w:r>
        <w:rPr>
          <w:spacing w:val="-22"/>
        </w:rPr>
        <w:t> </w:t>
      </w:r>
      <w:r>
        <w:rPr>
          <w:rFonts w:ascii="宋体" w:hAnsi="宋体" w:cs="宋体" w:eastAsia="宋体" w:hint="default"/>
          <w:spacing w:val="-4"/>
        </w:rPr>
        <w:t>309.71%</w:t>
      </w:r>
      <w:r>
        <w:rPr>
          <w:spacing w:val="-4"/>
        </w:rPr>
        <w:t>，主要原因为本期公司展厅装修费用、市政集团</w:t>
      </w:r>
      <w:r>
        <w:rPr>
          <w:spacing w:val="-92"/>
        </w:rPr>
        <w:t> </w:t>
      </w:r>
      <w:r>
        <w:rPr>
          <w:spacing w:val="-92"/>
        </w:rPr>
      </w:r>
      <w:r>
        <w:rPr/>
        <w:t>甬政园林建设有限公司办公室装修费用有所增长所致。</w:t>
      </w:r>
    </w:p>
    <w:p>
      <w:pPr>
        <w:pStyle w:val="BodyText"/>
        <w:spacing w:line="272" w:lineRule="exact" w:before="1"/>
        <w:ind w:left="538" w:right="61"/>
        <w:jc w:val="left"/>
      </w:pPr>
      <w:r>
        <w:rPr/>
        <w:t>注</w:t>
      </w:r>
      <w:r>
        <w:rPr>
          <w:spacing w:val="-25"/>
        </w:rPr>
        <w:t> </w:t>
      </w:r>
      <w:r>
        <w:rPr>
          <w:rFonts w:ascii="宋体" w:hAnsi="宋体" w:cs="宋体" w:eastAsia="宋体" w:hint="default"/>
          <w:spacing w:val="-5"/>
        </w:rPr>
        <w:t>7</w:t>
      </w:r>
      <w:r>
        <w:rPr>
          <w:spacing w:val="-5"/>
        </w:rPr>
        <w:t>：衍生金融负债期末余额较年初减少</w:t>
      </w:r>
      <w:r>
        <w:rPr>
          <w:spacing w:val="-25"/>
        </w:rPr>
        <w:t> </w:t>
      </w:r>
      <w:r>
        <w:rPr>
          <w:rFonts w:ascii="宋体" w:hAnsi="宋体" w:cs="宋体" w:eastAsia="宋体" w:hint="default"/>
          <w:spacing w:val="-3"/>
        </w:rPr>
        <w:t>100.00%</w:t>
      </w:r>
      <w:r>
        <w:rPr>
          <w:spacing w:val="-3"/>
        </w:rPr>
        <w:t>，主要原因为本期宁波市政工程建设集团股份有</w:t>
      </w:r>
      <w:r>
        <w:rPr>
          <w:spacing w:val="-94"/>
        </w:rPr>
        <w:t> </w:t>
      </w:r>
      <w:r>
        <w:rPr>
          <w:spacing w:val="-94"/>
        </w:rPr>
      </w:r>
      <w:r>
        <w:rPr/>
        <w:t>限公司与上海浦东发展银行股份有限公司间的大宗商品衍生融资已归还。</w:t>
      </w:r>
    </w:p>
    <w:p>
      <w:pPr>
        <w:pStyle w:val="BodyText"/>
        <w:spacing w:line="272" w:lineRule="exact" w:before="1"/>
        <w:ind w:left="538" w:right="61"/>
        <w:jc w:val="left"/>
      </w:pPr>
      <w:r>
        <w:rPr>
          <w:w w:val="100"/>
        </w:rPr>
        <w:t>注</w:t>
      </w:r>
      <w:r>
        <w:rPr>
          <w:spacing w:val="-50"/>
          <w:w w:val="100"/>
        </w:rPr>
        <w:t> </w:t>
      </w:r>
      <w:r>
        <w:rPr>
          <w:rFonts w:ascii="宋体" w:hAnsi="宋体" w:cs="宋体" w:eastAsia="宋体" w:hint="default"/>
          <w:spacing w:val="-8"/>
          <w:w w:val="100"/>
        </w:rPr>
        <w:t>8</w:t>
      </w:r>
      <w:r>
        <w:rPr>
          <w:spacing w:val="-8"/>
          <w:w w:val="100"/>
        </w:rPr>
        <w:t>：预收账款期末余额较年初增长</w:t>
      </w:r>
      <w:r>
        <w:rPr>
          <w:spacing w:val="-50"/>
          <w:w w:val="100"/>
        </w:rPr>
        <w:t> </w:t>
      </w:r>
      <w:r>
        <w:rPr>
          <w:rFonts w:ascii="宋体" w:hAnsi="宋体" w:cs="宋体" w:eastAsia="宋体" w:hint="default"/>
          <w:spacing w:val="-5"/>
          <w:w w:val="100"/>
        </w:rPr>
        <w:t>71.70%</w:t>
      </w:r>
      <w:r>
        <w:rPr>
          <w:spacing w:val="-5"/>
          <w:w w:val="100"/>
        </w:rPr>
        <w:t>，主要原因为公司收到的工程款增加但尚未结算所致。</w:t>
      </w:r>
      <w:r>
        <w:rPr>
          <w:w w:val="100"/>
        </w:rPr>
        <w:t> </w:t>
      </w:r>
      <w:r>
        <w:rPr/>
        <w:t>注</w:t>
      </w:r>
      <w:r>
        <w:rPr>
          <w:spacing w:val="-57"/>
        </w:rPr>
        <w:t> </w:t>
      </w:r>
      <w:r>
        <w:rPr>
          <w:rFonts w:ascii="宋体" w:hAnsi="宋体" w:cs="宋体" w:eastAsia="宋体" w:hint="default"/>
        </w:rPr>
        <w:t>9</w:t>
      </w:r>
      <w:r>
        <w:rPr/>
        <w:t>：应付职工薪酬期末余额较年初增长</w:t>
      </w:r>
      <w:r>
        <w:rPr>
          <w:spacing w:val="-57"/>
        </w:rPr>
        <w:t> </w:t>
      </w:r>
      <w:r>
        <w:rPr>
          <w:rFonts w:ascii="宋体" w:hAnsi="宋体" w:cs="宋体" w:eastAsia="宋体" w:hint="default"/>
        </w:rPr>
        <w:t>48.13%</w:t>
      </w:r>
      <w:r>
        <w:rPr/>
        <w:t>，主要原因为本期预提年终奖增加。</w:t>
      </w:r>
    </w:p>
    <w:p>
      <w:pPr>
        <w:pStyle w:val="BodyText"/>
        <w:spacing w:line="246" w:lineRule="exact"/>
        <w:ind w:left="538" w:right="296"/>
        <w:jc w:val="left"/>
      </w:pPr>
      <w:r>
        <w:rPr/>
        <w:t>注</w:t>
      </w:r>
      <w:r>
        <w:rPr>
          <w:spacing w:val="-58"/>
        </w:rPr>
        <w:t> </w:t>
      </w:r>
      <w:r>
        <w:rPr>
          <w:rFonts w:ascii="宋体" w:hAnsi="宋体" w:cs="宋体" w:eastAsia="宋体" w:hint="default"/>
        </w:rPr>
        <w:t>10</w:t>
      </w:r>
      <w:r>
        <w:rPr/>
        <w:t>：应交税费期末余额较年初增长</w:t>
      </w:r>
      <w:r>
        <w:rPr>
          <w:spacing w:val="-58"/>
        </w:rPr>
        <w:t> </w:t>
      </w:r>
      <w:r>
        <w:rPr>
          <w:rFonts w:ascii="宋体" w:hAnsi="宋体" w:cs="宋体" w:eastAsia="宋体" w:hint="default"/>
        </w:rPr>
        <w:t>53.54%</w:t>
      </w:r>
      <w:r>
        <w:rPr/>
        <w:t>，主要原因为预缴税金较往年相对减少所致。</w:t>
      </w:r>
    </w:p>
    <w:p>
      <w:pPr>
        <w:pStyle w:val="BodyText"/>
        <w:spacing w:line="272" w:lineRule="exact" w:before="27"/>
        <w:ind w:left="538" w:right="61"/>
        <w:jc w:val="left"/>
      </w:pPr>
      <w:r>
        <w:rPr/>
        <w:t>注</w:t>
      </w:r>
      <w:r>
        <w:rPr>
          <w:spacing w:val="-26"/>
        </w:rPr>
        <w:t> </w:t>
      </w:r>
      <w:r>
        <w:rPr>
          <w:rFonts w:ascii="宋体" w:hAnsi="宋体" w:cs="宋体" w:eastAsia="宋体" w:hint="default"/>
          <w:spacing w:val="-5"/>
        </w:rPr>
        <w:t>11</w:t>
      </w:r>
      <w:r>
        <w:rPr>
          <w:spacing w:val="-5"/>
        </w:rPr>
        <w:t>：应付利息期末余额较年初增长</w:t>
      </w:r>
      <w:r>
        <w:rPr>
          <w:spacing w:val="-26"/>
        </w:rPr>
        <w:t> </w:t>
      </w:r>
      <w:r>
        <w:rPr>
          <w:rFonts w:ascii="宋体" w:hAnsi="宋体" w:cs="宋体" w:eastAsia="宋体" w:hint="default"/>
          <w:spacing w:val="-3"/>
        </w:rPr>
        <w:t>65.39%</w:t>
      </w:r>
      <w:r>
        <w:rPr>
          <w:spacing w:val="-3"/>
        </w:rPr>
        <w:t>，主要原因为本公司所属子公司宁波建工工程集团有</w:t>
      </w:r>
      <w:r>
        <w:rPr>
          <w:spacing w:val="-94"/>
        </w:rPr>
        <w:t> </w:t>
      </w:r>
      <w:r>
        <w:rPr>
          <w:spacing w:val="-94"/>
        </w:rPr>
      </w:r>
      <w:r>
        <w:rPr/>
        <w:t>限公司结算中心应付借款利息增加所致。</w:t>
      </w:r>
    </w:p>
    <w:p>
      <w:pPr>
        <w:pStyle w:val="BodyText"/>
        <w:spacing w:line="272" w:lineRule="exact" w:before="1"/>
        <w:ind w:left="538" w:right="234"/>
        <w:jc w:val="left"/>
      </w:pPr>
      <w:r>
        <w:rPr/>
        <w:t>注</w:t>
      </w:r>
      <w:r>
        <w:rPr>
          <w:spacing w:val="-56"/>
        </w:rPr>
        <w:t> </w:t>
      </w:r>
      <w:r>
        <w:rPr>
          <w:rFonts w:ascii="宋体" w:hAnsi="宋体" w:cs="宋体" w:eastAsia="宋体" w:hint="default"/>
        </w:rPr>
        <w:t>12</w:t>
      </w:r>
      <w:r>
        <w:rPr/>
        <w:t>：一年内到期的非流动负债期末余额较年初增长</w:t>
      </w:r>
      <w:r>
        <w:rPr>
          <w:spacing w:val="-55"/>
        </w:rPr>
        <w:t> </w:t>
      </w:r>
      <w:r>
        <w:rPr>
          <w:rFonts w:ascii="宋体" w:hAnsi="宋体" w:cs="宋体" w:eastAsia="宋体" w:hint="default"/>
        </w:rPr>
        <w:t>212.50%</w:t>
      </w:r>
      <w:r>
        <w:rPr/>
        <w:t>，主要原因为本期性质为一年内到</w:t>
      </w:r>
      <w:r>
        <w:rPr>
          <w:w w:val="100"/>
        </w:rPr>
        <w:t> </w:t>
      </w:r>
      <w:r>
        <w:rPr/>
        <w:t>期非流动负债的借款有所增加所致。</w:t>
      </w:r>
    </w:p>
    <w:p>
      <w:pPr>
        <w:pStyle w:val="BodyText"/>
        <w:spacing w:line="272" w:lineRule="exact" w:before="1"/>
        <w:ind w:left="538" w:right="61"/>
        <w:jc w:val="left"/>
      </w:pPr>
      <w:r>
        <w:rPr/>
        <w:t>注</w:t>
      </w:r>
      <w:r>
        <w:rPr>
          <w:spacing w:val="-21"/>
        </w:rPr>
        <w:t> </w:t>
      </w:r>
      <w:r>
        <w:rPr>
          <w:rFonts w:ascii="宋体" w:hAnsi="宋体" w:cs="宋体" w:eastAsia="宋体" w:hint="default"/>
          <w:spacing w:val="-4"/>
        </w:rPr>
        <w:t>13</w:t>
      </w:r>
      <w:r>
        <w:rPr>
          <w:spacing w:val="-4"/>
        </w:rPr>
        <w:t>：长期借款期末余额较年初减少</w:t>
      </w:r>
      <w:r>
        <w:rPr>
          <w:spacing w:val="-21"/>
        </w:rPr>
        <w:t> </w:t>
      </w:r>
      <w:r>
        <w:rPr>
          <w:rFonts w:ascii="宋体" w:hAnsi="宋体" w:cs="宋体" w:eastAsia="宋体" w:hint="default"/>
          <w:spacing w:val="-4"/>
        </w:rPr>
        <w:t>49.15%</w:t>
      </w:r>
      <w:r>
        <w:rPr>
          <w:spacing w:val="-4"/>
        </w:rPr>
        <w:t>，主要原因为部分长期借款一年内到期，重分类至一</w:t>
      </w:r>
      <w:r>
        <w:rPr>
          <w:spacing w:val="-92"/>
        </w:rPr>
        <w:t> </w:t>
      </w:r>
      <w:r>
        <w:rPr>
          <w:spacing w:val="-92"/>
        </w:rPr>
      </w:r>
      <w:r>
        <w:rPr/>
        <w:t>年内到期非流动负债列报。</w:t>
      </w:r>
    </w:p>
    <w:p>
      <w:pPr>
        <w:spacing w:line="240" w:lineRule="auto" w:before="4"/>
        <w:rPr>
          <w:rFonts w:ascii="宋体" w:hAnsi="宋体" w:cs="宋体" w:eastAsia="宋体" w:hint="default"/>
          <w:sz w:val="23"/>
          <w:szCs w:val="23"/>
        </w:rPr>
      </w:pPr>
    </w:p>
    <w:p>
      <w:pPr>
        <w:pStyle w:val="Heading3"/>
        <w:tabs>
          <w:tab w:pos="962" w:val="left" w:leader="none"/>
        </w:tabs>
        <w:spacing w:line="240" w:lineRule="auto" w:before="0"/>
        <w:ind w:left="538" w:right="296"/>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380" w:val="left" w:leader="none"/>
        </w:tabs>
        <w:spacing w:line="240" w:lineRule="auto" w:before="58"/>
        <w:ind w:left="538" w:right="296"/>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425" w:type="dxa"/>
        <w:tblLayout w:type="fixed"/>
        <w:tblCellMar>
          <w:top w:w="0" w:type="dxa"/>
          <w:left w:w="0" w:type="dxa"/>
          <w:bottom w:w="0" w:type="dxa"/>
          <w:right w:w="0" w:type="dxa"/>
        </w:tblCellMar>
        <w:tblLook w:val="01E0"/>
      </w:tblPr>
      <w:tblGrid>
        <w:gridCol w:w="2377"/>
        <w:gridCol w:w="2268"/>
        <w:gridCol w:w="4405"/>
      </w:tblGrid>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485,756,975.08</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法院冻结款及到期日</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个月以上其他货币资金</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179,321,501.89</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142,290,193.08</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抵押贷款</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tabs>
          <w:tab w:pos="962" w:val="left" w:leader="none"/>
        </w:tabs>
        <w:spacing w:line="240" w:lineRule="auto"/>
        <w:ind w:left="538" w:right="296"/>
        <w:jc w:val="left"/>
        <w:rPr>
          <w:b w:val="0"/>
          <w:bCs w:val="0"/>
        </w:rPr>
      </w:pPr>
      <w:r>
        <w:rPr>
          <w:rFonts w:ascii="宋体" w:hAnsi="宋体" w:cs="宋体" w:eastAsia="宋体" w:hint="default"/>
          <w:w w:val="95"/>
        </w:rPr>
        <w:t>3.</w:t>
        <w:tab/>
      </w:r>
      <w:r>
        <w:rPr/>
        <w:t>其他说明</w:t>
      </w:r>
      <w:r>
        <w:rPr>
          <w:b w:val="0"/>
          <w:bCs w:val="0"/>
        </w:rPr>
      </w:r>
    </w:p>
    <w:p>
      <w:pPr>
        <w:pStyle w:val="BodyText"/>
        <w:tabs>
          <w:tab w:pos="1380" w:val="left" w:leader="none"/>
        </w:tabs>
        <w:spacing w:line="240" w:lineRule="auto" w:before="58"/>
        <w:ind w:left="538" w:right="29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377" w:val="left" w:leader="none"/>
        </w:tabs>
        <w:spacing w:line="240" w:lineRule="auto" w:before="0"/>
        <w:ind w:left="538" w:right="296"/>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380" w:val="left" w:leader="none"/>
        </w:tabs>
        <w:spacing w:line="240" w:lineRule="auto" w:before="56"/>
        <w:ind w:left="958" w:right="706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、建筑行业情况</w:t>
      </w:r>
    </w:p>
    <w:p>
      <w:pPr>
        <w:pStyle w:val="BodyText"/>
        <w:spacing w:line="357" w:lineRule="auto" w:before="133"/>
        <w:ind w:left="538" w:right="228" w:firstLine="419"/>
        <w:jc w:val="both"/>
      </w:pPr>
      <w:r>
        <w:rPr>
          <w:rFonts w:ascii="宋体" w:hAnsi="宋体" w:cs="宋体" w:eastAsia="宋体" w:hint="default"/>
        </w:rPr>
        <w:t>2018</w:t>
      </w:r>
      <w:r>
        <w:rPr>
          <w:rFonts w:ascii="宋体" w:hAnsi="宋体" w:cs="宋体" w:eastAsia="宋体" w:hint="default"/>
          <w:spacing w:val="-9"/>
        </w:rPr>
        <w:t> </w:t>
      </w:r>
      <w:r>
        <w:rPr>
          <w:spacing w:val="-3"/>
        </w:rPr>
        <w:t>年是全面贯彻党的十九大精神的开局之年，在宏观经济出现新的下行压力，贸易摩擦曲</w:t>
      </w:r>
      <w:r>
        <w:rPr>
          <w:w w:val="100"/>
        </w:rPr>
        <w:t> </w:t>
      </w:r>
      <w:r>
        <w:rPr>
          <w:spacing w:val="-1"/>
        </w:rPr>
        <w:t>折反复的情况下，国内经济基本实现了稳就业、稳金融、稳外贸、稳外资、稳投资、稳预期的目</w:t>
      </w:r>
      <w:r>
        <w:rPr>
          <w:spacing w:val="-55"/>
        </w:rPr>
        <w:t> </w:t>
      </w:r>
      <w:r>
        <w:rPr>
          <w:spacing w:val="-55"/>
        </w:rPr>
      </w:r>
      <w:r>
        <w:rPr/>
        <w:t>标，经济结构不断优化，发展新动能快速成长，全年</w:t>
      </w:r>
      <w:r>
        <w:rPr>
          <w:spacing w:val="-41"/>
        </w:rPr>
        <w:t> </w:t>
      </w:r>
      <w:r>
        <w:rPr>
          <w:rFonts w:ascii="宋体" w:hAnsi="宋体" w:cs="宋体" w:eastAsia="宋体" w:hint="default"/>
        </w:rPr>
        <w:t>GDP</w:t>
      </w:r>
      <w:r>
        <w:rPr>
          <w:rFonts w:ascii="宋体" w:hAnsi="宋体" w:cs="宋体" w:eastAsia="宋体" w:hint="default"/>
          <w:spacing w:val="-42"/>
        </w:rPr>
        <w:t> </w:t>
      </w:r>
      <w:r>
        <w:rPr/>
        <w:t>增速达</w:t>
      </w:r>
      <w:r>
        <w:rPr>
          <w:spacing w:val="-42"/>
        </w:rPr>
        <w:t> </w:t>
      </w:r>
      <w:r>
        <w:rPr>
          <w:rFonts w:ascii="宋体" w:hAnsi="宋体" w:cs="宋体" w:eastAsia="宋体" w:hint="default"/>
        </w:rPr>
        <w:t>6.6%</w:t>
      </w:r>
      <w:r>
        <w:rPr/>
        <w:t>，总量突破</w:t>
      </w:r>
      <w:r>
        <w:rPr>
          <w:spacing w:val="-41"/>
        </w:rPr>
        <w:t> </w:t>
      </w:r>
      <w:r>
        <w:rPr>
          <w:rFonts w:ascii="宋体" w:hAnsi="宋体" w:cs="宋体" w:eastAsia="宋体" w:hint="default"/>
        </w:rPr>
        <w:t>90</w:t>
      </w:r>
      <w:r>
        <w:rPr>
          <w:rFonts w:ascii="宋体" w:hAnsi="宋体" w:cs="宋体" w:eastAsia="宋体" w:hint="default"/>
          <w:spacing w:val="-42"/>
        </w:rPr>
        <w:t> </w:t>
      </w:r>
      <w:r>
        <w:rPr/>
        <w:t>万亿元。随</w:t>
      </w:r>
      <w:r>
        <w:rPr>
          <w:w w:val="100"/>
        </w:rPr>
        <w:t> </w:t>
      </w:r>
      <w:r>
        <w:rPr>
          <w:spacing w:val="-1"/>
        </w:rPr>
        <w:t>着建筑业相关产业的升级、“一带一路”倡议的发展落实、长三角一体化进程的推进和杭州湾大</w:t>
      </w:r>
      <w:r>
        <w:rPr>
          <w:spacing w:val="-56"/>
        </w:rPr>
        <w:t> </w:t>
      </w:r>
      <w:r>
        <w:rPr>
          <w:spacing w:val="-56"/>
        </w:rPr>
      </w:r>
      <w:r>
        <w:rPr/>
        <w:t>湾区建设的开展，长三角区域建筑业市场总体保持了稳健发展的态势。</w:t>
      </w:r>
    </w:p>
    <w:p>
      <w:pPr>
        <w:spacing w:after="0" w:line="357" w:lineRule="auto"/>
        <w:jc w:val="both"/>
        <w:sectPr>
          <w:pgSz w:w="11910" w:h="16840"/>
          <w:pgMar w:header="880" w:footer="1195" w:top="1120" w:bottom="1380" w:left="126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30" w:firstLine="419"/>
        <w:jc w:val="both"/>
      </w:pPr>
      <w:r>
        <w:rPr>
          <w:spacing w:val="-2"/>
        </w:rPr>
        <w:t>本公司属于区域龙头建筑企业，宁波及周边地区属于公司多年深耕的业务区域，区域经济活</w:t>
      </w:r>
      <w:r>
        <w:rPr>
          <w:w w:val="100"/>
        </w:rPr>
        <w:t> </w:t>
      </w:r>
      <w:r>
        <w:rPr>
          <w:spacing w:val="-4"/>
        </w:rPr>
        <w:t>跃，开放水平高，经济增长势头强劲。</w:t>
      </w:r>
      <w:r>
        <w:rPr>
          <w:rFonts w:ascii="宋体" w:hAnsi="宋体" w:cs="宋体" w:eastAsia="宋体" w:hint="default"/>
          <w:spacing w:val="-4"/>
        </w:rPr>
        <w:t>2018</w:t>
      </w:r>
      <w:r>
        <w:rPr>
          <w:rFonts w:ascii="宋体" w:hAnsi="宋体" w:cs="宋体" w:eastAsia="宋体" w:hint="default"/>
          <w:spacing w:val="-47"/>
        </w:rPr>
        <w:t> </w:t>
      </w:r>
      <w:r>
        <w:rPr/>
        <w:t>年宁波市实现地区生产总值</w:t>
      </w:r>
      <w:r>
        <w:rPr>
          <w:spacing w:val="-47"/>
        </w:rPr>
        <w:t> </w:t>
      </w:r>
      <w:r>
        <w:rPr>
          <w:rFonts w:ascii="宋体" w:hAnsi="宋体" w:cs="宋体" w:eastAsia="宋体" w:hint="default"/>
        </w:rPr>
        <w:t>10746</w:t>
      </w:r>
      <w:r>
        <w:rPr>
          <w:rFonts w:ascii="宋体" w:hAnsi="宋体" w:cs="宋体" w:eastAsia="宋体" w:hint="default"/>
          <w:spacing w:val="-46"/>
        </w:rPr>
        <w:t> </w:t>
      </w:r>
      <w:r>
        <w:rPr>
          <w:spacing w:val="-6"/>
        </w:rPr>
        <w:t>亿元，增长</w:t>
      </w:r>
      <w:r>
        <w:rPr>
          <w:spacing w:val="-47"/>
        </w:rPr>
        <w:t> </w:t>
      </w:r>
      <w:r>
        <w:rPr>
          <w:rFonts w:ascii="宋体" w:hAnsi="宋体" w:cs="宋体" w:eastAsia="宋体" w:hint="default"/>
          <w:spacing w:val="-11"/>
        </w:rPr>
        <w:t>7%</w:t>
      </w:r>
      <w:r>
        <w:rPr>
          <w:spacing w:val="-11"/>
        </w:rPr>
        <w:t>，宁</w:t>
      </w:r>
      <w:r>
        <w:rPr>
          <w:spacing w:val="-100"/>
        </w:rPr>
        <w:t> </w:t>
      </w:r>
      <w:r>
        <w:rPr/>
        <w:t>波舟山港货物吞吐量连续</w:t>
      </w:r>
      <w:r>
        <w:rPr>
          <w:spacing w:val="-35"/>
        </w:rPr>
        <w:t> </w:t>
      </w:r>
      <w:r>
        <w:rPr>
          <w:rFonts w:ascii="宋体" w:hAnsi="宋体" w:cs="宋体" w:eastAsia="宋体" w:hint="default"/>
        </w:rPr>
        <w:t>10</w:t>
      </w:r>
      <w:r>
        <w:rPr>
          <w:rFonts w:ascii="宋体" w:hAnsi="宋体" w:cs="宋体" w:eastAsia="宋体" w:hint="default"/>
          <w:spacing w:val="-32"/>
        </w:rPr>
        <w:t> </w:t>
      </w:r>
      <w:r>
        <w:rPr>
          <w:spacing w:val="-5"/>
        </w:rPr>
        <w:t>年居全球第一，并获批建设国家自主创新示范区、国家临空经济示范</w:t>
      </w:r>
      <w:r>
        <w:rPr>
          <w:spacing w:val="-97"/>
        </w:rPr>
        <w:t> </w:t>
      </w:r>
      <w:r>
        <w:rPr>
          <w:spacing w:val="-97"/>
        </w:rPr>
      </w:r>
      <w:r>
        <w:rPr/>
        <w:t>区、国家海洋经济发展示范区，平稳健康的经济形势为公司经营提供了良好的市场环境。</w:t>
      </w:r>
    </w:p>
    <w:p>
      <w:pPr>
        <w:spacing w:before="13"/>
        <w:ind w:left="598" w:right="0" w:firstLine="0"/>
        <w:jc w:val="left"/>
        <w:rPr>
          <w:rFonts w:ascii="微软雅黑" w:hAnsi="微软雅黑" w:cs="微软雅黑" w:eastAsia="微软雅黑" w:hint="default"/>
          <w:sz w:val="23"/>
          <w:szCs w:val="23"/>
        </w:rPr>
      </w:pPr>
      <w:r>
        <w:rPr>
          <w:rFonts w:ascii="微软雅黑" w:hAnsi="微软雅黑" w:cs="微软雅黑" w:eastAsia="微软雅黑" w:hint="default"/>
          <w:b/>
          <w:bCs/>
          <w:color w:val="4D4D4D"/>
          <w:sz w:val="23"/>
          <w:szCs w:val="23"/>
        </w:rPr>
        <w:t>2013-2018</w:t>
      </w:r>
      <w:r>
        <w:rPr>
          <w:rFonts w:ascii="微软雅黑" w:hAnsi="微软雅黑" w:cs="微软雅黑" w:eastAsia="微软雅黑" w:hint="default"/>
          <w:b/>
          <w:bCs/>
          <w:color w:val="4D4D4D"/>
          <w:spacing w:val="-17"/>
          <w:sz w:val="23"/>
          <w:szCs w:val="23"/>
        </w:rPr>
        <w:t> </w:t>
      </w:r>
      <w:r>
        <w:rPr>
          <w:rFonts w:ascii="微软雅黑" w:hAnsi="微软雅黑" w:cs="微软雅黑" w:eastAsia="微软雅黑" w:hint="default"/>
          <w:b/>
          <w:bCs/>
          <w:color w:val="4D4D4D"/>
          <w:sz w:val="23"/>
          <w:szCs w:val="23"/>
        </w:rPr>
        <w:t>年宁波市地区生产总值及增速情况：</w:t>
      </w:r>
      <w:r>
        <w:rPr>
          <w:rFonts w:ascii="微软雅黑" w:hAnsi="微软雅黑" w:cs="微软雅黑" w:eastAsia="微软雅黑" w:hint="default"/>
          <w:sz w:val="23"/>
          <w:szCs w:val="23"/>
        </w:rPr>
      </w:r>
    </w:p>
    <w:p>
      <w:pPr>
        <w:spacing w:line="240" w:lineRule="auto" w:before="5"/>
        <w:rPr>
          <w:rFonts w:ascii="微软雅黑" w:hAnsi="微软雅黑" w:cs="微软雅黑" w:eastAsia="微软雅黑" w:hint="default"/>
          <w:b/>
          <w:bCs/>
          <w:sz w:val="14"/>
          <w:szCs w:val="14"/>
        </w:rPr>
      </w:pPr>
    </w:p>
    <w:p>
      <w:pPr>
        <w:spacing w:line="2907" w:lineRule="exact"/>
        <w:ind w:left="587" w:right="0" w:firstLine="0"/>
        <w:rPr>
          <w:rFonts w:ascii="微软雅黑" w:hAnsi="微软雅黑" w:cs="微软雅黑" w:eastAsia="微软雅黑" w:hint="default"/>
          <w:sz w:val="20"/>
          <w:szCs w:val="20"/>
        </w:rPr>
      </w:pPr>
      <w:r>
        <w:rPr>
          <w:rFonts w:ascii="微软雅黑" w:hAnsi="微软雅黑" w:cs="微软雅黑" w:eastAsia="微软雅黑" w:hint="default"/>
          <w:position w:val="-57"/>
          <w:sz w:val="20"/>
          <w:szCs w:val="20"/>
        </w:rPr>
        <w:drawing>
          <wp:inline distT="0" distB="0" distL="0" distR="0">
            <wp:extent cx="3938301" cy="184594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3938301" cy="1845945"/>
                    </a:xfrm>
                    <a:prstGeom prst="rect">
                      <a:avLst/>
                    </a:prstGeom>
                  </pic:spPr>
                </pic:pic>
              </a:graphicData>
            </a:graphic>
          </wp:inline>
        </w:drawing>
      </w:r>
      <w:r>
        <w:rPr>
          <w:rFonts w:ascii="微软雅黑" w:hAnsi="微软雅黑" w:cs="微软雅黑" w:eastAsia="微软雅黑" w:hint="default"/>
          <w:position w:val="-57"/>
          <w:sz w:val="20"/>
          <w:szCs w:val="20"/>
        </w:rPr>
      </w:r>
    </w:p>
    <w:p>
      <w:pPr>
        <w:pStyle w:val="BodyText"/>
        <w:spacing w:line="357" w:lineRule="auto" w:before="124"/>
        <w:ind w:left="138" w:right="128" w:firstLine="419"/>
        <w:jc w:val="both"/>
      </w:pPr>
      <w:r>
        <w:rPr>
          <w:rFonts w:ascii="宋体" w:hAnsi="宋体" w:cs="宋体" w:eastAsia="宋体" w:hint="default"/>
          <w:w w:val="100"/>
        </w:rPr>
        <w:t>2018</w:t>
      </w:r>
      <w:r>
        <w:rPr>
          <w:rFonts w:ascii="宋体" w:hAnsi="宋体" w:cs="宋体" w:eastAsia="宋体" w:hint="default"/>
          <w:spacing w:val="-59"/>
          <w:w w:val="100"/>
        </w:rPr>
        <w:t> </w:t>
      </w:r>
      <w:r>
        <w:rPr>
          <w:spacing w:val="-2"/>
          <w:w w:val="100"/>
        </w:rPr>
        <w:t>年宁波全市建筑业实现增加值</w:t>
      </w:r>
      <w:r>
        <w:rPr>
          <w:spacing w:val="-59"/>
          <w:w w:val="100"/>
        </w:rPr>
        <w:t> </w:t>
      </w:r>
      <w:r>
        <w:rPr>
          <w:rFonts w:ascii="宋体" w:hAnsi="宋体" w:cs="宋体" w:eastAsia="宋体" w:hint="default"/>
          <w:spacing w:val="-1"/>
          <w:w w:val="100"/>
        </w:rPr>
        <w:t>557.8</w:t>
      </w:r>
      <w:r>
        <w:rPr>
          <w:rFonts w:ascii="宋体" w:hAnsi="宋体" w:cs="宋体" w:eastAsia="宋体" w:hint="default"/>
          <w:spacing w:val="-59"/>
          <w:w w:val="100"/>
        </w:rPr>
        <w:t> </w:t>
      </w:r>
      <w:r>
        <w:rPr>
          <w:spacing w:val="-15"/>
          <w:w w:val="100"/>
        </w:rPr>
        <w:t>亿元，比上年增长</w:t>
      </w:r>
      <w:r>
        <w:rPr>
          <w:spacing w:val="-57"/>
          <w:w w:val="100"/>
        </w:rPr>
        <w:t> </w:t>
      </w:r>
      <w:r>
        <w:rPr>
          <w:rFonts w:ascii="宋体" w:hAnsi="宋体" w:cs="宋体" w:eastAsia="宋体" w:hint="default"/>
          <w:spacing w:val="-10"/>
          <w:w w:val="100"/>
        </w:rPr>
        <w:t>2.1%</w:t>
      </w:r>
      <w:r>
        <w:rPr>
          <w:spacing w:val="-10"/>
          <w:w w:val="100"/>
        </w:rPr>
        <w:t>，完成建筑业总产值</w:t>
      </w:r>
      <w:r>
        <w:rPr>
          <w:spacing w:val="-57"/>
          <w:w w:val="100"/>
        </w:rPr>
        <w:t> </w:t>
      </w:r>
      <w:r>
        <w:rPr>
          <w:rFonts w:ascii="宋体" w:hAnsi="宋体" w:cs="宋体" w:eastAsia="宋体" w:hint="default"/>
          <w:spacing w:val="-1"/>
          <w:w w:val="100"/>
        </w:rPr>
        <w:t>4,915.5</w:t>
      </w:r>
      <w:r>
        <w:rPr>
          <w:rFonts w:ascii="宋体" w:hAnsi="宋体" w:cs="宋体" w:eastAsia="宋体" w:hint="default"/>
          <w:w w:val="100"/>
        </w:rPr>
        <w:t> </w:t>
      </w:r>
      <w:r>
        <w:rPr>
          <w:spacing w:val="-6"/>
        </w:rPr>
        <w:t>亿元，增长</w:t>
      </w:r>
      <w:r>
        <w:rPr>
          <w:spacing w:val="-38"/>
        </w:rPr>
        <w:t> </w:t>
      </w:r>
      <w:r>
        <w:rPr>
          <w:rFonts w:ascii="宋体" w:hAnsi="宋体" w:cs="宋体" w:eastAsia="宋体" w:hint="default"/>
          <w:spacing w:val="-4"/>
        </w:rPr>
        <w:t>6.6%</w:t>
      </w:r>
      <w:r>
        <w:rPr>
          <w:spacing w:val="-4"/>
        </w:rPr>
        <w:t>。房屋建筑施工面积</w:t>
      </w:r>
      <w:r>
        <w:rPr>
          <w:spacing w:val="-37"/>
        </w:rPr>
        <w:t> </w:t>
      </w:r>
      <w:r>
        <w:rPr>
          <w:rFonts w:ascii="宋体" w:hAnsi="宋体" w:cs="宋体" w:eastAsia="宋体" w:hint="default"/>
        </w:rPr>
        <w:t>3.0</w:t>
      </w:r>
      <w:r>
        <w:rPr>
          <w:rFonts w:ascii="宋体" w:hAnsi="宋体" w:cs="宋体" w:eastAsia="宋体" w:hint="default"/>
          <w:spacing w:val="-40"/>
        </w:rPr>
        <w:t> </w:t>
      </w:r>
      <w:r>
        <w:rPr>
          <w:spacing w:val="-4"/>
        </w:rPr>
        <w:t>亿平方米，同比增长</w:t>
      </w:r>
      <w:r>
        <w:rPr>
          <w:spacing w:val="-37"/>
        </w:rPr>
        <w:t> </w:t>
      </w:r>
      <w:r>
        <w:rPr>
          <w:rFonts w:ascii="宋体" w:hAnsi="宋体" w:cs="宋体" w:eastAsia="宋体" w:hint="default"/>
          <w:spacing w:val="-3"/>
        </w:rPr>
        <w:t>6.0%</w:t>
      </w:r>
      <w:r>
        <w:rPr>
          <w:spacing w:val="-3"/>
        </w:rPr>
        <w:t>。全年全市固定资产投资比上</w:t>
      </w:r>
      <w:r>
        <w:rPr>
          <w:spacing w:val="-99"/>
        </w:rPr>
        <w:t> </w:t>
      </w:r>
      <w:r>
        <w:rPr>
          <w:spacing w:val="-99"/>
        </w:rPr>
      </w:r>
      <w:r>
        <w:rPr/>
        <w:t>年增长</w:t>
      </w:r>
      <w:r>
        <w:rPr>
          <w:spacing w:val="-33"/>
        </w:rPr>
        <w:t> </w:t>
      </w:r>
      <w:r>
        <w:rPr>
          <w:rFonts w:ascii="宋体" w:hAnsi="宋体" w:cs="宋体" w:eastAsia="宋体" w:hint="default"/>
        </w:rPr>
        <w:t>3.6%</w:t>
      </w:r>
      <w:r>
        <w:rPr/>
        <w:t>，其中房地产投资同比增长</w:t>
      </w:r>
      <w:r>
        <w:rPr>
          <w:spacing w:val="-33"/>
        </w:rPr>
        <w:t> </w:t>
      </w:r>
      <w:r>
        <w:rPr>
          <w:rFonts w:ascii="宋体" w:hAnsi="宋体" w:cs="宋体" w:eastAsia="宋体" w:hint="default"/>
        </w:rPr>
        <w:t>15.5%</w:t>
      </w:r>
      <w:r>
        <w:rPr/>
        <w:t>，民间投资同比增长</w:t>
      </w:r>
      <w:r>
        <w:rPr>
          <w:spacing w:val="-35"/>
        </w:rPr>
        <w:t> </w:t>
      </w:r>
      <w:r>
        <w:rPr>
          <w:rFonts w:ascii="宋体" w:hAnsi="宋体" w:cs="宋体" w:eastAsia="宋体" w:hint="default"/>
        </w:rPr>
        <w:t>21.7%</w:t>
      </w:r>
      <w:r>
        <w:rPr/>
        <w:t>。全年商品房销售面积</w:t>
      </w:r>
      <w:r>
        <w:rPr>
          <w:w w:val="100"/>
        </w:rPr>
        <w:t> </w:t>
      </w:r>
      <w:r>
        <w:rPr>
          <w:rFonts w:ascii="宋体" w:hAnsi="宋体" w:cs="宋体" w:eastAsia="宋体" w:hint="default"/>
        </w:rPr>
        <w:t>1,624.4</w:t>
      </w:r>
      <w:r>
        <w:rPr>
          <w:rFonts w:ascii="宋体" w:hAnsi="宋体" w:cs="宋体" w:eastAsia="宋体" w:hint="default"/>
          <w:spacing w:val="-55"/>
        </w:rPr>
        <w:t> </w:t>
      </w:r>
      <w:r>
        <w:rPr/>
        <w:t>万平方米，同比增长</w:t>
      </w:r>
      <w:r>
        <w:rPr>
          <w:spacing w:val="-54"/>
        </w:rPr>
        <w:t> </w:t>
      </w:r>
      <w:r>
        <w:rPr>
          <w:rFonts w:ascii="宋体" w:hAnsi="宋体" w:cs="宋体" w:eastAsia="宋体" w:hint="default"/>
        </w:rPr>
        <w:t>5.2%</w:t>
      </w:r>
      <w:r>
        <w:rPr/>
        <w:t>。</w:t>
      </w:r>
    </w:p>
    <w:p>
      <w:pPr>
        <w:pStyle w:val="BodyText"/>
        <w:spacing w:line="357" w:lineRule="auto" w:before="30"/>
        <w:ind w:left="138" w:right="128" w:firstLine="419"/>
        <w:jc w:val="both"/>
      </w:pPr>
      <w:r>
        <w:rPr>
          <w:spacing w:val="-1"/>
        </w:rPr>
        <w:t>随着长三角一体化的推进和杭州湾大湾区建设的逐步开展，宁波在区域经济发展中面临良好</w:t>
      </w:r>
      <w:r>
        <w:rPr>
          <w:w w:val="100"/>
        </w:rPr>
        <w:t> </w:t>
      </w:r>
      <w:r>
        <w:rPr>
          <w:spacing w:val="-1"/>
        </w:rPr>
        <w:t>的机遇，一大批大型交通运输、科创园区、园林绿化及公用服务设施建设项目落地实施。宁波海</w:t>
      </w:r>
      <w:r>
        <w:rPr>
          <w:spacing w:val="-55"/>
        </w:rPr>
        <w:t> </w:t>
      </w:r>
      <w:r>
        <w:rPr>
          <w:spacing w:val="-55"/>
        </w:rPr>
      </w:r>
      <w:r>
        <w:rPr>
          <w:spacing w:val="-1"/>
        </w:rPr>
        <w:t>绵城市建设、新城核心区建设、梅山新区建设及旧城区改造等有序推进，为优势建筑企业公司提</w:t>
      </w:r>
      <w:r>
        <w:rPr>
          <w:spacing w:val="-55"/>
        </w:rPr>
        <w:t> </w:t>
      </w:r>
      <w:r>
        <w:rPr>
          <w:spacing w:val="-55"/>
        </w:rPr>
      </w:r>
      <w:r>
        <w:rPr/>
        <w:t>供较大的市场空间。</w:t>
      </w:r>
    </w:p>
    <w:p>
      <w:pPr>
        <w:pStyle w:val="BodyText"/>
        <w:spacing w:line="357" w:lineRule="auto" w:before="30"/>
        <w:ind w:left="558" w:right="0"/>
        <w:jc w:val="left"/>
      </w:pPr>
      <w:r>
        <w:rPr>
          <w:rFonts w:ascii="宋体" w:hAnsi="宋体" w:cs="宋体" w:eastAsia="宋体" w:hint="default"/>
        </w:rPr>
        <w:t>2</w:t>
      </w:r>
      <w:r>
        <w:rPr/>
        <w:t>、当前建筑企业面临的发展机遇</w:t>
      </w:r>
      <w:r>
        <w:rPr>
          <w:w w:val="100"/>
        </w:rPr>
        <w:t> </w:t>
      </w:r>
      <w:r>
        <w:rPr>
          <w:spacing w:val="-2"/>
        </w:rPr>
        <w:t>一是国家和省市区域战略带来的机遇。国家重点推进的“一带一路”、长江经济带、长三角</w:t>
      </w:r>
    </w:p>
    <w:p>
      <w:pPr>
        <w:pStyle w:val="BodyText"/>
        <w:spacing w:line="357" w:lineRule="auto" w:before="30"/>
        <w:ind w:left="138" w:right="0"/>
        <w:jc w:val="left"/>
      </w:pPr>
      <w:r>
        <w:rPr>
          <w:spacing w:val="-2"/>
        </w:rPr>
        <w:t>一体化、杭州湾大湾区建设等一系列发展规划为建筑企业优化市场布局、抢占市场先机、加快实</w:t>
      </w:r>
      <w:r>
        <w:rPr>
          <w:spacing w:val="-25"/>
        </w:rPr>
        <w:t> </w:t>
      </w:r>
      <w:r>
        <w:rPr>
          <w:spacing w:val="-25"/>
        </w:rPr>
      </w:r>
      <w:r>
        <w:rPr/>
        <w:t>施走出去指明了方向。</w:t>
      </w:r>
    </w:p>
    <w:p>
      <w:pPr>
        <w:pStyle w:val="BodyText"/>
        <w:spacing w:line="357" w:lineRule="auto" w:before="30"/>
        <w:ind w:left="138" w:right="137" w:firstLine="419"/>
        <w:jc w:val="both"/>
      </w:pPr>
      <w:r>
        <w:rPr>
          <w:spacing w:val="-2"/>
        </w:rPr>
        <w:t>二是随着本地供给侧结构性改革不断深入和经济发展的转型优化，城乡统筹发展、新型城镇</w:t>
      </w:r>
      <w:r>
        <w:rPr>
          <w:w w:val="100"/>
        </w:rPr>
        <w:t> </w:t>
      </w:r>
      <w:r>
        <w:rPr>
          <w:spacing w:val="-2"/>
        </w:rPr>
        <w:t>化、海绵城市、地下综合管廊、轨道交通及区域重大产业项目、重点技术改造、生态保护和环境</w:t>
      </w:r>
      <w:r>
        <w:rPr>
          <w:spacing w:val="-25"/>
        </w:rPr>
        <w:t> </w:t>
      </w:r>
      <w:r>
        <w:rPr>
          <w:spacing w:val="-25"/>
        </w:rPr>
      </w:r>
      <w:r>
        <w:rPr/>
        <w:t>整治等项目为建筑企业带来了新的发展机遇。</w:t>
      </w:r>
    </w:p>
    <w:p>
      <w:pPr>
        <w:pStyle w:val="BodyText"/>
        <w:spacing w:line="355" w:lineRule="auto" w:before="30"/>
        <w:ind w:left="138" w:right="137" w:firstLine="419"/>
        <w:jc w:val="both"/>
      </w:pPr>
      <w:r>
        <w:rPr>
          <w:spacing w:val="-2"/>
        </w:rPr>
        <w:t>三是行业格局调整为优势企业逆势成长带来机遇。今后一段时间过度竞争下的建筑行业优胜</w:t>
      </w:r>
      <w:r>
        <w:rPr>
          <w:w w:val="100"/>
        </w:rPr>
        <w:t> </w:t>
      </w:r>
      <w:r>
        <w:rPr>
          <w:spacing w:val="-2"/>
        </w:rPr>
        <w:t>劣汰将越演越烈，大型施工企业与中小施工企业之间的差距不断拉开。随着政策监管的规范和深</w:t>
      </w:r>
      <w:r>
        <w:rPr>
          <w:spacing w:val="-26"/>
        </w:rPr>
        <w:t> </w:t>
      </w:r>
      <w:r>
        <w:rPr>
          <w:spacing w:val="-26"/>
        </w:rPr>
      </w:r>
      <w:r>
        <w:rPr>
          <w:spacing w:val="-2"/>
        </w:rPr>
        <w:t>化、市场更加统一开放、透明公平，优势企业可以借助行业洗牌扩大品牌影响、吸纳优势资源、</w:t>
      </w:r>
      <w:r>
        <w:rPr>
          <w:spacing w:val="-25"/>
        </w:rPr>
        <w:t> </w:t>
      </w:r>
      <w:r>
        <w:rPr>
          <w:spacing w:val="-25"/>
        </w:rPr>
      </w:r>
      <w:r>
        <w:rPr/>
        <w:t>优化产业结构、夯实发展基础。</w:t>
      </w:r>
    </w:p>
    <w:p>
      <w:pPr>
        <w:pStyle w:val="BodyText"/>
        <w:spacing w:line="355" w:lineRule="auto" w:before="35"/>
        <w:ind w:left="138" w:right="137" w:firstLine="419"/>
        <w:jc w:val="both"/>
        <w:rPr>
          <w:rFonts w:ascii="宋体" w:hAnsi="宋体" w:cs="宋体" w:eastAsia="宋体" w:hint="default"/>
        </w:rPr>
      </w:pPr>
      <w:r>
        <w:rPr>
          <w:spacing w:val="-2"/>
        </w:rPr>
        <w:t>四是新型建筑工业化带来的机遇。根据《浙江省深化推进新型建筑工业化促进绿色建筑发展</w:t>
      </w:r>
      <w:r>
        <w:rPr>
          <w:w w:val="100"/>
        </w:rPr>
        <w:t> </w:t>
      </w:r>
      <w:r>
        <w:rPr>
          <w:spacing w:val="-2"/>
        </w:rPr>
        <w:t>实施意见》等文件的要求，杭州、宁波和绍兴市中心城区出让或划拨土地上的新建项目到</w:t>
      </w:r>
      <w:r>
        <w:rPr>
          <w:spacing w:val="25"/>
        </w:rPr>
        <w:t> </w:t>
      </w:r>
      <w:r>
        <w:rPr>
          <w:rFonts w:ascii="宋体" w:hAnsi="宋体" w:cs="宋体" w:eastAsia="宋体" w:hint="default"/>
          <w:spacing w:val="-1"/>
        </w:rPr>
        <w:t>2020</w:t>
      </w:r>
    </w:p>
    <w:p>
      <w:pPr>
        <w:spacing w:after="0" w:line="355" w:lineRule="auto"/>
        <w:jc w:val="both"/>
        <w:rPr>
          <w:rFonts w:ascii="宋体" w:hAnsi="宋体" w:cs="宋体" w:eastAsia="宋体" w:hint="default"/>
        </w:rPr>
        <w:sectPr>
          <w:footerReference w:type="default" r:id="rId15"/>
          <w:pgSz w:w="11910" w:h="16840"/>
          <w:pgMar w:footer="1195" w:header="880" w:top="1120" w:bottom="1380" w:left="1660" w:right="1140"/>
          <w:pgNumType w:start="1"/>
        </w:sectPr>
      </w:pPr>
    </w:p>
    <w:p>
      <w:pPr>
        <w:spacing w:line="240" w:lineRule="auto" w:before="4"/>
        <w:rPr>
          <w:rFonts w:ascii="宋体" w:hAnsi="宋体" w:cs="宋体" w:eastAsia="宋体" w:hint="default"/>
          <w:sz w:val="25"/>
          <w:szCs w:val="25"/>
        </w:rPr>
      </w:pPr>
    </w:p>
    <w:p>
      <w:pPr>
        <w:pStyle w:val="BodyText"/>
        <w:spacing w:line="357" w:lineRule="auto" w:before="36"/>
        <w:ind w:left="658" w:right="657"/>
        <w:jc w:val="both"/>
      </w:pPr>
      <w:r>
        <w:rPr/>
        <w:t>年实现装配式建筑占全市新建建筑比例达到</w:t>
      </w:r>
      <w:r>
        <w:rPr>
          <w:spacing w:val="-56"/>
        </w:rPr>
        <w:t> </w:t>
      </w:r>
      <w:r>
        <w:rPr>
          <w:rFonts w:ascii="宋体" w:hAnsi="宋体" w:cs="宋体" w:eastAsia="宋体" w:hint="default"/>
        </w:rPr>
        <w:t>30%</w:t>
      </w:r>
      <w:r>
        <w:rPr/>
        <w:t>。可以预见，建筑工业化在经济发达地区特别是</w:t>
      </w:r>
      <w:r>
        <w:rPr>
          <w:w w:val="100"/>
        </w:rPr>
        <w:t> </w:t>
      </w:r>
      <w:r>
        <w:rPr>
          <w:spacing w:val="-2"/>
        </w:rPr>
        <w:t>人工成本、环保要求高的城市将率先成为主流施工方式，这将为拥有管理、技术、资金储备的企</w:t>
      </w:r>
      <w:r>
        <w:rPr>
          <w:spacing w:val="-25"/>
        </w:rPr>
        <w:t> </w:t>
      </w:r>
      <w:r>
        <w:rPr>
          <w:spacing w:val="-25"/>
        </w:rPr>
      </w:r>
      <w:r>
        <w:rPr>
          <w:spacing w:val="-2"/>
        </w:rPr>
        <w:t>业带来广阔的机遇。公司目前已有两家子公司已获批“国家装配式建筑产业基地”，并均获评国</w:t>
      </w:r>
      <w:r>
        <w:rPr>
          <w:spacing w:val="-25"/>
        </w:rPr>
        <w:t> </w:t>
      </w:r>
      <w:r>
        <w:rPr>
          <w:spacing w:val="-25"/>
        </w:rPr>
      </w:r>
      <w:r>
        <w:rPr/>
        <w:t>家高新技术企业，获得了先发优势。</w:t>
      </w:r>
    </w:p>
    <w:p>
      <w:pPr>
        <w:pStyle w:val="BodyText"/>
        <w:spacing w:line="240" w:lineRule="auto" w:before="30"/>
        <w:ind w:left="1078" w:right="0"/>
        <w:jc w:val="left"/>
      </w:pPr>
      <w:r>
        <w:rPr>
          <w:rFonts w:ascii="宋体" w:hAnsi="宋体" w:cs="宋体" w:eastAsia="宋体" w:hint="default"/>
        </w:rPr>
        <w:t>3</w:t>
      </w:r>
      <w:r>
        <w:rPr/>
        <w:t>、公司分行业营业收入及成本情况</w:t>
      </w:r>
    </w:p>
    <w:p>
      <w:pPr>
        <w:pStyle w:val="BodyText"/>
        <w:spacing w:line="240" w:lineRule="auto" w:before="133"/>
        <w:ind w:left="1078" w:right="0"/>
        <w:jc w:val="left"/>
      </w:pPr>
      <w:r>
        <w:rPr/>
        <w:t>（</w:t>
      </w:r>
      <w:r>
        <w:rPr>
          <w:rFonts w:ascii="宋体" w:hAnsi="宋体" w:cs="宋体" w:eastAsia="宋体" w:hint="default"/>
        </w:rPr>
        <w:t>1</w:t>
      </w:r>
      <w:r>
        <w:rPr/>
        <w:t>）近三年内公司各细分行业营业收入如下表所示：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269" w:type="dxa"/>
        <w:tblLayout w:type="fixed"/>
        <w:tblCellMar>
          <w:top w:w="0" w:type="dxa"/>
          <w:left w:w="0" w:type="dxa"/>
          <w:bottom w:w="0" w:type="dxa"/>
          <w:right w:w="0" w:type="dxa"/>
        </w:tblCellMar>
        <w:tblLook w:val="01E0"/>
      </w:tblPr>
      <w:tblGrid>
        <w:gridCol w:w="1236"/>
        <w:gridCol w:w="1901"/>
        <w:gridCol w:w="739"/>
        <w:gridCol w:w="1985"/>
        <w:gridCol w:w="763"/>
        <w:gridCol w:w="1897"/>
        <w:gridCol w:w="1080"/>
      </w:tblGrid>
      <w:tr>
        <w:trPr>
          <w:trHeight w:val="295"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1100" w:hRule="exact"/>
        </w:trPr>
        <w:tc>
          <w:tcPr>
            <w:tcW w:w="1236" w:type="dxa"/>
            <w:vMerge/>
            <w:tcBorders>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占当</w:t>
            </w:r>
          </w:p>
          <w:p>
            <w:pPr>
              <w:pStyle w:val="TableParagraph"/>
              <w:spacing w:line="237" w:lineRule="auto" w:before="2"/>
              <w:ind w:left="98" w:right="-5" w:firstLine="52"/>
              <w:jc w:val="left"/>
              <w:rPr>
                <w:rFonts w:ascii="宋体" w:hAnsi="宋体" w:cs="宋体" w:eastAsia="宋体" w:hint="default"/>
                <w:sz w:val="21"/>
                <w:szCs w:val="21"/>
              </w:rPr>
            </w:pPr>
            <w:r>
              <w:rPr>
                <w:rFonts w:ascii="宋体" w:hAnsi="宋体" w:cs="宋体" w:eastAsia="宋体" w:hint="default"/>
                <w:sz w:val="21"/>
                <w:szCs w:val="21"/>
              </w:rPr>
              <w:t>年收</w:t>
            </w:r>
            <w:r>
              <w:rPr>
                <w:rFonts w:ascii="宋体" w:hAnsi="宋体" w:cs="宋体" w:eastAsia="宋体" w:hint="default"/>
                <w:w w:val="100"/>
                <w:sz w:val="21"/>
                <w:szCs w:val="21"/>
              </w:rPr>
              <w:t> </w:t>
            </w:r>
            <w:r>
              <w:rPr>
                <w:rFonts w:ascii="宋体" w:hAnsi="宋体" w:cs="宋体" w:eastAsia="宋体" w:hint="default"/>
                <w:sz w:val="21"/>
                <w:szCs w:val="21"/>
              </w:rPr>
              <w:t>入比</w:t>
            </w:r>
            <w:r>
              <w:rPr>
                <w:rFonts w:ascii="宋体" w:hAnsi="宋体" w:cs="宋体" w:eastAsia="宋体" w:hint="default"/>
                <w:spacing w:val="-103"/>
                <w:sz w:val="21"/>
                <w:szCs w:val="21"/>
              </w:rPr>
              <w:t> </w:t>
            </w:r>
            <w:r>
              <w:rPr>
                <w:rFonts w:ascii="宋体" w:hAnsi="宋体" w:cs="宋体" w:eastAsia="宋体" w:hint="default"/>
                <w:spacing w:val="-26"/>
                <w:w w:val="100"/>
                <w:sz w:val="21"/>
                <w:szCs w:val="21"/>
              </w:rPr>
              <w:t>例（</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占当</w:t>
            </w:r>
          </w:p>
          <w:p>
            <w:pPr>
              <w:pStyle w:val="TableParagraph"/>
              <w:spacing w:line="237" w:lineRule="auto" w:before="2"/>
              <w:ind w:left="100" w:right="-3" w:firstLine="64"/>
              <w:jc w:val="left"/>
              <w:rPr>
                <w:rFonts w:ascii="宋体" w:hAnsi="宋体" w:cs="宋体" w:eastAsia="宋体" w:hint="default"/>
                <w:sz w:val="21"/>
                <w:szCs w:val="21"/>
              </w:rPr>
            </w:pPr>
            <w:r>
              <w:rPr>
                <w:rFonts w:ascii="宋体" w:hAnsi="宋体" w:cs="宋体" w:eastAsia="宋体" w:hint="default"/>
                <w:sz w:val="21"/>
                <w:szCs w:val="21"/>
              </w:rPr>
              <w:t>年收</w:t>
            </w:r>
            <w:r>
              <w:rPr>
                <w:rFonts w:ascii="宋体" w:hAnsi="宋体" w:cs="宋体" w:eastAsia="宋体" w:hint="default"/>
                <w:w w:val="100"/>
                <w:sz w:val="21"/>
                <w:szCs w:val="21"/>
              </w:rPr>
              <w:t> </w:t>
            </w:r>
            <w:r>
              <w:rPr>
                <w:rFonts w:ascii="宋体" w:hAnsi="宋体" w:cs="宋体" w:eastAsia="宋体" w:hint="default"/>
                <w:sz w:val="21"/>
                <w:szCs w:val="21"/>
              </w:rPr>
              <w:t>入比</w:t>
            </w:r>
            <w:r>
              <w:rPr>
                <w:rFonts w:ascii="宋体" w:hAnsi="宋体" w:cs="宋体" w:eastAsia="宋体" w:hint="default"/>
                <w:spacing w:val="-103"/>
                <w:sz w:val="21"/>
                <w:szCs w:val="21"/>
              </w:rPr>
              <w:t> </w:t>
            </w:r>
            <w:r>
              <w:rPr>
                <w:rFonts w:ascii="宋体" w:hAnsi="宋体" w:cs="宋体" w:eastAsia="宋体" w:hint="default"/>
                <w:spacing w:val="-22"/>
                <w:sz w:val="21"/>
                <w:szCs w:val="21"/>
              </w:rPr>
              <w:t>例（</w:t>
            </w:r>
            <w:r>
              <w:rPr>
                <w:rFonts w:ascii="宋体" w:hAnsi="宋体" w:cs="宋体" w:eastAsia="宋体" w:hint="default"/>
                <w:spacing w:val="-22"/>
                <w:sz w:val="21"/>
                <w:szCs w:val="21"/>
              </w:rPr>
              <w:t>%</w:t>
            </w:r>
            <w:r>
              <w:rPr>
                <w:rFonts w:ascii="宋体" w:hAnsi="宋体" w:cs="宋体" w:eastAsia="宋体" w:hint="default"/>
                <w:spacing w:val="-22"/>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2" w:right="113"/>
              <w:jc w:val="center"/>
              <w:rPr>
                <w:rFonts w:ascii="宋体" w:hAnsi="宋体" w:cs="宋体" w:eastAsia="宋体" w:hint="default"/>
                <w:sz w:val="21"/>
                <w:szCs w:val="21"/>
              </w:rPr>
            </w:pPr>
            <w:r>
              <w:rPr>
                <w:rFonts w:ascii="宋体" w:hAnsi="宋体" w:cs="宋体" w:eastAsia="宋体" w:hint="default"/>
                <w:sz w:val="21"/>
                <w:szCs w:val="21"/>
              </w:rPr>
              <w:t>占当年收</w:t>
            </w:r>
            <w:r>
              <w:rPr>
                <w:rFonts w:ascii="宋体" w:hAnsi="宋体" w:cs="宋体" w:eastAsia="宋体" w:hint="default"/>
                <w:w w:val="100"/>
                <w:sz w:val="21"/>
                <w:szCs w:val="21"/>
              </w:rPr>
              <w:t> </w:t>
            </w:r>
            <w:r>
              <w:rPr>
                <w:rFonts w:ascii="宋体" w:hAnsi="宋体" w:cs="宋体" w:eastAsia="宋体" w:hint="default"/>
                <w:sz w:val="21"/>
                <w:szCs w:val="21"/>
              </w:rPr>
              <w:t>入比例</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房屋建设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8,433,407,421.66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sz w:val="21"/>
              </w:rPr>
              <w:t>54.34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7,836,445,687.14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53.29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7,890,209,632.62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sz w:val="21"/>
              </w:rPr>
              <w:t>57.68</w:t>
            </w:r>
          </w:p>
        </w:tc>
      </w:tr>
      <w:tr>
        <w:trPr>
          <w:trHeight w:val="55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用设施</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3,337,876,683.12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21.51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2,948,320,635.85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2,422,194,378.25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17.71</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建筑装饰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sz w:val="21"/>
              </w:rPr>
              <w:t>308,499,349.32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3" w:right="0"/>
              <w:jc w:val="left"/>
              <w:rPr>
                <w:rFonts w:ascii="宋体" w:hAnsi="宋体" w:cs="宋体" w:eastAsia="宋体" w:hint="default"/>
                <w:sz w:val="21"/>
                <w:szCs w:val="21"/>
              </w:rPr>
            </w:pPr>
            <w:r>
              <w:rPr>
                <w:rFonts w:ascii="宋体"/>
                <w:sz w:val="21"/>
              </w:rPr>
              <w:t>1.99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690,912,628.19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4.70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sz w:val="21"/>
              </w:rPr>
              <w:t>887,097,366.48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sz w:val="21"/>
              </w:rPr>
              <w:t>6.48</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安装</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1,387,484,042.67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3" w:right="0"/>
              <w:jc w:val="left"/>
              <w:rPr>
                <w:rFonts w:ascii="宋体" w:hAnsi="宋体" w:cs="宋体" w:eastAsia="宋体" w:hint="default"/>
                <w:sz w:val="21"/>
                <w:szCs w:val="21"/>
              </w:rPr>
            </w:pPr>
            <w:r>
              <w:rPr>
                <w:rFonts w:ascii="宋体"/>
                <w:sz w:val="21"/>
              </w:rPr>
              <w:t>8.94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1,075,898,831.29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7.32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1,167,461,796.91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sz w:val="21"/>
              </w:rPr>
              <w:t>8.53</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勘察设计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sz w:val="21"/>
              </w:rPr>
              <w:t>210,536,778.92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3" w:right="0"/>
              <w:jc w:val="left"/>
              <w:rPr>
                <w:rFonts w:ascii="宋体" w:hAnsi="宋体" w:cs="宋体" w:eastAsia="宋体" w:hint="default"/>
                <w:sz w:val="21"/>
                <w:szCs w:val="21"/>
              </w:rPr>
            </w:pPr>
            <w:r>
              <w:rPr>
                <w:rFonts w:ascii="宋体"/>
                <w:sz w:val="21"/>
              </w:rPr>
              <w:t>1.36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139,872,414.72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0.95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sz w:val="21"/>
              </w:rPr>
              <w:t>116,614,231.94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sz w:val="21"/>
              </w:rPr>
              <w:t>0.85</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桩基</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462,883,861.70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2.98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338,501,893.72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118,566,109.54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0.87</w:t>
            </w:r>
          </w:p>
        </w:tc>
      </w:tr>
      <w:tr>
        <w:trPr>
          <w:trHeight w:val="55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建筑材料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1,158,824,121.69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sz w:val="21"/>
              </w:rPr>
              <w:t>7.47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1,583,747,538.28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1,062,077,500.57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7.76</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218,891,285.74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91,337,526.67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15,898,353.53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0.12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1078" w:right="0"/>
        <w:jc w:val="left"/>
      </w:pPr>
      <w:r>
        <w:rPr/>
        <w:t>（</w:t>
      </w:r>
      <w:r>
        <w:rPr>
          <w:rFonts w:ascii="宋体" w:hAnsi="宋体" w:cs="宋体" w:eastAsia="宋体" w:hint="default"/>
        </w:rPr>
        <w:t>2</w:t>
      </w:r>
      <w:r>
        <w:rPr/>
        <w:t>）近三年内公司各细分行业营业成本如下表所示：</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00"/>
        <w:gridCol w:w="1897"/>
        <w:gridCol w:w="1068"/>
        <w:gridCol w:w="1916"/>
        <w:gridCol w:w="991"/>
        <w:gridCol w:w="1897"/>
        <w:gridCol w:w="946"/>
      </w:tblGrid>
      <w:tr>
        <w:trPr>
          <w:trHeight w:val="295" w:hRule="exact"/>
        </w:trPr>
        <w:tc>
          <w:tcPr>
            <w:tcW w:w="1200" w:type="dxa"/>
            <w:vMerge w:val="restart"/>
            <w:tcBorders>
              <w:top w:val="single" w:sz="4" w:space="0" w:color="000000"/>
              <w:left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828" w:hRule="exact"/>
        </w:trPr>
        <w:tc>
          <w:tcPr>
            <w:tcW w:w="1200"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占当年成</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本比例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占当年</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占当年</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8,033,453,013.55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7,533,894,531.69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7,408,580,772.24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58.59</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用设施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3,098,624,218.60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left"/>
              <w:rPr>
                <w:rFonts w:ascii="宋体" w:hAnsi="宋体" w:cs="宋体" w:eastAsia="宋体" w:hint="default"/>
                <w:sz w:val="21"/>
                <w:szCs w:val="21"/>
              </w:rPr>
            </w:pPr>
            <w:r>
              <w:rPr>
                <w:rFonts w:ascii="宋体"/>
                <w:sz w:val="21"/>
              </w:rPr>
              <w:t>2,743,660,989.19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2,219,625,458.23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17.55</w:t>
            </w:r>
          </w:p>
        </w:tc>
      </w:tr>
      <w:tr>
        <w:trPr>
          <w:trHeight w:val="28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291,306,317.01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632,525,780.86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816,930,561.37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6.46</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1,261,790,662.23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958,231,829.59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1,061,593,939.76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8.40</w:t>
            </w:r>
          </w:p>
        </w:tc>
      </w:tr>
      <w:tr>
        <w:trPr>
          <w:trHeight w:val="2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159,602,512.47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95,234,026.98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92,181,684.11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446,040,905.85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322,791,989.54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110,960,132.23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0.88</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建筑材料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879,492,063.78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1,376,824,003.63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923,229,086.03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7.30</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38,384,653.72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39,107,657.64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12,398,482.95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r>
    </w:tbl>
    <w:p>
      <w:pPr>
        <w:spacing w:line="240" w:lineRule="auto" w:before="5"/>
        <w:rPr>
          <w:rFonts w:ascii="宋体" w:hAnsi="宋体" w:cs="宋体" w:eastAsia="宋体" w:hint="default"/>
          <w:sz w:val="15"/>
          <w:szCs w:val="15"/>
        </w:rPr>
      </w:pPr>
    </w:p>
    <w:p>
      <w:pPr>
        <w:pStyle w:val="BodyText"/>
        <w:spacing w:line="240" w:lineRule="auto" w:before="36"/>
        <w:ind w:left="1078" w:right="0"/>
        <w:jc w:val="left"/>
      </w:pPr>
      <w:r>
        <w:rPr>
          <w:rFonts w:ascii="宋体" w:hAnsi="宋体" w:cs="宋体" w:eastAsia="宋体" w:hint="default"/>
        </w:rPr>
        <w:t>4</w:t>
      </w:r>
      <w:r>
        <w:rPr/>
        <w:t>、公司融资情况</w:t>
      </w:r>
    </w:p>
    <w:p>
      <w:pPr>
        <w:pStyle w:val="BodyText"/>
        <w:spacing w:line="240" w:lineRule="auto" w:before="135"/>
        <w:ind w:left="107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日，公司召开第四届董事会第二次会议审议通过了关于公司拟公开发行可转</w:t>
      </w:r>
    </w:p>
    <w:p>
      <w:pPr>
        <w:pStyle w:val="BodyText"/>
        <w:spacing w:line="240" w:lineRule="auto" w:before="133"/>
        <w:ind w:left="658" w:right="0"/>
        <w:jc w:val="left"/>
      </w:pPr>
      <w:r>
        <w:rPr>
          <w:w w:val="100"/>
        </w:rPr>
        <w:t>换公</w:t>
      </w:r>
      <w:r>
        <w:rPr>
          <w:spacing w:val="-3"/>
          <w:w w:val="100"/>
        </w:rPr>
        <w:t>司</w:t>
      </w:r>
      <w:r>
        <w:rPr>
          <w:w w:val="100"/>
        </w:rPr>
        <w:t>债</w:t>
      </w:r>
      <w:r>
        <w:rPr>
          <w:spacing w:val="-3"/>
          <w:w w:val="100"/>
        </w:rPr>
        <w:t>券</w:t>
      </w:r>
      <w:r>
        <w:rPr>
          <w:w w:val="100"/>
        </w:rPr>
        <w:t>方</w:t>
      </w:r>
      <w:r>
        <w:rPr>
          <w:spacing w:val="-3"/>
          <w:w w:val="100"/>
        </w:rPr>
        <w:t>案</w:t>
      </w:r>
      <w:r>
        <w:rPr>
          <w:w w:val="100"/>
        </w:rPr>
        <w:t>的</w:t>
      </w:r>
      <w:r>
        <w:rPr>
          <w:spacing w:val="-3"/>
          <w:w w:val="100"/>
        </w:rPr>
        <w:t>事项</w:t>
      </w:r>
      <w:r>
        <w:rPr>
          <w:spacing w:val="-92"/>
          <w:w w:val="100"/>
        </w:rPr>
        <w:t>，</w:t>
      </w:r>
      <w:r>
        <w:rPr>
          <w:spacing w:val="-3"/>
          <w:w w:val="100"/>
        </w:rPr>
        <w:t>公</w:t>
      </w:r>
      <w:r>
        <w:rPr>
          <w:w w:val="100"/>
        </w:rPr>
        <w:t>司董</w:t>
      </w:r>
      <w:r>
        <w:rPr>
          <w:spacing w:val="-3"/>
          <w:w w:val="100"/>
        </w:rPr>
        <w:t>事</w:t>
      </w:r>
      <w:r>
        <w:rPr>
          <w:w w:val="100"/>
        </w:rPr>
        <w:t>会</w:t>
      </w:r>
      <w:r>
        <w:rPr>
          <w:spacing w:val="-3"/>
          <w:w w:val="100"/>
        </w:rPr>
        <w:t>同</w:t>
      </w:r>
      <w:r>
        <w:rPr>
          <w:w w:val="100"/>
        </w:rPr>
        <w:t>意</w:t>
      </w:r>
      <w:r>
        <w:rPr>
          <w:spacing w:val="-3"/>
          <w:w w:val="100"/>
        </w:rPr>
        <w:t>申</w:t>
      </w:r>
      <w:r>
        <w:rPr>
          <w:w w:val="100"/>
        </w:rPr>
        <w:t>请</w:t>
      </w:r>
      <w:r>
        <w:rPr>
          <w:spacing w:val="-3"/>
          <w:w w:val="100"/>
        </w:rPr>
        <w:t>发</w:t>
      </w:r>
      <w:r>
        <w:rPr>
          <w:w w:val="100"/>
        </w:rPr>
        <w:t>行</w:t>
      </w:r>
      <w:r>
        <w:rPr>
          <w:spacing w:val="-3"/>
          <w:w w:val="100"/>
        </w:rPr>
        <w:t>总</w:t>
      </w:r>
      <w:r>
        <w:rPr>
          <w:w w:val="100"/>
        </w:rPr>
        <w:t>额不</w:t>
      </w:r>
      <w:r>
        <w:rPr>
          <w:spacing w:val="-3"/>
          <w:w w:val="100"/>
        </w:rPr>
        <w:t>超</w:t>
      </w:r>
      <w:r>
        <w:rPr>
          <w:w w:val="100"/>
        </w:rPr>
        <w:t>过</w:t>
      </w:r>
      <w:r>
        <w:rPr>
          <w:spacing w:val="-53"/>
        </w:rPr>
        <w:t> </w:t>
      </w:r>
      <w:r>
        <w:rPr>
          <w:rFonts w:ascii="宋体" w:hAnsi="宋体" w:cs="宋体" w:eastAsia="宋体" w:hint="default"/>
          <w:spacing w:val="-3"/>
          <w:w w:val="100"/>
        </w:rPr>
        <w:t>6</w:t>
      </w:r>
      <w:r>
        <w:rPr>
          <w:rFonts w:ascii="宋体" w:hAnsi="宋体" w:cs="宋体" w:eastAsia="宋体" w:hint="default"/>
          <w:w w:val="100"/>
        </w:rPr>
        <w:t>4,0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r>
        <w:rPr>
          <w:spacing w:val="-3"/>
          <w:w w:val="100"/>
        </w:rPr>
        <w:t>人民</w:t>
      </w:r>
      <w:r>
        <w:rPr>
          <w:w w:val="100"/>
        </w:rPr>
        <w:t>币的</w:t>
      </w:r>
      <w:r>
        <w:rPr>
          <w:spacing w:val="-3"/>
          <w:w w:val="100"/>
        </w:rPr>
        <w:t>可</w:t>
      </w:r>
      <w:r>
        <w:rPr>
          <w:w w:val="100"/>
        </w:rPr>
        <w:t>转</w:t>
      </w:r>
      <w:r>
        <w:rPr>
          <w:spacing w:val="-3"/>
          <w:w w:val="100"/>
        </w:rPr>
        <w:t>换</w:t>
      </w:r>
      <w:r>
        <w:rPr>
          <w:w w:val="100"/>
        </w:rPr>
        <w:t>公</w:t>
      </w:r>
      <w:r>
        <w:rPr>
          <w:spacing w:val="-3"/>
          <w:w w:val="100"/>
        </w:rPr>
        <w:t>司</w:t>
      </w:r>
      <w:r>
        <w:rPr>
          <w:w w:val="100"/>
        </w:rPr>
        <w:t>债</w:t>
      </w:r>
    </w:p>
    <w:p>
      <w:pPr>
        <w:pStyle w:val="BodyText"/>
        <w:spacing w:line="240" w:lineRule="auto" w:before="133"/>
        <w:ind w:left="658" w:right="0"/>
        <w:jc w:val="left"/>
        <w:rPr>
          <w:rFonts w:ascii="宋体" w:hAnsi="宋体" w:cs="宋体" w:eastAsia="宋体" w:hint="default"/>
        </w:rPr>
      </w:pPr>
      <w:r>
        <w:rPr/>
        <w:t>券用于投资建设江油市龙凤工业集中区基础设施</w:t>
      </w:r>
      <w:r>
        <w:rPr>
          <w:spacing w:val="-55"/>
        </w:rPr>
        <w:t> </w:t>
      </w:r>
      <w:r>
        <w:rPr>
          <w:rFonts w:ascii="宋体" w:hAnsi="宋体" w:cs="宋体" w:eastAsia="宋体" w:hint="default"/>
        </w:rPr>
        <w:t>PPP</w:t>
      </w:r>
      <w:r>
        <w:rPr>
          <w:rFonts w:ascii="宋体" w:hAnsi="宋体" w:cs="宋体" w:eastAsia="宋体" w:hint="default"/>
          <w:spacing w:val="-54"/>
        </w:rPr>
        <w:t> </w:t>
      </w:r>
      <w:r>
        <w:rPr/>
        <w:t>项目和归还银行贷款，详见公司</w:t>
      </w:r>
      <w:r>
        <w:rPr>
          <w:spacing w:val="-54"/>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8</w:t>
      </w:r>
    </w:p>
    <w:p>
      <w:pPr>
        <w:spacing w:after="0" w:line="240" w:lineRule="auto"/>
        <w:jc w:val="left"/>
        <w:rPr>
          <w:rFonts w:ascii="宋体" w:hAnsi="宋体" w:cs="宋体" w:eastAsia="宋体" w:hint="default"/>
        </w:rPr>
        <w:sectPr>
          <w:pgSz w:w="11910" w:h="16840"/>
          <w:pgMar w:header="880" w:footer="1195" w:top="1120" w:bottom="1380" w:left="1140" w:right="620"/>
        </w:sectPr>
      </w:pPr>
    </w:p>
    <w:p>
      <w:pPr>
        <w:spacing w:line="240" w:lineRule="auto" w:before="4"/>
        <w:rPr>
          <w:rFonts w:ascii="宋体" w:hAnsi="宋体" w:cs="宋体" w:eastAsia="宋体" w:hint="default"/>
          <w:sz w:val="25"/>
          <w:szCs w:val="25"/>
        </w:rPr>
      </w:pPr>
    </w:p>
    <w:p>
      <w:pPr>
        <w:pStyle w:val="BodyText"/>
        <w:spacing w:line="240" w:lineRule="auto" w:before="36"/>
        <w:ind w:left="818" w:right="726"/>
        <w:jc w:val="left"/>
      </w:pPr>
      <w:r>
        <w:rPr/>
        <w:t>月</w:t>
      </w:r>
      <w:r>
        <w:rPr>
          <w:spacing w:val="-50"/>
        </w:rPr>
        <w:t> </w:t>
      </w:r>
      <w:r>
        <w:rPr>
          <w:rFonts w:ascii="宋体" w:hAnsi="宋体" w:cs="宋体" w:eastAsia="宋体" w:hint="default"/>
        </w:rPr>
        <w:t>21</w:t>
      </w:r>
      <w:r>
        <w:rPr>
          <w:rFonts w:ascii="宋体" w:hAnsi="宋体" w:cs="宋体" w:eastAsia="宋体" w:hint="default"/>
          <w:spacing w:val="-52"/>
        </w:rPr>
        <w:t> </w:t>
      </w:r>
      <w:r>
        <w:rPr>
          <w:spacing w:val="-3"/>
        </w:rPr>
        <w:t>日披露的相关公告。</w:t>
      </w:r>
      <w:r>
        <w:rPr>
          <w:rFonts w:ascii="宋体" w:hAnsi="宋体" w:cs="宋体" w:eastAsia="宋体" w:hint="default"/>
          <w:spacing w:val="-3"/>
        </w:rPr>
        <w:t>2018</w:t>
      </w:r>
      <w:r>
        <w:rPr>
          <w:rFonts w:ascii="宋体" w:hAnsi="宋体" w:cs="宋体" w:eastAsia="宋体" w:hint="default"/>
          <w:spacing w:val="-52"/>
        </w:rPr>
        <w:t> </w:t>
      </w:r>
      <w:r>
        <w:rPr/>
        <w:t>年</w:t>
      </w:r>
      <w:r>
        <w:rPr>
          <w:spacing w:val="-50"/>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6</w:t>
      </w:r>
      <w:r>
        <w:rPr>
          <w:rFonts w:ascii="宋体" w:hAnsi="宋体" w:cs="宋体" w:eastAsia="宋体" w:hint="default"/>
          <w:spacing w:val="-52"/>
        </w:rPr>
        <w:t> </w:t>
      </w:r>
      <w:r>
        <w:rPr>
          <w:spacing w:val="-5"/>
        </w:rPr>
        <w:t>日，公司召开</w:t>
      </w:r>
      <w:r>
        <w:rPr>
          <w:spacing w:val="-49"/>
        </w:rPr>
        <w:t> </w:t>
      </w:r>
      <w:r>
        <w:rPr>
          <w:rFonts w:ascii="宋体" w:hAnsi="宋体" w:cs="宋体" w:eastAsia="宋体" w:hint="default"/>
        </w:rPr>
        <w:t>2018</w:t>
      </w:r>
      <w:r>
        <w:rPr>
          <w:rFonts w:ascii="宋体" w:hAnsi="宋体" w:cs="宋体" w:eastAsia="宋体" w:hint="default"/>
          <w:spacing w:val="-50"/>
        </w:rPr>
        <w:t> </w:t>
      </w:r>
      <w:r>
        <w:rPr/>
        <w:t>年第一次临时股东大会审议通过了申</w:t>
      </w:r>
    </w:p>
    <w:p>
      <w:pPr>
        <w:pStyle w:val="BodyText"/>
        <w:spacing w:line="240" w:lineRule="auto" w:before="135"/>
        <w:ind w:left="818" w:right="726"/>
        <w:jc w:val="left"/>
      </w:pPr>
      <w:r>
        <w:rPr/>
        <w:t>请发行可转换债券相关议案。公司发行可转换债券申请已于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月获得证监会受理，并于</w:t>
      </w:r>
    </w:p>
    <w:p>
      <w:pPr>
        <w:pStyle w:val="BodyText"/>
        <w:spacing w:line="240" w:lineRule="auto" w:before="133"/>
        <w:ind w:left="818" w:right="726"/>
        <w:jc w:val="left"/>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11</w:t>
      </w:r>
      <w:r>
        <w:rPr>
          <w:rFonts w:ascii="宋体" w:hAnsi="宋体" w:cs="宋体" w:eastAsia="宋体" w:hint="default"/>
          <w:spacing w:val="-54"/>
        </w:rPr>
        <w:t> </w:t>
      </w:r>
      <w:r>
        <w:rPr/>
        <w:t>日收到了反馈意见，详见公司相关公告。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7"/>
          <w:pgSz w:w="11910" w:h="16840"/>
          <w:pgMar w:footer="1195" w:header="880" w:top="1120" w:bottom="1380" w:left="980" w:right="440"/>
          <w:pgNumType w:start="21"/>
        </w:sectPr>
      </w:pPr>
    </w:p>
    <w:p>
      <w:pPr>
        <w:spacing w:line="240" w:lineRule="auto" w:before="9"/>
        <w:rPr>
          <w:rFonts w:ascii="宋体" w:hAnsi="宋体" w:cs="宋体" w:eastAsia="宋体" w:hint="default"/>
          <w:sz w:val="15"/>
          <w:szCs w:val="15"/>
        </w:rPr>
      </w:pPr>
    </w:p>
    <w:p>
      <w:pPr>
        <w:pStyle w:val="Heading3"/>
        <w:spacing w:line="240" w:lineRule="auto" w:before="0"/>
        <w:ind w:left="818" w:right="-6"/>
        <w:jc w:val="left"/>
        <w:rPr>
          <w:b w:val="0"/>
          <w:bCs w:val="0"/>
        </w:rPr>
      </w:pPr>
      <w:r>
        <w:rPr/>
        <w:t>建筑行业经营性信息分析</w:t>
      </w:r>
      <w:r>
        <w:rPr>
          <w:b w:val="0"/>
          <w:bCs w:val="0"/>
        </w:rPr>
      </w:r>
    </w:p>
    <w:p>
      <w:pPr>
        <w:pStyle w:val="Heading3"/>
        <w:tabs>
          <w:tab w:pos="1242" w:val="left" w:leader="none"/>
        </w:tabs>
        <w:spacing w:line="240" w:lineRule="auto" w:before="56"/>
        <w:ind w:left="818" w:right="-6"/>
        <w:jc w:val="left"/>
        <w:rPr>
          <w:b w:val="0"/>
          <w:bCs w:val="0"/>
        </w:rPr>
      </w:pPr>
      <w:r>
        <w:rPr>
          <w:rFonts w:ascii="宋体" w:hAnsi="宋体" w:cs="宋体" w:eastAsia="宋体" w:hint="default"/>
          <w:w w:val="95"/>
        </w:rPr>
        <w:t>1.</w:t>
        <w:tab/>
      </w:r>
      <w:r>
        <w:rPr>
          <w:spacing w:val="-1"/>
        </w:rPr>
        <w:t>报告期内竣工验收的项目情况</w:t>
      </w:r>
      <w:r>
        <w:rPr>
          <w:b w:val="0"/>
          <w:bCs w:val="0"/>
          <w:spacing w:val="-1"/>
        </w:rPr>
      </w:r>
    </w:p>
    <w:p>
      <w:pPr>
        <w:pStyle w:val="BodyText"/>
        <w:tabs>
          <w:tab w:pos="1660" w:val="left" w:leader="none"/>
        </w:tabs>
        <w:spacing w:line="240" w:lineRule="auto" w:before="56"/>
        <w:ind w:left="818" w:right="-6"/>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tabs>
          <w:tab w:pos="2129" w:val="left" w:leader="none"/>
        </w:tabs>
        <w:spacing w:before="0"/>
        <w:ind w:left="818"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980" w:right="440"/>
          <w:cols w:num="2" w:equalWidth="0">
            <w:col w:w="3984" w:space="2278"/>
            <w:col w:w="4228"/>
          </w:cols>
        </w:sectPr>
      </w:pPr>
    </w:p>
    <w:p>
      <w:pPr>
        <w:spacing w:line="240" w:lineRule="auto" w:before="10"/>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934"/>
        <w:gridCol w:w="1537"/>
        <w:gridCol w:w="1315"/>
        <w:gridCol w:w="1316"/>
        <w:gridCol w:w="1207"/>
        <w:gridCol w:w="1205"/>
        <w:gridCol w:w="1536"/>
      </w:tblGrid>
      <w:tr>
        <w:trPr>
          <w:trHeight w:val="55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细分行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业</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555"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2"/>
                <w:szCs w:val="22"/>
              </w:rPr>
            </w:pPr>
            <w:r>
              <w:rPr>
                <w:rFonts w:ascii="宋体"/>
                <w:sz w:val="22"/>
              </w:rPr>
              <w:t>1,489</w:t>
            </w:r>
          </w:p>
        </w:tc>
      </w:tr>
      <w:tr>
        <w:trPr>
          <w:trHeight w:val="295"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1,008,701.96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398,820.24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221,404.57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26,152.00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14,105.46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1,669,184.23</w:t>
            </w:r>
          </w:p>
        </w:tc>
      </w:tr>
    </w:tbl>
    <w:p>
      <w:pPr>
        <w:spacing w:line="240" w:lineRule="auto" w:before="7"/>
        <w:rPr>
          <w:rFonts w:ascii="宋体" w:hAnsi="宋体" w:cs="宋体" w:eastAsia="宋体" w:hint="default"/>
          <w:sz w:val="15"/>
          <w:szCs w:val="15"/>
        </w:rPr>
      </w:pPr>
    </w:p>
    <w:p>
      <w:pPr>
        <w:pStyle w:val="BodyText"/>
        <w:tabs>
          <w:tab w:pos="1660" w:val="left" w:leader="none"/>
        </w:tabs>
        <w:spacing w:line="273" w:lineRule="exact" w:before="36"/>
        <w:ind w:left="818" w:right="726"/>
        <w:jc w:val="left"/>
      </w:pPr>
      <w:r>
        <w:rPr>
          <w:spacing w:val="-1"/>
        </w:rPr>
        <w:t>√适用</w:t>
        <w:tab/>
      </w:r>
      <w:r>
        <w:rPr>
          <w:spacing w:val="-2"/>
        </w:rPr>
        <w:t>□不适用</w:t>
      </w:r>
    </w:p>
    <w:p>
      <w:pPr>
        <w:pStyle w:val="BodyText"/>
        <w:tabs>
          <w:tab w:pos="1262" w:val="left" w:leader="none"/>
        </w:tabs>
        <w:spacing w:line="273" w:lineRule="exact"/>
        <w:ind w:left="0" w:right="8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1,489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1,489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1,669,184.23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1,669,184.23</w:t>
            </w:r>
          </w:p>
        </w:tc>
      </w:tr>
    </w:tbl>
    <w:p>
      <w:pPr>
        <w:spacing w:line="240" w:lineRule="auto" w:before="5"/>
        <w:rPr>
          <w:rFonts w:ascii="宋体" w:hAnsi="宋体" w:cs="宋体" w:eastAsia="宋体" w:hint="default"/>
          <w:sz w:val="15"/>
          <w:szCs w:val="15"/>
        </w:rPr>
      </w:pPr>
    </w:p>
    <w:p>
      <w:pPr>
        <w:pStyle w:val="BodyText"/>
        <w:spacing w:line="274" w:lineRule="exact" w:before="36"/>
        <w:ind w:left="818" w:right="726"/>
        <w:jc w:val="left"/>
      </w:pPr>
      <w:r>
        <w:rPr/>
        <w:t>其他说明</w:t>
      </w:r>
    </w:p>
    <w:p>
      <w:pPr>
        <w:pStyle w:val="BodyText"/>
        <w:tabs>
          <w:tab w:pos="1660" w:val="left" w:leader="none"/>
        </w:tabs>
        <w:spacing w:line="274" w:lineRule="exact"/>
        <w:ind w:left="818" w:right="726"/>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440"/>
        </w:sectPr>
      </w:pPr>
    </w:p>
    <w:p>
      <w:pPr>
        <w:pStyle w:val="Heading3"/>
        <w:tabs>
          <w:tab w:pos="1242" w:val="left" w:leader="none"/>
        </w:tabs>
        <w:spacing w:line="240" w:lineRule="auto"/>
        <w:ind w:left="818" w:right="-10"/>
        <w:jc w:val="left"/>
        <w:rPr>
          <w:b w:val="0"/>
          <w:bCs w:val="0"/>
        </w:rPr>
      </w:pPr>
      <w:r>
        <w:rPr>
          <w:rFonts w:ascii="宋体" w:hAnsi="宋体" w:cs="宋体" w:eastAsia="宋体" w:hint="default"/>
          <w:w w:val="95"/>
        </w:rPr>
        <w:t>2.</w:t>
        <w:tab/>
      </w:r>
      <w:r>
        <w:rPr>
          <w:spacing w:val="-1"/>
        </w:rPr>
        <w:t>报告期内在建项目情况</w:t>
      </w:r>
      <w:r>
        <w:rPr>
          <w:b w:val="0"/>
          <w:bCs w:val="0"/>
        </w:rPr>
      </w:r>
    </w:p>
    <w:p>
      <w:pPr>
        <w:pStyle w:val="BodyText"/>
        <w:tabs>
          <w:tab w:pos="1660" w:val="left" w:leader="none"/>
        </w:tabs>
        <w:spacing w:line="240" w:lineRule="auto" w:before="56"/>
        <w:ind w:left="818" w:right="-1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80" w:val="left" w:leader="none"/>
        </w:tabs>
        <w:spacing w:line="240" w:lineRule="auto"/>
        <w:ind w:left="8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980" w:right="440"/>
          <w:cols w:num="2" w:equalWidth="0">
            <w:col w:w="3351" w:space="2959"/>
            <w:col w:w="4180"/>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032"/>
        <w:gridCol w:w="1477"/>
        <w:gridCol w:w="1476"/>
        <w:gridCol w:w="1268"/>
        <w:gridCol w:w="1162"/>
        <w:gridCol w:w="1160"/>
        <w:gridCol w:w="1476"/>
      </w:tblGrid>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细分行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业</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pacing w:val="-1"/>
                <w:sz w:val="21"/>
                <w:szCs w:val="21"/>
              </w:rPr>
              <w:t>建筑装饰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量（个）</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w:t>
            </w: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2,586,490.33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1,181,153.79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256,842.11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51,681.00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28,984.07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4,105,151.30</w:t>
            </w:r>
          </w:p>
        </w:tc>
      </w:tr>
    </w:tbl>
    <w:p>
      <w:pPr>
        <w:spacing w:line="240" w:lineRule="auto" w:before="7"/>
        <w:rPr>
          <w:rFonts w:ascii="宋体" w:hAnsi="宋体" w:cs="宋体" w:eastAsia="宋体" w:hint="default"/>
          <w:sz w:val="15"/>
          <w:szCs w:val="15"/>
        </w:rPr>
      </w:pPr>
    </w:p>
    <w:p>
      <w:pPr>
        <w:pStyle w:val="BodyText"/>
        <w:tabs>
          <w:tab w:pos="1660" w:val="left" w:leader="none"/>
        </w:tabs>
        <w:spacing w:line="273" w:lineRule="exact" w:before="36"/>
        <w:ind w:left="818" w:right="726"/>
        <w:jc w:val="left"/>
      </w:pPr>
      <w:r>
        <w:rPr>
          <w:spacing w:val="-1"/>
        </w:rPr>
        <w:t>√适用</w:t>
        <w:tab/>
      </w:r>
      <w:r>
        <w:rPr>
          <w:spacing w:val="-2"/>
        </w:rPr>
        <w:t>□不适用</w:t>
      </w:r>
    </w:p>
    <w:p>
      <w:pPr>
        <w:pStyle w:val="BodyText"/>
        <w:tabs>
          <w:tab w:pos="1262" w:val="left" w:leader="none"/>
        </w:tabs>
        <w:spacing w:line="273" w:lineRule="exact"/>
        <w:ind w:left="0" w:right="8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4,105,151.30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4,105,151.30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440"/>
        </w:sectPr>
      </w:pPr>
    </w:p>
    <w:p>
      <w:pPr>
        <w:pStyle w:val="Heading3"/>
        <w:tabs>
          <w:tab w:pos="1242" w:val="left" w:leader="none"/>
        </w:tabs>
        <w:spacing w:line="240" w:lineRule="auto"/>
        <w:ind w:left="818" w:right="-17"/>
        <w:jc w:val="left"/>
        <w:rPr>
          <w:b w:val="0"/>
          <w:bCs w:val="0"/>
        </w:rPr>
      </w:pPr>
      <w:r>
        <w:rPr>
          <w:rFonts w:ascii="宋体" w:hAnsi="宋体" w:cs="宋体" w:eastAsia="宋体" w:hint="default"/>
          <w:w w:val="95"/>
        </w:rPr>
        <w:t>3.</w:t>
        <w:tab/>
      </w:r>
      <w:r>
        <w:rPr/>
        <w:t>在建重大项目情况</w:t>
      </w:r>
      <w:r>
        <w:rPr>
          <w:b w:val="0"/>
          <w:bCs w:val="0"/>
        </w:rPr>
      </w:r>
    </w:p>
    <w:p>
      <w:pPr>
        <w:pStyle w:val="BodyText"/>
        <w:tabs>
          <w:tab w:pos="1660" w:val="left" w:leader="none"/>
        </w:tabs>
        <w:spacing w:line="240" w:lineRule="auto" w:before="56"/>
        <w:ind w:left="81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440"/>
          <w:cols w:num="2" w:equalWidth="0">
            <w:col w:w="2933" w:space="3589"/>
            <w:col w:w="396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16"/>
        <w:gridCol w:w="701"/>
        <w:gridCol w:w="1241"/>
        <w:gridCol w:w="1044"/>
        <w:gridCol w:w="734"/>
        <w:gridCol w:w="1445"/>
        <w:gridCol w:w="1320"/>
        <w:gridCol w:w="1321"/>
        <w:gridCol w:w="1322"/>
      </w:tblGrid>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2"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4" w:right="0"/>
              <w:jc w:val="left"/>
              <w:rPr>
                <w:rFonts w:ascii="宋体" w:hAnsi="宋体" w:cs="宋体" w:eastAsia="宋体" w:hint="default"/>
                <w:sz w:val="15"/>
                <w:szCs w:val="15"/>
              </w:rPr>
            </w:pPr>
            <w:r>
              <w:rPr>
                <w:rFonts w:ascii="宋体" w:hAnsi="宋体" w:cs="宋体" w:eastAsia="宋体" w:hint="default"/>
                <w:sz w:val="15"/>
                <w:szCs w:val="15"/>
              </w:rPr>
              <w:t>业务</w:t>
            </w:r>
          </w:p>
          <w:p>
            <w:pPr>
              <w:pStyle w:val="TableParagraph"/>
              <w:spacing w:line="195" w:lineRule="exact"/>
              <w:ind w:left="194" w:right="0"/>
              <w:jc w:val="left"/>
              <w:rPr>
                <w:rFonts w:ascii="宋体" w:hAnsi="宋体" w:cs="宋体" w:eastAsia="宋体" w:hint="default"/>
                <w:sz w:val="15"/>
                <w:szCs w:val="15"/>
              </w:rPr>
            </w:pPr>
            <w:r>
              <w:rPr>
                <w:rFonts w:ascii="宋体" w:hAnsi="宋体" w:cs="宋体" w:eastAsia="宋体" w:hint="default"/>
                <w:sz w:val="15"/>
                <w:szCs w:val="15"/>
              </w:rPr>
              <w:t>模式</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工期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11" w:right="0" w:hanging="75"/>
              <w:jc w:val="left"/>
              <w:rPr>
                <w:rFonts w:ascii="宋体" w:hAnsi="宋体" w:cs="宋体" w:eastAsia="宋体" w:hint="default"/>
                <w:sz w:val="15"/>
                <w:szCs w:val="15"/>
              </w:rPr>
            </w:pPr>
            <w:r>
              <w:rPr>
                <w:rFonts w:ascii="宋体" w:hAnsi="宋体" w:cs="宋体" w:eastAsia="宋体" w:hint="default"/>
                <w:sz w:val="15"/>
                <w:szCs w:val="15"/>
              </w:rPr>
              <w:t>完工百</w:t>
            </w:r>
          </w:p>
          <w:p>
            <w:pPr>
              <w:pStyle w:val="TableParagraph"/>
              <w:spacing w:line="195" w:lineRule="exact"/>
              <w:ind w:left="211" w:right="0"/>
              <w:jc w:val="left"/>
              <w:rPr>
                <w:rFonts w:ascii="宋体" w:hAnsi="宋体" w:cs="宋体" w:eastAsia="宋体" w:hint="default"/>
                <w:sz w:val="15"/>
                <w:szCs w:val="15"/>
              </w:rPr>
            </w:pPr>
            <w:r>
              <w:rPr>
                <w:rFonts w:ascii="宋体" w:hAnsi="宋体" w:cs="宋体" w:eastAsia="宋体" w:hint="default"/>
                <w:sz w:val="15"/>
                <w:szCs w:val="15"/>
              </w:rPr>
              <w:t>分比</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6" w:right="0"/>
              <w:jc w:val="left"/>
              <w:rPr>
                <w:rFonts w:ascii="宋体" w:hAnsi="宋体" w:cs="宋体" w:eastAsia="宋体" w:hint="default"/>
                <w:sz w:val="15"/>
                <w:szCs w:val="15"/>
              </w:rPr>
            </w:pPr>
            <w:r>
              <w:rPr>
                <w:rFonts w:ascii="宋体" w:hAnsi="宋体" w:cs="宋体" w:eastAsia="宋体" w:hint="default"/>
                <w:sz w:val="15"/>
                <w:szCs w:val="15"/>
              </w:rPr>
              <w:t>本期确认收入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累计确认收入</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4" w:right="0"/>
              <w:jc w:val="left"/>
              <w:rPr>
                <w:rFonts w:ascii="宋体" w:hAnsi="宋体" w:cs="宋体" w:eastAsia="宋体" w:hint="default"/>
                <w:sz w:val="15"/>
                <w:szCs w:val="15"/>
              </w:rPr>
            </w:pPr>
            <w:r>
              <w:rPr>
                <w:rFonts w:ascii="宋体" w:hAnsi="宋体" w:cs="宋体" w:eastAsia="宋体" w:hint="default"/>
                <w:sz w:val="15"/>
                <w:szCs w:val="15"/>
              </w:rPr>
              <w:t>本期成本投入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累计成本投入</w:t>
            </w:r>
          </w:p>
        </w:tc>
      </w:tr>
      <w:tr>
        <w:trPr>
          <w:trHeight w:val="5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宁波中心三期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A3-23/25-1</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地块）项目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87" w:right="0" w:hanging="152"/>
              <w:jc w:val="left"/>
              <w:rPr>
                <w:rFonts w:ascii="宋体" w:hAnsi="宋体" w:cs="宋体" w:eastAsia="宋体" w:hint="default"/>
                <w:sz w:val="15"/>
                <w:szCs w:val="15"/>
              </w:rPr>
            </w:pPr>
            <w:r>
              <w:rPr>
                <w:rFonts w:ascii="宋体" w:hAnsi="宋体" w:cs="宋体" w:eastAsia="宋体" w:hint="default"/>
                <w:sz w:val="15"/>
                <w:szCs w:val="15"/>
              </w:rPr>
              <w:t>施工总</w:t>
            </w:r>
          </w:p>
          <w:p>
            <w:pPr>
              <w:pStyle w:val="TableParagraph"/>
              <w:spacing w:line="196" w:lineRule="exact"/>
              <w:ind w:left="287" w:right="0"/>
              <w:jc w:val="left"/>
              <w:rPr>
                <w:rFonts w:ascii="宋体" w:hAnsi="宋体" w:cs="宋体" w:eastAsia="宋体" w:hint="default"/>
                <w:sz w:val="15"/>
                <w:szCs w:val="15"/>
              </w:rPr>
            </w:pPr>
            <w:r>
              <w:rPr>
                <w:rFonts w:ascii="宋体" w:hAnsi="宋体" w:cs="宋体" w:eastAsia="宋体" w:hint="default"/>
                <w:sz w:val="15"/>
                <w:szCs w:val="15"/>
              </w:rPr>
              <w:t>承包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1,357,539,451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3" w:right="0"/>
              <w:jc w:val="center"/>
              <w:rPr>
                <w:rFonts w:ascii="宋体" w:hAnsi="宋体" w:cs="宋体" w:eastAsia="宋体" w:hint="default"/>
                <w:sz w:val="15"/>
                <w:szCs w:val="15"/>
              </w:rPr>
            </w:pPr>
            <w:r>
              <w:rPr>
                <w:rFonts w:ascii="宋体" w:hAnsi="宋体" w:cs="宋体" w:eastAsia="宋体" w:hint="default"/>
                <w:sz w:val="15"/>
                <w:szCs w:val="15"/>
              </w:rPr>
              <w:t>1252</w:t>
            </w:r>
            <w:r>
              <w:rPr>
                <w:rFonts w:ascii="宋体" w:hAnsi="宋体" w:cs="宋体" w:eastAsia="宋体" w:hint="default"/>
                <w:spacing w:val="-38"/>
                <w:sz w:val="15"/>
                <w:szCs w:val="15"/>
              </w:rPr>
              <w:t> </w:t>
            </w:r>
            <w:r>
              <w:rPr>
                <w:rFonts w:ascii="宋体" w:hAnsi="宋体" w:cs="宋体" w:eastAsia="宋体" w:hint="default"/>
                <w:sz w:val="15"/>
                <w:szCs w:val="15"/>
              </w:rPr>
              <w:t>日历天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64.11%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80" w:right="0"/>
              <w:jc w:val="left"/>
              <w:rPr>
                <w:rFonts w:ascii="宋体" w:hAnsi="宋体" w:cs="宋体" w:eastAsia="宋体" w:hint="default"/>
                <w:sz w:val="15"/>
                <w:szCs w:val="15"/>
              </w:rPr>
            </w:pPr>
            <w:r>
              <w:rPr>
                <w:rFonts w:ascii="宋体"/>
                <w:sz w:val="15"/>
              </w:rPr>
              <w:t>433,570,614.92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3" w:right="0"/>
              <w:jc w:val="center"/>
              <w:rPr>
                <w:rFonts w:ascii="宋体" w:hAnsi="宋体" w:cs="宋体" w:eastAsia="宋体" w:hint="default"/>
                <w:sz w:val="15"/>
                <w:szCs w:val="15"/>
              </w:rPr>
            </w:pPr>
            <w:r>
              <w:rPr>
                <w:rFonts w:ascii="宋体"/>
                <w:sz w:val="15"/>
              </w:rPr>
              <w:t>770,494,828.77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56" w:right="0"/>
              <w:jc w:val="left"/>
              <w:rPr>
                <w:rFonts w:ascii="宋体" w:hAnsi="宋体" w:cs="宋体" w:eastAsia="宋体" w:hint="default"/>
                <w:sz w:val="15"/>
                <w:szCs w:val="15"/>
              </w:rPr>
            </w:pPr>
            <w:r>
              <w:rPr>
                <w:rFonts w:ascii="宋体"/>
                <w:sz w:val="15"/>
              </w:rPr>
              <w:t>432,365,024.32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0" w:right="0"/>
              <w:jc w:val="center"/>
              <w:rPr>
                <w:rFonts w:ascii="宋体" w:hAnsi="宋体" w:cs="宋体" w:eastAsia="宋体" w:hint="default"/>
                <w:sz w:val="15"/>
                <w:szCs w:val="15"/>
              </w:rPr>
            </w:pPr>
            <w:r>
              <w:rPr>
                <w:rFonts w:ascii="宋体"/>
                <w:sz w:val="15"/>
              </w:rPr>
              <w:t>765,919,996.03</w:t>
            </w:r>
          </w:p>
        </w:tc>
      </w:tr>
      <w:tr>
        <w:trPr>
          <w:trHeight w:val="39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长沙奥克斯缔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壹城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7" w:right="0" w:hanging="152"/>
              <w:jc w:val="left"/>
              <w:rPr>
                <w:rFonts w:ascii="宋体" w:hAnsi="宋体" w:cs="宋体" w:eastAsia="宋体" w:hint="default"/>
                <w:sz w:val="15"/>
                <w:szCs w:val="15"/>
              </w:rPr>
            </w:pPr>
            <w:r>
              <w:rPr>
                <w:rFonts w:ascii="宋体" w:hAnsi="宋体" w:cs="宋体" w:eastAsia="宋体" w:hint="default"/>
                <w:sz w:val="15"/>
                <w:szCs w:val="15"/>
              </w:rPr>
              <w:t>施工总</w:t>
            </w:r>
          </w:p>
          <w:p>
            <w:pPr>
              <w:pStyle w:val="TableParagraph"/>
              <w:spacing w:line="195" w:lineRule="exact"/>
              <w:ind w:left="287" w:right="0"/>
              <w:jc w:val="left"/>
              <w:rPr>
                <w:rFonts w:ascii="宋体" w:hAnsi="宋体" w:cs="宋体" w:eastAsia="宋体" w:hint="default"/>
                <w:sz w:val="15"/>
                <w:szCs w:val="15"/>
              </w:rPr>
            </w:pPr>
            <w:r>
              <w:rPr>
                <w:rFonts w:ascii="宋体" w:hAnsi="宋体" w:cs="宋体" w:eastAsia="宋体" w:hint="default"/>
                <w:sz w:val="15"/>
                <w:szCs w:val="15"/>
              </w:rPr>
              <w:t>承包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1,055,955,206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hAnsi="宋体" w:cs="宋体" w:eastAsia="宋体" w:hint="default"/>
                <w:sz w:val="15"/>
                <w:szCs w:val="15"/>
              </w:rPr>
              <w:t>1460</w:t>
            </w:r>
            <w:r>
              <w:rPr>
                <w:rFonts w:ascii="宋体" w:hAnsi="宋体" w:cs="宋体" w:eastAsia="宋体" w:hint="default"/>
                <w:spacing w:val="-38"/>
                <w:sz w:val="15"/>
                <w:szCs w:val="15"/>
              </w:rPr>
              <w:t> </w:t>
            </w:r>
            <w:r>
              <w:rPr>
                <w:rFonts w:ascii="宋体" w:hAnsi="宋体" w:cs="宋体" w:eastAsia="宋体" w:hint="default"/>
                <w:sz w:val="15"/>
                <w:szCs w:val="15"/>
              </w:rPr>
              <w:t>日历天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90.78%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0" w:right="0"/>
              <w:jc w:val="left"/>
              <w:rPr>
                <w:rFonts w:ascii="宋体" w:hAnsi="宋体" w:cs="宋体" w:eastAsia="宋体" w:hint="default"/>
                <w:sz w:val="15"/>
                <w:szCs w:val="15"/>
              </w:rPr>
            </w:pPr>
            <w:r>
              <w:rPr>
                <w:rFonts w:ascii="宋体"/>
                <w:sz w:val="15"/>
              </w:rPr>
              <w:t>132,677,669.86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3" w:right="0"/>
              <w:jc w:val="center"/>
              <w:rPr>
                <w:rFonts w:ascii="宋体" w:hAnsi="宋体" w:cs="宋体" w:eastAsia="宋体" w:hint="default"/>
                <w:sz w:val="15"/>
                <w:szCs w:val="15"/>
              </w:rPr>
            </w:pPr>
            <w:r>
              <w:rPr>
                <w:rFonts w:ascii="宋体"/>
                <w:sz w:val="15"/>
              </w:rPr>
              <w:t>907,774,064.89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6" w:right="0"/>
              <w:jc w:val="left"/>
              <w:rPr>
                <w:rFonts w:ascii="宋体" w:hAnsi="宋体" w:cs="宋体" w:eastAsia="宋体" w:hint="default"/>
                <w:sz w:val="15"/>
                <w:szCs w:val="15"/>
              </w:rPr>
            </w:pPr>
            <w:r>
              <w:rPr>
                <w:rFonts w:ascii="宋体"/>
                <w:sz w:val="15"/>
              </w:rPr>
              <w:t>125,857,092.53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 w:right="0"/>
              <w:jc w:val="center"/>
              <w:rPr>
                <w:rFonts w:ascii="宋体" w:hAnsi="宋体" w:cs="宋体" w:eastAsia="宋体" w:hint="default"/>
                <w:sz w:val="15"/>
                <w:szCs w:val="15"/>
              </w:rPr>
            </w:pPr>
            <w:r>
              <w:rPr>
                <w:rFonts w:ascii="宋体"/>
                <w:sz w:val="15"/>
              </w:rPr>
              <w:t>861,118,237.12</w:t>
            </w:r>
          </w:p>
        </w:tc>
      </w:tr>
    </w:tbl>
    <w:p>
      <w:pPr>
        <w:spacing w:after="0" w:line="172" w:lineRule="exact"/>
        <w:jc w:val="center"/>
        <w:rPr>
          <w:rFonts w:ascii="宋体" w:hAnsi="宋体" w:cs="宋体" w:eastAsia="宋体" w:hint="default"/>
          <w:sz w:val="15"/>
          <w:szCs w:val="15"/>
        </w:rPr>
        <w:sectPr>
          <w:type w:val="continuous"/>
          <w:pgSz w:w="11910" w:h="16840"/>
          <w:pgMar w:top="1120" w:bottom="1380" w:left="980" w:right="4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116"/>
        <w:gridCol w:w="701"/>
        <w:gridCol w:w="1241"/>
        <w:gridCol w:w="1044"/>
        <w:gridCol w:w="734"/>
        <w:gridCol w:w="1445"/>
        <w:gridCol w:w="1320"/>
        <w:gridCol w:w="1321"/>
        <w:gridCol w:w="1322"/>
      </w:tblGrid>
      <w:tr>
        <w:trPr>
          <w:trHeight w:val="596"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温州金融科技</w:t>
            </w:r>
          </w:p>
          <w:p>
            <w:pPr>
              <w:pStyle w:val="TableParagraph"/>
              <w:spacing w:line="240" w:lineRule="auto"/>
              <w:ind w:left="103" w:right="139"/>
              <w:jc w:val="left"/>
              <w:rPr>
                <w:rFonts w:ascii="宋体" w:hAnsi="宋体" w:cs="宋体" w:eastAsia="宋体" w:hint="default"/>
                <w:sz w:val="15"/>
                <w:szCs w:val="15"/>
              </w:rPr>
            </w:pPr>
            <w:r>
              <w:rPr>
                <w:rFonts w:ascii="宋体" w:hAnsi="宋体" w:cs="宋体" w:eastAsia="宋体" w:hint="default"/>
                <w:sz w:val="15"/>
                <w:szCs w:val="15"/>
              </w:rPr>
              <w:t>文化中心</w:t>
            </w:r>
            <w:r>
              <w:rPr>
                <w:rFonts w:ascii="宋体" w:hAnsi="宋体" w:cs="宋体" w:eastAsia="宋体" w:hint="default"/>
                <w:spacing w:val="-37"/>
                <w:sz w:val="15"/>
                <w:szCs w:val="15"/>
              </w:rPr>
              <w:t> </w:t>
            </w:r>
            <w:r>
              <w:rPr>
                <w:rFonts w:ascii="宋体" w:hAnsi="宋体" w:cs="宋体" w:eastAsia="宋体" w:hint="default"/>
                <w:spacing w:val="-2"/>
                <w:sz w:val="15"/>
                <w:szCs w:val="15"/>
              </w:rPr>
              <w:t>PPP</w:t>
            </w:r>
            <w:r>
              <w:rPr>
                <w:rFonts w:ascii="宋体" w:hAnsi="宋体" w:cs="宋体" w:eastAsia="宋体" w:hint="default"/>
                <w:spacing w:val="-2"/>
                <w:w w:val="100"/>
                <w:sz w:val="15"/>
                <w:szCs w:val="15"/>
              </w:rPr>
              <w:t> </w:t>
            </w:r>
            <w:r>
              <w:rPr>
                <w:rFonts w:ascii="宋体" w:hAnsi="宋体" w:cs="宋体" w:eastAsia="宋体" w:hint="default"/>
                <w:sz w:val="15"/>
                <w:szCs w:val="15"/>
              </w:rPr>
              <w:t>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6" w:right="0"/>
              <w:jc w:val="left"/>
              <w:rPr>
                <w:rFonts w:ascii="宋体" w:hAnsi="宋体" w:cs="宋体" w:eastAsia="宋体" w:hint="default"/>
                <w:sz w:val="15"/>
                <w:szCs w:val="15"/>
              </w:rPr>
            </w:pPr>
            <w:r>
              <w:rPr>
                <w:rFonts w:ascii="宋体" w:hAnsi="宋体" w:cs="宋体" w:eastAsia="宋体" w:hint="default"/>
                <w:sz w:val="15"/>
                <w:szCs w:val="15"/>
              </w:rPr>
              <w:t>融资合</w:t>
            </w:r>
          </w:p>
          <w:p>
            <w:pPr>
              <w:pStyle w:val="TableParagraph"/>
              <w:spacing w:line="195" w:lineRule="exact"/>
              <w:ind w:left="136" w:right="0"/>
              <w:jc w:val="left"/>
              <w:rPr>
                <w:rFonts w:ascii="宋体" w:hAnsi="宋体" w:cs="宋体" w:eastAsia="宋体" w:hint="default"/>
                <w:sz w:val="15"/>
                <w:szCs w:val="15"/>
              </w:rPr>
            </w:pPr>
            <w:r>
              <w:rPr>
                <w:rFonts w:ascii="宋体" w:hAnsi="宋体" w:cs="宋体" w:eastAsia="宋体" w:hint="default"/>
                <w:sz w:val="15"/>
                <w:szCs w:val="15"/>
              </w:rPr>
              <w:t>同模式</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2,639,087,595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26,160,281.00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58,236,890.00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24,071,052.84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55,037,255.90</w:t>
            </w:r>
          </w:p>
        </w:tc>
      </w:tr>
      <w:tr>
        <w:trPr>
          <w:trHeight w:val="59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磐安玉山镇旅</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游开发工程施</w:t>
            </w:r>
            <w:r>
              <w:rPr>
                <w:rFonts w:ascii="宋体" w:hAnsi="宋体" w:cs="宋体" w:eastAsia="宋体" w:hint="default"/>
                <w:w w:val="100"/>
                <w:sz w:val="15"/>
                <w:szCs w:val="15"/>
              </w:rPr>
              <w:t> </w:t>
            </w:r>
            <w:r>
              <w:rPr>
                <w:rFonts w:ascii="宋体" w:hAnsi="宋体" w:cs="宋体" w:eastAsia="宋体" w:hint="default"/>
                <w:sz w:val="15"/>
                <w:szCs w:val="15"/>
              </w:rPr>
              <w:t>工项目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7" w:right="0" w:hanging="152"/>
              <w:jc w:val="left"/>
              <w:rPr>
                <w:rFonts w:ascii="宋体" w:hAnsi="宋体" w:cs="宋体" w:eastAsia="宋体" w:hint="default"/>
                <w:sz w:val="15"/>
                <w:szCs w:val="15"/>
              </w:rPr>
            </w:pPr>
            <w:r>
              <w:rPr>
                <w:rFonts w:ascii="宋体" w:hAnsi="宋体" w:cs="宋体" w:eastAsia="宋体" w:hint="default"/>
                <w:sz w:val="15"/>
                <w:szCs w:val="15"/>
              </w:rPr>
              <w:t>施工总</w:t>
            </w:r>
          </w:p>
          <w:p>
            <w:pPr>
              <w:pStyle w:val="TableParagraph"/>
              <w:spacing w:line="195" w:lineRule="exact"/>
              <w:ind w:left="287" w:right="0"/>
              <w:jc w:val="left"/>
              <w:rPr>
                <w:rFonts w:ascii="宋体" w:hAnsi="宋体" w:cs="宋体" w:eastAsia="宋体" w:hint="default"/>
                <w:sz w:val="15"/>
                <w:szCs w:val="15"/>
              </w:rPr>
            </w:pPr>
            <w:r>
              <w:rPr>
                <w:rFonts w:ascii="宋体" w:hAnsi="宋体" w:cs="宋体" w:eastAsia="宋体" w:hint="default"/>
                <w:sz w:val="15"/>
                <w:szCs w:val="15"/>
              </w:rPr>
              <w:t>承包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1,250,000,000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z w:val="15"/>
                <w:szCs w:val="15"/>
              </w:rPr>
              <w:t>1095</w:t>
            </w:r>
            <w:r>
              <w:rPr>
                <w:rFonts w:ascii="宋体" w:hAnsi="宋体" w:cs="宋体" w:eastAsia="宋体" w:hint="default"/>
                <w:spacing w:val="-38"/>
                <w:sz w:val="15"/>
                <w:szCs w:val="15"/>
              </w:rPr>
              <w:t> </w:t>
            </w:r>
            <w:r>
              <w:rPr>
                <w:rFonts w:ascii="宋体" w:hAnsi="宋体" w:cs="宋体" w:eastAsia="宋体" w:hint="default"/>
                <w:sz w:val="15"/>
                <w:szCs w:val="15"/>
              </w:rPr>
              <w:t>日历天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0.15%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1,903,258.93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1,903,258.93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1,884,226.34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1,884,226.34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818" w:right="726"/>
        <w:jc w:val="left"/>
      </w:pPr>
      <w:r>
        <w:rPr/>
        <w:t>其他说明</w:t>
      </w:r>
    </w:p>
    <w:p>
      <w:pPr>
        <w:pStyle w:val="BodyText"/>
        <w:tabs>
          <w:tab w:pos="1660" w:val="left" w:leader="none"/>
        </w:tabs>
        <w:spacing w:line="274" w:lineRule="exact"/>
        <w:ind w:left="818" w:right="726"/>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1242" w:val="left" w:leader="none"/>
        </w:tabs>
        <w:spacing w:line="240" w:lineRule="auto" w:before="0"/>
        <w:ind w:left="818" w:right="726"/>
        <w:jc w:val="left"/>
        <w:rPr>
          <w:b w:val="0"/>
          <w:bCs w:val="0"/>
        </w:rPr>
      </w:pPr>
      <w:r>
        <w:rPr>
          <w:rFonts w:ascii="宋体" w:hAnsi="宋体" w:cs="宋体" w:eastAsia="宋体" w:hint="default"/>
          <w:w w:val="95"/>
        </w:rPr>
        <w:t>4.</w:t>
        <w:tab/>
      </w:r>
      <w:r>
        <w:rPr/>
        <w:t>报告期内境外项目情况</w:t>
      </w:r>
      <w:r>
        <w:rPr>
          <w:b w:val="0"/>
          <w:bCs w:val="0"/>
        </w:rPr>
      </w:r>
    </w:p>
    <w:p>
      <w:pPr>
        <w:pStyle w:val="BodyText"/>
        <w:tabs>
          <w:tab w:pos="1660" w:val="left" w:leader="none"/>
        </w:tabs>
        <w:spacing w:line="240" w:lineRule="auto" w:before="56"/>
        <w:ind w:left="818" w:right="7983"/>
        <w:jc w:val="left"/>
      </w:pPr>
      <w:r>
        <w:rPr>
          <w:spacing w:val="-1"/>
        </w:rPr>
        <w:t>□适用</w:t>
        <w:tab/>
      </w:r>
      <w:r>
        <w:rPr>
          <w:spacing w:val="-2"/>
        </w:rPr>
        <w:t>√不适用</w:t>
      </w:r>
      <w:r>
        <w:rPr>
          <w:spacing w:val="-99"/>
        </w:rPr>
        <w:t> </w:t>
      </w:r>
      <w:r>
        <w:rPr>
          <w:spacing w:val="-99"/>
        </w:rPr>
      </w:r>
      <w:r>
        <w:rPr/>
        <w:t>其他说明</w:t>
      </w:r>
    </w:p>
    <w:p>
      <w:pPr>
        <w:pStyle w:val="BodyText"/>
        <w:tabs>
          <w:tab w:pos="1660" w:val="left" w:leader="none"/>
        </w:tabs>
        <w:spacing w:line="271" w:lineRule="exact"/>
        <w:ind w:left="818" w:right="726"/>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980" w:right="440"/>
        </w:sectPr>
      </w:pPr>
    </w:p>
    <w:p>
      <w:pPr>
        <w:pStyle w:val="Heading3"/>
        <w:tabs>
          <w:tab w:pos="1242" w:val="left" w:leader="none"/>
        </w:tabs>
        <w:spacing w:line="240" w:lineRule="auto"/>
        <w:ind w:left="818" w:right="-5"/>
        <w:jc w:val="left"/>
        <w:rPr>
          <w:b w:val="0"/>
          <w:bCs w:val="0"/>
        </w:rPr>
      </w:pPr>
      <w:r>
        <w:rPr>
          <w:rFonts w:ascii="宋体" w:hAnsi="宋体" w:cs="宋体" w:eastAsia="宋体" w:hint="default"/>
          <w:w w:val="95"/>
        </w:rPr>
        <w:t>5.</w:t>
        <w:tab/>
      </w:r>
      <w:r>
        <w:rPr>
          <w:spacing w:val="-1"/>
        </w:rPr>
        <w:t>存货中已完工未结算的汇总情况</w:t>
      </w:r>
      <w:r>
        <w:rPr>
          <w:b w:val="0"/>
          <w:bCs w:val="0"/>
          <w:spacing w:val="-1"/>
        </w:rPr>
      </w:r>
    </w:p>
    <w:p>
      <w:pPr>
        <w:pStyle w:val="BodyText"/>
        <w:tabs>
          <w:tab w:pos="1660" w:val="left" w:leader="none"/>
        </w:tabs>
        <w:spacing w:line="240" w:lineRule="auto" w:before="58"/>
        <w:ind w:left="818" w:right="-5"/>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80" w:val="left" w:leader="none"/>
        </w:tabs>
        <w:spacing w:line="240" w:lineRule="auto"/>
        <w:ind w:left="8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980" w:right="440"/>
          <w:cols w:num="2" w:equalWidth="0">
            <w:col w:w="4195" w:space="2115"/>
            <w:col w:w="4180"/>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507"/>
        <w:gridCol w:w="1508"/>
        <w:gridCol w:w="1510"/>
        <w:gridCol w:w="1508"/>
        <w:gridCol w:w="1510"/>
        <w:gridCol w:w="1507"/>
      </w:tblGrid>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累计已发生成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本</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累计已确认毛</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6" w:right="0"/>
              <w:jc w:val="left"/>
              <w:rPr>
                <w:rFonts w:ascii="宋体" w:hAnsi="宋体" w:cs="宋体" w:eastAsia="宋体" w:hint="default"/>
                <w:sz w:val="21"/>
                <w:szCs w:val="21"/>
              </w:rPr>
            </w:pPr>
            <w:r>
              <w:rPr>
                <w:rFonts w:ascii="宋体" w:hAnsi="宋体" w:cs="宋体" w:eastAsia="宋体" w:hint="default"/>
                <w:sz w:val="21"/>
                <w:szCs w:val="21"/>
              </w:rPr>
              <w:t>预计损失</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已办理结算的</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已完工未结算</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的余额</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6,292,218.88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401,083.86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13,530.45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6,308,576.30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371,195.99</w:t>
            </w:r>
          </w:p>
        </w:tc>
      </w:tr>
    </w:tbl>
    <w:p>
      <w:pPr>
        <w:spacing w:line="240" w:lineRule="auto" w:before="12"/>
        <w:rPr>
          <w:rFonts w:ascii="宋体" w:hAnsi="宋体" w:cs="宋体" w:eastAsia="宋体" w:hint="default"/>
          <w:sz w:val="19"/>
          <w:szCs w:val="19"/>
        </w:rPr>
      </w:pPr>
    </w:p>
    <w:p>
      <w:pPr>
        <w:pStyle w:val="Heading3"/>
        <w:tabs>
          <w:tab w:pos="1242" w:val="left" w:leader="none"/>
        </w:tabs>
        <w:spacing w:line="240" w:lineRule="auto"/>
        <w:ind w:left="818" w:right="726"/>
        <w:jc w:val="left"/>
        <w:rPr>
          <w:b w:val="0"/>
          <w:bCs w:val="0"/>
        </w:rPr>
      </w:pPr>
      <w:r>
        <w:rPr>
          <w:rFonts w:ascii="宋体" w:hAnsi="宋体" w:cs="宋体" w:eastAsia="宋体" w:hint="default"/>
          <w:w w:val="95"/>
        </w:rPr>
        <w:t>6.</w:t>
        <w:tab/>
      </w:r>
      <w:r>
        <w:rPr/>
        <w:t>其他说明</w:t>
      </w:r>
      <w:r>
        <w:rPr>
          <w:b w:val="0"/>
          <w:bCs w:val="0"/>
        </w:rPr>
      </w:r>
    </w:p>
    <w:p>
      <w:pPr>
        <w:pStyle w:val="BodyText"/>
        <w:tabs>
          <w:tab w:pos="1660" w:val="left" w:leader="none"/>
        </w:tabs>
        <w:spacing w:line="274" w:lineRule="exact" w:before="56"/>
        <w:ind w:left="818" w:right="726"/>
        <w:jc w:val="left"/>
      </w:pPr>
      <w:r>
        <w:rPr>
          <w:spacing w:val="-1"/>
        </w:rPr>
        <w:t>√适用</w:t>
        <w:tab/>
      </w:r>
      <w:r>
        <w:rPr>
          <w:spacing w:val="-2"/>
        </w:rPr>
        <w:t>□不适用</w:t>
      </w:r>
    </w:p>
    <w:p>
      <w:pPr>
        <w:pStyle w:val="BodyText"/>
        <w:spacing w:line="272" w:lineRule="exact" w:before="27"/>
        <w:ind w:left="1238" w:right="726" w:hanging="420"/>
        <w:jc w:val="left"/>
      </w:pPr>
      <w:r>
        <w:rPr/>
        <w:t>（</w:t>
      </w:r>
      <w:r>
        <w:rPr>
          <w:rFonts w:ascii="Times New Roman" w:hAnsi="Times New Roman" w:cs="Times New Roman" w:eastAsia="Times New Roman" w:hint="default"/>
        </w:rPr>
        <w:t>1</w:t>
      </w:r>
      <w:r>
        <w:rPr/>
        <w:t>）重大项目的定价机制</w:t>
      </w:r>
      <w:r>
        <w:rPr>
          <w:w w:val="100"/>
        </w:rPr>
        <w:t> </w:t>
      </w:r>
      <w:r>
        <w:rPr>
          <w:spacing w:val="-2"/>
        </w:rPr>
        <w:t>常规项目通过招投标确定市场价格。投融资类项目通过招投标或者竞争性磋商确定中标价格</w:t>
      </w:r>
    </w:p>
    <w:p>
      <w:pPr>
        <w:pStyle w:val="BodyText"/>
        <w:spacing w:line="247" w:lineRule="exact"/>
        <w:ind w:left="818" w:right="726"/>
        <w:jc w:val="left"/>
      </w:pPr>
      <w:r>
        <w:rPr/>
        <w:t>或中标收益率。</w:t>
      </w:r>
    </w:p>
    <w:p>
      <w:pPr>
        <w:pStyle w:val="BodyText"/>
        <w:spacing w:line="274" w:lineRule="exact" w:before="24"/>
        <w:ind w:left="1238" w:right="726" w:hanging="420"/>
        <w:jc w:val="left"/>
      </w:pPr>
      <w:r>
        <w:rPr/>
        <w:t>（</w:t>
      </w:r>
      <w:r>
        <w:rPr>
          <w:rFonts w:ascii="Times New Roman" w:hAnsi="Times New Roman" w:cs="Times New Roman" w:eastAsia="Times New Roman" w:hint="default"/>
        </w:rPr>
        <w:t>2</w:t>
      </w:r>
      <w:r>
        <w:rPr/>
        <w:t>）重大项目的回款安排</w:t>
      </w:r>
      <w:r>
        <w:rPr>
          <w:w w:val="100"/>
        </w:rPr>
        <w:t> </w:t>
      </w:r>
      <w:r>
        <w:rPr>
          <w:spacing w:val="-2"/>
        </w:rPr>
        <w:t>常规施工类项目一般为施工前期收到业主支付的预付款，施工进行中按照完工进度及合同约</w:t>
      </w:r>
    </w:p>
    <w:p>
      <w:pPr>
        <w:pStyle w:val="BodyText"/>
        <w:spacing w:line="245" w:lineRule="exact"/>
        <w:ind w:left="818" w:right="726"/>
        <w:jc w:val="left"/>
      </w:pPr>
      <w:r>
        <w:rPr/>
        <w:t>定获得施工款项，保修期结束收到施工项目尾款。</w:t>
      </w:r>
    </w:p>
    <w:p>
      <w:pPr>
        <w:pStyle w:val="BodyText"/>
        <w:spacing w:line="230" w:lineRule="auto" w:before="9"/>
        <w:ind w:left="818" w:right="828" w:firstLine="419"/>
        <w:jc w:val="both"/>
      </w:pPr>
      <w:r>
        <w:rPr>
          <w:rFonts w:ascii="Times New Roman" w:hAnsi="Times New Roman" w:cs="Times New Roman" w:eastAsia="Times New Roman" w:hint="default"/>
        </w:rPr>
        <w:t>BT</w:t>
      </w:r>
      <w:r>
        <w:rPr>
          <w:rFonts w:ascii="Times New Roman" w:hAnsi="Times New Roman" w:cs="Times New Roman" w:eastAsia="Times New Roman" w:hint="default"/>
          <w:spacing w:val="52"/>
        </w:rPr>
        <w:t> </w:t>
      </w:r>
      <w:r>
        <w:rPr/>
        <w:t>项目的回款模式一般为建设单位自回购起始日起以公司为投资建设该标的项目实际投入</w:t>
      </w:r>
      <w:r>
        <w:rPr>
          <w:w w:val="100"/>
        </w:rPr>
        <w:t> </w:t>
      </w:r>
      <w:r>
        <w:rPr>
          <w:spacing w:val="-1"/>
        </w:rPr>
        <w:t>项目建设的金额及合同约定的投资回报率为计量依据，向公司支付回购款。具体的每笔回购款的</w:t>
      </w:r>
      <w:r>
        <w:rPr>
          <w:spacing w:val="-55"/>
        </w:rPr>
        <w:t> </w:t>
      </w:r>
      <w:r>
        <w:rPr>
          <w:spacing w:val="-55"/>
        </w:rPr>
      </w:r>
      <w:r>
        <w:rPr/>
        <w:t>金额及付款时间由融资建设合同中所约定的相关条款确定。</w:t>
      </w:r>
    </w:p>
    <w:p>
      <w:pPr>
        <w:pStyle w:val="BodyText"/>
        <w:spacing w:line="235" w:lineRule="auto" w:before="2"/>
        <w:ind w:left="818" w:right="828" w:firstLine="419"/>
        <w:jc w:val="both"/>
      </w:pPr>
      <w:r>
        <w:rPr>
          <w:rFonts w:ascii="Times New Roman" w:hAnsi="Times New Roman" w:cs="Times New Roman" w:eastAsia="Times New Roman" w:hint="default"/>
        </w:rPr>
        <w:t>PPP</w:t>
      </w:r>
      <w:r>
        <w:rPr>
          <w:rFonts w:ascii="Times New Roman" w:hAnsi="Times New Roman" w:cs="Times New Roman" w:eastAsia="Times New Roman" w:hint="default"/>
          <w:spacing w:val="23"/>
        </w:rPr>
        <w:t> </w:t>
      </w:r>
      <w:r>
        <w:rPr/>
        <w:t>项目的回款模式一般为建设单位采取购买服务的方式退出，具体形式为建设单位向公司</w:t>
      </w:r>
      <w:r>
        <w:rPr>
          <w:w w:val="100"/>
        </w:rPr>
        <w:t> </w:t>
      </w:r>
      <w:r>
        <w:rPr>
          <w:spacing w:val="-1"/>
        </w:rPr>
        <w:t>或为投资建设该标的项目设立的项目公司（视具体情况）支付政府采购服务费、市政工程使用服</w:t>
      </w:r>
      <w:r>
        <w:rPr>
          <w:spacing w:val="-55"/>
        </w:rPr>
        <w:t> </w:t>
      </w:r>
      <w:r>
        <w:rPr>
          <w:spacing w:val="-55"/>
        </w:rPr>
      </w:r>
      <w:r>
        <w:rPr>
          <w:spacing w:val="-6"/>
          <w:w w:val="100"/>
        </w:rPr>
        <w:t>务费（或合同约定的其他形式的费用）。购买价款的具体付款期限结构（若适用）、对应的金额及</w:t>
      </w:r>
      <w:r>
        <w:rPr>
          <w:spacing w:val="-103"/>
          <w:w w:val="100"/>
        </w:rPr>
        <w:t> </w:t>
      </w:r>
      <w:r>
        <w:rPr>
          <w:spacing w:val="-103"/>
          <w:w w:val="100"/>
        </w:rPr>
      </w:r>
      <w:r>
        <w:rPr/>
        <w:t>付款时间由融资建设合同中所约定的相关条款确定。</w:t>
      </w:r>
    </w:p>
    <w:p>
      <w:pPr>
        <w:pStyle w:val="BodyText"/>
        <w:spacing w:line="274" w:lineRule="exact" w:before="23"/>
        <w:ind w:left="1238" w:right="726" w:hanging="420"/>
        <w:jc w:val="left"/>
      </w:pPr>
      <w:r>
        <w:rPr/>
        <w:t>（</w:t>
      </w:r>
      <w:r>
        <w:rPr>
          <w:rFonts w:ascii="Times New Roman" w:hAnsi="Times New Roman" w:cs="Times New Roman" w:eastAsia="Times New Roman" w:hint="default"/>
        </w:rPr>
        <w:t>3</w:t>
      </w:r>
      <w:r>
        <w:rPr/>
        <w:t>）重大项目的融资方式</w:t>
      </w:r>
      <w:r>
        <w:rPr>
          <w:w w:val="100"/>
        </w:rPr>
        <w:t> </w:t>
      </w:r>
      <w:r>
        <w:rPr>
          <w:spacing w:val="-2"/>
        </w:rPr>
        <w:t>公司重大项目投资建设执行中，主要的融资方式以及资金来源包括：公司及下属子公司的自</w:t>
      </w:r>
    </w:p>
    <w:p>
      <w:pPr>
        <w:pStyle w:val="BodyText"/>
        <w:spacing w:line="245" w:lineRule="exact"/>
        <w:ind w:left="818" w:right="726"/>
        <w:jc w:val="left"/>
      </w:pPr>
      <w:r>
        <w:rPr/>
        <w:t>有资金、向银行申请项目贷款、或通过与其他社会资本合作设立产业基金等方式。</w:t>
      </w:r>
    </w:p>
    <w:p>
      <w:pPr>
        <w:pStyle w:val="BodyText"/>
        <w:spacing w:line="290" w:lineRule="exact"/>
        <w:ind w:left="818" w:right="726"/>
        <w:jc w:val="left"/>
      </w:pPr>
      <w:r>
        <w:rPr/>
        <w:t>（</w:t>
      </w:r>
      <w:r>
        <w:rPr>
          <w:rFonts w:ascii="Times New Roman" w:hAnsi="Times New Roman" w:cs="Times New Roman" w:eastAsia="Times New Roman" w:hint="default"/>
        </w:rPr>
        <w:t>4</w:t>
      </w:r>
      <w:r>
        <w:rPr/>
        <w:t>）重大项目的政策优惠。按国家及项目所在地的政策或招标条件执行。</w:t>
      </w:r>
    </w:p>
    <w:p>
      <w:pPr>
        <w:spacing w:line="240" w:lineRule="auto" w:before="0"/>
        <w:rPr>
          <w:rFonts w:ascii="宋体" w:hAnsi="宋体" w:cs="宋体" w:eastAsia="宋体" w:hint="default"/>
          <w:sz w:val="24"/>
          <w:szCs w:val="24"/>
        </w:rPr>
      </w:pPr>
    </w:p>
    <w:p>
      <w:pPr>
        <w:pStyle w:val="Heading3"/>
        <w:tabs>
          <w:tab w:pos="1657" w:val="left" w:leader="none"/>
        </w:tabs>
        <w:spacing w:line="240" w:lineRule="auto" w:before="0"/>
        <w:ind w:left="818" w:right="726"/>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6"/>
        <w:ind w:left="818" w:right="726"/>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818" w:right="726"/>
        <w:jc w:val="left"/>
      </w:pPr>
      <w:r>
        <w:rPr/>
        <w:t>√适用</w:t>
      </w:r>
      <w:r>
        <w:rPr>
          <w:spacing w:val="-1"/>
        </w:rPr>
        <w:t> </w:t>
      </w:r>
      <w:r>
        <w:rPr/>
        <w:t>□不适用</w:t>
      </w:r>
    </w:p>
    <w:p>
      <w:pPr>
        <w:pStyle w:val="BodyText"/>
        <w:spacing w:line="357" w:lineRule="auto"/>
        <w:ind w:left="818" w:right="726" w:firstLine="419"/>
        <w:jc w:val="left"/>
      </w:pPr>
      <w:r>
        <w:rPr/>
        <w:t>报告期内公司新增股权投资金额</w:t>
      </w:r>
      <w:r>
        <w:rPr>
          <w:spacing w:val="-52"/>
        </w:rPr>
        <w:t> </w:t>
      </w:r>
      <w:r>
        <w:rPr>
          <w:rFonts w:ascii="宋体" w:hAnsi="宋体" w:cs="宋体" w:eastAsia="宋体" w:hint="default"/>
        </w:rPr>
        <w:t>484,970,112</w:t>
      </w:r>
      <w:r>
        <w:rPr>
          <w:rFonts w:ascii="宋体" w:hAnsi="宋体" w:cs="宋体" w:eastAsia="宋体" w:hint="default"/>
          <w:spacing w:val="-54"/>
        </w:rPr>
        <w:t> </w:t>
      </w:r>
      <w:r>
        <w:rPr/>
        <w:t>元</w:t>
      </w:r>
      <w:r>
        <w:rPr>
          <w:rFonts w:ascii="宋体" w:hAnsi="宋体" w:cs="宋体" w:eastAsia="宋体" w:hint="default"/>
        </w:rPr>
        <w:t>,</w:t>
      </w:r>
      <w:r>
        <w:rPr/>
        <w:t>投资业务主要涉及</w:t>
      </w:r>
      <w:r>
        <w:rPr>
          <w:spacing w:val="-52"/>
        </w:rPr>
        <w:t> </w:t>
      </w:r>
      <w:r>
        <w:rPr>
          <w:rFonts w:ascii="宋体" w:hAnsi="宋体" w:cs="宋体" w:eastAsia="宋体" w:hint="default"/>
        </w:rPr>
        <w:t>IDC</w:t>
      </w:r>
      <w:r>
        <w:rPr>
          <w:rFonts w:ascii="宋体" w:hAnsi="宋体" w:cs="宋体" w:eastAsia="宋体" w:hint="default"/>
          <w:spacing w:val="-54"/>
        </w:rPr>
        <w:t> </w:t>
      </w:r>
      <w:r>
        <w:rPr/>
        <w:t>运营及其增值服务、</w:t>
      </w:r>
      <w:r>
        <w:rPr>
          <w:w w:val="100"/>
        </w:rPr>
        <w:t> </w:t>
      </w:r>
      <w:r>
        <w:rPr/>
        <w:t>市政园林及建筑施工、建筑工业化、建筑设计等方面。投资额较去年增加</w:t>
      </w:r>
      <w:r>
        <w:rPr>
          <w:spacing w:val="-55"/>
        </w:rPr>
        <w:t> </w:t>
      </w:r>
      <w:r>
        <w:rPr>
          <w:rFonts w:ascii="宋体" w:hAnsi="宋体" w:cs="宋体" w:eastAsia="宋体" w:hint="default"/>
        </w:rPr>
        <w:t>201,036,112</w:t>
      </w:r>
      <w:r>
        <w:rPr>
          <w:rFonts w:ascii="宋体" w:hAnsi="宋体" w:cs="宋体" w:eastAsia="宋体" w:hint="default"/>
          <w:spacing w:val="-57"/>
        </w:rPr>
        <w:t> </w:t>
      </w:r>
      <w:r>
        <w:rPr/>
        <w:t>元。</w:t>
      </w:r>
    </w:p>
    <w:p>
      <w:pPr>
        <w:spacing w:after="0" w:line="357" w:lineRule="auto"/>
        <w:jc w:val="left"/>
        <w:sectPr>
          <w:type w:val="continuous"/>
          <w:pgSz w:w="11910" w:h="16840"/>
          <w:pgMar w:top="1120" w:bottom="1380" w:left="980" w:right="440"/>
        </w:sectPr>
      </w:pPr>
    </w:p>
    <w:p>
      <w:pPr>
        <w:spacing w:line="240" w:lineRule="auto" w:before="4"/>
        <w:rPr>
          <w:rFonts w:ascii="宋体" w:hAnsi="宋体" w:cs="宋体" w:eastAsia="宋体" w:hint="default"/>
          <w:sz w:val="25"/>
          <w:szCs w:val="25"/>
        </w:rPr>
      </w:pPr>
    </w:p>
    <w:p>
      <w:pPr>
        <w:pStyle w:val="Heading3"/>
        <w:spacing w:line="240" w:lineRule="auto"/>
        <w:ind w:left="838" w:right="826"/>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680" w:val="left" w:leader="none"/>
        </w:tabs>
        <w:spacing w:line="240" w:lineRule="auto" w:before="58"/>
        <w:ind w:left="838" w:right="826"/>
        <w:jc w:val="left"/>
      </w:pPr>
      <w:r>
        <w:rPr>
          <w:spacing w:val="-1"/>
        </w:rPr>
        <w:t>√适用</w:t>
        <w:tab/>
      </w:r>
      <w:r>
        <w:rPr>
          <w:spacing w:val="-2"/>
        </w:rPr>
        <w:t>□不适用</w:t>
      </w:r>
    </w:p>
    <w:p>
      <w:pPr>
        <w:spacing w:line="240" w:lineRule="auto" w:before="2"/>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144"/>
        <w:gridCol w:w="3692"/>
        <w:gridCol w:w="1816"/>
        <w:gridCol w:w="997"/>
        <w:gridCol w:w="1618"/>
      </w:tblGrid>
      <w:tr>
        <w:trPr>
          <w:trHeight w:val="566" w:hRule="exact"/>
        </w:trPr>
        <w:tc>
          <w:tcPr>
            <w:tcW w:w="2144"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369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16" w:type="dxa"/>
            <w:tcBorders>
              <w:top w:val="single" w:sz="8" w:space="0" w:color="000000"/>
              <w:left w:val="single" w:sz="4" w:space="0" w:color="000000"/>
              <w:bottom w:val="single" w:sz="4" w:space="0" w:color="000000"/>
              <w:right w:val="single" w:sz="9" w:space="0" w:color="000000"/>
            </w:tcBorders>
          </w:tcPr>
          <w:p>
            <w:pPr>
              <w:pStyle w:val="TableParagraph"/>
              <w:spacing w:line="240" w:lineRule="auto" w:before="102"/>
              <w:ind w:left="4"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997" w:type="dxa"/>
            <w:tcBorders>
              <w:top w:val="single" w:sz="8" w:space="0" w:color="000000"/>
              <w:left w:val="single" w:sz="9" w:space="0" w:color="000000"/>
              <w:bottom w:val="single" w:sz="4" w:space="0" w:color="000000"/>
              <w:right w:val="single" w:sz="9" w:space="0" w:color="000000"/>
            </w:tcBorders>
          </w:tcPr>
          <w:p>
            <w:pPr>
              <w:pStyle w:val="TableParagraph"/>
              <w:spacing w:line="170" w:lineRule="exact"/>
              <w:ind w:left="67" w:right="0"/>
              <w:jc w:val="left"/>
              <w:rPr>
                <w:rFonts w:ascii="宋体" w:hAnsi="宋体" w:cs="宋体" w:eastAsia="宋体" w:hint="default"/>
                <w:sz w:val="21"/>
                <w:szCs w:val="21"/>
              </w:rPr>
            </w:pPr>
            <w:r>
              <w:rPr>
                <w:rFonts w:ascii="宋体" w:hAnsi="宋体" w:cs="宋体" w:eastAsia="宋体" w:hint="default"/>
                <w:sz w:val="21"/>
                <w:szCs w:val="21"/>
              </w:rPr>
              <w:t>期末持股</w:t>
            </w:r>
          </w:p>
          <w:p>
            <w:pPr>
              <w:pStyle w:val="TableParagraph"/>
              <w:spacing w:line="344" w:lineRule="exact"/>
              <w:ind w:left="-137" w:right="0"/>
              <w:jc w:val="left"/>
              <w:rPr>
                <w:rFonts w:ascii="宋体" w:hAnsi="宋体" w:cs="宋体" w:eastAsia="宋体" w:hint="default"/>
                <w:sz w:val="21"/>
                <w:szCs w:val="21"/>
              </w:rPr>
            </w:pPr>
            <w:r>
              <w:rPr>
                <w:rFonts w:ascii="宋体" w:hAnsi="宋体" w:cs="宋体" w:eastAsia="宋体" w:hint="default"/>
                <w:position w:val="14"/>
                <w:sz w:val="21"/>
                <w:szCs w:val="21"/>
              </w:rPr>
              <w:t>）</w:t>
            </w:r>
            <w:r>
              <w:rPr>
                <w:rFonts w:ascii="宋体" w:hAnsi="宋体" w:cs="宋体" w:eastAsia="宋体" w:hint="default"/>
                <w:spacing w:val="-58"/>
                <w:position w:val="14"/>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18" w:type="dxa"/>
            <w:tcBorders>
              <w:top w:val="single" w:sz="8" w:space="0" w:color="000000"/>
              <w:left w:val="single" w:sz="9"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4" w:hRule="exact"/>
        </w:trPr>
        <w:tc>
          <w:tcPr>
            <w:tcW w:w="2144" w:type="dxa"/>
            <w:tcBorders>
              <w:top w:val="single" w:sz="4" w:space="0" w:color="000000"/>
              <w:left w:val="single" w:sz="4" w:space="0" w:color="000000"/>
              <w:bottom w:val="single" w:sz="4"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浙江广天构件股份有限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3692"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预拌商品混凝土生产，水泥预制构件、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钢结构件的加工、制作</w:t>
            </w:r>
          </w:p>
        </w:tc>
        <w:tc>
          <w:tcPr>
            <w:tcW w:w="1816" w:type="dxa"/>
            <w:tcBorders>
              <w:top w:val="single" w:sz="4" w:space="0" w:color="000000"/>
              <w:left w:val="single" w:sz="4" w:space="0" w:color="000000"/>
              <w:bottom w:val="single" w:sz="4" w:space="0" w:color="000000"/>
              <w:right w:val="single" w:sz="9" w:space="0" w:color="000000"/>
            </w:tcBorders>
          </w:tcPr>
          <w:p>
            <w:pPr>
              <w:pStyle w:val="TableParagraph"/>
              <w:spacing w:line="240" w:lineRule="auto" w:before="105"/>
              <w:ind w:right="-3"/>
              <w:jc w:val="right"/>
              <w:rPr>
                <w:rFonts w:ascii="宋体" w:hAnsi="宋体" w:cs="宋体" w:eastAsia="宋体" w:hint="default"/>
                <w:sz w:val="21"/>
                <w:szCs w:val="21"/>
              </w:rPr>
            </w:pPr>
            <w:r>
              <w:rPr>
                <w:rFonts w:ascii="宋体"/>
                <w:spacing w:val="-1"/>
                <w:sz w:val="21"/>
              </w:rPr>
              <w:t>846,000</w:t>
            </w:r>
          </w:p>
        </w:tc>
        <w:tc>
          <w:tcPr>
            <w:tcW w:w="997" w:type="dxa"/>
            <w:tcBorders>
              <w:top w:val="single" w:sz="4" w:space="0" w:color="000000"/>
              <w:left w:val="single" w:sz="9" w:space="0" w:color="000000"/>
              <w:bottom w:val="single" w:sz="4" w:space="0" w:color="000000"/>
              <w:right w:val="single" w:sz="9" w:space="0" w:color="000000"/>
            </w:tcBorders>
          </w:tcPr>
          <w:p>
            <w:pPr>
              <w:pStyle w:val="TableParagraph"/>
              <w:spacing w:line="240" w:lineRule="auto" w:before="105"/>
              <w:ind w:left="5" w:right="0"/>
              <w:jc w:val="center"/>
              <w:rPr>
                <w:rFonts w:ascii="宋体" w:hAnsi="宋体" w:cs="宋体" w:eastAsia="宋体" w:hint="default"/>
                <w:sz w:val="21"/>
                <w:szCs w:val="21"/>
              </w:rPr>
            </w:pPr>
            <w:r>
              <w:rPr>
                <w:rFonts w:ascii="宋体"/>
                <w:sz w:val="21"/>
              </w:rPr>
              <w:t>75.10</w:t>
            </w:r>
          </w:p>
        </w:tc>
        <w:tc>
          <w:tcPr>
            <w:tcW w:w="1618" w:type="dxa"/>
            <w:tcBorders>
              <w:top w:val="single" w:sz="4" w:space="0" w:color="000000"/>
              <w:left w:val="single" w:sz="9"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受让股权</w:t>
            </w:r>
          </w:p>
        </w:tc>
      </w:tr>
      <w:tr>
        <w:trPr>
          <w:trHeight w:val="564" w:hRule="exact"/>
        </w:trPr>
        <w:tc>
          <w:tcPr>
            <w:tcW w:w="2144"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宁波市明州建筑设计院</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3692" w:type="dxa"/>
            <w:tcBorders>
              <w:top w:val="single" w:sz="4" w:space="0" w:color="000000"/>
              <w:left w:val="single" w:sz="8" w:space="0" w:color="000000"/>
              <w:bottom w:val="single" w:sz="8"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建筑工程勘察、设计、咨询、市政工程</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设计、景观园林设计</w:t>
            </w:r>
          </w:p>
        </w:tc>
        <w:tc>
          <w:tcPr>
            <w:tcW w:w="1816" w:type="dxa"/>
            <w:tcBorders>
              <w:top w:val="single" w:sz="4" w:space="0" w:color="000000"/>
              <w:left w:val="single" w:sz="4" w:space="0" w:color="000000"/>
              <w:bottom w:val="single" w:sz="8" w:space="0" w:color="000000"/>
              <w:right w:val="single" w:sz="9"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pacing w:val="-1"/>
                <w:sz w:val="21"/>
              </w:rPr>
              <w:t>1,500,000</w:t>
            </w:r>
          </w:p>
        </w:tc>
        <w:tc>
          <w:tcPr>
            <w:tcW w:w="997" w:type="dxa"/>
            <w:tcBorders>
              <w:top w:val="single" w:sz="4" w:space="0" w:color="000000"/>
              <w:left w:val="single" w:sz="9" w:space="0" w:color="000000"/>
              <w:bottom w:val="single" w:sz="8" w:space="0" w:color="000000"/>
              <w:right w:val="single" w:sz="9" w:space="0" w:color="000000"/>
            </w:tcBorders>
          </w:tcPr>
          <w:p>
            <w:pPr>
              <w:pStyle w:val="TableParagraph"/>
              <w:spacing w:line="240" w:lineRule="auto" w:before="107"/>
              <w:ind w:left="5" w:right="0"/>
              <w:jc w:val="center"/>
              <w:rPr>
                <w:rFonts w:ascii="宋体" w:hAnsi="宋体" w:cs="宋体" w:eastAsia="宋体" w:hint="default"/>
                <w:sz w:val="21"/>
                <w:szCs w:val="21"/>
              </w:rPr>
            </w:pPr>
            <w:r>
              <w:rPr>
                <w:rFonts w:ascii="宋体"/>
                <w:sz w:val="21"/>
              </w:rPr>
              <w:t>100</w:t>
            </w:r>
          </w:p>
        </w:tc>
        <w:tc>
          <w:tcPr>
            <w:tcW w:w="1618" w:type="dxa"/>
            <w:tcBorders>
              <w:top w:val="single" w:sz="4" w:space="0" w:color="000000"/>
              <w:left w:val="single" w:sz="9" w:space="0" w:color="000000"/>
              <w:bottom w:val="single" w:sz="8"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增资</w:t>
            </w:r>
          </w:p>
        </w:tc>
      </w:tr>
      <w:tr>
        <w:trPr>
          <w:trHeight w:val="564" w:hRule="exact"/>
        </w:trPr>
        <w:tc>
          <w:tcPr>
            <w:tcW w:w="2144"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宁波普利凯建筑科技有</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692"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建筑工业化，装配式建筑设计、研发、</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销售</w:t>
            </w:r>
          </w:p>
        </w:tc>
        <w:tc>
          <w:tcPr>
            <w:tcW w:w="1816" w:type="dxa"/>
            <w:tcBorders>
              <w:top w:val="single" w:sz="8" w:space="0" w:color="000000"/>
              <w:left w:val="single" w:sz="4" w:space="0" w:color="000000"/>
              <w:bottom w:val="single" w:sz="8" w:space="0" w:color="000000"/>
              <w:right w:val="single" w:sz="9"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1,944,612</w:t>
            </w:r>
          </w:p>
        </w:tc>
        <w:tc>
          <w:tcPr>
            <w:tcW w:w="997"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51</w:t>
            </w:r>
          </w:p>
        </w:tc>
        <w:tc>
          <w:tcPr>
            <w:tcW w:w="1618"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股权受让</w:t>
            </w:r>
          </w:p>
        </w:tc>
      </w:tr>
      <w:tr>
        <w:trPr>
          <w:trHeight w:val="567" w:hRule="exact"/>
        </w:trPr>
        <w:tc>
          <w:tcPr>
            <w:tcW w:w="2144" w:type="dxa"/>
            <w:tcBorders>
              <w:top w:val="single" w:sz="8" w:space="0" w:color="000000"/>
              <w:left w:val="single" w:sz="4" w:space="0" w:color="000000"/>
              <w:bottom w:val="single" w:sz="8" w:space="0" w:color="000000"/>
              <w:right w:val="single" w:sz="8"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中经云数据存储科技</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（北京）有限公司</w:t>
            </w:r>
          </w:p>
        </w:tc>
        <w:tc>
          <w:tcPr>
            <w:tcW w:w="3692" w:type="dxa"/>
            <w:tcBorders>
              <w:top w:val="single" w:sz="8" w:space="0" w:color="000000"/>
              <w:left w:val="single" w:sz="8" w:space="0" w:color="000000"/>
              <w:bottom w:val="single" w:sz="8"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IDC</w:t>
            </w:r>
            <w:r>
              <w:rPr>
                <w:rFonts w:ascii="宋体" w:hAnsi="宋体" w:cs="宋体" w:eastAsia="宋体" w:hint="default"/>
                <w:spacing w:val="-2"/>
                <w:sz w:val="21"/>
                <w:szCs w:val="21"/>
              </w:rPr>
              <w:t> </w:t>
            </w:r>
            <w:r>
              <w:rPr>
                <w:rFonts w:ascii="宋体" w:hAnsi="宋体" w:cs="宋体" w:eastAsia="宋体" w:hint="default"/>
                <w:sz w:val="21"/>
                <w:szCs w:val="21"/>
              </w:rPr>
              <w:t>运营及其增值服务，具体包括机柜</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租赁、增值业务、机柜代销服务等</w:t>
            </w:r>
          </w:p>
        </w:tc>
        <w:tc>
          <w:tcPr>
            <w:tcW w:w="1816" w:type="dxa"/>
            <w:tcBorders>
              <w:top w:val="single" w:sz="8" w:space="0" w:color="000000"/>
              <w:left w:val="single" w:sz="4" w:space="0" w:color="000000"/>
              <w:bottom w:val="single" w:sz="8" w:space="0" w:color="000000"/>
              <w:right w:val="single" w:sz="9"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450,679,500</w:t>
            </w:r>
          </w:p>
        </w:tc>
        <w:tc>
          <w:tcPr>
            <w:tcW w:w="997" w:type="dxa"/>
            <w:tcBorders>
              <w:top w:val="single" w:sz="8" w:space="0" w:color="000000"/>
              <w:left w:val="single" w:sz="9" w:space="0" w:color="000000"/>
              <w:bottom w:val="single" w:sz="8" w:space="0" w:color="000000"/>
              <w:right w:val="single" w:sz="9" w:space="0" w:color="000000"/>
            </w:tcBorders>
          </w:tcPr>
          <w:p>
            <w:pPr>
              <w:pStyle w:val="TableParagraph"/>
              <w:spacing w:line="240" w:lineRule="auto" w:before="103"/>
              <w:ind w:left="5" w:right="0"/>
              <w:jc w:val="center"/>
              <w:rPr>
                <w:rFonts w:ascii="宋体" w:hAnsi="宋体" w:cs="宋体" w:eastAsia="宋体" w:hint="default"/>
                <w:sz w:val="21"/>
                <w:szCs w:val="21"/>
              </w:rPr>
            </w:pPr>
            <w:r>
              <w:rPr>
                <w:rFonts w:ascii="宋体"/>
                <w:sz w:val="21"/>
              </w:rPr>
              <w:t>32.07</w:t>
            </w:r>
          </w:p>
        </w:tc>
        <w:tc>
          <w:tcPr>
            <w:tcW w:w="1618" w:type="dxa"/>
            <w:tcBorders>
              <w:top w:val="single" w:sz="8" w:space="0" w:color="000000"/>
              <w:left w:val="single" w:sz="9" w:space="0" w:color="000000"/>
              <w:bottom w:val="single" w:sz="8"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增资及股权受让</w:t>
            </w:r>
          </w:p>
        </w:tc>
      </w:tr>
      <w:tr>
        <w:trPr>
          <w:trHeight w:val="564" w:hRule="exact"/>
        </w:trPr>
        <w:tc>
          <w:tcPr>
            <w:tcW w:w="2144" w:type="dxa"/>
            <w:tcBorders>
              <w:top w:val="single" w:sz="8" w:space="0" w:color="000000"/>
              <w:left w:val="single" w:sz="4" w:space="0" w:color="000000"/>
              <w:bottom w:val="single" w:sz="4" w:space="0" w:color="000000"/>
              <w:right w:val="single" w:sz="8"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宁波禹风生态科技有限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3692" w:type="dxa"/>
            <w:tcBorders>
              <w:top w:val="single" w:sz="8" w:space="0" w:color="000000"/>
              <w:left w:val="single" w:sz="8"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F3F3F3" w:color="auto" w:val="clear"/>
              </w:rPr>
              <w:t> </w:t>
            </w:r>
            <w:r>
              <w:rPr>
                <w:rFonts w:ascii="宋体" w:hAnsi="宋体" w:cs="宋体" w:eastAsia="宋体" w:hint="default"/>
                <w:sz w:val="21"/>
                <w:szCs w:val="21"/>
                <w:shd w:fill="F3F3F3" w:color="auto" w:val="clear"/>
              </w:rPr>
              <w:t>环保工程、水处理工程、市政工程的设</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F3F3F3" w:color="auto" w:val="clear"/>
              </w:rPr>
              <w:t> </w:t>
            </w:r>
            <w:r>
              <w:rPr>
                <w:rFonts w:ascii="宋体" w:hAnsi="宋体" w:cs="宋体" w:eastAsia="宋体" w:hint="default"/>
                <w:sz w:val="21"/>
                <w:szCs w:val="21"/>
                <w:shd w:fill="F3F3F3" w:color="auto" w:val="clear"/>
              </w:rPr>
              <w:t>计、施工。</w:t>
            </w:r>
            <w:r>
              <w:rPr>
                <w:rFonts w:ascii="宋体" w:hAnsi="宋体" w:cs="宋体" w:eastAsia="宋体" w:hint="default"/>
                <w:sz w:val="21"/>
                <w:szCs w:val="21"/>
              </w:rPr>
            </w:r>
          </w:p>
        </w:tc>
        <w:tc>
          <w:tcPr>
            <w:tcW w:w="1816" w:type="dxa"/>
            <w:tcBorders>
              <w:top w:val="single" w:sz="8" w:space="0" w:color="000000"/>
              <w:left w:val="single" w:sz="4" w:space="0" w:color="000000"/>
              <w:bottom w:val="single" w:sz="4" w:space="0" w:color="000000"/>
              <w:right w:val="single" w:sz="9"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30,000,000</w:t>
            </w:r>
          </w:p>
        </w:tc>
        <w:tc>
          <w:tcPr>
            <w:tcW w:w="997" w:type="dxa"/>
            <w:tcBorders>
              <w:top w:val="single" w:sz="8" w:space="0" w:color="000000"/>
              <w:left w:val="single" w:sz="9" w:space="0" w:color="000000"/>
              <w:bottom w:val="single" w:sz="4" w:space="0" w:color="000000"/>
              <w:right w:val="single" w:sz="9"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30</w:t>
            </w:r>
          </w:p>
        </w:tc>
        <w:tc>
          <w:tcPr>
            <w:tcW w:w="1618" w:type="dxa"/>
            <w:tcBorders>
              <w:top w:val="single" w:sz="8" w:space="0" w:color="000000"/>
              <w:left w:val="single" w:sz="9"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293" w:hRule="exact"/>
        </w:trPr>
        <w:tc>
          <w:tcPr>
            <w:tcW w:w="2144"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92" w:type="dxa"/>
            <w:tcBorders>
              <w:top w:val="single" w:sz="4" w:space="0" w:color="000000"/>
              <w:left w:val="single" w:sz="8" w:space="0" w:color="000000"/>
              <w:bottom w:val="single" w:sz="8" w:space="0" w:color="000000"/>
              <w:right w:val="single" w:sz="4" w:space="0" w:color="000000"/>
            </w:tcBorders>
          </w:tcPr>
          <w:p>
            <w:pPr/>
          </w:p>
        </w:tc>
        <w:tc>
          <w:tcPr>
            <w:tcW w:w="1816" w:type="dxa"/>
            <w:tcBorders>
              <w:top w:val="single" w:sz="4" w:space="0" w:color="000000"/>
              <w:left w:val="single" w:sz="4" w:space="0" w:color="000000"/>
              <w:bottom w:val="single" w:sz="8" w:space="0" w:color="000000"/>
              <w:right w:val="single" w:sz="9"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484,970,112</w:t>
            </w:r>
          </w:p>
        </w:tc>
        <w:tc>
          <w:tcPr>
            <w:tcW w:w="997" w:type="dxa"/>
            <w:tcBorders>
              <w:top w:val="single" w:sz="4" w:space="0" w:color="000000"/>
              <w:left w:val="single" w:sz="9" w:space="0" w:color="000000"/>
              <w:bottom w:val="single" w:sz="8" w:space="0" w:color="000000"/>
              <w:right w:val="single" w:sz="9" w:space="0" w:color="000000"/>
            </w:tcBorders>
          </w:tcPr>
          <w:p>
            <w:pPr/>
          </w:p>
        </w:tc>
        <w:tc>
          <w:tcPr>
            <w:tcW w:w="1618" w:type="dxa"/>
            <w:tcBorders>
              <w:top w:val="single" w:sz="4" w:space="0" w:color="000000"/>
              <w:left w:val="single" w:sz="9" w:space="0" w:color="000000"/>
              <w:bottom w:val="single" w:sz="8" w:space="0" w:color="000000"/>
              <w:right w:val="single" w:sz="4" w:space="0" w:color="000000"/>
            </w:tcBorders>
          </w:tcPr>
          <w:p>
            <w:pPr/>
          </w:p>
        </w:tc>
      </w:tr>
    </w:tbl>
    <w:p>
      <w:pPr>
        <w:pStyle w:val="Heading2"/>
        <w:spacing w:line="274" w:lineRule="exact"/>
        <w:ind w:left="838" w:right="826"/>
        <w:jc w:val="left"/>
        <w:rPr>
          <w:rFonts w:ascii="宋体" w:hAnsi="宋体" w:cs="宋体" w:eastAsia="宋体" w:hint="default"/>
        </w:rPr>
      </w:pPr>
      <w:r>
        <w:rPr>
          <w:rFonts w:ascii="宋体" w:hAnsi="宋体" w:cs="宋体" w:eastAsia="宋体" w:hint="default"/>
        </w:rPr>
        <w:t>注：公司期末直接加间接持有中经云股权</w:t>
      </w:r>
      <w:r>
        <w:rPr>
          <w:rFonts w:ascii="宋体" w:hAnsi="宋体" w:cs="宋体" w:eastAsia="宋体" w:hint="default"/>
          <w:spacing w:val="-60"/>
        </w:rPr>
        <w:t> </w:t>
      </w:r>
      <w:r>
        <w:rPr>
          <w:rFonts w:ascii="宋体" w:hAnsi="宋体" w:cs="宋体" w:eastAsia="宋体" w:hint="default"/>
        </w:rPr>
        <w:t>32.07%</w:t>
      </w:r>
      <w:r>
        <w:rPr>
          <w:rFonts w:ascii="宋体" w:hAnsi="宋体" w:cs="宋体" w:eastAsia="宋体" w:hint="default"/>
        </w:rPr>
        <w:t>。</w:t>
      </w:r>
    </w:p>
    <w:p>
      <w:pPr>
        <w:pStyle w:val="Heading3"/>
        <w:spacing w:line="240" w:lineRule="auto" w:before="64"/>
        <w:ind w:left="838" w:right="826"/>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680" w:val="left" w:leader="none"/>
        </w:tabs>
        <w:spacing w:line="240" w:lineRule="auto" w:before="56"/>
        <w:ind w:left="838" w:right="82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838" w:right="826"/>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680" w:val="left" w:leader="none"/>
        </w:tabs>
        <w:spacing w:line="240" w:lineRule="auto" w:before="58"/>
        <w:ind w:left="838" w:right="826"/>
        <w:jc w:val="left"/>
      </w:pPr>
      <w:r>
        <w:rPr>
          <w:spacing w:val="-1"/>
        </w:rPr>
        <w:t>□适用</w:t>
        <w:tab/>
      </w:r>
      <w:r>
        <w:rPr>
          <w:spacing w:val="-2"/>
        </w:rPr>
        <w:t>√不适用</w:t>
      </w:r>
    </w:p>
    <w:p>
      <w:pPr>
        <w:spacing w:line="240" w:lineRule="auto" w:before="1"/>
        <w:rPr>
          <w:rFonts w:ascii="宋体" w:hAnsi="宋体" w:cs="宋体" w:eastAsia="宋体" w:hint="default"/>
          <w:sz w:val="25"/>
          <w:szCs w:val="25"/>
        </w:rPr>
      </w:pPr>
    </w:p>
    <w:p>
      <w:pPr>
        <w:pStyle w:val="Heading3"/>
        <w:tabs>
          <w:tab w:pos="1677" w:val="left" w:leader="none"/>
        </w:tabs>
        <w:spacing w:line="240" w:lineRule="auto" w:before="0"/>
        <w:ind w:left="838" w:right="826"/>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680" w:val="left" w:leader="none"/>
        </w:tabs>
        <w:spacing w:line="240" w:lineRule="auto" w:before="58"/>
        <w:ind w:left="838" w:right="82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677" w:val="left" w:leader="none"/>
        </w:tabs>
        <w:spacing w:line="240" w:lineRule="auto" w:before="0"/>
        <w:ind w:left="838" w:right="826"/>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680" w:val="left" w:leader="none"/>
        </w:tabs>
        <w:spacing w:line="274" w:lineRule="exact" w:before="56"/>
        <w:ind w:left="838" w:right="826"/>
        <w:jc w:val="left"/>
      </w:pPr>
      <w:r>
        <w:rPr>
          <w:spacing w:val="-1"/>
        </w:rPr>
        <w:t>√适用</w:t>
        <w:tab/>
      </w:r>
      <w:r>
        <w:rPr>
          <w:spacing w:val="-2"/>
        </w:rPr>
        <w:t>□不适用</w:t>
      </w:r>
    </w:p>
    <w:p>
      <w:pPr>
        <w:pStyle w:val="BodyText"/>
        <w:spacing w:line="237" w:lineRule="auto" w:before="2"/>
        <w:ind w:left="838" w:right="827" w:firstLine="419"/>
        <w:jc w:val="both"/>
      </w:pPr>
      <w:r>
        <w:rPr>
          <w:rFonts w:ascii="宋体" w:hAnsi="宋体" w:cs="宋体" w:eastAsia="宋体" w:hint="default"/>
        </w:rPr>
        <w:t>1</w:t>
      </w:r>
      <w:r>
        <w:rPr/>
        <w:t>）宁波建工工程集团有限公司，注册资金</w:t>
      </w:r>
      <w:r>
        <w:rPr>
          <w:spacing w:val="-34"/>
        </w:rPr>
        <w:t> </w:t>
      </w:r>
      <w:r>
        <w:rPr>
          <w:rFonts w:ascii="宋体" w:hAnsi="宋体" w:cs="宋体" w:eastAsia="宋体" w:hint="default"/>
        </w:rPr>
        <w:t>1,000,000,000</w:t>
      </w:r>
      <w:r>
        <w:rPr>
          <w:rFonts w:ascii="宋体" w:hAnsi="宋体" w:cs="宋体" w:eastAsia="宋体" w:hint="default"/>
          <w:spacing w:val="-34"/>
        </w:rPr>
        <w:t> </w:t>
      </w:r>
      <w:r>
        <w:rPr/>
        <w:t>元，公司持有</w:t>
      </w:r>
      <w:r>
        <w:rPr>
          <w:spacing w:val="-32"/>
        </w:rPr>
        <w:t> </w:t>
      </w:r>
      <w:r>
        <w:rPr>
          <w:rFonts w:ascii="宋体" w:hAnsi="宋体" w:cs="宋体" w:eastAsia="宋体" w:hint="default"/>
        </w:rPr>
        <w:t>100%</w:t>
      </w:r>
      <w:r>
        <w:rPr/>
        <w:t>股份，主要业</w:t>
      </w:r>
      <w:r>
        <w:rPr>
          <w:w w:val="100"/>
        </w:rPr>
        <w:t> </w:t>
      </w:r>
      <w:r>
        <w:rPr>
          <w:spacing w:val="-1"/>
        </w:rPr>
        <w:t>务工程总承包，房屋和土木工程建筑业，建筑安装业，建筑智能化工程施工，建筑设备及建筑周</w:t>
      </w:r>
      <w:r>
        <w:rPr>
          <w:spacing w:val="-55"/>
        </w:rPr>
        <w:t> </w:t>
      </w:r>
      <w:r>
        <w:rPr>
          <w:spacing w:val="-55"/>
        </w:rPr>
      </w:r>
      <w:r>
        <w:rPr>
          <w:spacing w:val="8"/>
        </w:rPr>
        <w:t>转材料租赁，钢结构件制作安装。截止</w:t>
      </w:r>
      <w:r>
        <w:rPr>
          <w:spacing w:val="28"/>
        </w:rPr>
        <w:t> </w:t>
      </w:r>
      <w:r>
        <w:rPr>
          <w:rFonts w:ascii="宋体" w:hAnsi="宋体" w:cs="宋体" w:eastAsia="宋体" w:hint="default"/>
        </w:rPr>
        <w:t>2018</w:t>
      </w:r>
      <w:r>
        <w:rPr>
          <w:rFonts w:ascii="宋体" w:hAnsi="宋体" w:cs="宋体" w:eastAsia="宋体" w:hint="default"/>
          <w:spacing w:val="23"/>
        </w:rPr>
        <w:t> </w:t>
      </w:r>
      <w:r>
        <w:rPr/>
        <w:t>年</w:t>
      </w:r>
      <w:r>
        <w:rPr>
          <w:spacing w:val="27"/>
        </w:rPr>
        <w:t> </w:t>
      </w:r>
      <w:r>
        <w:rPr>
          <w:rFonts w:ascii="宋体" w:hAnsi="宋体" w:cs="宋体" w:eastAsia="宋体" w:hint="default"/>
        </w:rPr>
        <w:t>12</w:t>
      </w:r>
      <w:r>
        <w:rPr>
          <w:rFonts w:ascii="宋体" w:hAnsi="宋体" w:cs="宋体" w:eastAsia="宋体" w:hint="default"/>
          <w:spacing w:val="26"/>
        </w:rPr>
        <w:t> </w:t>
      </w:r>
      <w:r>
        <w:rPr/>
        <w:t>月</w:t>
      </w:r>
      <w:r>
        <w:rPr>
          <w:spacing w:val="26"/>
        </w:rPr>
        <w:t> </w:t>
      </w:r>
      <w:r>
        <w:rPr>
          <w:rFonts w:ascii="宋体" w:hAnsi="宋体" w:cs="宋体" w:eastAsia="宋体" w:hint="default"/>
        </w:rPr>
        <w:t>31</w:t>
      </w:r>
      <w:r>
        <w:rPr>
          <w:rFonts w:ascii="宋体" w:hAnsi="宋体" w:cs="宋体" w:eastAsia="宋体" w:hint="default"/>
          <w:spacing w:val="26"/>
        </w:rPr>
        <w:t> </w:t>
      </w:r>
      <w:r>
        <w:rPr>
          <w:spacing w:val="8"/>
        </w:rPr>
        <w:t>日，该公司经审计后的资产总额</w:t>
      </w:r>
      <w:r>
        <w:rPr>
          <w:spacing w:val="-101"/>
        </w:rPr>
        <w:t> </w:t>
      </w:r>
      <w:r>
        <w:rPr>
          <w:spacing w:val="-101"/>
        </w:rPr>
      </w:r>
      <w:r>
        <w:rPr>
          <w:rFonts w:ascii="宋体" w:hAnsi="宋体" w:cs="宋体" w:eastAsia="宋体" w:hint="default"/>
        </w:rPr>
        <w:t>6,406,717,771.58</w:t>
      </w:r>
      <w:r>
        <w:rPr>
          <w:rFonts w:ascii="宋体" w:hAnsi="宋体" w:cs="宋体" w:eastAsia="宋体" w:hint="default"/>
          <w:spacing w:val="-51"/>
        </w:rPr>
        <w:t> </w:t>
      </w:r>
      <w:r>
        <w:rPr>
          <w:spacing w:val="-4"/>
        </w:rPr>
        <w:t>元，负债总额</w:t>
      </w:r>
      <w:r>
        <w:rPr>
          <w:spacing w:val="-48"/>
        </w:rPr>
        <w:t> </w:t>
      </w:r>
      <w:r>
        <w:rPr>
          <w:rFonts w:ascii="宋体" w:hAnsi="宋体" w:cs="宋体" w:eastAsia="宋体" w:hint="default"/>
        </w:rPr>
        <w:t>5,016,653,645.93</w:t>
      </w:r>
      <w:r>
        <w:rPr>
          <w:rFonts w:ascii="宋体" w:hAnsi="宋体" w:cs="宋体" w:eastAsia="宋体" w:hint="default"/>
          <w:spacing w:val="-51"/>
        </w:rPr>
        <w:t> </w:t>
      </w:r>
      <w:r>
        <w:rPr>
          <w:spacing w:val="-4"/>
        </w:rPr>
        <w:t>元，净资产</w:t>
      </w:r>
      <w:r>
        <w:rPr>
          <w:spacing w:val="-49"/>
        </w:rPr>
        <w:t> </w:t>
      </w:r>
      <w:r>
        <w:rPr>
          <w:rFonts w:ascii="宋体" w:hAnsi="宋体" w:cs="宋体" w:eastAsia="宋体" w:hint="default"/>
        </w:rPr>
        <w:t>1,390,064,125.65</w:t>
      </w:r>
      <w:r>
        <w:rPr>
          <w:rFonts w:ascii="宋体" w:hAnsi="宋体" w:cs="宋体" w:eastAsia="宋体" w:hint="default"/>
          <w:spacing w:val="-48"/>
        </w:rPr>
        <w:t> </w:t>
      </w:r>
      <w:r>
        <w:rPr>
          <w:spacing w:val="-4"/>
        </w:rPr>
        <w:t>元，资产负债</w:t>
      </w:r>
    </w:p>
    <w:p>
      <w:pPr>
        <w:pStyle w:val="BodyText"/>
        <w:spacing w:line="272" w:lineRule="exact" w:before="26"/>
        <w:ind w:left="1258" w:right="826" w:hanging="420"/>
        <w:jc w:val="left"/>
      </w:pPr>
      <w:r>
        <w:rPr/>
        <w:t>率为</w:t>
      </w:r>
      <w:r>
        <w:rPr>
          <w:spacing w:val="-54"/>
        </w:rPr>
        <w:t> </w:t>
      </w:r>
      <w:r>
        <w:rPr>
          <w:rFonts w:ascii="宋体" w:hAnsi="宋体" w:cs="宋体" w:eastAsia="宋体" w:hint="default"/>
        </w:rPr>
        <w:t>78.3%</w:t>
      </w:r>
      <w:r>
        <w:rPr/>
        <w:t>。</w:t>
      </w:r>
      <w:r>
        <w:rPr>
          <w:rFonts w:ascii="宋体" w:hAnsi="宋体" w:cs="宋体" w:eastAsia="宋体" w:hint="default"/>
        </w:rPr>
        <w:t>2018</w:t>
      </w:r>
      <w:r>
        <w:rPr>
          <w:rFonts w:ascii="宋体" w:hAnsi="宋体" w:cs="宋体" w:eastAsia="宋体" w:hint="default"/>
          <w:spacing w:val="-54"/>
        </w:rPr>
        <w:t> </w:t>
      </w:r>
      <w:r>
        <w:rPr/>
        <w:t>年度实现营业收入</w:t>
      </w:r>
      <w:r>
        <w:rPr>
          <w:spacing w:val="-54"/>
        </w:rPr>
        <w:t> </w:t>
      </w:r>
      <w:r>
        <w:rPr>
          <w:rFonts w:ascii="宋体" w:hAnsi="宋体" w:cs="宋体" w:eastAsia="宋体" w:hint="default"/>
        </w:rPr>
        <w:t>7,757,143,502.21</w:t>
      </w:r>
      <w:r>
        <w:rPr>
          <w:rFonts w:ascii="宋体" w:hAnsi="宋体" w:cs="宋体" w:eastAsia="宋体" w:hint="default"/>
          <w:spacing w:val="-56"/>
        </w:rPr>
        <w:t> </w:t>
      </w:r>
      <w:r>
        <w:rPr/>
        <w:t>元，净利润</w:t>
      </w:r>
      <w:r>
        <w:rPr>
          <w:spacing w:val="-54"/>
        </w:rPr>
        <w:t> </w:t>
      </w:r>
      <w:r>
        <w:rPr>
          <w:rFonts w:ascii="宋体" w:hAnsi="宋体" w:cs="宋体" w:eastAsia="宋体" w:hint="default"/>
        </w:rPr>
        <w:t>137,066,492.90</w:t>
      </w:r>
      <w:r>
        <w:rPr>
          <w:rFonts w:ascii="宋体" w:hAnsi="宋体" w:cs="宋体" w:eastAsia="宋体" w:hint="default"/>
          <w:spacing w:val="-53"/>
        </w:rPr>
        <w:t> </w:t>
      </w:r>
      <w:r>
        <w:rPr>
          <w:spacing w:val="-3"/>
        </w:rPr>
        <w:t>元。</w:t>
      </w:r>
      <w:r>
        <w:rPr>
          <w:spacing w:val="-3"/>
          <w:w w:val="100"/>
        </w:rPr>
        <w:t> </w:t>
      </w:r>
      <w:r>
        <w:rPr>
          <w:rFonts w:ascii="宋体" w:hAnsi="宋体" w:cs="宋体" w:eastAsia="宋体" w:hint="default"/>
          <w:spacing w:val="-3"/>
        </w:rPr>
        <w:t>2</w:t>
      </w:r>
      <w:r>
        <w:rPr>
          <w:spacing w:val="-3"/>
        </w:rPr>
        <w:t>）宁波市政工程建设集团股份有限公司，注册资金</w:t>
      </w:r>
      <w:r>
        <w:rPr>
          <w:spacing w:val="-34"/>
        </w:rPr>
        <w:t> </w:t>
      </w:r>
      <w:r>
        <w:rPr>
          <w:rFonts w:ascii="宋体" w:hAnsi="宋体" w:cs="宋体" w:eastAsia="宋体" w:hint="default"/>
        </w:rPr>
        <w:t>500,500,000</w:t>
      </w:r>
      <w:r>
        <w:rPr>
          <w:rFonts w:ascii="宋体" w:hAnsi="宋体" w:cs="宋体" w:eastAsia="宋体" w:hint="default"/>
          <w:spacing w:val="-31"/>
        </w:rPr>
        <w:t> </w:t>
      </w:r>
      <w:r>
        <w:rPr>
          <w:spacing w:val="-4"/>
        </w:rPr>
        <w:t>元，公司持有</w:t>
      </w:r>
      <w:r>
        <w:rPr>
          <w:spacing w:val="-29"/>
        </w:rPr>
        <w:t> </w:t>
      </w:r>
      <w:r>
        <w:rPr>
          <w:rFonts w:ascii="宋体" w:hAnsi="宋体" w:cs="宋体" w:eastAsia="宋体" w:hint="default"/>
          <w:spacing w:val="-3"/>
        </w:rPr>
        <w:t>95%</w:t>
      </w:r>
      <w:r>
        <w:rPr>
          <w:spacing w:val="-3"/>
        </w:rPr>
        <w:t>股份，宁</w:t>
      </w:r>
    </w:p>
    <w:p>
      <w:pPr>
        <w:pStyle w:val="BodyText"/>
        <w:spacing w:line="272" w:lineRule="exact" w:before="1"/>
        <w:ind w:left="838" w:right="826"/>
        <w:jc w:val="left"/>
      </w:pPr>
      <w:r>
        <w:rPr/>
        <w:t>波建工全资子公司宁波建工投资有限公司持有其</w:t>
      </w:r>
      <w:r>
        <w:rPr>
          <w:spacing w:val="-24"/>
        </w:rPr>
        <w:t> </w:t>
      </w:r>
      <w:r>
        <w:rPr>
          <w:rFonts w:ascii="宋体" w:hAnsi="宋体" w:cs="宋体" w:eastAsia="宋体" w:hint="default"/>
          <w:spacing w:val="-4"/>
        </w:rPr>
        <w:t>5%</w:t>
      </w:r>
      <w:r>
        <w:rPr>
          <w:spacing w:val="-4"/>
        </w:rPr>
        <w:t>股份。主要业务：城市建设工程施工及其他建</w:t>
      </w:r>
      <w:r>
        <w:rPr>
          <w:spacing w:val="-94"/>
        </w:rPr>
        <w:t> </w:t>
      </w:r>
      <w:r>
        <w:rPr>
          <w:spacing w:val="-94"/>
        </w:rPr>
      </w:r>
      <w:r>
        <w:rPr>
          <w:spacing w:val="-5"/>
        </w:rPr>
        <w:t>筑工程施工、园林工程、公路工程环保工程施工。截止</w:t>
      </w:r>
      <w:r>
        <w:rPr>
          <w:spacing w:val="-41"/>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4"/>
        </w:rPr>
        <w:t>日，该公司经审计后的资</w:t>
      </w:r>
    </w:p>
    <w:p>
      <w:pPr>
        <w:pStyle w:val="BodyText"/>
        <w:spacing w:line="247" w:lineRule="exact"/>
        <w:ind w:left="838" w:right="0"/>
        <w:jc w:val="left"/>
      </w:pPr>
      <w:r>
        <w:rPr/>
        <w:t>产总额</w:t>
      </w:r>
      <w:r>
        <w:rPr>
          <w:spacing w:val="-41"/>
        </w:rPr>
        <w:t> </w:t>
      </w:r>
      <w:r>
        <w:rPr>
          <w:rFonts w:ascii="宋体" w:hAnsi="宋体" w:cs="宋体" w:eastAsia="宋体" w:hint="default"/>
        </w:rPr>
        <w:t>3,496,543,090.25</w:t>
      </w:r>
      <w:r>
        <w:rPr>
          <w:rFonts w:ascii="宋体" w:hAnsi="宋体" w:cs="宋体" w:eastAsia="宋体" w:hint="default"/>
          <w:spacing w:val="-43"/>
        </w:rPr>
        <w:t> </w:t>
      </w:r>
      <w:r>
        <w:rPr/>
        <w:t>元，负债总额</w:t>
      </w:r>
      <w:r>
        <w:rPr>
          <w:spacing w:val="-41"/>
        </w:rPr>
        <w:t> </w:t>
      </w:r>
      <w:r>
        <w:rPr>
          <w:rFonts w:ascii="宋体" w:hAnsi="宋体" w:cs="宋体" w:eastAsia="宋体" w:hint="default"/>
        </w:rPr>
        <w:t>2,736,064,061.46</w:t>
      </w:r>
      <w:r>
        <w:rPr>
          <w:rFonts w:ascii="宋体" w:hAnsi="宋体" w:cs="宋体" w:eastAsia="宋体" w:hint="default"/>
          <w:spacing w:val="-43"/>
        </w:rPr>
        <w:t> </w:t>
      </w:r>
      <w:r>
        <w:rPr/>
        <w:t>元，净资产</w:t>
      </w:r>
      <w:r>
        <w:rPr>
          <w:spacing w:val="-43"/>
        </w:rPr>
        <w:t> </w:t>
      </w:r>
      <w:r>
        <w:rPr>
          <w:rFonts w:ascii="宋体" w:hAnsi="宋体" w:cs="宋体" w:eastAsia="宋体" w:hint="default"/>
        </w:rPr>
        <w:t>760,479,028.79</w:t>
      </w:r>
      <w:r>
        <w:rPr>
          <w:rFonts w:ascii="宋体" w:hAnsi="宋体" w:cs="宋体" w:eastAsia="宋体" w:hint="default"/>
          <w:spacing w:val="-1"/>
        </w:rPr>
        <w:t> </w:t>
      </w:r>
      <w:r>
        <w:rPr/>
        <w:t>元，资</w:t>
      </w:r>
    </w:p>
    <w:p>
      <w:pPr>
        <w:pStyle w:val="BodyText"/>
        <w:spacing w:line="237" w:lineRule="auto"/>
        <w:ind w:left="0" w:right="828"/>
        <w:jc w:val="right"/>
      </w:pPr>
      <w:r>
        <w:rPr/>
        <w:t>产负债率为</w:t>
      </w:r>
      <w:r>
        <w:rPr>
          <w:spacing w:val="-55"/>
        </w:rPr>
        <w:t> </w:t>
      </w:r>
      <w:r>
        <w:rPr>
          <w:rFonts w:ascii="宋体" w:hAnsi="宋体" w:cs="宋体" w:eastAsia="宋体" w:hint="default"/>
        </w:rPr>
        <w:t>78.25%</w:t>
      </w:r>
      <w:r>
        <w:rPr/>
        <w:t>。</w:t>
      </w:r>
      <w:r>
        <w:rPr>
          <w:rFonts w:ascii="宋体" w:hAnsi="宋体" w:cs="宋体" w:eastAsia="宋体" w:hint="default"/>
        </w:rPr>
        <w:t>2018</w:t>
      </w:r>
      <w:r>
        <w:rPr>
          <w:rFonts w:ascii="宋体" w:hAnsi="宋体" w:cs="宋体" w:eastAsia="宋体" w:hint="default"/>
          <w:spacing w:val="-57"/>
        </w:rPr>
        <w:t> </w:t>
      </w:r>
      <w:r>
        <w:rPr/>
        <w:t>年度实现营业收入</w:t>
      </w:r>
      <w:r>
        <w:rPr>
          <w:spacing w:val="-55"/>
        </w:rPr>
        <w:t> </w:t>
      </w:r>
      <w:r>
        <w:rPr>
          <w:rFonts w:ascii="宋体" w:hAnsi="宋体" w:cs="宋体" w:eastAsia="宋体" w:hint="default"/>
        </w:rPr>
        <w:t>3,633,507,491.41</w:t>
      </w:r>
      <w:r>
        <w:rPr>
          <w:rFonts w:ascii="宋体" w:hAnsi="宋体" w:cs="宋体" w:eastAsia="宋体" w:hint="default"/>
          <w:spacing w:val="-55"/>
        </w:rPr>
        <w:t> </w:t>
      </w:r>
      <w:r>
        <w:rPr/>
        <w:t>元，净利润</w:t>
      </w:r>
      <w:r>
        <w:rPr>
          <w:spacing w:val="-55"/>
        </w:rPr>
        <w:t> </w:t>
      </w:r>
      <w:r>
        <w:rPr>
          <w:rFonts w:ascii="宋体" w:hAnsi="宋体" w:cs="宋体" w:eastAsia="宋体" w:hint="default"/>
        </w:rPr>
        <w:t>70,534,296.65</w:t>
      </w:r>
      <w:r>
        <w:rPr>
          <w:rFonts w:ascii="宋体" w:hAnsi="宋体" w:cs="宋体" w:eastAsia="宋体" w:hint="default"/>
          <w:spacing w:val="-54"/>
        </w:rPr>
        <w:t> </w:t>
      </w:r>
      <w:r>
        <w:rPr>
          <w:spacing w:val="-3"/>
        </w:rPr>
        <w:t>元。</w:t>
      </w:r>
      <w:r>
        <w:rPr>
          <w:spacing w:val="-3"/>
          <w:w w:val="100"/>
        </w:rPr>
        <w:t> </w:t>
      </w:r>
      <w:r>
        <w:rPr>
          <w:rFonts w:ascii="宋体" w:hAnsi="宋体" w:cs="宋体" w:eastAsia="宋体" w:hint="default"/>
        </w:rPr>
        <w:t>3</w:t>
      </w:r>
      <w:r>
        <w:rPr/>
        <w:t>）宁波建工建乐工程有限公司，注册资金</w:t>
      </w:r>
      <w:r>
        <w:rPr>
          <w:spacing w:val="-35"/>
        </w:rPr>
        <w:t> </w:t>
      </w:r>
      <w:r>
        <w:rPr>
          <w:rFonts w:ascii="宋体" w:hAnsi="宋体" w:cs="宋体" w:eastAsia="宋体" w:hint="default"/>
        </w:rPr>
        <w:t>338,000,000</w:t>
      </w:r>
      <w:r>
        <w:rPr>
          <w:rFonts w:ascii="宋体" w:hAnsi="宋体" w:cs="宋体" w:eastAsia="宋体" w:hint="default"/>
          <w:spacing w:val="-33"/>
        </w:rPr>
        <w:t> </w:t>
      </w:r>
      <w:r>
        <w:rPr/>
        <w:t>元，公司持股</w:t>
      </w:r>
      <w:r>
        <w:rPr>
          <w:spacing w:val="-33"/>
        </w:rPr>
        <w:t> </w:t>
      </w:r>
      <w:r>
        <w:rPr>
          <w:rFonts w:ascii="宋体" w:hAnsi="宋体" w:cs="宋体" w:eastAsia="宋体" w:hint="default"/>
        </w:rPr>
        <w:t>100%</w:t>
      </w:r>
      <w:r>
        <w:rPr/>
        <w:t>，主要业务：房</w:t>
      </w:r>
      <w:r>
        <w:rPr>
          <w:w w:val="100"/>
        </w:rPr>
        <w:t> </w:t>
      </w:r>
      <w:r>
        <w:rPr>
          <w:spacing w:val="3"/>
        </w:rPr>
        <w:t>屋建筑工程、室内装饰工程的施工。截止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04"/>
        </w:rPr>
        <w:t> </w:t>
      </w:r>
      <w:r>
        <w:rPr>
          <w:spacing w:val="3"/>
        </w:rPr>
        <w:t>日，该公司经审计后的资产总额</w:t>
      </w:r>
    </w:p>
    <w:p>
      <w:pPr>
        <w:pStyle w:val="BodyText"/>
        <w:spacing w:line="272" w:lineRule="exact"/>
        <w:ind w:left="838" w:right="0"/>
        <w:jc w:val="left"/>
      </w:pPr>
      <w:r>
        <w:rPr>
          <w:rFonts w:ascii="宋体" w:hAnsi="宋体" w:cs="宋体" w:eastAsia="宋体" w:hint="default"/>
        </w:rPr>
        <w:t>2,583,826,190.76</w:t>
      </w:r>
      <w:r>
        <w:rPr>
          <w:rFonts w:ascii="宋体" w:hAnsi="宋体" w:cs="宋体" w:eastAsia="宋体" w:hint="default"/>
          <w:spacing w:val="-50"/>
        </w:rPr>
        <w:t> </w:t>
      </w:r>
      <w:r>
        <w:rPr>
          <w:spacing w:val="-4"/>
        </w:rPr>
        <w:t>元，负债总额</w:t>
      </w:r>
      <w:r>
        <w:rPr>
          <w:spacing w:val="-47"/>
        </w:rPr>
        <w:t> </w:t>
      </w:r>
      <w:r>
        <w:rPr>
          <w:rFonts w:ascii="宋体" w:hAnsi="宋体" w:cs="宋体" w:eastAsia="宋体" w:hint="default"/>
        </w:rPr>
        <w:t>1,955,915,882.89</w:t>
      </w:r>
      <w:r>
        <w:rPr>
          <w:rFonts w:ascii="宋体" w:hAnsi="宋体" w:cs="宋体" w:eastAsia="宋体" w:hint="default"/>
          <w:spacing w:val="-50"/>
        </w:rPr>
        <w:t> </w:t>
      </w:r>
      <w:r>
        <w:rPr>
          <w:spacing w:val="-4"/>
        </w:rPr>
        <w:t>元，净资产</w:t>
      </w:r>
      <w:r>
        <w:rPr>
          <w:spacing w:val="-48"/>
        </w:rPr>
        <w:t> </w:t>
      </w:r>
      <w:r>
        <w:rPr>
          <w:rFonts w:ascii="宋体" w:hAnsi="宋体" w:cs="宋体" w:eastAsia="宋体" w:hint="default"/>
        </w:rPr>
        <w:t>627,910,307.87</w:t>
      </w:r>
      <w:r>
        <w:rPr>
          <w:rFonts w:ascii="宋体" w:hAnsi="宋体" w:cs="宋体" w:eastAsia="宋体" w:hint="default"/>
          <w:spacing w:val="-47"/>
        </w:rPr>
        <w:t> </w:t>
      </w:r>
      <w:r>
        <w:rPr>
          <w:spacing w:val="-4"/>
        </w:rPr>
        <w:t>元，资产负债率</w:t>
      </w:r>
    </w:p>
    <w:p>
      <w:pPr>
        <w:pStyle w:val="BodyText"/>
        <w:spacing w:line="240" w:lineRule="auto"/>
        <w:ind w:left="1258" w:right="825" w:hanging="420"/>
        <w:jc w:val="left"/>
      </w:pPr>
      <w:r>
        <w:rPr/>
        <w:t>为</w:t>
      </w:r>
      <w:r>
        <w:rPr>
          <w:spacing w:val="-53"/>
        </w:rPr>
        <w:t> </w:t>
      </w:r>
      <w:r>
        <w:rPr>
          <w:rFonts w:ascii="宋体" w:hAnsi="宋体" w:cs="宋体" w:eastAsia="宋体" w:hint="default"/>
        </w:rPr>
        <w:t>75.70%</w:t>
      </w:r>
      <w:r>
        <w:rPr/>
        <w:t>。实现营业收入</w:t>
      </w:r>
      <w:r>
        <w:rPr>
          <w:spacing w:val="-55"/>
        </w:rPr>
        <w:t> </w:t>
      </w:r>
      <w:r>
        <w:rPr>
          <w:rFonts w:ascii="宋体" w:hAnsi="宋体" w:cs="宋体" w:eastAsia="宋体" w:hint="default"/>
        </w:rPr>
        <w:t>3,340,495,887.36</w:t>
      </w:r>
      <w:r>
        <w:rPr>
          <w:rFonts w:ascii="宋体" w:hAnsi="宋体" w:cs="宋体" w:eastAsia="宋体" w:hint="default"/>
          <w:spacing w:val="-55"/>
        </w:rPr>
        <w:t> </w:t>
      </w:r>
      <w:r>
        <w:rPr/>
        <w:t>元，净利润</w:t>
      </w:r>
      <w:r>
        <w:rPr>
          <w:spacing w:val="-52"/>
        </w:rPr>
        <w:t> </w:t>
      </w:r>
      <w:r>
        <w:rPr>
          <w:rFonts w:ascii="宋体" w:hAnsi="宋体" w:cs="宋体" w:eastAsia="宋体" w:hint="default"/>
        </w:rPr>
        <w:t>62,512,084.20</w:t>
      </w:r>
      <w:r>
        <w:rPr>
          <w:rFonts w:ascii="宋体" w:hAnsi="宋体" w:cs="宋体" w:eastAsia="宋体" w:hint="default"/>
          <w:spacing w:val="-55"/>
        </w:rPr>
        <w:t> </w:t>
      </w:r>
      <w:r>
        <w:rPr/>
        <w:t>元。</w:t>
      </w:r>
      <w:r>
        <w:rPr>
          <w:w w:val="100"/>
        </w:rPr>
        <w:t> </w:t>
      </w:r>
      <w:r>
        <w:rPr>
          <w:rFonts w:ascii="宋体" w:hAnsi="宋体" w:cs="宋体" w:eastAsia="宋体" w:hint="default"/>
          <w:spacing w:val="-9"/>
        </w:rPr>
        <w:t>4</w:t>
      </w:r>
      <w:r>
        <w:rPr>
          <w:spacing w:val="-9"/>
        </w:rPr>
        <w:t>）浙江广天构件股份有限公司，注册资金 </w:t>
      </w:r>
      <w:r>
        <w:rPr>
          <w:rFonts w:ascii="宋体" w:hAnsi="宋体" w:cs="宋体" w:eastAsia="宋体" w:hint="default"/>
        </w:rPr>
        <w:t>53,645,000 </w:t>
      </w:r>
      <w:r>
        <w:rPr>
          <w:spacing w:val="-12"/>
        </w:rPr>
        <w:t>元，公司持有</w:t>
      </w:r>
      <w:r>
        <w:rPr>
          <w:spacing w:val="-81"/>
        </w:rPr>
        <w:t> </w:t>
      </w:r>
      <w:r>
        <w:rPr>
          <w:rFonts w:ascii="宋体" w:hAnsi="宋体" w:cs="宋体" w:eastAsia="宋体" w:hint="default"/>
          <w:spacing w:val="-6"/>
        </w:rPr>
        <w:t>75.10%</w:t>
      </w:r>
      <w:r>
        <w:rPr>
          <w:spacing w:val="-6"/>
        </w:rPr>
        <w:t>股份，主要业务：</w:t>
      </w:r>
    </w:p>
    <w:p>
      <w:pPr>
        <w:pStyle w:val="BodyText"/>
        <w:spacing w:line="269" w:lineRule="exact"/>
        <w:ind w:left="838" w:right="0"/>
        <w:jc w:val="left"/>
      </w:pPr>
      <w:r>
        <w:rPr>
          <w:spacing w:val="-4"/>
        </w:rPr>
        <w:t>预拌商品混凝土生产，水泥预制构件、钢结构件的加工、制作。截止</w:t>
      </w:r>
      <w:r>
        <w:rPr>
          <w:spacing w:val="-47"/>
        </w:rPr>
        <w:t> </w:t>
      </w:r>
      <w:r>
        <w:rPr>
          <w:rFonts w:ascii="宋体" w:hAnsi="宋体" w:cs="宋体" w:eastAsia="宋体" w:hint="default"/>
        </w:rPr>
        <w:t>2018</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6"/>
        </w:rPr>
        <w:t>日，该公司</w:t>
      </w:r>
    </w:p>
    <w:p>
      <w:pPr>
        <w:pStyle w:val="BodyText"/>
        <w:spacing w:line="273" w:lineRule="exact"/>
        <w:ind w:left="838" w:right="0"/>
        <w:jc w:val="left"/>
        <w:rPr>
          <w:rFonts w:ascii="宋体" w:hAnsi="宋体" w:cs="宋体" w:eastAsia="宋体" w:hint="default"/>
        </w:rPr>
      </w:pPr>
      <w:r>
        <w:rPr>
          <w:w w:val="100"/>
        </w:rPr>
        <w:t>经审</w:t>
      </w:r>
      <w:r>
        <w:rPr>
          <w:spacing w:val="-3"/>
          <w:w w:val="100"/>
        </w:rPr>
        <w:t>计</w:t>
      </w:r>
      <w:r>
        <w:rPr>
          <w:w w:val="100"/>
        </w:rPr>
        <w:t>后</w:t>
      </w:r>
      <w:r>
        <w:rPr>
          <w:spacing w:val="-3"/>
          <w:w w:val="100"/>
        </w:rPr>
        <w:t>的</w:t>
      </w:r>
      <w:r>
        <w:rPr>
          <w:w w:val="100"/>
        </w:rPr>
        <w:t>资</w:t>
      </w:r>
      <w:r>
        <w:rPr>
          <w:spacing w:val="-3"/>
          <w:w w:val="100"/>
        </w:rPr>
        <w:t>产总</w:t>
      </w:r>
      <w:r>
        <w:rPr>
          <w:w w:val="100"/>
        </w:rPr>
        <w:t>额</w:t>
      </w:r>
      <w:r>
        <w:rPr>
          <w:spacing w:val="-60"/>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6,499</w:t>
      </w:r>
      <w:r>
        <w:rPr>
          <w:rFonts w:ascii="宋体" w:hAnsi="宋体" w:cs="宋体" w:eastAsia="宋体" w:hint="default"/>
          <w:spacing w:val="-3"/>
          <w:w w:val="100"/>
        </w:rPr>
        <w:t>,</w:t>
      </w:r>
      <w:r>
        <w:rPr>
          <w:rFonts w:ascii="宋体" w:hAnsi="宋体" w:cs="宋体" w:eastAsia="宋体" w:hint="default"/>
          <w:w w:val="100"/>
        </w:rPr>
        <w:t>202</w:t>
      </w:r>
      <w:r>
        <w:rPr>
          <w:rFonts w:ascii="宋体" w:hAnsi="宋体" w:cs="宋体" w:eastAsia="宋体" w:hint="default"/>
          <w:spacing w:val="-3"/>
          <w:w w:val="100"/>
        </w:rPr>
        <w:t>.</w:t>
      </w:r>
      <w:r>
        <w:rPr>
          <w:rFonts w:ascii="宋体" w:hAnsi="宋体" w:cs="宋体" w:eastAsia="宋体" w:hint="default"/>
          <w:w w:val="100"/>
        </w:rPr>
        <w:t>16</w:t>
      </w:r>
      <w:r>
        <w:rPr>
          <w:rFonts w:ascii="宋体" w:hAnsi="宋体" w:cs="宋体" w:eastAsia="宋体" w:hint="default"/>
          <w:spacing w:val="-62"/>
        </w:rPr>
        <w:t> </w:t>
      </w:r>
      <w:r>
        <w:rPr>
          <w:w w:val="100"/>
        </w:rPr>
        <w:t>元</w:t>
      </w:r>
      <w:r>
        <w:rPr>
          <w:spacing w:val="-108"/>
          <w:w w:val="100"/>
        </w:rPr>
        <w:t>，</w:t>
      </w:r>
      <w:r>
        <w:rPr>
          <w:w w:val="100"/>
        </w:rPr>
        <w:t>负</w:t>
      </w:r>
      <w:r>
        <w:rPr>
          <w:spacing w:val="-3"/>
          <w:w w:val="100"/>
        </w:rPr>
        <w:t>债总</w:t>
      </w:r>
      <w:r>
        <w:rPr>
          <w:w w:val="100"/>
        </w:rPr>
        <w:t>额</w:t>
      </w:r>
      <w:r>
        <w:rPr>
          <w:spacing w:val="-60"/>
        </w:rPr>
        <w:t> </w:t>
      </w:r>
      <w:r>
        <w:rPr>
          <w:rFonts w:ascii="宋体" w:hAnsi="宋体" w:cs="宋体" w:eastAsia="宋体" w:hint="default"/>
          <w:w w:val="100"/>
        </w:rPr>
        <w:t>8</w:t>
      </w:r>
      <w:r>
        <w:rPr>
          <w:rFonts w:ascii="宋体" w:hAnsi="宋体" w:cs="宋体" w:eastAsia="宋体" w:hint="default"/>
          <w:spacing w:val="-3"/>
          <w:w w:val="100"/>
        </w:rPr>
        <w:t>7</w:t>
      </w:r>
      <w:r>
        <w:rPr>
          <w:rFonts w:ascii="宋体" w:hAnsi="宋体" w:cs="宋体" w:eastAsia="宋体" w:hint="default"/>
          <w:w w:val="100"/>
        </w:rPr>
        <w:t>8,9</w:t>
      </w:r>
      <w:r>
        <w:rPr>
          <w:rFonts w:ascii="宋体" w:hAnsi="宋体" w:cs="宋体" w:eastAsia="宋体" w:hint="default"/>
          <w:spacing w:val="-3"/>
          <w:w w:val="100"/>
        </w:rPr>
        <w:t>1</w:t>
      </w:r>
      <w:r>
        <w:rPr>
          <w:rFonts w:ascii="宋体" w:hAnsi="宋体" w:cs="宋体" w:eastAsia="宋体" w:hint="default"/>
          <w:w w:val="100"/>
        </w:rPr>
        <w:t>4,0</w:t>
      </w:r>
      <w:r>
        <w:rPr>
          <w:rFonts w:ascii="宋体" w:hAnsi="宋体" w:cs="宋体" w:eastAsia="宋体" w:hint="default"/>
          <w:spacing w:val="-3"/>
          <w:w w:val="100"/>
        </w:rPr>
        <w:t>6</w:t>
      </w:r>
      <w:r>
        <w:rPr>
          <w:rFonts w:ascii="宋体" w:hAnsi="宋体" w:cs="宋体" w:eastAsia="宋体" w:hint="default"/>
          <w:w w:val="100"/>
        </w:rPr>
        <w:t>8.</w:t>
      </w:r>
      <w:r>
        <w:rPr>
          <w:rFonts w:ascii="宋体" w:hAnsi="宋体" w:cs="宋体" w:eastAsia="宋体" w:hint="default"/>
          <w:spacing w:val="-3"/>
          <w:w w:val="100"/>
        </w:rPr>
        <w:t>7</w:t>
      </w:r>
      <w:r>
        <w:rPr>
          <w:rFonts w:ascii="宋体" w:hAnsi="宋体" w:cs="宋体" w:eastAsia="宋体" w:hint="default"/>
          <w:w w:val="100"/>
        </w:rPr>
        <w:t>5</w:t>
      </w:r>
      <w:r>
        <w:rPr>
          <w:rFonts w:ascii="宋体" w:hAnsi="宋体" w:cs="宋体" w:eastAsia="宋体" w:hint="default"/>
          <w:spacing w:val="-60"/>
        </w:rPr>
        <w:t> </w:t>
      </w:r>
      <w:r>
        <w:rPr>
          <w:spacing w:val="-3"/>
          <w:w w:val="100"/>
        </w:rPr>
        <w:t>元</w:t>
      </w:r>
      <w:r>
        <w:rPr>
          <w:spacing w:val="-106"/>
          <w:w w:val="100"/>
        </w:rPr>
        <w:t>，</w:t>
      </w:r>
      <w:r>
        <w:rPr>
          <w:spacing w:val="-3"/>
          <w:w w:val="100"/>
        </w:rPr>
        <w:t>净</w:t>
      </w:r>
      <w:r>
        <w:rPr>
          <w:w w:val="100"/>
        </w:rPr>
        <w:t>资产</w:t>
      </w:r>
      <w:r>
        <w:rPr>
          <w:spacing w:val="-62"/>
        </w:rPr>
        <w:t> </w:t>
      </w:r>
      <w:r>
        <w:rPr>
          <w:rFonts w:ascii="宋体" w:hAnsi="宋体" w:cs="宋体" w:eastAsia="宋体" w:hint="default"/>
          <w:w w:val="100"/>
        </w:rPr>
        <w:t>287</w:t>
      </w:r>
      <w:r>
        <w:rPr>
          <w:rFonts w:ascii="宋体" w:hAnsi="宋体" w:cs="宋体" w:eastAsia="宋体" w:hint="default"/>
          <w:spacing w:val="-3"/>
          <w:w w:val="100"/>
        </w:rPr>
        <w:t>,</w:t>
      </w:r>
      <w:r>
        <w:rPr>
          <w:rFonts w:ascii="宋体" w:hAnsi="宋体" w:cs="宋体" w:eastAsia="宋体" w:hint="default"/>
          <w:w w:val="100"/>
        </w:rPr>
        <w:t>585</w:t>
      </w:r>
      <w:r>
        <w:rPr>
          <w:rFonts w:ascii="宋体" w:hAnsi="宋体" w:cs="宋体" w:eastAsia="宋体" w:hint="default"/>
          <w:spacing w:val="-3"/>
          <w:w w:val="100"/>
        </w:rPr>
        <w:t>,</w:t>
      </w:r>
      <w:r>
        <w:rPr>
          <w:rFonts w:ascii="宋体" w:hAnsi="宋体" w:cs="宋体" w:eastAsia="宋体" w:hint="default"/>
          <w:w w:val="100"/>
        </w:rPr>
        <w:t>133</w:t>
      </w:r>
      <w:r>
        <w:rPr>
          <w:rFonts w:ascii="宋体" w:hAnsi="宋体" w:cs="宋体" w:eastAsia="宋体" w:hint="default"/>
          <w:spacing w:val="-3"/>
          <w:w w:val="100"/>
        </w:rPr>
        <w:t>.</w:t>
      </w:r>
      <w:r>
        <w:rPr>
          <w:rFonts w:ascii="宋体" w:hAnsi="宋体" w:cs="宋体" w:eastAsia="宋体" w:hint="default"/>
          <w:w w:val="100"/>
        </w:rPr>
        <w:t>41</w:t>
      </w:r>
    </w:p>
    <w:p>
      <w:pPr>
        <w:pStyle w:val="BodyText"/>
        <w:spacing w:line="272" w:lineRule="exact" w:before="27"/>
        <w:ind w:left="838" w:right="823"/>
        <w:jc w:val="left"/>
      </w:pPr>
      <w:r>
        <w:rPr/>
        <w:t>元，资产负债率为</w:t>
      </w:r>
      <w:r>
        <w:rPr>
          <w:spacing w:val="-40"/>
        </w:rPr>
        <w:t> </w:t>
      </w:r>
      <w:r>
        <w:rPr>
          <w:rFonts w:ascii="宋体" w:hAnsi="宋体" w:cs="宋体" w:eastAsia="宋体" w:hint="default"/>
        </w:rPr>
        <w:t>75.35%</w:t>
      </w:r>
      <w:r>
        <w:rPr/>
        <w:t>。</w:t>
      </w:r>
      <w:r>
        <w:rPr>
          <w:rFonts w:ascii="宋体" w:hAnsi="宋体" w:cs="宋体" w:eastAsia="宋体" w:hint="default"/>
        </w:rPr>
        <w:t>2018</w:t>
      </w:r>
      <w:r>
        <w:rPr>
          <w:rFonts w:ascii="宋体" w:hAnsi="宋体" w:cs="宋体" w:eastAsia="宋体" w:hint="default"/>
          <w:spacing w:val="-42"/>
        </w:rPr>
        <w:t> </w:t>
      </w:r>
      <w:r>
        <w:rPr/>
        <w:t>年度实现营业收入</w:t>
      </w:r>
      <w:r>
        <w:rPr>
          <w:spacing w:val="-42"/>
        </w:rPr>
        <w:t> </w:t>
      </w:r>
      <w:r>
        <w:rPr>
          <w:rFonts w:ascii="宋体" w:hAnsi="宋体" w:cs="宋体" w:eastAsia="宋体" w:hint="default"/>
        </w:rPr>
        <w:t>847,509,614.65</w:t>
      </w:r>
      <w:r>
        <w:rPr>
          <w:rFonts w:ascii="宋体" w:hAnsi="宋体" w:cs="宋体" w:eastAsia="宋体" w:hint="default"/>
          <w:spacing w:val="-42"/>
        </w:rPr>
        <w:t> </w:t>
      </w:r>
      <w:r>
        <w:rPr/>
        <w:t>元，净利润</w:t>
      </w:r>
      <w:r>
        <w:rPr>
          <w:spacing w:val="-39"/>
        </w:rPr>
        <w:t> </w:t>
      </w:r>
      <w:r>
        <w:rPr>
          <w:rFonts w:ascii="宋体" w:hAnsi="宋体" w:cs="宋体" w:eastAsia="宋体" w:hint="default"/>
        </w:rPr>
        <w:t>33,326,855.59</w:t>
      </w:r>
      <w:r>
        <w:rPr>
          <w:rFonts w:ascii="宋体" w:hAnsi="宋体" w:cs="宋体" w:eastAsia="宋体" w:hint="default"/>
          <w:w w:val="100"/>
        </w:rPr>
        <w:t> </w:t>
      </w:r>
      <w:r>
        <w:rPr/>
        <w:t>元。</w:t>
      </w:r>
    </w:p>
    <w:p>
      <w:pPr>
        <w:spacing w:after="0" w:line="272" w:lineRule="exact"/>
        <w:jc w:val="left"/>
        <w:sectPr>
          <w:pgSz w:w="11910" w:h="16840"/>
          <w:pgMar w:header="880" w:footer="1195" w:top="1120" w:bottom="1380" w:left="960" w:right="440"/>
        </w:sectPr>
      </w:pPr>
    </w:p>
    <w:p>
      <w:pPr>
        <w:spacing w:line="240" w:lineRule="auto" w:before="4"/>
        <w:rPr>
          <w:rFonts w:ascii="宋体" w:hAnsi="宋体" w:cs="宋体" w:eastAsia="宋体" w:hint="default"/>
          <w:sz w:val="25"/>
          <w:szCs w:val="25"/>
        </w:rPr>
      </w:pPr>
    </w:p>
    <w:p>
      <w:pPr>
        <w:pStyle w:val="BodyText"/>
        <w:spacing w:line="237" w:lineRule="auto" w:before="38"/>
        <w:ind w:right="307" w:firstLine="419"/>
        <w:jc w:val="both"/>
      </w:pPr>
      <w:r>
        <w:rPr>
          <w:rFonts w:ascii="宋体" w:hAnsi="宋体" w:cs="宋体" w:eastAsia="宋体" w:hint="default"/>
        </w:rPr>
        <w:t>5</w:t>
      </w:r>
      <w:r>
        <w:rPr/>
        <w:t>）宁波冶金勘察设计研究股份有限公司，注册资金</w:t>
      </w:r>
      <w:r>
        <w:rPr>
          <w:spacing w:val="-34"/>
        </w:rPr>
        <w:t> </w:t>
      </w:r>
      <w:r>
        <w:rPr>
          <w:rFonts w:ascii="宋体" w:hAnsi="宋体" w:cs="宋体" w:eastAsia="宋体" w:hint="default"/>
        </w:rPr>
        <w:t>88,000,000</w:t>
      </w:r>
      <w:r>
        <w:rPr>
          <w:rFonts w:ascii="宋体" w:hAnsi="宋体" w:cs="宋体" w:eastAsia="宋体" w:hint="default"/>
          <w:spacing w:val="-35"/>
        </w:rPr>
        <w:t> </w:t>
      </w:r>
      <w:r>
        <w:rPr/>
        <w:t>元，公司持有</w:t>
      </w:r>
      <w:r>
        <w:rPr>
          <w:spacing w:val="-32"/>
        </w:rPr>
        <w:t> </w:t>
      </w:r>
      <w:r>
        <w:rPr>
          <w:rFonts w:ascii="宋体" w:hAnsi="宋体" w:cs="宋体" w:eastAsia="宋体" w:hint="default"/>
        </w:rPr>
        <w:t>85%</w:t>
      </w:r>
      <w:r>
        <w:rPr/>
        <w:t>股份，主</w:t>
      </w:r>
      <w:r>
        <w:rPr>
          <w:w w:val="100"/>
        </w:rPr>
        <w:t> </w:t>
      </w:r>
      <w:r>
        <w:rPr>
          <w:spacing w:val="-6"/>
        </w:rPr>
        <w:t>要业务：测绘，工程地质和水文地质勘察，岩土工程，土石方，预应力工程、特种专业工程施工；</w:t>
      </w:r>
      <w:r>
        <w:rPr>
          <w:spacing w:val="-51"/>
        </w:rPr>
        <w:t> </w:t>
      </w:r>
      <w:r>
        <w:rPr>
          <w:spacing w:val="-51"/>
        </w:rPr>
      </w:r>
      <w:r>
        <w:rPr/>
        <w:t>地基基础检测；地质灾害危险性评估，地质灾害治理工程设计、勘察、施工。截止</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72" w:lineRule="exact"/>
        <w:ind w:right="199"/>
        <w:jc w:val="left"/>
      </w:pPr>
      <w:r>
        <w:rPr>
          <w:rFonts w:ascii="宋体" w:hAnsi="宋体" w:cs="宋体" w:eastAsia="宋体" w:hint="default"/>
        </w:rPr>
        <w:t>31</w:t>
      </w:r>
      <w:r>
        <w:rPr>
          <w:rFonts w:ascii="宋体" w:hAnsi="宋体" w:cs="宋体" w:eastAsia="宋体" w:hint="default"/>
          <w:spacing w:val="-20"/>
        </w:rPr>
        <w:t> </w:t>
      </w:r>
      <w:r>
        <w:rPr/>
        <w:t>日，该公司经审计后的资产总额</w:t>
      </w:r>
      <w:r>
        <w:rPr>
          <w:spacing w:val="-20"/>
        </w:rPr>
        <w:t> </w:t>
      </w:r>
      <w:r>
        <w:rPr>
          <w:rFonts w:ascii="宋体" w:hAnsi="宋体" w:cs="宋体" w:eastAsia="宋体" w:hint="default"/>
        </w:rPr>
        <w:t>246,463,383.17</w:t>
      </w:r>
      <w:r>
        <w:rPr>
          <w:rFonts w:ascii="宋体" w:hAnsi="宋体" w:cs="宋体" w:eastAsia="宋体" w:hint="default"/>
          <w:spacing w:val="-20"/>
        </w:rPr>
        <w:t> </w:t>
      </w:r>
      <w:r>
        <w:rPr/>
        <w:t>元，负债总额</w:t>
      </w:r>
      <w:r>
        <w:rPr>
          <w:spacing w:val="-20"/>
        </w:rPr>
        <w:t> </w:t>
      </w:r>
      <w:r>
        <w:rPr>
          <w:rFonts w:ascii="宋体" w:hAnsi="宋体" w:cs="宋体" w:eastAsia="宋体" w:hint="default"/>
        </w:rPr>
        <w:t>169,769,991.71</w:t>
      </w:r>
      <w:r>
        <w:rPr>
          <w:rFonts w:ascii="宋体" w:hAnsi="宋体" w:cs="宋体" w:eastAsia="宋体" w:hint="default"/>
          <w:spacing w:val="-22"/>
        </w:rPr>
        <w:t> </w:t>
      </w:r>
      <w:r>
        <w:rPr/>
        <w:t>元，净资产</w:t>
      </w:r>
    </w:p>
    <w:p>
      <w:pPr>
        <w:pStyle w:val="BodyText"/>
        <w:spacing w:line="272" w:lineRule="exact"/>
        <w:ind w:right="199"/>
        <w:jc w:val="left"/>
      </w:pPr>
      <w:r>
        <w:rPr>
          <w:rFonts w:ascii="宋体" w:hAnsi="宋体" w:cs="宋体" w:eastAsia="宋体" w:hint="default"/>
        </w:rPr>
        <w:t>76,693,391.46</w:t>
      </w:r>
      <w:r>
        <w:rPr>
          <w:rFonts w:ascii="宋体" w:hAnsi="宋体" w:cs="宋体" w:eastAsia="宋体" w:hint="default"/>
          <w:spacing w:val="-41"/>
        </w:rPr>
        <w:t> </w:t>
      </w:r>
      <w:r>
        <w:rPr/>
        <w:t>元，资产负债率为</w:t>
      </w:r>
      <w:r>
        <w:rPr>
          <w:spacing w:val="-40"/>
        </w:rPr>
        <w:t> </w:t>
      </w:r>
      <w:r>
        <w:rPr>
          <w:rFonts w:ascii="宋体" w:hAnsi="宋体" w:cs="宋体" w:eastAsia="宋体" w:hint="default"/>
        </w:rPr>
        <w:t>68.88%</w:t>
      </w:r>
      <w:r>
        <w:rPr/>
        <w:t>。</w:t>
      </w:r>
      <w:r>
        <w:rPr>
          <w:rFonts w:ascii="宋体" w:hAnsi="宋体" w:cs="宋体" w:eastAsia="宋体" w:hint="default"/>
        </w:rPr>
        <w:t>2018</w:t>
      </w:r>
      <w:r>
        <w:rPr>
          <w:rFonts w:ascii="宋体" w:hAnsi="宋体" w:cs="宋体" w:eastAsia="宋体" w:hint="default"/>
          <w:spacing w:val="-43"/>
        </w:rPr>
        <w:t> </w:t>
      </w:r>
      <w:r>
        <w:rPr/>
        <w:t>年度实现营业收入</w:t>
      </w:r>
      <w:r>
        <w:rPr>
          <w:spacing w:val="-41"/>
        </w:rPr>
        <w:t> </w:t>
      </w:r>
      <w:r>
        <w:rPr>
          <w:rFonts w:ascii="宋体" w:hAnsi="宋体" w:cs="宋体" w:eastAsia="宋体" w:hint="default"/>
        </w:rPr>
        <w:t>471,045,230.08</w:t>
      </w:r>
      <w:r>
        <w:rPr>
          <w:rFonts w:ascii="宋体" w:hAnsi="宋体" w:cs="宋体" w:eastAsia="宋体" w:hint="default"/>
          <w:spacing w:val="-43"/>
        </w:rPr>
        <w:t> </w:t>
      </w:r>
      <w:r>
        <w:rPr/>
        <w:t>元，净利润</w:t>
      </w:r>
    </w:p>
    <w:p>
      <w:pPr>
        <w:pStyle w:val="BodyText"/>
        <w:spacing w:line="272" w:lineRule="exact"/>
        <w:ind w:right="199"/>
        <w:jc w:val="left"/>
      </w:pPr>
      <w:r>
        <w:rPr>
          <w:rFonts w:ascii="宋体" w:hAnsi="宋体" w:cs="宋体" w:eastAsia="宋体" w:hint="default"/>
        </w:rPr>
        <w:t>7,055,091.25</w:t>
      </w:r>
      <w:r>
        <w:rPr>
          <w:rFonts w:ascii="宋体" w:hAnsi="宋体" w:cs="宋体" w:eastAsia="宋体" w:hint="default"/>
          <w:spacing w:val="-52"/>
        </w:rPr>
        <w:t> </w:t>
      </w:r>
      <w:r>
        <w:rPr/>
        <w:t>元。</w:t>
      </w:r>
    </w:p>
    <w:p>
      <w:pPr>
        <w:pStyle w:val="BodyText"/>
        <w:spacing w:line="240" w:lineRule="auto"/>
        <w:ind w:right="199" w:firstLine="419"/>
        <w:jc w:val="left"/>
        <w:rPr>
          <w:rFonts w:ascii="宋体" w:hAnsi="宋体" w:cs="宋体" w:eastAsia="宋体" w:hint="default"/>
        </w:rPr>
      </w:pPr>
      <w:r>
        <w:rPr>
          <w:rFonts w:ascii="宋体" w:hAnsi="宋体" w:cs="宋体" w:eastAsia="宋体" w:hint="default"/>
        </w:rPr>
        <w:t>6</w:t>
      </w:r>
      <w:r>
        <w:rPr/>
        <w:t>）宁波市明州设计院有限公司，注册资金</w:t>
      </w:r>
      <w:r>
        <w:rPr>
          <w:spacing w:val="-34"/>
        </w:rPr>
        <w:t> </w:t>
      </w:r>
      <w:r>
        <w:rPr>
          <w:rFonts w:ascii="宋体" w:hAnsi="宋体" w:cs="宋体" w:eastAsia="宋体" w:hint="default"/>
        </w:rPr>
        <w:t>10,000,000</w:t>
      </w:r>
      <w:r>
        <w:rPr>
          <w:rFonts w:ascii="宋体" w:hAnsi="宋体" w:cs="宋体" w:eastAsia="宋体" w:hint="default"/>
          <w:spacing w:val="-33"/>
        </w:rPr>
        <w:t> </w:t>
      </w:r>
      <w:r>
        <w:rPr/>
        <w:t>元，公司持有</w:t>
      </w:r>
      <w:r>
        <w:rPr>
          <w:spacing w:val="-33"/>
        </w:rPr>
        <w:t> </w:t>
      </w:r>
      <w:r>
        <w:rPr>
          <w:rFonts w:ascii="宋体" w:hAnsi="宋体" w:cs="宋体" w:eastAsia="宋体" w:hint="default"/>
        </w:rPr>
        <w:t>100%</w:t>
      </w:r>
      <w:r>
        <w:rPr/>
        <w:t>股份，主要业务：</w:t>
      </w:r>
      <w:r>
        <w:rPr>
          <w:w w:val="100"/>
        </w:rPr>
        <w:t> </w:t>
      </w:r>
      <w:r>
        <w:rPr/>
        <w:t>建筑工程勘察、设计、咨询，市政工程设计，园林景观设计，建筑节能研究、评估。截止 </w:t>
      </w:r>
      <w:r>
        <w:rPr>
          <w:spacing w:val="8"/>
        </w:rPr>
        <w:t> </w:t>
      </w:r>
      <w:r>
        <w:rPr>
          <w:rFonts w:ascii="宋体" w:hAnsi="宋体" w:cs="宋体" w:eastAsia="宋体" w:hint="default"/>
        </w:rPr>
        <w:t>2018</w:t>
      </w:r>
    </w:p>
    <w:p>
      <w:pPr>
        <w:pStyle w:val="BodyText"/>
        <w:spacing w:line="274" w:lineRule="exact" w:before="22"/>
        <w:ind w:right="309"/>
        <w:jc w:val="left"/>
      </w:pP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日，该公司经审计后的资产总额</w:t>
      </w:r>
      <w:r>
        <w:rPr>
          <w:spacing w:val="-51"/>
        </w:rPr>
        <w:t> </w:t>
      </w:r>
      <w:r>
        <w:rPr>
          <w:rFonts w:ascii="宋体" w:hAnsi="宋体" w:cs="宋体" w:eastAsia="宋体" w:hint="default"/>
        </w:rPr>
        <w:t>25,834,201.75</w:t>
      </w:r>
      <w:r>
        <w:rPr/>
        <w:t>，负债总额</w:t>
      </w:r>
      <w:r>
        <w:rPr>
          <w:spacing w:val="-54"/>
        </w:rPr>
        <w:t> </w:t>
      </w:r>
      <w:r>
        <w:rPr>
          <w:rFonts w:ascii="宋体" w:hAnsi="宋体" w:cs="宋体" w:eastAsia="宋体" w:hint="default"/>
        </w:rPr>
        <w:t>17,501,323.53</w:t>
      </w:r>
      <w:r>
        <w:rPr>
          <w:rFonts w:ascii="宋体" w:hAnsi="宋体" w:cs="宋体" w:eastAsia="宋体" w:hint="default"/>
          <w:spacing w:val="-4"/>
        </w:rPr>
        <w:t> </w:t>
      </w:r>
      <w:r>
        <w:rPr/>
        <w:t>元，净资</w:t>
      </w:r>
      <w:r>
        <w:rPr>
          <w:w w:val="100"/>
        </w:rPr>
        <w:t> </w:t>
      </w:r>
      <w:r>
        <w:rPr/>
        <w:t>产</w:t>
      </w:r>
      <w:r>
        <w:rPr>
          <w:spacing w:val="-52"/>
        </w:rPr>
        <w:t> </w:t>
      </w:r>
      <w:r>
        <w:rPr>
          <w:rFonts w:ascii="宋体" w:hAnsi="宋体" w:cs="宋体" w:eastAsia="宋体" w:hint="default"/>
        </w:rPr>
        <w:t>8,332,878.22</w:t>
      </w:r>
      <w:r>
        <w:rPr>
          <w:rFonts w:ascii="宋体" w:hAnsi="宋体" w:cs="宋体" w:eastAsia="宋体" w:hint="default"/>
          <w:spacing w:val="-53"/>
        </w:rPr>
        <w:t> </w:t>
      </w:r>
      <w:r>
        <w:rPr/>
        <w:t>元，资产负债率为</w:t>
      </w:r>
      <w:r>
        <w:rPr>
          <w:spacing w:val="-52"/>
        </w:rPr>
        <w:t> </w:t>
      </w:r>
      <w:r>
        <w:rPr>
          <w:rFonts w:ascii="宋体" w:hAnsi="宋体" w:cs="宋体" w:eastAsia="宋体" w:hint="default"/>
        </w:rPr>
        <w:t>67.74%</w:t>
      </w:r>
      <w:r>
        <w:rPr/>
        <w:t>。</w:t>
      </w:r>
      <w:r>
        <w:rPr>
          <w:rFonts w:ascii="宋体" w:hAnsi="宋体" w:cs="宋体" w:eastAsia="宋体" w:hint="default"/>
        </w:rPr>
        <w:t>2018</w:t>
      </w:r>
      <w:r>
        <w:rPr>
          <w:rFonts w:ascii="宋体" w:hAnsi="宋体" w:cs="宋体" w:eastAsia="宋体" w:hint="default"/>
          <w:spacing w:val="-54"/>
        </w:rPr>
        <w:t> </w:t>
      </w:r>
      <w:r>
        <w:rPr/>
        <w:t>年度实现营业收入</w:t>
      </w:r>
      <w:r>
        <w:rPr>
          <w:spacing w:val="-53"/>
        </w:rPr>
        <w:t> </w:t>
      </w:r>
      <w:r>
        <w:rPr>
          <w:rFonts w:ascii="宋体" w:hAnsi="宋体" w:cs="宋体" w:eastAsia="宋体" w:hint="default"/>
        </w:rPr>
        <w:t>17,665,453.65</w:t>
      </w:r>
      <w:r>
        <w:rPr>
          <w:rFonts w:ascii="宋体" w:hAnsi="宋体" w:cs="宋体" w:eastAsia="宋体" w:hint="default"/>
          <w:spacing w:val="-54"/>
        </w:rPr>
        <w:t> </w:t>
      </w:r>
      <w:r>
        <w:rPr/>
        <w:t>元，净利润</w:t>
      </w:r>
    </w:p>
    <w:p>
      <w:pPr>
        <w:pStyle w:val="BodyText"/>
        <w:spacing w:line="245" w:lineRule="exact"/>
        <w:ind w:right="199"/>
        <w:jc w:val="left"/>
      </w:pPr>
      <w:r>
        <w:rPr>
          <w:rFonts w:ascii="宋体" w:hAnsi="宋体" w:cs="宋体" w:eastAsia="宋体" w:hint="default"/>
        </w:rPr>
        <w:t>-7,080,626.70</w:t>
      </w:r>
      <w:r>
        <w:rPr>
          <w:rFonts w:ascii="宋体" w:hAnsi="宋体" w:cs="宋体" w:eastAsia="宋体" w:hint="default"/>
          <w:spacing w:val="-51"/>
        </w:rPr>
        <w:t> </w:t>
      </w:r>
      <w:r>
        <w:rPr/>
        <w:t>元。</w:t>
      </w:r>
    </w:p>
    <w:p>
      <w:pPr>
        <w:pStyle w:val="BodyText"/>
        <w:spacing w:line="272" w:lineRule="exact" w:before="27"/>
        <w:ind w:right="307" w:firstLine="419"/>
        <w:jc w:val="both"/>
      </w:pPr>
      <w:r>
        <w:rPr>
          <w:rFonts w:ascii="宋体" w:hAnsi="宋体" w:cs="宋体" w:eastAsia="宋体" w:hint="default"/>
          <w:spacing w:val="-3"/>
        </w:rPr>
        <w:t>7</w:t>
      </w:r>
      <w:r>
        <w:rPr>
          <w:spacing w:val="-3"/>
        </w:rPr>
        <w:t>）宁波普利凯建筑科技有限公司，注册资金</w:t>
      </w:r>
      <w:r>
        <w:rPr>
          <w:spacing w:val="-34"/>
        </w:rPr>
        <w:t> </w:t>
      </w:r>
      <w:r>
        <w:rPr>
          <w:rFonts w:ascii="宋体" w:hAnsi="宋体" w:cs="宋体" w:eastAsia="宋体" w:hint="default"/>
        </w:rPr>
        <w:t>10000</w:t>
      </w:r>
      <w:r>
        <w:rPr>
          <w:rFonts w:ascii="宋体" w:hAnsi="宋体" w:cs="宋体" w:eastAsia="宋体" w:hint="default"/>
          <w:spacing w:val="-34"/>
        </w:rPr>
        <w:t> </w:t>
      </w:r>
      <w:r>
        <w:rPr>
          <w:spacing w:val="-3"/>
        </w:rPr>
        <w:t>万元，公司持股</w:t>
      </w:r>
      <w:r>
        <w:rPr>
          <w:spacing w:val="-32"/>
        </w:rPr>
        <w:t> </w:t>
      </w:r>
      <w:r>
        <w:rPr>
          <w:rFonts w:ascii="宋体" w:hAnsi="宋体" w:cs="宋体" w:eastAsia="宋体" w:hint="default"/>
          <w:spacing w:val="-3"/>
        </w:rPr>
        <w:t>51%</w:t>
      </w:r>
      <w:r>
        <w:rPr>
          <w:spacing w:val="-3"/>
        </w:rPr>
        <w:t>，主要业务：建筑工</w:t>
      </w:r>
      <w:r>
        <w:rPr>
          <w:w w:val="100"/>
        </w:rPr>
        <w:t> </w:t>
      </w:r>
      <w:r>
        <w:rPr/>
        <w:t>业化，装配式建筑设计、研发、销售。截止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5"/>
        </w:rPr>
        <w:t> </w:t>
      </w:r>
      <w:r>
        <w:rPr/>
        <w:t>日，该公司经审计后的资产总额</w:t>
      </w:r>
    </w:p>
    <w:p>
      <w:pPr>
        <w:pStyle w:val="BodyText"/>
        <w:spacing w:line="247" w:lineRule="exact"/>
        <w:ind w:right="0"/>
        <w:jc w:val="left"/>
      </w:pPr>
      <w:r>
        <w:rPr>
          <w:rFonts w:ascii="宋体" w:hAnsi="宋体" w:cs="宋体" w:eastAsia="宋体" w:hint="default"/>
          <w:w w:val="100"/>
        </w:rPr>
        <w:t>216,0</w:t>
      </w:r>
      <w:r>
        <w:rPr>
          <w:rFonts w:ascii="宋体" w:hAnsi="宋体" w:cs="宋体" w:eastAsia="宋体" w:hint="default"/>
          <w:spacing w:val="-3"/>
          <w:w w:val="100"/>
        </w:rPr>
        <w:t>2</w:t>
      </w:r>
      <w:r>
        <w:rPr>
          <w:rFonts w:ascii="宋体" w:hAnsi="宋体" w:cs="宋体" w:eastAsia="宋体" w:hint="default"/>
          <w:w w:val="100"/>
        </w:rPr>
        <w:t>0,7</w:t>
      </w:r>
      <w:r>
        <w:rPr>
          <w:rFonts w:ascii="宋体" w:hAnsi="宋体" w:cs="宋体" w:eastAsia="宋体" w:hint="default"/>
          <w:spacing w:val="-3"/>
          <w:w w:val="100"/>
        </w:rPr>
        <w:t>0</w:t>
      </w:r>
      <w:r>
        <w:rPr>
          <w:rFonts w:ascii="宋体" w:hAnsi="宋体" w:cs="宋体" w:eastAsia="宋体" w:hint="default"/>
          <w:w w:val="100"/>
        </w:rPr>
        <w:t>8.60</w:t>
      </w:r>
      <w:r>
        <w:rPr>
          <w:rFonts w:ascii="宋体" w:hAnsi="宋体" w:cs="宋体" w:eastAsia="宋体" w:hint="default"/>
          <w:spacing w:val="-70"/>
        </w:rPr>
        <w:t> </w:t>
      </w:r>
      <w:r>
        <w:rPr>
          <w:spacing w:val="-3"/>
          <w:w w:val="100"/>
        </w:rPr>
        <w:t>元</w:t>
      </w:r>
      <w:r>
        <w:rPr>
          <w:spacing w:val="-106"/>
          <w:w w:val="100"/>
        </w:rPr>
        <w:t>，</w:t>
      </w:r>
      <w:r>
        <w:rPr>
          <w:spacing w:val="-3"/>
          <w:w w:val="100"/>
        </w:rPr>
        <w:t>负</w:t>
      </w:r>
      <w:r>
        <w:rPr>
          <w:w w:val="100"/>
        </w:rPr>
        <w:t>债</w:t>
      </w:r>
      <w:r>
        <w:rPr>
          <w:spacing w:val="-3"/>
          <w:w w:val="100"/>
        </w:rPr>
        <w:t>总</w:t>
      </w:r>
      <w:r>
        <w:rPr>
          <w:w w:val="100"/>
        </w:rPr>
        <w:t>额</w:t>
      </w:r>
      <w:r>
        <w:rPr>
          <w:spacing w:val="-69"/>
        </w:rPr>
        <w:t> </w:t>
      </w:r>
      <w:r>
        <w:rPr>
          <w:rFonts w:ascii="宋体" w:hAnsi="宋体" w:cs="宋体" w:eastAsia="宋体" w:hint="default"/>
          <w:w w:val="100"/>
        </w:rPr>
        <w:t>134,3</w:t>
      </w:r>
      <w:r>
        <w:rPr>
          <w:rFonts w:ascii="宋体" w:hAnsi="宋体" w:cs="宋体" w:eastAsia="宋体" w:hint="default"/>
          <w:spacing w:val="-3"/>
          <w:w w:val="100"/>
        </w:rPr>
        <w:t>7</w:t>
      </w:r>
      <w:r>
        <w:rPr>
          <w:rFonts w:ascii="宋体" w:hAnsi="宋体" w:cs="宋体" w:eastAsia="宋体" w:hint="default"/>
          <w:w w:val="100"/>
        </w:rPr>
        <w:t>5,0</w:t>
      </w:r>
      <w:r>
        <w:rPr>
          <w:rFonts w:ascii="宋体" w:hAnsi="宋体" w:cs="宋体" w:eastAsia="宋体" w:hint="default"/>
          <w:spacing w:val="-3"/>
          <w:w w:val="100"/>
        </w:rPr>
        <w:t>1</w:t>
      </w:r>
      <w:r>
        <w:rPr>
          <w:rFonts w:ascii="宋体" w:hAnsi="宋体" w:cs="宋体" w:eastAsia="宋体" w:hint="default"/>
          <w:w w:val="100"/>
        </w:rPr>
        <w:t>6.83</w:t>
      </w:r>
      <w:r>
        <w:rPr>
          <w:rFonts w:ascii="宋体" w:hAnsi="宋体" w:cs="宋体" w:eastAsia="宋体" w:hint="default"/>
          <w:spacing w:val="-70"/>
        </w:rPr>
        <w:t> </w:t>
      </w:r>
      <w:r>
        <w:rPr>
          <w:spacing w:val="-3"/>
          <w:w w:val="100"/>
        </w:rPr>
        <w:t>元</w:t>
      </w:r>
      <w:r>
        <w:rPr>
          <w:spacing w:val="-106"/>
          <w:w w:val="100"/>
        </w:rPr>
        <w:t>，</w:t>
      </w:r>
      <w:r>
        <w:rPr>
          <w:spacing w:val="-3"/>
          <w:w w:val="100"/>
        </w:rPr>
        <w:t>净</w:t>
      </w:r>
      <w:r>
        <w:rPr>
          <w:w w:val="100"/>
        </w:rPr>
        <w:t>资产</w:t>
      </w:r>
      <w:r>
        <w:rPr>
          <w:spacing w:val="-69"/>
        </w:rPr>
        <w:t> </w:t>
      </w:r>
      <w:r>
        <w:rPr>
          <w:rFonts w:ascii="宋体" w:hAnsi="宋体" w:cs="宋体" w:eastAsia="宋体" w:hint="default"/>
          <w:w w:val="100"/>
        </w:rPr>
        <w:t>81,</w:t>
      </w:r>
      <w:r>
        <w:rPr>
          <w:rFonts w:ascii="宋体" w:hAnsi="宋体" w:cs="宋体" w:eastAsia="宋体" w:hint="default"/>
          <w:spacing w:val="-3"/>
          <w:w w:val="100"/>
        </w:rPr>
        <w:t>6</w:t>
      </w:r>
      <w:r>
        <w:rPr>
          <w:rFonts w:ascii="宋体" w:hAnsi="宋体" w:cs="宋体" w:eastAsia="宋体" w:hint="default"/>
          <w:w w:val="100"/>
        </w:rPr>
        <w:t>45,</w:t>
      </w:r>
      <w:r>
        <w:rPr>
          <w:rFonts w:ascii="宋体" w:hAnsi="宋体" w:cs="宋体" w:eastAsia="宋体" w:hint="default"/>
          <w:spacing w:val="-3"/>
          <w:w w:val="100"/>
        </w:rPr>
        <w:t>6</w:t>
      </w:r>
      <w:r>
        <w:rPr>
          <w:rFonts w:ascii="宋体" w:hAnsi="宋体" w:cs="宋体" w:eastAsia="宋体" w:hint="default"/>
          <w:w w:val="100"/>
        </w:rPr>
        <w:t>91.77</w:t>
      </w:r>
      <w:r>
        <w:rPr>
          <w:rFonts w:ascii="宋体" w:hAnsi="宋体" w:cs="宋体" w:eastAsia="宋体" w:hint="default"/>
          <w:spacing w:val="-72"/>
        </w:rPr>
        <w:t> </w:t>
      </w:r>
      <w:r>
        <w:rPr>
          <w:w w:val="100"/>
        </w:rPr>
        <w:t>元</w:t>
      </w:r>
      <w:r>
        <w:rPr>
          <w:spacing w:val="-106"/>
          <w:w w:val="100"/>
        </w:rPr>
        <w:t>，</w:t>
      </w:r>
      <w:r>
        <w:rPr>
          <w:spacing w:val="-3"/>
          <w:w w:val="100"/>
        </w:rPr>
        <w:t>资</w:t>
      </w:r>
      <w:r>
        <w:rPr>
          <w:w w:val="100"/>
        </w:rPr>
        <w:t>产负</w:t>
      </w:r>
      <w:r>
        <w:rPr>
          <w:spacing w:val="-3"/>
          <w:w w:val="100"/>
        </w:rPr>
        <w:t>债</w:t>
      </w:r>
      <w:r>
        <w:rPr>
          <w:w w:val="100"/>
        </w:rPr>
        <w:t>率为</w:t>
      </w:r>
      <w:r>
        <w:rPr>
          <w:spacing w:val="-69"/>
        </w:rPr>
        <w:t> </w:t>
      </w:r>
      <w:r>
        <w:rPr>
          <w:rFonts w:ascii="宋体" w:hAnsi="宋体" w:cs="宋体" w:eastAsia="宋体" w:hint="default"/>
          <w:w w:val="100"/>
        </w:rPr>
        <w:t>6</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3"/>
          <w:w w:val="100"/>
        </w:rPr>
        <w:t>0%</w:t>
      </w:r>
      <w:r>
        <w:rPr>
          <w:w w:val="100"/>
        </w:rPr>
        <w:t>。</w:t>
      </w:r>
    </w:p>
    <w:p>
      <w:pPr>
        <w:pStyle w:val="BodyText"/>
        <w:spacing w:line="240" w:lineRule="auto"/>
        <w:ind w:left="638" w:right="309" w:hanging="420"/>
        <w:jc w:val="left"/>
      </w:pPr>
      <w:r>
        <w:rPr/>
        <w:t>实现营业收入</w:t>
      </w:r>
      <w:r>
        <w:rPr>
          <w:spacing w:val="-54"/>
        </w:rPr>
        <w:t> </w:t>
      </w:r>
      <w:r>
        <w:rPr>
          <w:rFonts w:ascii="宋体" w:hAnsi="宋体" w:cs="宋体" w:eastAsia="宋体" w:hint="default"/>
        </w:rPr>
        <w:t>82,610,131.38</w:t>
      </w:r>
      <w:r>
        <w:rPr>
          <w:rFonts w:ascii="宋体" w:hAnsi="宋体" w:cs="宋体" w:eastAsia="宋体" w:hint="default"/>
          <w:spacing w:val="-53"/>
        </w:rPr>
        <w:t> </w:t>
      </w:r>
      <w:r>
        <w:rPr/>
        <w:t>元，净利润</w:t>
      </w:r>
      <w:r>
        <w:rPr>
          <w:spacing w:val="-56"/>
        </w:rPr>
        <w:t> </w:t>
      </w:r>
      <w:r>
        <w:rPr>
          <w:rFonts w:ascii="宋体" w:hAnsi="宋体" w:cs="宋体" w:eastAsia="宋体" w:hint="default"/>
        </w:rPr>
        <w:t>4,783,368.47</w:t>
      </w:r>
      <w:r>
        <w:rPr>
          <w:rFonts w:ascii="宋体" w:hAnsi="宋体" w:cs="宋体" w:eastAsia="宋体" w:hint="default"/>
          <w:spacing w:val="-54"/>
        </w:rPr>
        <w:t> </w:t>
      </w:r>
      <w:r>
        <w:rPr>
          <w:spacing w:val="-3"/>
        </w:rPr>
        <w:t>元。</w:t>
      </w:r>
      <w:r>
        <w:rPr>
          <w:spacing w:val="-3"/>
          <w:w w:val="100"/>
        </w:rPr>
        <w:t> </w:t>
      </w:r>
      <w:r>
        <w:rPr>
          <w:rFonts w:ascii="宋体" w:hAnsi="宋体" w:cs="宋体" w:eastAsia="宋体" w:hint="default"/>
          <w:spacing w:val="-6"/>
        </w:rPr>
        <w:t>8</w:t>
      </w:r>
      <w:r>
        <w:rPr>
          <w:spacing w:val="-6"/>
        </w:rPr>
        <w:t>）上海雍胜投资管理有限公司，注册资本</w:t>
      </w:r>
      <w:r>
        <w:rPr>
          <w:spacing w:val="-34"/>
        </w:rPr>
        <w:t> </w:t>
      </w:r>
      <w:r>
        <w:rPr>
          <w:rFonts w:ascii="宋体" w:hAnsi="宋体" w:cs="宋体" w:eastAsia="宋体" w:hint="default"/>
        </w:rPr>
        <w:t>50,000,000</w:t>
      </w:r>
      <w:r>
        <w:rPr>
          <w:rFonts w:ascii="宋体" w:hAnsi="宋体" w:cs="宋体" w:eastAsia="宋体" w:hint="default"/>
          <w:spacing w:val="-34"/>
        </w:rPr>
        <w:t> </w:t>
      </w:r>
      <w:r>
        <w:rPr>
          <w:spacing w:val="-8"/>
        </w:rPr>
        <w:t>元，公司持有</w:t>
      </w:r>
      <w:r>
        <w:rPr>
          <w:spacing w:val="-34"/>
        </w:rPr>
        <w:t> </w:t>
      </w:r>
      <w:r>
        <w:rPr>
          <w:rFonts w:ascii="宋体" w:hAnsi="宋体" w:cs="宋体" w:eastAsia="宋体" w:hint="default"/>
          <w:spacing w:val="-4"/>
        </w:rPr>
        <w:t>78.4%</w:t>
      </w:r>
      <w:r>
        <w:rPr>
          <w:spacing w:val="-4"/>
        </w:rPr>
        <w:t>股份，主要业务：</w:t>
      </w:r>
    </w:p>
    <w:p>
      <w:pPr>
        <w:pStyle w:val="BodyText"/>
        <w:spacing w:line="237" w:lineRule="auto"/>
        <w:ind w:right="202"/>
        <w:jc w:val="left"/>
      </w:pPr>
      <w:r>
        <w:rPr>
          <w:spacing w:val="-1"/>
        </w:rPr>
        <w:t>实业投资，投资管理，资产管理，市场营销策划，企业形象策划，商务信息咨询</w:t>
      </w:r>
      <w:r>
        <w:rPr>
          <w:rFonts w:ascii="宋体" w:hAnsi="宋体" w:cs="宋体" w:eastAsia="宋体" w:hint="default"/>
          <w:spacing w:val="-1"/>
        </w:rPr>
        <w:t>,</w:t>
      </w:r>
      <w:r>
        <w:rPr>
          <w:spacing w:val="-1"/>
        </w:rPr>
        <w:t>企业管理咨询。</w:t>
      </w:r>
      <w:r>
        <w:rPr>
          <w:spacing w:val="-53"/>
        </w:rPr>
        <w:t> </w:t>
      </w:r>
      <w:r>
        <w:rPr>
          <w:spacing w:val="-53"/>
        </w:rPr>
      </w:r>
      <w:r>
        <w:rPr>
          <w:w w:val="100"/>
        </w:rPr>
        <w:t>截止</w:t>
      </w:r>
      <w:r>
        <w:rPr>
          <w:spacing w:val="-65"/>
          <w:w w:val="100"/>
        </w:rPr>
        <w:t> </w:t>
      </w:r>
      <w:r>
        <w:rPr>
          <w:rFonts w:ascii="宋体" w:hAnsi="宋体" w:cs="宋体" w:eastAsia="宋体" w:hint="default"/>
          <w:spacing w:val="-1"/>
          <w:w w:val="100"/>
        </w:rPr>
        <w:t>2018</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spacing w:val="-2"/>
          <w:w w:val="100"/>
        </w:rPr>
        <w:t>12</w:t>
      </w:r>
      <w:r>
        <w:rPr>
          <w:rFonts w:ascii="宋体" w:hAnsi="宋体" w:cs="宋体" w:eastAsia="宋体" w:hint="default"/>
          <w:spacing w:val="-65"/>
          <w:w w:val="100"/>
        </w:rPr>
        <w:t> </w:t>
      </w:r>
      <w:r>
        <w:rPr>
          <w:w w:val="100"/>
        </w:rPr>
        <w:t>月</w:t>
      </w:r>
      <w:r>
        <w:rPr>
          <w:spacing w:val="-65"/>
          <w:w w:val="100"/>
        </w:rPr>
        <w:t> </w:t>
      </w:r>
      <w:r>
        <w:rPr>
          <w:rFonts w:ascii="宋体" w:hAnsi="宋体" w:cs="宋体" w:eastAsia="宋体" w:hint="default"/>
          <w:w w:val="100"/>
        </w:rPr>
        <w:t>31</w:t>
      </w:r>
      <w:r>
        <w:rPr>
          <w:rFonts w:ascii="宋体" w:hAnsi="宋体" w:cs="宋体" w:eastAsia="宋体" w:hint="default"/>
          <w:spacing w:val="-67"/>
          <w:w w:val="100"/>
        </w:rPr>
        <w:t> </w:t>
      </w:r>
      <w:r>
        <w:rPr>
          <w:spacing w:val="-9"/>
          <w:w w:val="100"/>
        </w:rPr>
        <w:t>日，该公司经审计后的资产总额</w:t>
      </w:r>
      <w:r>
        <w:rPr>
          <w:spacing w:val="-67"/>
          <w:w w:val="100"/>
        </w:rPr>
        <w:t> </w:t>
      </w:r>
      <w:r>
        <w:rPr>
          <w:rFonts w:ascii="宋体" w:hAnsi="宋体" w:cs="宋体" w:eastAsia="宋体" w:hint="default"/>
          <w:spacing w:val="-1"/>
          <w:w w:val="100"/>
        </w:rPr>
        <w:t>30,881,108.88</w:t>
      </w:r>
      <w:r>
        <w:rPr>
          <w:rFonts w:ascii="宋体" w:hAnsi="宋体" w:cs="宋体" w:eastAsia="宋体" w:hint="default"/>
          <w:w w:val="100"/>
        </w:rPr>
        <w:t> </w:t>
      </w:r>
      <w:r>
        <w:rPr>
          <w:spacing w:val="-19"/>
          <w:w w:val="100"/>
        </w:rPr>
        <w:t>元，负债总额</w:t>
      </w:r>
      <w:r>
        <w:rPr>
          <w:spacing w:val="-64"/>
          <w:w w:val="100"/>
        </w:rPr>
        <w:t> </w:t>
      </w:r>
      <w:r>
        <w:rPr>
          <w:rFonts w:ascii="宋体" w:hAnsi="宋体" w:cs="宋体" w:eastAsia="宋体" w:hint="default"/>
          <w:spacing w:val="-1"/>
          <w:w w:val="100"/>
        </w:rPr>
        <w:t>35,095,161.51</w:t>
      </w:r>
      <w:r>
        <w:rPr>
          <w:rFonts w:ascii="宋体" w:hAnsi="宋体" w:cs="宋体" w:eastAsia="宋体" w:hint="default"/>
          <w:spacing w:val="-103"/>
          <w:w w:val="100"/>
        </w:rPr>
        <w:t> </w:t>
      </w:r>
      <w:r>
        <w:rPr>
          <w:rFonts w:ascii="宋体" w:hAnsi="宋体" w:cs="宋体" w:eastAsia="宋体" w:hint="default"/>
          <w:spacing w:val="-103"/>
          <w:w w:val="100"/>
        </w:rPr>
      </w:r>
      <w:r>
        <w:rPr>
          <w:spacing w:val="-6"/>
          <w:w w:val="100"/>
        </w:rPr>
        <w:t>元，净资产</w:t>
      </w:r>
      <w:r>
        <w:rPr>
          <w:rFonts w:ascii="宋体" w:hAnsi="宋体" w:cs="宋体" w:eastAsia="宋体" w:hint="default"/>
          <w:spacing w:val="-6"/>
          <w:w w:val="100"/>
        </w:rPr>
        <w:t>-4,214,052.63</w:t>
      </w:r>
      <w:r>
        <w:rPr>
          <w:rFonts w:ascii="宋体" w:hAnsi="宋体" w:cs="宋体" w:eastAsia="宋体" w:hint="default"/>
          <w:spacing w:val="-52"/>
          <w:w w:val="100"/>
        </w:rPr>
        <w:t> </w:t>
      </w:r>
      <w:r>
        <w:rPr>
          <w:spacing w:val="-12"/>
          <w:w w:val="100"/>
        </w:rPr>
        <w:t>元，资产负债率为</w:t>
      </w:r>
      <w:r>
        <w:rPr>
          <w:spacing w:val="-50"/>
          <w:w w:val="100"/>
        </w:rPr>
        <w:t> </w:t>
      </w:r>
      <w:r>
        <w:rPr>
          <w:rFonts w:ascii="宋体" w:hAnsi="宋体" w:cs="宋体" w:eastAsia="宋体" w:hint="default"/>
          <w:spacing w:val="-8"/>
          <w:w w:val="100"/>
        </w:rPr>
        <w:t>113.65%</w:t>
      </w:r>
      <w:r>
        <w:rPr>
          <w:spacing w:val="-8"/>
          <w:w w:val="100"/>
        </w:rPr>
        <w:t>。</w:t>
      </w:r>
      <w:r>
        <w:rPr>
          <w:rFonts w:ascii="宋体" w:hAnsi="宋体" w:cs="宋体" w:eastAsia="宋体" w:hint="default"/>
          <w:spacing w:val="-8"/>
          <w:w w:val="100"/>
        </w:rPr>
        <w:t>2018</w:t>
      </w:r>
      <w:r>
        <w:rPr>
          <w:rFonts w:ascii="宋体" w:hAnsi="宋体" w:cs="宋体" w:eastAsia="宋体" w:hint="default"/>
          <w:spacing w:val="-52"/>
          <w:w w:val="100"/>
        </w:rPr>
        <w:t> </w:t>
      </w:r>
      <w:r>
        <w:rPr>
          <w:spacing w:val="-2"/>
          <w:w w:val="100"/>
        </w:rPr>
        <w:t>年度实现营业收入</w:t>
      </w:r>
      <w:r>
        <w:rPr>
          <w:spacing w:val="-52"/>
          <w:w w:val="100"/>
        </w:rPr>
        <w:t> </w:t>
      </w:r>
      <w:r>
        <w:rPr>
          <w:rFonts w:ascii="宋体" w:hAnsi="宋体" w:cs="宋体" w:eastAsia="宋体" w:hint="default"/>
          <w:spacing w:val="-1"/>
          <w:w w:val="100"/>
        </w:rPr>
        <w:t>2,091,018.97</w:t>
      </w:r>
      <w:r>
        <w:rPr>
          <w:rFonts w:ascii="宋体" w:hAnsi="宋体" w:cs="宋体" w:eastAsia="宋体" w:hint="default"/>
          <w:spacing w:val="-50"/>
          <w:w w:val="100"/>
        </w:rPr>
        <w:t> </w:t>
      </w:r>
      <w:r>
        <w:rPr>
          <w:spacing w:val="-3"/>
          <w:w w:val="100"/>
        </w:rPr>
        <w:t>元，</w:t>
      </w:r>
      <w:r>
        <w:rPr>
          <w:spacing w:val="-96"/>
          <w:w w:val="100"/>
        </w:rPr>
        <w:t> </w:t>
      </w:r>
      <w:r>
        <w:rPr/>
        <w:t>净利润</w:t>
      </w:r>
      <w:r>
        <w:rPr>
          <w:rFonts w:ascii="宋体" w:hAnsi="宋体" w:cs="宋体" w:eastAsia="宋体" w:hint="default"/>
        </w:rPr>
        <w:t>-46,808,453.24</w:t>
      </w:r>
      <w:r>
        <w:rPr>
          <w:rFonts w:ascii="宋体" w:hAnsi="宋体" w:cs="宋体" w:eastAsia="宋体" w:hint="default"/>
          <w:spacing w:val="-53"/>
        </w:rPr>
        <w:t> </w:t>
      </w:r>
      <w:r>
        <w:rPr>
          <w:spacing w:val="-3"/>
        </w:rPr>
        <w:t>元。</w:t>
      </w:r>
      <w:r>
        <w:rPr/>
      </w:r>
    </w:p>
    <w:p>
      <w:pPr>
        <w:pStyle w:val="BodyText"/>
        <w:spacing w:line="237" w:lineRule="auto" w:before="1"/>
        <w:ind w:right="199" w:firstLine="419"/>
        <w:jc w:val="left"/>
      </w:pPr>
      <w:r>
        <w:rPr>
          <w:rFonts w:ascii="宋体" w:hAnsi="宋体" w:cs="宋体" w:eastAsia="宋体" w:hint="default"/>
        </w:rPr>
        <w:t>9</w:t>
      </w:r>
      <w:r>
        <w:rPr/>
        <w:t>）上海安旌投资管理有限公司，注册资本</w:t>
      </w:r>
      <w:r>
        <w:rPr>
          <w:spacing w:val="-34"/>
        </w:rPr>
        <w:t> </w:t>
      </w:r>
      <w:r>
        <w:rPr>
          <w:rFonts w:ascii="宋体" w:hAnsi="宋体" w:cs="宋体" w:eastAsia="宋体" w:hint="default"/>
        </w:rPr>
        <w:t>50,000,000</w:t>
      </w:r>
      <w:r>
        <w:rPr>
          <w:rFonts w:ascii="宋体" w:hAnsi="宋体" w:cs="宋体" w:eastAsia="宋体" w:hint="default"/>
          <w:spacing w:val="-33"/>
        </w:rPr>
        <w:t> </w:t>
      </w:r>
      <w:r>
        <w:rPr/>
        <w:t>元，公司持有</w:t>
      </w:r>
      <w:r>
        <w:rPr>
          <w:spacing w:val="-33"/>
        </w:rPr>
        <w:t> </w:t>
      </w:r>
      <w:r>
        <w:rPr>
          <w:rFonts w:ascii="宋体" w:hAnsi="宋体" w:cs="宋体" w:eastAsia="宋体" w:hint="default"/>
        </w:rPr>
        <w:t>100%</w:t>
      </w:r>
      <w:r>
        <w:rPr/>
        <w:t>股份，主要业务：</w:t>
      </w:r>
      <w:r>
        <w:rPr>
          <w:w w:val="100"/>
        </w:rPr>
        <w:t> </w:t>
      </w:r>
      <w:r>
        <w:rPr>
          <w:spacing w:val="-6"/>
        </w:rPr>
        <w:t>实业投资，投资管理，资产管理，市场营销策划，企业形象策划，商务信息咨询，企业管理咨询，</w:t>
      </w:r>
      <w:r>
        <w:rPr>
          <w:spacing w:val="-48"/>
        </w:rPr>
        <w:t> </w:t>
      </w:r>
      <w:r>
        <w:rPr>
          <w:spacing w:val="-48"/>
        </w:rPr>
      </w:r>
      <w:r>
        <w:rPr>
          <w:spacing w:val="-4"/>
        </w:rPr>
        <w:t>投资咨询。截止</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日，该公司经审计后的资产总额</w:t>
      </w:r>
      <w:r>
        <w:rPr>
          <w:spacing w:val="-50"/>
        </w:rPr>
        <w:t> </w:t>
      </w:r>
      <w:r>
        <w:rPr>
          <w:rFonts w:ascii="宋体" w:hAnsi="宋体" w:cs="宋体" w:eastAsia="宋体" w:hint="default"/>
        </w:rPr>
        <w:t>49,962,836.74</w:t>
      </w:r>
      <w:r>
        <w:rPr>
          <w:rFonts w:ascii="宋体" w:hAnsi="宋体" w:cs="宋体" w:eastAsia="宋体" w:hint="default"/>
          <w:spacing w:val="-49"/>
        </w:rPr>
        <w:t> </w:t>
      </w:r>
      <w:r>
        <w:rPr>
          <w:spacing w:val="-4"/>
        </w:rPr>
        <w:t>元，负债总额</w:t>
      </w:r>
      <w:r>
        <w:rPr>
          <w:spacing w:val="-52"/>
        </w:rPr>
        <w:t> </w:t>
      </w:r>
      <w:r>
        <w:rPr>
          <w:rFonts w:ascii="宋体" w:hAnsi="宋体" w:cs="宋体" w:eastAsia="宋体" w:hint="default"/>
        </w:rPr>
        <w:t>0</w:t>
      </w:r>
      <w:r>
        <w:rPr>
          <w:rFonts w:ascii="宋体" w:hAnsi="宋体" w:cs="宋体" w:eastAsia="宋体" w:hint="default"/>
          <w:spacing w:val="-96"/>
        </w:rPr>
        <w:t> </w:t>
      </w:r>
      <w:r>
        <w:rPr>
          <w:spacing w:val="-11"/>
        </w:rPr>
        <w:t>元，净资产</w:t>
      </w:r>
      <w:r>
        <w:rPr>
          <w:spacing w:val="-49"/>
        </w:rPr>
        <w:t> </w:t>
      </w:r>
      <w:r>
        <w:rPr>
          <w:rFonts w:ascii="宋体" w:hAnsi="宋体" w:cs="宋体" w:eastAsia="宋体" w:hint="default"/>
        </w:rPr>
        <w:t>49,962,836.74</w:t>
      </w:r>
      <w:r>
        <w:rPr>
          <w:rFonts w:ascii="宋体" w:hAnsi="宋体" w:cs="宋体" w:eastAsia="宋体" w:hint="default"/>
          <w:spacing w:val="-48"/>
        </w:rPr>
        <w:t> </w:t>
      </w:r>
      <w:r>
        <w:rPr>
          <w:spacing w:val="-8"/>
        </w:rPr>
        <w:t>元，资产负债率为</w:t>
      </w:r>
      <w:r>
        <w:rPr>
          <w:spacing w:val="-49"/>
        </w:rPr>
        <w:t> </w:t>
      </w:r>
      <w:r>
        <w:rPr>
          <w:rFonts w:ascii="宋体" w:hAnsi="宋体" w:cs="宋体" w:eastAsia="宋体" w:hint="default"/>
          <w:spacing w:val="-8"/>
        </w:rPr>
        <w:t>0%</w:t>
      </w:r>
      <w:r>
        <w:rPr>
          <w:spacing w:val="-8"/>
        </w:rPr>
        <w:t>。</w:t>
      </w:r>
      <w:r>
        <w:rPr>
          <w:rFonts w:ascii="宋体" w:hAnsi="宋体" w:cs="宋体" w:eastAsia="宋体" w:hint="default"/>
          <w:spacing w:val="-8"/>
        </w:rPr>
        <w:t>2018</w:t>
      </w:r>
      <w:r>
        <w:rPr>
          <w:rFonts w:ascii="宋体" w:hAnsi="宋体" w:cs="宋体" w:eastAsia="宋体" w:hint="default"/>
          <w:spacing w:val="-48"/>
        </w:rPr>
        <w:t> </w:t>
      </w:r>
      <w:r>
        <w:rPr/>
        <w:t>年度实现营业收入</w:t>
      </w:r>
      <w:r>
        <w:rPr>
          <w:spacing w:val="-49"/>
        </w:rPr>
        <w:t> </w:t>
      </w:r>
      <w:r>
        <w:rPr>
          <w:rFonts w:ascii="宋体" w:hAnsi="宋体" w:cs="宋体" w:eastAsia="宋体" w:hint="default"/>
        </w:rPr>
        <w:t>0</w:t>
      </w:r>
      <w:r>
        <w:rPr>
          <w:rFonts w:ascii="宋体" w:hAnsi="宋体" w:cs="宋体" w:eastAsia="宋体" w:hint="default"/>
          <w:spacing w:val="-51"/>
        </w:rPr>
        <w:t> </w:t>
      </w:r>
      <w:r>
        <w:rPr>
          <w:spacing w:val="-5"/>
        </w:rPr>
        <w:t>元，净利润</w:t>
      </w:r>
      <w:r>
        <w:rPr>
          <w:rFonts w:ascii="宋体" w:hAnsi="宋体" w:cs="宋体" w:eastAsia="宋体" w:hint="default"/>
          <w:spacing w:val="-5"/>
        </w:rPr>
        <w:t>-1,151.10</w:t>
      </w:r>
      <w:r>
        <w:rPr>
          <w:rFonts w:ascii="宋体" w:hAnsi="宋体" w:cs="宋体" w:eastAsia="宋体" w:hint="default"/>
          <w:spacing w:val="-94"/>
        </w:rPr>
        <w:t> </w:t>
      </w:r>
      <w:r>
        <w:rPr>
          <w:rFonts w:ascii="宋体" w:hAnsi="宋体" w:cs="宋体" w:eastAsia="宋体" w:hint="default"/>
          <w:spacing w:val="-94"/>
        </w:rPr>
      </w:r>
      <w:r>
        <w:rPr/>
        <w:t>元。</w:t>
      </w:r>
    </w:p>
    <w:p>
      <w:pPr>
        <w:pStyle w:val="BodyText"/>
        <w:spacing w:line="237" w:lineRule="auto"/>
        <w:ind w:right="307" w:firstLine="419"/>
        <w:jc w:val="both"/>
      </w:pPr>
      <w:r>
        <w:rPr>
          <w:rFonts w:ascii="宋体" w:hAnsi="宋体" w:cs="宋体" w:eastAsia="宋体" w:hint="default"/>
        </w:rPr>
        <w:t>10</w:t>
      </w:r>
      <w:r>
        <w:rPr/>
        <w:t>）宁波建工投资有限公司，注册资本</w:t>
      </w:r>
      <w:r>
        <w:rPr>
          <w:spacing w:val="-33"/>
        </w:rPr>
        <w:t> </w:t>
      </w:r>
      <w:r>
        <w:rPr>
          <w:rFonts w:ascii="宋体" w:hAnsi="宋体" w:cs="宋体" w:eastAsia="宋体" w:hint="default"/>
        </w:rPr>
        <w:t>35,000,000</w:t>
      </w:r>
      <w:r>
        <w:rPr>
          <w:rFonts w:ascii="宋体" w:hAnsi="宋体" w:cs="宋体" w:eastAsia="宋体" w:hint="default"/>
          <w:spacing w:val="-33"/>
        </w:rPr>
        <w:t> </w:t>
      </w:r>
      <w:r>
        <w:rPr/>
        <w:t>元，公司持有</w:t>
      </w:r>
      <w:r>
        <w:rPr>
          <w:spacing w:val="-36"/>
        </w:rPr>
        <w:t> </w:t>
      </w:r>
      <w:r>
        <w:rPr>
          <w:rFonts w:ascii="宋体" w:hAnsi="宋体" w:cs="宋体" w:eastAsia="宋体" w:hint="default"/>
        </w:rPr>
        <w:t>100%</w:t>
      </w:r>
      <w:r>
        <w:rPr/>
        <w:t>股份，主要业务：实</w:t>
      </w:r>
      <w:r>
        <w:rPr>
          <w:spacing w:val="-3"/>
          <w:w w:val="100"/>
        </w:rPr>
        <w:t> </w:t>
      </w:r>
      <w:r>
        <w:rPr>
          <w:spacing w:val="-1"/>
        </w:rPr>
        <w:t>业投资，投资管理，资产管理，市场营销策划，企业形象策划，商务信息咨询，企业管理咨询，</w:t>
      </w:r>
      <w:r>
        <w:rPr>
          <w:spacing w:val="-55"/>
        </w:rPr>
        <w:t> </w:t>
      </w:r>
      <w:r>
        <w:rPr>
          <w:spacing w:val="-55"/>
        </w:rPr>
      </w:r>
      <w:r>
        <w:rPr/>
        <w:t>投资咨询。截止</w:t>
      </w:r>
      <w:r>
        <w:rPr>
          <w:spacing w:val="-41"/>
        </w:rPr>
        <w:t> </w:t>
      </w:r>
      <w:r>
        <w:rPr>
          <w:rFonts w:ascii="宋体" w:hAnsi="宋体" w:cs="宋体" w:eastAsia="宋体" w:hint="default"/>
        </w:rPr>
        <w:t>2018</w:t>
      </w:r>
      <w:r>
        <w:rPr>
          <w:rFonts w:ascii="宋体" w:hAnsi="宋体" w:cs="宋体" w:eastAsia="宋体" w:hint="default"/>
          <w:spacing w:val="-40"/>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rPr>
        <w:t>31</w:t>
      </w:r>
      <w:r>
        <w:rPr>
          <w:rFonts w:ascii="宋体" w:hAnsi="宋体" w:cs="宋体" w:eastAsia="宋体" w:hint="default"/>
          <w:spacing w:val="-41"/>
        </w:rPr>
        <w:t> </w:t>
      </w:r>
      <w:r>
        <w:rPr/>
        <w:t>日，该公司经审计后的资产总额</w:t>
      </w:r>
      <w:r>
        <w:rPr>
          <w:spacing w:val="-38"/>
        </w:rPr>
        <w:t> </w:t>
      </w:r>
      <w:r>
        <w:rPr>
          <w:rFonts w:ascii="宋体" w:hAnsi="宋体" w:cs="宋体" w:eastAsia="宋体" w:hint="default"/>
        </w:rPr>
        <w:t>45,551,927.57</w:t>
      </w:r>
      <w:r>
        <w:rPr>
          <w:rFonts w:ascii="宋体" w:hAnsi="宋体" w:cs="宋体" w:eastAsia="宋体" w:hint="default"/>
          <w:spacing w:val="-38"/>
        </w:rPr>
        <w:t> </w:t>
      </w:r>
      <w:r>
        <w:rPr/>
        <w:t>元，负债总额</w:t>
      </w:r>
    </w:p>
    <w:p>
      <w:pPr>
        <w:pStyle w:val="BodyText"/>
        <w:spacing w:line="272" w:lineRule="exact"/>
        <w:ind w:right="199"/>
        <w:jc w:val="left"/>
      </w:pPr>
      <w:r>
        <w:rPr>
          <w:rFonts w:ascii="宋体" w:hAnsi="宋体" w:cs="宋体" w:eastAsia="宋体" w:hint="default"/>
        </w:rPr>
        <w:t>586.00</w:t>
      </w:r>
      <w:r>
        <w:rPr>
          <w:rFonts w:ascii="宋体" w:hAnsi="宋体" w:cs="宋体" w:eastAsia="宋体" w:hint="default"/>
          <w:spacing w:val="-44"/>
        </w:rPr>
        <w:t> </w:t>
      </w:r>
      <w:r>
        <w:rPr/>
        <w:t>元，净资产</w:t>
      </w:r>
      <w:r>
        <w:rPr>
          <w:spacing w:val="-47"/>
        </w:rPr>
        <w:t> </w:t>
      </w:r>
      <w:r>
        <w:rPr>
          <w:rFonts w:ascii="宋体" w:hAnsi="宋体" w:cs="宋体" w:eastAsia="宋体" w:hint="default"/>
        </w:rPr>
        <w:t>45,551,341.57</w:t>
      </w:r>
      <w:r>
        <w:rPr>
          <w:rFonts w:ascii="宋体" w:hAnsi="宋体" w:cs="宋体" w:eastAsia="宋体" w:hint="default"/>
          <w:spacing w:val="-44"/>
        </w:rPr>
        <w:t> </w:t>
      </w:r>
      <w:r>
        <w:rPr/>
        <w:t>元，资产负债率为</w:t>
      </w:r>
      <w:r>
        <w:rPr>
          <w:spacing w:val="-44"/>
        </w:rPr>
        <w:t> </w:t>
      </w:r>
      <w:r>
        <w:rPr>
          <w:rFonts w:ascii="宋体" w:hAnsi="宋体" w:cs="宋体" w:eastAsia="宋体" w:hint="default"/>
        </w:rPr>
        <w:t>0.001%</w:t>
      </w:r>
      <w:r>
        <w:rPr/>
        <w:t>。</w:t>
      </w:r>
      <w:r>
        <w:rPr>
          <w:rFonts w:ascii="宋体" w:hAnsi="宋体" w:cs="宋体" w:eastAsia="宋体" w:hint="default"/>
        </w:rPr>
        <w:t>2018</w:t>
      </w:r>
      <w:r>
        <w:rPr>
          <w:rFonts w:ascii="宋体" w:hAnsi="宋体" w:cs="宋体" w:eastAsia="宋体" w:hint="default"/>
          <w:spacing w:val="-44"/>
        </w:rPr>
        <w:t> </w:t>
      </w:r>
      <w:r>
        <w:rPr/>
        <w:t>年度实现营业收入</w:t>
      </w:r>
      <w:r>
        <w:rPr>
          <w:spacing w:val="-46"/>
        </w:rPr>
        <w:t> </w:t>
      </w:r>
      <w:r>
        <w:rPr>
          <w:rFonts w:ascii="宋体" w:hAnsi="宋体" w:cs="宋体" w:eastAsia="宋体" w:hint="default"/>
        </w:rPr>
        <w:t>0</w:t>
      </w:r>
      <w:r>
        <w:rPr>
          <w:rFonts w:ascii="宋体" w:hAnsi="宋体" w:cs="宋体" w:eastAsia="宋体" w:hint="default"/>
          <w:spacing w:val="-44"/>
        </w:rPr>
        <w:t> </w:t>
      </w:r>
      <w:r>
        <w:rPr/>
        <w:t>元，净</w:t>
      </w:r>
    </w:p>
    <w:p>
      <w:pPr>
        <w:pStyle w:val="BodyText"/>
        <w:spacing w:line="273" w:lineRule="exact"/>
        <w:ind w:right="199"/>
        <w:jc w:val="left"/>
      </w:pPr>
      <w:r>
        <w:rPr/>
        <w:t>利润</w:t>
      </w:r>
      <w:r>
        <w:rPr>
          <w:spacing w:val="-52"/>
        </w:rPr>
        <w:t> </w:t>
      </w:r>
      <w:r>
        <w:rPr>
          <w:rFonts w:ascii="宋体" w:hAnsi="宋体" w:cs="宋体" w:eastAsia="宋体" w:hint="default"/>
        </w:rPr>
        <w:t>2,014,378.47</w:t>
      </w:r>
      <w:r>
        <w:rPr>
          <w:rFonts w:ascii="宋体" w:hAnsi="宋体" w:cs="宋体" w:eastAsia="宋体" w:hint="default"/>
          <w:spacing w:val="-54"/>
        </w:rPr>
        <w:t> </w:t>
      </w:r>
      <w:r>
        <w:rPr/>
        <w:t>元。</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right="19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060" w:val="left" w:leader="none"/>
        </w:tabs>
        <w:spacing w:line="240" w:lineRule="auto" w:before="58"/>
        <w:ind w:right="199"/>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531"/>
        <w:gridCol w:w="1073"/>
        <w:gridCol w:w="1147"/>
        <w:gridCol w:w="1076"/>
        <w:gridCol w:w="1073"/>
        <w:gridCol w:w="1075"/>
        <w:gridCol w:w="2074"/>
      </w:tblGrid>
      <w:tr>
        <w:trPr>
          <w:trHeight w:val="94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合伙企业名称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103" w:right="58" w:firstLine="67"/>
              <w:jc w:val="left"/>
              <w:rPr>
                <w:rFonts w:ascii="宋体" w:hAnsi="宋体" w:cs="宋体" w:eastAsia="宋体" w:hint="default"/>
                <w:sz w:val="18"/>
                <w:szCs w:val="18"/>
              </w:rPr>
            </w:pPr>
            <w:r>
              <w:rPr>
                <w:rFonts w:ascii="宋体" w:hAnsi="宋体" w:cs="宋体" w:eastAsia="宋体" w:hint="default"/>
                <w:sz w:val="18"/>
                <w:szCs w:val="18"/>
              </w:rPr>
              <w:t>总认缴金 额（万元）</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2" w:firstLine="8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2018 </w:t>
            </w:r>
            <w:r>
              <w:rPr>
                <w:rFonts w:ascii="宋体" w:hAnsi="宋体" w:cs="宋体" w:eastAsia="宋体" w:hint="default"/>
                <w:sz w:val="18"/>
                <w:szCs w:val="18"/>
              </w:rPr>
              <w:t>年末实缴总 </w:t>
            </w:r>
            <w:r>
              <w:rPr>
                <w:rFonts w:ascii="宋体" w:hAnsi="宋体" w:cs="宋体" w:eastAsia="宋体" w:hint="default"/>
                <w:spacing w:val="-10"/>
                <w:sz w:val="18"/>
                <w:szCs w:val="18"/>
              </w:rPr>
              <w:t>金额（万元）</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公司及子</w:t>
            </w:r>
          </w:p>
          <w:p>
            <w:pPr>
              <w:pStyle w:val="TableParagraph"/>
              <w:spacing w:line="237" w:lineRule="auto"/>
              <w:ind w:left="170" w:right="173"/>
              <w:jc w:val="center"/>
              <w:rPr>
                <w:rFonts w:ascii="宋体" w:hAnsi="宋体" w:cs="宋体" w:eastAsia="宋体" w:hint="default"/>
                <w:sz w:val="18"/>
                <w:szCs w:val="18"/>
              </w:rPr>
            </w:pPr>
            <w:r>
              <w:rPr>
                <w:rFonts w:ascii="宋体" w:hAnsi="宋体" w:cs="宋体" w:eastAsia="宋体" w:hint="default"/>
                <w:sz w:val="18"/>
                <w:szCs w:val="18"/>
              </w:rPr>
              <w:t>公司实缴 金额（万 元）</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441" w:right="170" w:hanging="272"/>
              <w:jc w:val="left"/>
              <w:rPr>
                <w:rFonts w:ascii="宋体" w:hAnsi="宋体" w:cs="宋体" w:eastAsia="宋体" w:hint="default"/>
                <w:sz w:val="18"/>
                <w:szCs w:val="18"/>
              </w:rPr>
            </w:pPr>
            <w:r>
              <w:rPr>
                <w:rFonts w:ascii="宋体" w:hAnsi="宋体" w:cs="宋体" w:eastAsia="宋体" w:hint="default"/>
                <w:sz w:val="18"/>
                <w:szCs w:val="18"/>
              </w:rPr>
              <w:t>普通合伙 人</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441" w:right="173" w:hanging="272"/>
              <w:jc w:val="left"/>
              <w:rPr>
                <w:rFonts w:ascii="宋体" w:hAnsi="宋体" w:cs="宋体" w:eastAsia="宋体" w:hint="default"/>
                <w:sz w:val="18"/>
                <w:szCs w:val="18"/>
              </w:rPr>
            </w:pPr>
            <w:r>
              <w:rPr>
                <w:rFonts w:ascii="宋体" w:hAnsi="宋体" w:cs="宋体" w:eastAsia="宋体" w:hint="default"/>
                <w:sz w:val="18"/>
                <w:szCs w:val="18"/>
              </w:rPr>
              <w:t>有限合伙 人</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已投资或拟投资项目</w:t>
            </w:r>
          </w:p>
        </w:tc>
      </w:tr>
      <w:tr>
        <w:trPr>
          <w:trHeight w:val="943"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宁波金建股权投</w:t>
            </w:r>
            <w:r>
              <w:rPr>
                <w:rFonts w:ascii="宋体" w:hAnsi="宋体" w:cs="宋体" w:eastAsia="宋体" w:hint="default"/>
                <w:sz w:val="18"/>
                <w:szCs w:val="18"/>
              </w:rPr>
            </w:r>
          </w:p>
          <w:p>
            <w:pPr>
              <w:pStyle w:val="TableParagraph"/>
              <w:spacing w:line="240" w:lineRule="auto"/>
              <w:ind w:left="100" w:right="91"/>
              <w:jc w:val="left"/>
              <w:rPr>
                <w:rFonts w:ascii="宋体" w:hAnsi="宋体" w:cs="宋体" w:eastAsia="宋体" w:hint="default"/>
                <w:sz w:val="18"/>
                <w:szCs w:val="18"/>
              </w:rPr>
            </w:pPr>
            <w:r>
              <w:rPr>
                <w:rFonts w:ascii="宋体" w:hAnsi="宋体" w:cs="宋体" w:eastAsia="宋体" w:hint="default"/>
                <w:spacing w:val="9"/>
                <w:sz w:val="18"/>
                <w:szCs w:val="18"/>
              </w:rPr>
              <w:t>资合伙企业（有 </w:t>
            </w:r>
            <w:r>
              <w:rPr>
                <w:rFonts w:ascii="宋体" w:hAnsi="宋体" w:cs="宋体" w:eastAsia="宋体" w:hint="default"/>
                <w:sz w:val="18"/>
                <w:szCs w:val="18"/>
              </w:rPr>
              <w:t>限合伙）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3"/>
                <w:sz w:val="18"/>
                <w:szCs w:val="18"/>
              </w:rPr>
              <w:t>深圳市前</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7" w:lineRule="auto"/>
              <w:ind w:left="103" w:right="55"/>
              <w:jc w:val="both"/>
              <w:rPr>
                <w:rFonts w:ascii="宋体" w:hAnsi="宋体" w:cs="宋体" w:eastAsia="宋体" w:hint="default"/>
                <w:sz w:val="18"/>
                <w:szCs w:val="18"/>
              </w:rPr>
            </w:pPr>
            <w:r>
              <w:rPr>
                <w:rFonts w:ascii="宋体" w:hAnsi="宋体" w:cs="宋体" w:eastAsia="宋体" w:hint="default"/>
                <w:spacing w:val="33"/>
                <w:sz w:val="18"/>
                <w:szCs w:val="18"/>
              </w:rPr>
              <w:t>海安星资</w:t>
            </w:r>
            <w:r>
              <w:rPr>
                <w:rFonts w:ascii="宋体" w:hAnsi="宋体" w:cs="宋体" w:eastAsia="宋体" w:hint="default"/>
                <w:spacing w:val="-87"/>
                <w:sz w:val="18"/>
                <w:szCs w:val="18"/>
              </w:rPr>
              <w:t> </w:t>
            </w:r>
            <w:r>
              <w:rPr>
                <w:rFonts w:ascii="宋体" w:hAnsi="宋体" w:cs="宋体" w:eastAsia="宋体" w:hint="default"/>
                <w:spacing w:val="33"/>
                <w:sz w:val="18"/>
                <w:szCs w:val="18"/>
              </w:rPr>
              <w:t>产管理有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市政集团</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巫溪县红池坝景区旅游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交通基础设施建设工程</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6"/>
                <w:sz w:val="18"/>
                <w:szCs w:val="18"/>
              </w:rPr>
              <w:t>（古路互通至红池坝快</w:t>
            </w:r>
            <w:r>
              <w:rPr>
                <w:rFonts w:ascii="宋体" w:hAnsi="宋体" w:cs="宋体" w:eastAsia="宋体" w:hint="default"/>
                <w:sz w:val="18"/>
                <w:szCs w:val="18"/>
              </w:rPr>
              <w:t> 速道路工程一期）项目</w:t>
            </w:r>
          </w:p>
        </w:tc>
      </w:tr>
      <w:tr>
        <w:trPr>
          <w:trHeight w:val="710"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宁波景兰基础设</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施投资合伙企业</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肖景忠</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市政集团</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待定</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057" w:val="left" w:leader="none"/>
        </w:tabs>
        <w:spacing w:line="292" w:lineRule="auto"/>
        <w:ind w:right="53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060" w:val="left" w:leader="none"/>
        </w:tabs>
        <w:spacing w:line="240" w:lineRule="auto" w:before="10"/>
        <w:ind w:right="199"/>
        <w:jc w:val="left"/>
      </w:pPr>
      <w:r>
        <w:rPr>
          <w:spacing w:val="-1"/>
        </w:rPr>
        <w:t>√适用</w:t>
        <w:tab/>
      </w:r>
      <w:r>
        <w:rPr>
          <w:spacing w:val="-2"/>
        </w:rPr>
        <w:t>□不适用</w:t>
      </w:r>
    </w:p>
    <w:p>
      <w:pPr>
        <w:spacing w:after="0" w:line="240" w:lineRule="auto"/>
        <w:jc w:val="left"/>
        <w:sectPr>
          <w:pgSz w:w="11910" w:h="16840"/>
          <w:pgMar w:header="880" w:footer="1195" w:top="1120" w:bottom="1380" w:left="1580" w:right="960"/>
        </w:sectPr>
      </w:pPr>
    </w:p>
    <w:p>
      <w:pPr>
        <w:spacing w:line="240" w:lineRule="auto" w:before="4"/>
        <w:rPr>
          <w:rFonts w:ascii="宋体" w:hAnsi="宋体" w:cs="宋体" w:eastAsia="宋体" w:hint="default"/>
          <w:sz w:val="25"/>
          <w:szCs w:val="25"/>
        </w:rPr>
      </w:pPr>
    </w:p>
    <w:p>
      <w:pPr>
        <w:pStyle w:val="BodyText"/>
        <w:spacing w:line="357" w:lineRule="auto" w:before="36"/>
        <w:ind w:left="138" w:right="127" w:firstLine="419"/>
        <w:jc w:val="both"/>
      </w:pPr>
      <w:r>
        <w:rPr>
          <w:spacing w:val="-7"/>
          <w:w w:val="100"/>
        </w:rPr>
        <w:t>随着我国社会发展和经济建设进入新常态，宏观环境、市场格局也发生了一系列深刻的变化，</w:t>
      </w:r>
      <w:r>
        <w:rPr>
          <w:w w:val="100"/>
        </w:rPr>
        <w:t> </w:t>
      </w:r>
      <w:r>
        <w:rPr>
          <w:spacing w:val="-1"/>
        </w:rPr>
        <w:t>坚持稳中求进工作总基调，深化改革与转型升级成为促进经济稳定增长的动力之源。随着供给侧</w:t>
      </w:r>
      <w:r>
        <w:rPr>
          <w:spacing w:val="-55"/>
        </w:rPr>
        <w:t> </w:t>
      </w:r>
      <w:r>
        <w:rPr>
          <w:spacing w:val="-55"/>
        </w:rPr>
      </w:r>
      <w:r>
        <w:rPr/>
        <w:t>结构性改革深入推进，经济结构不断优化，建筑行业新的发展机遇正在孕育形成。</w:t>
      </w:r>
    </w:p>
    <w:p>
      <w:pPr>
        <w:pStyle w:val="BodyText"/>
        <w:spacing w:line="357" w:lineRule="auto" w:before="30"/>
        <w:ind w:left="138" w:right="128" w:firstLine="419"/>
        <w:jc w:val="both"/>
      </w:pPr>
      <w:r>
        <w:rPr>
          <w:spacing w:val="-2"/>
        </w:rPr>
        <w:t>目前正处于全面建成小康社会的决胜期，浙江省坚持供给侧结构性改革主线，聚焦聚力高质</w:t>
      </w:r>
      <w:r>
        <w:rPr>
          <w:w w:val="100"/>
        </w:rPr>
        <w:t> </w:t>
      </w:r>
      <w:r>
        <w:rPr>
          <w:spacing w:val="-1"/>
        </w:rPr>
        <w:t>量、竞争力、现代化，扎实推进富民强省十大行动计划，加快建设大湾区大花园、大通道、大都</w:t>
      </w:r>
      <w:r>
        <w:rPr>
          <w:spacing w:val="-56"/>
        </w:rPr>
        <w:t> </w:t>
      </w:r>
      <w:r>
        <w:rPr>
          <w:spacing w:val="-56"/>
        </w:rPr>
      </w:r>
      <w:r>
        <w:rPr>
          <w:spacing w:val="-1"/>
        </w:rPr>
        <w:t>市区，突出接轨上海，聚焦杭州宁波一体化发展，做强做大杭州湾。宁波市委也确立了打造“名</w:t>
      </w:r>
      <w:r>
        <w:rPr>
          <w:spacing w:val="-55"/>
        </w:rPr>
        <w:t> </w:t>
      </w:r>
      <w:r>
        <w:rPr>
          <w:spacing w:val="-55"/>
        </w:rPr>
      </w:r>
      <w:r>
        <w:rPr/>
        <w:t>城名都”战略发展目标，这都将为区域建筑业加快发展提供广阔的市场空间。</w:t>
      </w:r>
    </w:p>
    <w:p>
      <w:pPr>
        <w:pStyle w:val="BodyText"/>
        <w:spacing w:line="357" w:lineRule="auto" w:before="30"/>
        <w:ind w:left="138" w:right="128" w:firstLine="419"/>
        <w:jc w:val="both"/>
      </w:pPr>
      <w:r>
        <w:rPr>
          <w:spacing w:val="-2"/>
        </w:rPr>
        <w:t>从全国经济宏观大势看，深化供给侧结构性改革及旨在稳就业、稳金融、稳外贸、稳外资、</w:t>
      </w:r>
      <w:r>
        <w:rPr>
          <w:w w:val="100"/>
        </w:rPr>
        <w:t> </w:t>
      </w:r>
      <w:r>
        <w:rPr>
          <w:spacing w:val="-1"/>
        </w:rPr>
        <w:t>稳投资、稳预期的逆周期调节必将对强水利、铁路、公路、水运、航空、管道、城市交通、园林</w:t>
      </w:r>
      <w:r>
        <w:rPr>
          <w:spacing w:val="-55"/>
        </w:rPr>
        <w:t> </w:t>
      </w:r>
      <w:r>
        <w:rPr>
          <w:spacing w:val="-55"/>
        </w:rPr>
      </w:r>
      <w:r>
        <w:rPr>
          <w:spacing w:val="-1"/>
        </w:rPr>
        <w:t>市政等基础设施建设提出新要求。“一带一路”、“京津冀一体化”、“长三角区域一体化”、</w:t>
      </w:r>
      <w:r>
        <w:rPr>
          <w:spacing w:val="-55"/>
        </w:rPr>
        <w:t> </w:t>
      </w:r>
      <w:r>
        <w:rPr>
          <w:spacing w:val="-55"/>
        </w:rPr>
      </w:r>
      <w:r>
        <w:rPr>
          <w:spacing w:val="-1"/>
        </w:rPr>
        <w:t>“杭州湾大湾区”建设将继续为建筑也发展提供广阔的市场空间。同时，新型城镇化的推进建设</w:t>
      </w:r>
      <w:r>
        <w:rPr>
          <w:spacing w:val="-55"/>
        </w:rPr>
        <w:t> </w:t>
      </w:r>
      <w:r>
        <w:rPr>
          <w:spacing w:val="-55"/>
        </w:rPr>
      </w:r>
      <w:r>
        <w:rPr>
          <w:spacing w:val="-1"/>
        </w:rPr>
        <w:t>将更注重城市品质的提升和人居环境的优化，“绿水青山就是金山银山”的理念深入人心，“海</w:t>
      </w:r>
      <w:r>
        <w:rPr>
          <w:spacing w:val="-55"/>
        </w:rPr>
        <w:t> </w:t>
      </w:r>
      <w:r>
        <w:rPr>
          <w:spacing w:val="-55"/>
        </w:rPr>
      </w:r>
      <w:r>
        <w:rPr>
          <w:spacing w:val="-4"/>
        </w:rPr>
        <w:t>绵城市”、“智慧城市”、地下管廊建设、“互联网</w:t>
      </w:r>
      <w:r>
        <w:rPr>
          <w:rFonts w:ascii="宋体" w:hAnsi="宋体" w:cs="宋体" w:eastAsia="宋体" w:hint="default"/>
          <w:spacing w:val="-4"/>
        </w:rPr>
        <w:t>+</w:t>
      </w:r>
      <w:r>
        <w:rPr>
          <w:spacing w:val="-4"/>
        </w:rPr>
        <w:t>建筑”、绿色建筑、建筑产业化等新的建设</w:t>
      </w:r>
      <w:r>
        <w:rPr>
          <w:spacing w:val="-35"/>
        </w:rPr>
        <w:t> </w:t>
      </w:r>
      <w:r>
        <w:rPr>
          <w:spacing w:val="-35"/>
        </w:rPr>
      </w:r>
      <w:r>
        <w:rPr/>
        <w:t>领域和</w:t>
      </w:r>
      <w:r>
        <w:rPr>
          <w:spacing w:val="-57"/>
        </w:rPr>
        <w:t> </w:t>
      </w:r>
      <w:r>
        <w:rPr>
          <w:rFonts w:ascii="宋体" w:hAnsi="宋体" w:cs="宋体" w:eastAsia="宋体" w:hint="default"/>
        </w:rPr>
        <w:t>PPP</w:t>
      </w:r>
      <w:r>
        <w:rPr/>
        <w:t>、</w:t>
      </w:r>
      <w:r>
        <w:rPr>
          <w:rFonts w:ascii="宋体" w:hAnsi="宋体" w:cs="宋体" w:eastAsia="宋体" w:hint="default"/>
        </w:rPr>
        <w:t>EPC</w:t>
      </w:r>
      <w:r>
        <w:rPr>
          <w:rFonts w:ascii="宋体" w:hAnsi="宋体" w:cs="宋体" w:eastAsia="宋体" w:hint="default"/>
          <w:spacing w:val="-57"/>
        </w:rPr>
        <w:t> </w:t>
      </w:r>
      <w:r>
        <w:rPr/>
        <w:t>等业务模式对建筑企业的拓展方向、管理模式提出了新要求。</w:t>
      </w:r>
    </w:p>
    <w:p>
      <w:pPr>
        <w:pStyle w:val="BodyText"/>
        <w:spacing w:line="357" w:lineRule="auto" w:before="30"/>
        <w:ind w:left="138" w:right="128" w:firstLine="419"/>
        <w:jc w:val="both"/>
      </w:pPr>
      <w:r>
        <w:rPr>
          <w:spacing w:val="-2"/>
        </w:rPr>
        <w:t>建筑业转型升级和市场格局的变动既孕育机会，也充满挑战，供给侧改革和存量资源的优化</w:t>
      </w:r>
      <w:r>
        <w:rPr>
          <w:w w:val="100"/>
        </w:rPr>
        <w:t> </w:t>
      </w:r>
      <w:r>
        <w:rPr>
          <w:spacing w:val="-1"/>
        </w:rPr>
        <w:t>配置使业内传统企业竞争加剧。具备雄厚的资金实力和强大的融资能力、人才密集、管理先进、</w:t>
      </w:r>
      <w:r>
        <w:rPr>
          <w:spacing w:val="-55"/>
        </w:rPr>
        <w:t> </w:t>
      </w:r>
      <w:r>
        <w:rPr>
          <w:spacing w:val="-55"/>
        </w:rPr>
      </w:r>
      <w:r>
        <w:rPr>
          <w:spacing w:val="-1"/>
        </w:rPr>
        <w:t>技术领先、产业链完整，能够提供建设、运营、交付一体化综合服务，注重诚信和品牌建设的建</w:t>
      </w:r>
      <w:r>
        <w:rPr>
          <w:spacing w:val="-55"/>
        </w:rPr>
        <w:t> </w:t>
      </w:r>
      <w:r>
        <w:rPr>
          <w:spacing w:val="-55"/>
        </w:rPr>
      </w:r>
      <w:r>
        <w:rPr>
          <w:spacing w:val="-1"/>
        </w:rPr>
        <w:t>筑企业将具备较强的市场优势，占据高端建筑市场，大量技术含量低、资金实力薄弱、劳动力密</w:t>
      </w:r>
      <w:r>
        <w:rPr>
          <w:spacing w:val="-55"/>
        </w:rPr>
        <w:t> </w:t>
      </w:r>
      <w:r>
        <w:rPr>
          <w:spacing w:val="-55"/>
        </w:rPr>
      </w:r>
      <w:r>
        <w:rPr>
          <w:spacing w:val="-1"/>
        </w:rPr>
        <w:t>集、管理粗放的建筑企业市场空间将不断受到压缩。本公司具有完整的建筑业产业链，较强的经</w:t>
      </w:r>
      <w:r>
        <w:rPr>
          <w:spacing w:val="-55"/>
        </w:rPr>
        <w:t> </w:t>
      </w:r>
      <w:r>
        <w:rPr>
          <w:spacing w:val="-55"/>
        </w:rPr>
      </w:r>
      <w:r>
        <w:rPr>
          <w:spacing w:val="-1"/>
        </w:rPr>
        <w:t>营管理、资本运作和科技研发能力，属于区域市场行业龙头企业，在品牌、资本、业绩、走出去</w:t>
      </w:r>
      <w:r>
        <w:rPr>
          <w:spacing w:val="-55"/>
        </w:rPr>
        <w:t> </w:t>
      </w:r>
      <w:r>
        <w:rPr>
          <w:spacing w:val="-55"/>
        </w:rPr>
      </w:r>
      <w:r>
        <w:rPr/>
        <w:t>拓展等方面有明显的竞争优势。</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公司将以提升发展质量效益为核心，以稳中求进为总基调、以深化改革为驱动，坚持产业结</w:t>
      </w:r>
    </w:p>
    <w:p>
      <w:pPr>
        <w:pStyle w:val="BodyText"/>
        <w:spacing w:line="237" w:lineRule="auto"/>
        <w:ind w:left="138" w:right="128"/>
        <w:jc w:val="both"/>
      </w:pPr>
      <w:r>
        <w:rPr>
          <w:spacing w:val="-6"/>
        </w:rPr>
        <w:t>构优化、推进管理模式升级、强化内控建设，坚定实施以房建和市政施工总承包为主体带动装饰、</w:t>
      </w:r>
      <w:r>
        <w:rPr>
          <w:spacing w:val="-54"/>
        </w:rPr>
        <w:t> </w:t>
      </w:r>
      <w:r>
        <w:rPr>
          <w:spacing w:val="-54"/>
        </w:rPr>
      </w:r>
      <w:r>
        <w:rPr>
          <w:spacing w:val="-4"/>
        </w:rPr>
        <w:t>安装、城轨和园林等专业承包，以专业设计和建筑产业化部品</w:t>
      </w:r>
      <w:r>
        <w:rPr>
          <w:rFonts w:ascii="宋体" w:hAnsi="宋体" w:cs="宋体" w:eastAsia="宋体" w:hint="default"/>
          <w:spacing w:val="-4"/>
        </w:rPr>
        <w:t>/</w:t>
      </w:r>
      <w:r>
        <w:rPr>
          <w:spacing w:val="-4"/>
        </w:rPr>
        <w:t>构件制造及投资并购等外延扩展为</w:t>
      </w:r>
      <w:r>
        <w:rPr>
          <w:spacing w:val="-37"/>
        </w:rPr>
        <w:t> </w:t>
      </w:r>
      <w:r>
        <w:rPr>
          <w:spacing w:val="-37"/>
        </w:rPr>
      </w:r>
      <w:r>
        <w:rPr>
          <w:spacing w:val="-2"/>
        </w:rPr>
        <w:t>两翼的“一体两翼”发展战略，坚持推动总承包业务与专业承包业务两条腿走路，坚持实业经营</w:t>
      </w:r>
      <w:r>
        <w:rPr>
          <w:spacing w:val="-25"/>
        </w:rPr>
        <w:t> </w:t>
      </w:r>
      <w:r>
        <w:rPr>
          <w:spacing w:val="-25"/>
        </w:rPr>
      </w:r>
      <w:r>
        <w:rPr/>
        <w:t>与资本运作双轨发展。密切关注一带一路，</w:t>
      </w:r>
      <w:r>
        <w:rPr>
          <w:rFonts w:ascii="宋体" w:hAnsi="宋体" w:cs="宋体" w:eastAsia="宋体" w:hint="default"/>
        </w:rPr>
        <w:t>PPP</w:t>
      </w:r>
      <w:r>
        <w:rPr>
          <w:rFonts w:ascii="宋体" w:hAnsi="宋体" w:cs="宋体" w:eastAsia="宋体" w:hint="default"/>
          <w:spacing w:val="-55"/>
        </w:rPr>
        <w:t> </w:t>
      </w:r>
      <w:r>
        <w:rPr/>
        <w:t>等国家鼓励、政策支持、发展前景广阔的业务市</w:t>
      </w:r>
      <w:r>
        <w:rPr>
          <w:w w:val="100"/>
        </w:rPr>
        <w:t> </w:t>
      </w:r>
      <w:r>
        <w:rPr>
          <w:spacing w:val="-2"/>
        </w:rPr>
        <w:t>场，稳步实施走出去战略。通过努力，将公司打造成为综合集成高、专业竞争力强、区域布局合</w:t>
      </w:r>
      <w:r>
        <w:rPr>
          <w:spacing w:val="-25"/>
        </w:rPr>
        <w:t> </w:t>
      </w:r>
      <w:r>
        <w:rPr>
          <w:spacing w:val="-25"/>
        </w:rPr>
      </w:r>
      <w:r>
        <w:rPr/>
        <w:t>理的民营建筑区域龙头企业，进一步提高五大竞争能力：</w:t>
      </w:r>
    </w:p>
    <w:p>
      <w:pPr>
        <w:pStyle w:val="BodyText"/>
        <w:spacing w:line="237" w:lineRule="auto"/>
        <w:ind w:left="138" w:right="137" w:firstLine="419"/>
        <w:jc w:val="both"/>
      </w:pPr>
      <w:r>
        <w:rPr>
          <w:spacing w:val="-2"/>
        </w:rPr>
        <w:t>通过加强技术创新，提高产业竞争力。即要通过承建高大难新项目，进行工程技术重点、难</w:t>
      </w:r>
      <w:r>
        <w:rPr>
          <w:w w:val="100"/>
        </w:rPr>
        <w:t> </w:t>
      </w:r>
      <w:r>
        <w:rPr>
          <w:spacing w:val="-2"/>
        </w:rPr>
        <w:t>点的攻关，强化科技创新奖励、加强技术交流总结，提升企业科技竞争力，多出科技成果、专利</w:t>
      </w:r>
      <w:r>
        <w:rPr>
          <w:spacing w:val="-25"/>
        </w:rPr>
        <w:t> </w:t>
      </w:r>
      <w:r>
        <w:rPr>
          <w:spacing w:val="-25"/>
        </w:rPr>
      </w:r>
      <w:r>
        <w:rPr/>
        <w:t>并推广应用。</w:t>
      </w:r>
    </w:p>
    <w:p>
      <w:pPr>
        <w:pStyle w:val="BodyText"/>
        <w:spacing w:line="237" w:lineRule="auto" w:before="1"/>
        <w:ind w:left="138" w:right="137" w:firstLine="419"/>
        <w:jc w:val="both"/>
      </w:pPr>
      <w:r>
        <w:rPr>
          <w:spacing w:val="-2"/>
        </w:rPr>
        <w:t>通过提升从业人员素质，加强人才竞争力。要强化人力资源管理能力，既要做好各类人才引</w:t>
      </w:r>
      <w:r>
        <w:rPr>
          <w:w w:val="100"/>
        </w:rPr>
        <w:t> </w:t>
      </w:r>
      <w:r>
        <w:rPr>
          <w:spacing w:val="-2"/>
        </w:rPr>
        <w:t>进，又要抓好人员的培训任用，并有效发挥企业文化的纽带作用，强化利益共同体，增强骨干人</w:t>
      </w:r>
      <w:r>
        <w:rPr>
          <w:spacing w:val="-25"/>
        </w:rPr>
        <w:t> </w:t>
      </w:r>
      <w:r>
        <w:rPr>
          <w:spacing w:val="-25"/>
        </w:rPr>
      </w:r>
      <w:r>
        <w:rPr>
          <w:spacing w:val="-2"/>
        </w:rPr>
        <w:t>员的凝聚力和向心力。要加强劳务用工管理，培育一批长期合作、业务能力好的务工队伍，同时</w:t>
      </w:r>
      <w:r>
        <w:rPr>
          <w:spacing w:val="-25"/>
        </w:rPr>
        <w:t> </w:t>
      </w:r>
      <w:r>
        <w:rPr>
          <w:spacing w:val="-25"/>
        </w:rPr>
      </w:r>
      <w:r>
        <w:rPr/>
        <w:t>积极组建和培养专业能力强、综合素质高的自有劳工队伍。</w:t>
      </w:r>
    </w:p>
    <w:p>
      <w:pPr>
        <w:spacing w:after="0" w:line="23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left="138" w:right="137" w:firstLine="419"/>
        <w:jc w:val="both"/>
      </w:pPr>
      <w:r>
        <w:rPr>
          <w:spacing w:val="-2"/>
        </w:rPr>
        <w:t>通过优化产业结构，培育产业规模竞争力。继续做强房屋建筑及市政工程总承包能力，做大</w:t>
      </w:r>
      <w:r>
        <w:rPr>
          <w:w w:val="100"/>
        </w:rPr>
        <w:t> </w:t>
      </w:r>
      <w:r>
        <w:rPr>
          <w:spacing w:val="-2"/>
        </w:rPr>
        <w:t>总承包业务规模，创精品工程，出品牌队伍，加大力度拓展外地市场，推进外地市场区域化、本</w:t>
      </w:r>
      <w:r>
        <w:rPr>
          <w:spacing w:val="-25"/>
        </w:rPr>
        <w:t> </w:t>
      </w:r>
      <w:r>
        <w:rPr>
          <w:spacing w:val="-25"/>
        </w:rPr>
      </w:r>
      <w:r>
        <w:rPr>
          <w:spacing w:val="-2"/>
        </w:rPr>
        <w:t>地化管理。做精做细专业细分市场，充分发挥总承包业务的带动作用，重点扶持发展装修幕墙、</w:t>
      </w:r>
      <w:r>
        <w:rPr>
          <w:spacing w:val="-25"/>
        </w:rPr>
        <w:t> </w:t>
      </w:r>
      <w:r>
        <w:rPr>
          <w:spacing w:val="-25"/>
        </w:rPr>
      </w:r>
      <w:r>
        <w:rPr/>
        <w:t>安装、园林绿化、钢结构、装配式建筑等专业业务的发展，提升企业整体盈利能力。</w:t>
      </w:r>
    </w:p>
    <w:p>
      <w:pPr>
        <w:pStyle w:val="BodyText"/>
        <w:spacing w:line="237" w:lineRule="auto"/>
        <w:ind w:left="138" w:right="137" w:firstLine="419"/>
        <w:jc w:val="both"/>
      </w:pPr>
      <w:r>
        <w:rPr>
          <w:spacing w:val="-2"/>
        </w:rPr>
        <w:t>通过管理创新和信息技术运用，强化管理竞争力。进一步强化现代企业治理，完善健全管理</w:t>
      </w:r>
      <w:r>
        <w:rPr>
          <w:w w:val="100"/>
        </w:rPr>
        <w:t> </w:t>
      </w:r>
      <w:r>
        <w:rPr>
          <w:spacing w:val="-2"/>
        </w:rPr>
        <w:t>制度，提升企业财务、工程建设的管控水平，尤其要借助企业信息化建设，实施管理流程优化，</w:t>
      </w:r>
      <w:r>
        <w:rPr>
          <w:spacing w:val="-25"/>
        </w:rPr>
        <w:t> </w:t>
      </w:r>
      <w:r>
        <w:rPr>
          <w:spacing w:val="-25"/>
        </w:rPr>
      </w:r>
      <w:r>
        <w:rPr>
          <w:spacing w:val="-2"/>
        </w:rPr>
        <w:t>谋求工程建设现场的集约化、精细化管理，提高企业信息传达的即时性、准确性，从而提升企业</w:t>
      </w:r>
      <w:r>
        <w:rPr>
          <w:spacing w:val="-25"/>
        </w:rPr>
        <w:t> </w:t>
      </w:r>
      <w:r>
        <w:rPr>
          <w:spacing w:val="-25"/>
        </w:rPr>
      </w:r>
      <w:r>
        <w:rPr/>
        <w:t>管理规范性、有效性。</w:t>
      </w:r>
    </w:p>
    <w:p>
      <w:pPr>
        <w:pStyle w:val="BodyText"/>
        <w:spacing w:line="237" w:lineRule="auto"/>
        <w:ind w:left="138" w:right="128" w:firstLine="419"/>
        <w:jc w:val="both"/>
      </w:pPr>
      <w:r>
        <w:rPr>
          <w:spacing w:val="-7"/>
          <w:w w:val="100"/>
        </w:rPr>
        <w:t>通过进一步优化资本结构，提升资本推动竞争力。充分发挥多产业集群竞争优势和资金优势，</w:t>
      </w:r>
      <w:r>
        <w:rPr>
          <w:w w:val="100"/>
        </w:rPr>
        <w:t> </w:t>
      </w:r>
      <w:r>
        <w:rPr/>
        <w:t>承接</w:t>
      </w:r>
      <w:r>
        <w:rPr>
          <w:spacing w:val="-24"/>
        </w:rPr>
        <w:t> </w:t>
      </w:r>
      <w:r>
        <w:rPr>
          <w:rFonts w:ascii="宋体" w:hAnsi="宋体" w:cs="宋体" w:eastAsia="宋体" w:hint="default"/>
          <w:spacing w:val="-4"/>
        </w:rPr>
        <w:t>EPC</w:t>
      </w:r>
      <w:r>
        <w:rPr>
          <w:spacing w:val="-4"/>
        </w:rPr>
        <w:t>、</w:t>
      </w:r>
      <w:r>
        <w:rPr>
          <w:rFonts w:ascii="宋体" w:hAnsi="宋体" w:cs="宋体" w:eastAsia="宋体" w:hint="default"/>
          <w:spacing w:val="-4"/>
        </w:rPr>
        <w:t>PPP</w:t>
      </w:r>
      <w:r>
        <w:rPr>
          <w:rFonts w:ascii="宋体" w:hAnsi="宋体" w:cs="宋体" w:eastAsia="宋体" w:hint="default"/>
          <w:spacing w:val="-24"/>
        </w:rPr>
        <w:t> </w:t>
      </w:r>
      <w:r>
        <w:rPr>
          <w:spacing w:val="-4"/>
        </w:rPr>
        <w:t>项目，提升建筑产业发展形态，形成差异化竞争能力。条件成熟情况下，实施产业</w:t>
      </w:r>
      <w:r>
        <w:rPr>
          <w:spacing w:val="-93"/>
        </w:rPr>
        <w:t> </w:t>
      </w:r>
      <w:r>
        <w:rPr>
          <w:spacing w:val="-93"/>
        </w:rPr>
      </w:r>
      <w:r>
        <w:rPr/>
        <w:t>并购重组，拓展其他专业业务竞争力，进一步增强整体竞争优势，提升公司盈利水平。</w:t>
      </w:r>
    </w:p>
    <w:p>
      <w:pPr>
        <w:spacing w:line="240" w:lineRule="auto" w:before="4"/>
        <w:rPr>
          <w:rFonts w:ascii="宋体" w:hAnsi="宋体" w:cs="宋体" w:eastAsia="宋体" w:hint="default"/>
          <w:sz w:val="25"/>
          <w:szCs w:val="25"/>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3" w:lineRule="exact" w:before="58"/>
        <w:ind w:left="138" w:right="0"/>
        <w:jc w:val="left"/>
      </w:pPr>
      <w:r>
        <w:rPr>
          <w:spacing w:val="-1"/>
        </w:rPr>
        <w:t>√适用</w:t>
        <w:tab/>
      </w:r>
      <w:r>
        <w:rPr>
          <w:spacing w:val="-2"/>
        </w:rPr>
        <w:t>□不适用</w:t>
      </w:r>
    </w:p>
    <w:p>
      <w:pPr>
        <w:pStyle w:val="BodyText"/>
        <w:spacing w:line="237" w:lineRule="auto"/>
        <w:ind w:left="138" w:right="130" w:firstLine="419"/>
        <w:jc w:val="both"/>
      </w:pPr>
      <w:r>
        <w:rPr>
          <w:rFonts w:ascii="宋体" w:hAnsi="宋体" w:cs="宋体" w:eastAsia="宋体" w:hint="default"/>
        </w:rPr>
        <w:t>2019</w:t>
      </w:r>
      <w:r>
        <w:rPr>
          <w:rFonts w:ascii="宋体" w:hAnsi="宋体" w:cs="宋体" w:eastAsia="宋体" w:hint="default"/>
          <w:spacing w:val="-7"/>
        </w:rPr>
        <w:t> </w:t>
      </w:r>
      <w:r>
        <w:rPr>
          <w:spacing w:val="-3"/>
        </w:rPr>
        <w:t>年公司将全面贯彻党的十九大和十九届二中、三中全会以及中央经济工作会议精神，聚</w:t>
      </w:r>
      <w:r>
        <w:rPr>
          <w:w w:val="100"/>
        </w:rPr>
        <w:t> </w:t>
      </w:r>
      <w:r>
        <w:rPr>
          <w:spacing w:val="-2"/>
        </w:rPr>
        <w:t>焦提升发展质量和提高发展效益，坚持稳中求进工作总基调，贯彻落实新发展理念，着力做好稳</w:t>
      </w:r>
      <w:r>
        <w:rPr>
          <w:spacing w:val="-25"/>
        </w:rPr>
        <w:t> </w:t>
      </w:r>
      <w:r>
        <w:rPr>
          <w:spacing w:val="-25"/>
        </w:rPr>
      </w:r>
      <w:r>
        <w:rPr/>
        <w:t>增长、促调整、控风险、强人才、精管理工作，推进企业持续健康平稳发展。</w:t>
      </w:r>
    </w:p>
    <w:p>
      <w:pPr>
        <w:pStyle w:val="BodyText"/>
        <w:spacing w:line="272" w:lineRule="exact" w:before="26"/>
        <w:ind w:left="558" w:right="0"/>
        <w:jc w:val="left"/>
      </w:pPr>
      <w:r>
        <w:rPr>
          <w:rFonts w:ascii="宋体" w:hAnsi="宋体" w:cs="宋体" w:eastAsia="宋体" w:hint="default"/>
        </w:rPr>
        <w:t>1</w:t>
      </w:r>
      <w:r>
        <w:rPr/>
        <w:t>、以市场为导向稳步进行业务拓展，提升运营质量</w:t>
      </w:r>
      <w:r>
        <w:rPr>
          <w:w w:val="100"/>
        </w:rPr>
        <w:t> </w:t>
      </w:r>
      <w:r>
        <w:rPr>
          <w:spacing w:val="-2"/>
        </w:rPr>
        <w:t>加大力度做好市场分析研判，研究对接国家各级战略部署，根据不同业务区域市场形势有计</w:t>
      </w:r>
    </w:p>
    <w:p>
      <w:pPr>
        <w:pStyle w:val="BodyText"/>
        <w:spacing w:line="246" w:lineRule="exact"/>
        <w:ind w:left="138" w:right="0"/>
        <w:jc w:val="left"/>
      </w:pPr>
      <w:r>
        <w:rPr/>
        <w:t>划、有重点的稳步实施走出去战略。进一步强化与品牌房企、先进制造业企业等优质客户的战略</w:t>
      </w:r>
    </w:p>
    <w:p>
      <w:pPr>
        <w:pStyle w:val="BodyText"/>
        <w:spacing w:line="272" w:lineRule="exact" w:before="27"/>
        <w:ind w:left="138" w:right="0"/>
        <w:jc w:val="left"/>
      </w:pPr>
      <w:r>
        <w:rPr>
          <w:spacing w:val="-2"/>
        </w:rPr>
        <w:t>合作，提高在城市双修、主干道整治、海绵城市建设、老旧小区整治、棚户区改造等领域的市场</w:t>
      </w:r>
      <w:r>
        <w:rPr>
          <w:spacing w:val="-25"/>
        </w:rPr>
        <w:t> </w:t>
      </w:r>
      <w:r>
        <w:rPr>
          <w:spacing w:val="-25"/>
        </w:rPr>
      </w:r>
      <w:r>
        <w:rPr/>
        <w:t>占有率，在重点区域市场有序配置增量。</w:t>
      </w:r>
    </w:p>
    <w:p>
      <w:pPr>
        <w:pStyle w:val="BodyText"/>
        <w:spacing w:line="247" w:lineRule="exact"/>
        <w:ind w:left="558" w:right="0"/>
        <w:jc w:val="left"/>
      </w:pPr>
      <w:r>
        <w:rPr>
          <w:rFonts w:ascii="宋体" w:hAnsi="宋体" w:cs="宋体" w:eastAsia="宋体" w:hint="default"/>
        </w:rPr>
        <w:t>2</w:t>
      </w:r>
      <w:r>
        <w:rPr/>
        <w:t>、深挖各产业板块潜能，优化业务结构，提升发展能级</w:t>
      </w:r>
    </w:p>
    <w:p>
      <w:pPr>
        <w:pStyle w:val="BodyText"/>
        <w:spacing w:line="240" w:lineRule="auto"/>
        <w:ind w:left="558" w:right="0"/>
        <w:jc w:val="left"/>
      </w:pPr>
      <w:r>
        <w:rPr/>
        <w:t>（</w:t>
      </w:r>
      <w:r>
        <w:rPr>
          <w:rFonts w:ascii="宋体" w:hAnsi="宋体" w:cs="宋体" w:eastAsia="宋体" w:hint="default"/>
        </w:rPr>
        <w:t>1</w:t>
      </w:r>
      <w:r>
        <w:rPr/>
        <w:t>）总承包板块要做深做精做优</w:t>
      </w:r>
      <w:r>
        <w:rPr>
          <w:w w:val="100"/>
        </w:rPr>
        <w:t> </w:t>
      </w:r>
      <w:r>
        <w:rPr>
          <w:spacing w:val="-2"/>
        </w:rPr>
        <w:t>建工集团要稳规模控成本，持续提升管理抓效益，继续巩固本土房建业务的市场份额，加大</w:t>
      </w:r>
    </w:p>
    <w:p>
      <w:pPr>
        <w:pStyle w:val="BodyText"/>
        <w:spacing w:line="274" w:lineRule="exact" w:before="22"/>
        <w:ind w:left="558" w:right="0" w:hanging="420"/>
        <w:jc w:val="left"/>
      </w:pPr>
      <w:r>
        <w:rPr/>
        <w:t>市外、省外市场开拓力度，进一步提升成本管控、风险防控和精细化管理水平。</w:t>
      </w:r>
      <w:r>
        <w:rPr>
          <w:w w:val="100"/>
        </w:rPr>
        <w:t> </w:t>
      </w:r>
      <w:r>
        <w:rPr>
          <w:spacing w:val="-2"/>
        </w:rPr>
        <w:t>市政集团要继续发挥规模效益，紧盯政府公建市场，承接一批市内、省内重大市政设施项目</w:t>
      </w:r>
    </w:p>
    <w:p>
      <w:pPr>
        <w:pStyle w:val="BodyText"/>
        <w:spacing w:line="245" w:lineRule="exact"/>
        <w:ind w:left="138" w:right="0"/>
        <w:jc w:val="left"/>
      </w:pPr>
      <w:r>
        <w:rPr/>
        <w:t>和行业“高精尖”项目，巩固本地行业龙头地位。深挖房建业务领域潜力，巩固提高房建业务规</w:t>
      </w:r>
    </w:p>
    <w:p>
      <w:pPr>
        <w:pStyle w:val="BodyText"/>
        <w:spacing w:line="272" w:lineRule="exact" w:before="27"/>
        <w:ind w:left="138" w:right="0"/>
        <w:jc w:val="left"/>
      </w:pPr>
      <w:r>
        <w:rPr>
          <w:spacing w:val="-2"/>
        </w:rPr>
        <w:t>模，推动房建业务再上新台阶。利用园林专业承包和市政养护施工方面业绩优势，加快提升公路</w:t>
      </w:r>
      <w:r>
        <w:rPr>
          <w:spacing w:val="-25"/>
        </w:rPr>
        <w:t> </w:t>
      </w:r>
      <w:r>
        <w:rPr>
          <w:spacing w:val="-25"/>
        </w:rPr>
      </w:r>
      <w:r>
        <w:rPr/>
        <w:t>工程资质业绩开拓相关业务。继续加强项目绩效管控，争取规模和盈利同步做大。</w:t>
      </w:r>
    </w:p>
    <w:p>
      <w:pPr>
        <w:pStyle w:val="BodyText"/>
        <w:spacing w:line="272" w:lineRule="exact" w:before="1"/>
        <w:ind w:left="138" w:right="137" w:firstLine="419"/>
        <w:jc w:val="both"/>
      </w:pPr>
      <w:r>
        <w:rPr>
          <w:spacing w:val="-2"/>
        </w:rPr>
        <w:t>建工建乐要充分集聚品牌优势，在努力做大做强总承包业务的同时，持续做大装饰装修和幕</w:t>
      </w:r>
      <w:r>
        <w:rPr>
          <w:w w:val="100"/>
        </w:rPr>
        <w:t> </w:t>
      </w:r>
      <w:r>
        <w:rPr/>
        <w:t>墙业务，拓展市政工程业务，积极创优夺杯，进一步提升品牌竞争力。</w:t>
      </w:r>
    </w:p>
    <w:p>
      <w:pPr>
        <w:pStyle w:val="BodyText"/>
        <w:spacing w:line="272" w:lineRule="exact" w:before="1"/>
        <w:ind w:left="558" w:right="0"/>
        <w:jc w:val="left"/>
      </w:pPr>
      <w:r>
        <w:rPr/>
        <w:t>（</w:t>
      </w:r>
      <w:r>
        <w:rPr>
          <w:rFonts w:ascii="宋体" w:hAnsi="宋体" w:cs="宋体" w:eastAsia="宋体" w:hint="default"/>
        </w:rPr>
        <w:t>2</w:t>
      </w:r>
      <w:r>
        <w:rPr/>
        <w:t>）建筑工业化板块要做大做强</w:t>
      </w:r>
      <w:r>
        <w:rPr>
          <w:w w:val="100"/>
        </w:rPr>
        <w:t> </w:t>
      </w:r>
      <w:r>
        <w:rPr>
          <w:spacing w:val="-2"/>
        </w:rPr>
        <w:t>广天构件要创新管理理念和路径，进一步优化管理流程和机制，提高管理效率。发挥国家高</w:t>
      </w:r>
    </w:p>
    <w:p>
      <w:pPr>
        <w:pStyle w:val="BodyText"/>
        <w:spacing w:line="272" w:lineRule="exact" w:before="1"/>
        <w:ind w:left="138" w:right="0"/>
        <w:jc w:val="left"/>
      </w:pPr>
      <w:r>
        <w:rPr>
          <w:spacing w:val="-2"/>
        </w:rPr>
        <w:t>新技术企业和浙江省建筑业工业化示范基地优势，加大科研力度，进一步提升主打产品的竞争力</w:t>
      </w:r>
      <w:r>
        <w:rPr>
          <w:spacing w:val="-25"/>
        </w:rPr>
        <w:t> </w:t>
      </w:r>
      <w:r>
        <w:rPr>
          <w:spacing w:val="-25"/>
        </w:rPr>
      </w:r>
      <w:r>
        <w:rPr/>
        <w:t>和市场占有率。</w:t>
      </w:r>
    </w:p>
    <w:p>
      <w:pPr>
        <w:pStyle w:val="BodyText"/>
        <w:spacing w:line="272" w:lineRule="exact" w:before="2"/>
        <w:ind w:left="138" w:right="137" w:firstLine="419"/>
        <w:jc w:val="both"/>
      </w:pPr>
      <w:r>
        <w:rPr>
          <w:spacing w:val="-2"/>
        </w:rPr>
        <w:t>普利凯要积极搭建实业制造、设计研发和产业研究三大平台并行的产业格局，深化装配式建</w:t>
      </w:r>
      <w:r>
        <w:rPr>
          <w:w w:val="100"/>
        </w:rPr>
        <w:t> </w:t>
      </w:r>
      <w:r>
        <w:rPr/>
        <w:t>筑内涵，在确保本土占有率领先的前提下，进一步提高运营效率，积极对接抢占周边市场。</w:t>
      </w:r>
    </w:p>
    <w:p>
      <w:pPr>
        <w:pStyle w:val="BodyText"/>
        <w:spacing w:line="272" w:lineRule="exact" w:before="1"/>
        <w:ind w:left="558" w:right="0"/>
        <w:jc w:val="left"/>
      </w:pPr>
      <w:r>
        <w:rPr/>
        <w:t>（</w:t>
      </w:r>
      <w:r>
        <w:rPr>
          <w:rFonts w:ascii="宋体" w:hAnsi="宋体" w:cs="宋体" w:eastAsia="宋体" w:hint="default"/>
        </w:rPr>
        <w:t>3</w:t>
      </w:r>
      <w:r>
        <w:rPr/>
        <w:t>）勘察设计板块要做新做实</w:t>
      </w:r>
      <w:r>
        <w:rPr>
          <w:w w:val="100"/>
        </w:rPr>
        <w:t> </w:t>
      </w:r>
      <w:r>
        <w:rPr>
          <w:spacing w:val="-2"/>
        </w:rPr>
        <w:t>宁冶勘要完善业务结构，提升创新发展。以“国家高新技术企业”的获评作为科技研发新起</w:t>
      </w:r>
    </w:p>
    <w:p>
      <w:pPr>
        <w:pStyle w:val="BodyText"/>
        <w:spacing w:line="246" w:lineRule="exact"/>
        <w:ind w:left="138" w:right="0"/>
        <w:jc w:val="left"/>
      </w:pPr>
      <w:r>
        <w:rPr/>
        <w:t>点，加大创新和科研投入，拓展经营渠道，在巩固勘察、测绘传统业务的基础上强化岩土工程、</w:t>
      </w:r>
    </w:p>
    <w:p>
      <w:pPr>
        <w:pStyle w:val="BodyText"/>
        <w:spacing w:line="272" w:lineRule="exact" w:before="27"/>
        <w:ind w:left="558" w:right="0" w:hanging="420"/>
        <w:jc w:val="left"/>
      </w:pPr>
      <w:r>
        <w:rPr/>
        <w:t>地理信息、环境评估等新业务的开拓培育，打造新兴专业人才团队，完善业务结构。</w:t>
      </w:r>
      <w:r>
        <w:rPr>
          <w:w w:val="100"/>
        </w:rPr>
        <w:t> </w:t>
      </w:r>
      <w:r>
        <w:rPr>
          <w:spacing w:val="-2"/>
        </w:rPr>
        <w:t>明州设计院要改善经营管理，提升服务加强市场开拓。要面向市场转变经营思路，打造能力</w:t>
      </w:r>
    </w:p>
    <w:p>
      <w:pPr>
        <w:pStyle w:val="BodyText"/>
        <w:spacing w:line="272" w:lineRule="exact" w:before="1"/>
        <w:ind w:left="558" w:right="0" w:hanging="420"/>
        <w:jc w:val="left"/>
      </w:pPr>
      <w:r>
        <w:rPr>
          <w:spacing w:val="-2"/>
        </w:rPr>
        <w:t>过硬的业务团队，提升专业服务能力，充分挖掘内部和外部两种资源，实现企业良好有序发展。</w:t>
      </w:r>
      <w:r>
        <w:rPr>
          <w:spacing w:val="-25"/>
        </w:rPr>
        <w:t> </w:t>
      </w:r>
      <w:r>
        <w:rPr>
          <w:spacing w:val="-25"/>
        </w:rPr>
      </w:r>
      <w:r>
        <w:rPr>
          <w:rFonts w:ascii="宋体" w:hAnsi="宋体" w:cs="宋体" w:eastAsia="宋体" w:hint="default"/>
        </w:rPr>
        <w:t>3</w:t>
      </w:r>
      <w:r>
        <w:rPr/>
        <w:t>、抓好基础管理，夯实发展根基</w:t>
      </w:r>
    </w:p>
    <w:p>
      <w:pPr>
        <w:pStyle w:val="BodyText"/>
        <w:spacing w:line="272" w:lineRule="exact" w:before="1"/>
        <w:ind w:left="138" w:right="137" w:firstLine="419"/>
        <w:jc w:val="both"/>
      </w:pPr>
      <w:r>
        <w:rPr>
          <w:spacing w:val="-2"/>
        </w:rPr>
        <w:t>围绕管理品质提升，将高质量发展要求融入企业日常管理中，提升企业运营绩效。立足全成</w:t>
      </w:r>
      <w:r>
        <w:rPr>
          <w:w w:val="100"/>
        </w:rPr>
        <w:t> </w:t>
      </w:r>
      <w:r>
        <w:rPr>
          <w:spacing w:val="-2"/>
        </w:rPr>
        <w:t>本管控完善成本费用核算体系，借助信息化等多种手段加强成本管理。健全考核机制，完善企业</w:t>
      </w:r>
    </w:p>
    <w:p>
      <w:pPr>
        <w:pStyle w:val="BodyText"/>
        <w:spacing w:line="272" w:lineRule="exact" w:before="2"/>
        <w:ind w:left="558" w:right="0" w:hanging="420"/>
        <w:jc w:val="left"/>
      </w:pPr>
      <w:r>
        <w:rPr>
          <w:spacing w:val="-2"/>
        </w:rPr>
        <w:t>经营成果、项目绩效和管理团队薪酬紧密挂钩的市场化考核体系。</w:t>
      </w:r>
      <w:r>
        <w:rPr>
          <w:spacing w:val="-49"/>
        </w:rPr>
        <w:t> </w:t>
      </w:r>
      <w:r>
        <w:rPr>
          <w:spacing w:val="-49"/>
        </w:rPr>
      </w:r>
      <w:r>
        <w:rPr>
          <w:rFonts w:ascii="宋体" w:hAnsi="宋体" w:cs="宋体" w:eastAsia="宋体" w:hint="default"/>
        </w:rPr>
        <w:t>4</w:t>
      </w:r>
      <w:r>
        <w:rPr/>
        <w:t>、做好人才队伍建设，切实提升企业软实力</w:t>
      </w:r>
    </w:p>
    <w:p>
      <w:pPr>
        <w:spacing w:after="0" w:line="272"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left="138" w:right="208" w:firstLine="419"/>
        <w:jc w:val="both"/>
      </w:pPr>
      <w:r>
        <w:rPr>
          <w:spacing w:val="-2"/>
        </w:rPr>
        <w:t>打破思维壁垒，强化高级管理人员、中层管理骨干、基层员工团队建设。在实践中培养锻炼</w:t>
      </w:r>
      <w:r>
        <w:rPr>
          <w:w w:val="100"/>
        </w:rPr>
        <w:t> </w:t>
      </w:r>
      <w:r>
        <w:rPr>
          <w:spacing w:val="-6"/>
        </w:rPr>
        <w:t>干部，营造各类人才脱颖而出、人尽其才的良好环境。进一步完善激励机制，健全人才发展渠道，</w:t>
      </w:r>
      <w:r>
        <w:rPr>
          <w:spacing w:val="-53"/>
        </w:rPr>
        <w:t> </w:t>
      </w:r>
      <w:r>
        <w:rPr>
          <w:spacing w:val="-53"/>
        </w:rPr>
      </w:r>
      <w:r>
        <w:rPr>
          <w:spacing w:val="-2"/>
        </w:rPr>
        <w:t>以企业价值创造为导向培养、选拔优秀年轻干部，打造一支专业能力强、忠诚度高、战斗力持久</w:t>
      </w:r>
      <w:r>
        <w:rPr>
          <w:spacing w:val="-25"/>
        </w:rPr>
        <w:t> </w:t>
      </w:r>
      <w:r>
        <w:rPr>
          <w:spacing w:val="-25"/>
        </w:rPr>
      </w:r>
      <w:r>
        <w:rPr/>
        <w:t>的高素质人才队伍。</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40" w:lineRule="auto" w:before="56"/>
        <w:ind w:left="558" w:right="215"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4"/>
        </w:rPr>
        <w:t>1</w:t>
      </w:r>
      <w:r>
        <w:rPr>
          <w:spacing w:val="-4"/>
        </w:rPr>
        <w:t>、宏观经济波动引致的风险。建筑业的发展与国民经济的景气度有很强的关联性，受固定资</w:t>
      </w:r>
    </w:p>
    <w:p>
      <w:pPr>
        <w:pStyle w:val="BodyText"/>
        <w:spacing w:line="274" w:lineRule="exact" w:before="22"/>
        <w:ind w:left="138" w:right="99"/>
        <w:jc w:val="left"/>
      </w:pPr>
      <w:r>
        <w:rPr>
          <w:spacing w:val="-2"/>
        </w:rPr>
        <w:t>产投资规模、城市化进程及其节奏、房产调控等宏观经济因素的影响重大。公司将密切关注宏观</w:t>
      </w:r>
      <w:r>
        <w:rPr>
          <w:spacing w:val="-25"/>
        </w:rPr>
        <w:t> </w:t>
      </w:r>
      <w:r>
        <w:rPr>
          <w:spacing w:val="-25"/>
        </w:rPr>
      </w:r>
      <w:r>
        <w:rPr/>
        <w:t>经济运行及国家相关政策的变化，优化业务版块，调整公司经营策略，控制风险。</w:t>
      </w:r>
    </w:p>
    <w:p>
      <w:pPr>
        <w:pStyle w:val="BodyText"/>
        <w:spacing w:line="245" w:lineRule="exact"/>
        <w:ind w:left="138" w:right="0" w:firstLine="419"/>
        <w:jc w:val="both"/>
      </w:pPr>
      <w:r>
        <w:rPr>
          <w:rFonts w:ascii="宋体" w:hAnsi="宋体" w:cs="宋体" w:eastAsia="宋体" w:hint="default"/>
          <w:spacing w:val="-4"/>
        </w:rPr>
        <w:t>2</w:t>
      </w:r>
      <w:r>
        <w:rPr>
          <w:spacing w:val="-4"/>
        </w:rPr>
        <w:t>、应收账款风险。公司应收账款越多，与之相应的款项回收风险越大，尤其在当前房地产市</w:t>
      </w:r>
    </w:p>
    <w:p>
      <w:pPr>
        <w:pStyle w:val="BodyText"/>
        <w:spacing w:line="237" w:lineRule="auto" w:before="2"/>
        <w:ind w:left="138" w:right="217"/>
        <w:jc w:val="both"/>
      </w:pPr>
      <w:r>
        <w:rPr>
          <w:spacing w:val="-2"/>
        </w:rPr>
        <w:t>场低迷的情况下，房屋销售状况不佳导致房产开发单位工程款支付滞后及形成应收账款坏账的风</w:t>
      </w:r>
      <w:r>
        <w:rPr>
          <w:spacing w:val="-25"/>
        </w:rPr>
        <w:t> </w:t>
      </w:r>
      <w:r>
        <w:rPr>
          <w:spacing w:val="-25"/>
        </w:rPr>
      </w:r>
      <w:r>
        <w:rPr>
          <w:spacing w:val="-2"/>
        </w:rPr>
        <w:t>险加大。公司将强化应收款整体性管控，增强工程款核算、申报、回收及反馈的针对性，提升应</w:t>
      </w:r>
      <w:r>
        <w:rPr>
          <w:spacing w:val="-25"/>
        </w:rPr>
        <w:t> </w:t>
      </w:r>
      <w:r>
        <w:rPr>
          <w:spacing w:val="-25"/>
        </w:rPr>
      </w:r>
      <w:r>
        <w:rPr/>
        <w:t>收账款管理水平，确保企业应收账款在合理的范围内。</w:t>
      </w:r>
    </w:p>
    <w:p>
      <w:pPr>
        <w:pStyle w:val="BodyText"/>
        <w:spacing w:line="237" w:lineRule="auto"/>
        <w:ind w:left="138" w:right="208" w:firstLine="419"/>
        <w:jc w:val="both"/>
      </w:pPr>
      <w:r>
        <w:rPr>
          <w:rFonts w:ascii="宋体" w:hAnsi="宋体" w:cs="宋体" w:eastAsia="宋体" w:hint="default"/>
          <w:spacing w:val="-4"/>
        </w:rPr>
        <w:t>3</w:t>
      </w:r>
      <w:r>
        <w:rPr>
          <w:spacing w:val="-4"/>
        </w:rPr>
        <w:t>、原材料价格波动风险。建筑施工企业的原材料为钢材、水泥、电缆、木材、砂石料等，建</w:t>
      </w:r>
      <w:r>
        <w:rPr>
          <w:w w:val="100"/>
        </w:rPr>
        <w:t> </w:t>
      </w:r>
      <w:r>
        <w:rPr>
          <w:spacing w:val="-2"/>
        </w:rPr>
        <w:t>筑材料的价格波动一直受到国家宏观经济周期性变化的影响。工程施工周期较长，施工期内主要</w:t>
      </w:r>
      <w:r>
        <w:rPr>
          <w:spacing w:val="-25"/>
        </w:rPr>
        <w:t> </w:t>
      </w:r>
      <w:r>
        <w:rPr>
          <w:spacing w:val="-25"/>
        </w:rPr>
      </w:r>
      <w:r>
        <w:rPr>
          <w:spacing w:val="-2"/>
        </w:rPr>
        <w:t>原材料的价格上涨将直接导致施工成本的增加。公司将继续完善主材集供体系和成本控制体系，</w:t>
      </w:r>
      <w:r>
        <w:rPr>
          <w:spacing w:val="-25"/>
        </w:rPr>
        <w:t> </w:t>
      </w:r>
      <w:r>
        <w:rPr>
          <w:spacing w:val="-25"/>
        </w:rPr>
      </w:r>
      <w:r>
        <w:rPr>
          <w:spacing w:val="-2"/>
        </w:rPr>
        <w:t>推进预算管理和成本合约管理，建立成本费用预警和重大风险点防控机制，不断提高公司主要材</w:t>
      </w:r>
      <w:r>
        <w:rPr>
          <w:spacing w:val="-25"/>
        </w:rPr>
        <w:t> </w:t>
      </w:r>
      <w:r>
        <w:rPr>
          <w:spacing w:val="-25"/>
        </w:rPr>
      </w:r>
      <w:r>
        <w:rPr/>
        <w:t>料成本管理水平。</w:t>
      </w:r>
    </w:p>
    <w:p>
      <w:pPr>
        <w:pStyle w:val="BodyText"/>
        <w:spacing w:line="237" w:lineRule="auto"/>
        <w:ind w:left="138" w:right="208" w:firstLine="419"/>
        <w:jc w:val="both"/>
      </w:pPr>
      <w:r>
        <w:rPr>
          <w:rFonts w:ascii="宋体" w:hAnsi="宋体" w:cs="宋体" w:eastAsia="宋体" w:hint="default"/>
          <w:spacing w:val="-9"/>
          <w:w w:val="100"/>
        </w:rPr>
        <w:t>4</w:t>
      </w:r>
      <w:r>
        <w:rPr>
          <w:spacing w:val="-9"/>
          <w:w w:val="100"/>
        </w:rPr>
        <w:t>、市场拓展风险。随着宁波城市化率的逐年提高和建筑设施的完善，本地建筑市场增长放缓，</w:t>
      </w:r>
      <w:r>
        <w:rPr>
          <w:w w:val="100"/>
        </w:rPr>
        <w:t> </w:t>
      </w:r>
      <w:r>
        <w:rPr>
          <w:spacing w:val="-2"/>
        </w:rPr>
        <w:t>公司虽然已经实施了外地拓展战略，但仍可能面临部分外地市场业务无法持续开展，难以形成稳</w:t>
      </w:r>
      <w:r>
        <w:rPr>
          <w:spacing w:val="-25"/>
        </w:rPr>
        <w:t> </w:t>
      </w:r>
      <w:r>
        <w:rPr>
          <w:spacing w:val="-25"/>
        </w:rPr>
      </w:r>
      <w:r>
        <w:rPr>
          <w:spacing w:val="-2"/>
        </w:rPr>
        <w:t>定的业务中心和盈利中心的局面。公司已经初步形成了较为有效的外地拓展业务模式，培养储备</w:t>
      </w:r>
      <w:r>
        <w:rPr>
          <w:spacing w:val="-25"/>
        </w:rPr>
        <w:t> </w:t>
      </w:r>
      <w:r>
        <w:rPr>
          <w:spacing w:val="-25"/>
        </w:rPr>
      </w:r>
      <w:r>
        <w:rPr>
          <w:spacing w:val="-6"/>
        </w:rPr>
        <w:t>了一批外地拓展人才，积累了一定的外地拓展经验，公司将继续坚持外地拓展“本土化、基地化、</w:t>
      </w:r>
      <w:r>
        <w:rPr>
          <w:spacing w:val="-53"/>
        </w:rPr>
        <w:t> </w:t>
      </w:r>
      <w:r>
        <w:rPr>
          <w:spacing w:val="-53"/>
        </w:rPr>
      </w:r>
      <w:r>
        <w:rPr/>
        <w:t>规模化”的方针，积极推动公司业务“走出去”。</w:t>
      </w:r>
    </w:p>
    <w:p>
      <w:pPr>
        <w:pStyle w:val="BodyText"/>
        <w:spacing w:line="237" w:lineRule="auto" w:before="2"/>
        <w:ind w:left="138" w:right="99" w:firstLine="419"/>
        <w:jc w:val="left"/>
      </w:pPr>
      <w:r>
        <w:rPr>
          <w:rFonts w:ascii="宋体" w:hAnsi="宋体" w:cs="宋体" w:eastAsia="宋体" w:hint="default"/>
          <w:spacing w:val="-2"/>
        </w:rPr>
        <w:t>5</w:t>
      </w:r>
      <w:r>
        <w:rPr>
          <w:spacing w:val="-2"/>
        </w:rPr>
        <w:t>、易涉诉风险。作为建筑施工企业，生产经营中可能发生项目建设资金不到位、质量纠纷、</w:t>
      </w:r>
      <w:r>
        <w:rPr>
          <w:w w:val="100"/>
        </w:rPr>
        <w:t> </w:t>
      </w:r>
      <w:r>
        <w:rPr>
          <w:spacing w:val="-6"/>
          <w:w w:val="100"/>
        </w:rPr>
        <w:t>工程材料及人工费支付纠纷等事项，导致潜在诉讼风险。公司将不断完善工程项目法务管理体系，</w:t>
      </w:r>
      <w:r>
        <w:rPr>
          <w:w w:val="100"/>
        </w:rPr>
        <w:t> </w:t>
      </w:r>
      <w:r>
        <w:rPr/>
        <w:t>加强对重大项目收款情况的监管跟踪及法务指导，提高项目管理人员的法律意识，及时防范可能</w:t>
      </w:r>
      <w:r>
        <w:rPr>
          <w:w w:val="100"/>
        </w:rPr>
        <w:t> </w:t>
      </w:r>
      <w:r>
        <w:rPr/>
        <w:t>的法律风险，同时做好已涉诉项目的法务应对，依法维护公司权益。</w:t>
      </w:r>
    </w:p>
    <w:p>
      <w:pPr>
        <w:pStyle w:val="Heading3"/>
        <w:spacing w:line="240" w:lineRule="auto" w:before="59"/>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both"/>
        <w:rPr>
          <w:b w:val="0"/>
          <w:bCs w:val="0"/>
        </w:rPr>
      </w:pPr>
      <w:r>
        <w:rPr/>
        <w:t>一、普通股利润分配或资本公积金转增预案</w:t>
      </w:r>
      <w:r>
        <w:rPr>
          <w:b w:val="0"/>
          <w:bCs w:val="0"/>
        </w:rPr>
      </w:r>
    </w:p>
    <w:p>
      <w:pPr>
        <w:pStyle w:val="Heading3"/>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80" w:val="left" w:leader="none"/>
        </w:tabs>
        <w:spacing w:line="272" w:lineRule="exact" w:before="57"/>
        <w:ind w:left="138" w:right="2320"/>
        <w:jc w:val="left"/>
      </w:pPr>
      <w:r>
        <w:rPr>
          <w:spacing w:val="-1"/>
        </w:rPr>
        <w:t>√适用</w:t>
        <w:tab/>
      </w:r>
      <w:r>
        <w:rPr>
          <w:spacing w:val="-2"/>
        </w:rPr>
        <w:t>□不适用</w:t>
      </w:r>
      <w:r>
        <w:rPr>
          <w:spacing w:val="-99"/>
        </w:rPr>
        <w:t> </w:t>
      </w:r>
      <w:r>
        <w:rPr>
          <w:spacing w:val="-99"/>
        </w:rPr>
      </w:r>
      <w:r>
        <w:rPr>
          <w:rFonts w:ascii="宋体" w:hAnsi="宋体" w:cs="宋体" w:eastAsia="宋体" w:hint="default"/>
          <w:spacing w:val="-5"/>
          <w:w w:val="100"/>
        </w:rPr>
        <w:t>1</w:t>
      </w:r>
      <w:r>
        <w:rPr>
          <w:spacing w:val="-5"/>
          <w:w w:val="100"/>
        </w:rPr>
        <w:t>、分红政策：《公司章程》第一百五十五条规定本公司利润分配政策为：</w:t>
      </w:r>
    </w:p>
    <w:p>
      <w:pPr>
        <w:pStyle w:val="BodyText"/>
        <w:spacing w:line="272" w:lineRule="exact" w:before="1"/>
        <w:ind w:left="138" w:right="210" w:firstLine="419"/>
        <w:jc w:val="both"/>
      </w:pPr>
      <w:r>
        <w:rPr>
          <w:spacing w:val="-2"/>
        </w:rPr>
        <w:t>（一）公司应实行持续、稳定的利润分配政策，利润分配不得超过累计可分配利润的范围。</w:t>
      </w:r>
      <w:r>
        <w:rPr>
          <w:w w:val="100"/>
        </w:rPr>
        <w:t> </w:t>
      </w:r>
      <w:r>
        <w:rPr/>
        <w:t>公司的利润分配政策应当遵循重视投资者的合理投资回报和有利于公司长远发展的原则。</w:t>
      </w:r>
    </w:p>
    <w:p>
      <w:pPr>
        <w:pStyle w:val="BodyText"/>
        <w:spacing w:line="272" w:lineRule="exact" w:before="1"/>
        <w:ind w:left="138" w:right="208" w:firstLine="419"/>
        <w:jc w:val="both"/>
      </w:pPr>
      <w:r>
        <w:rPr>
          <w:w w:val="100"/>
        </w:rPr>
        <w:t>（</w:t>
      </w:r>
      <w:r>
        <w:rPr>
          <w:spacing w:val="-3"/>
          <w:w w:val="100"/>
        </w:rPr>
        <w:t>二</w:t>
      </w:r>
      <w:r>
        <w:rPr>
          <w:spacing w:val="-99"/>
          <w:w w:val="100"/>
        </w:rPr>
        <w:t>）</w:t>
      </w:r>
      <w:r>
        <w:rPr>
          <w:spacing w:val="-3"/>
          <w:w w:val="100"/>
        </w:rPr>
        <w:t>公</w:t>
      </w:r>
      <w:r>
        <w:rPr>
          <w:w w:val="100"/>
        </w:rPr>
        <w:t>司董</w:t>
      </w:r>
      <w:r>
        <w:rPr>
          <w:spacing w:val="-3"/>
          <w:w w:val="100"/>
        </w:rPr>
        <w:t>事</w:t>
      </w:r>
      <w:r>
        <w:rPr>
          <w:w w:val="100"/>
        </w:rPr>
        <w:t>会</w:t>
      </w:r>
      <w:r>
        <w:rPr>
          <w:spacing w:val="-3"/>
          <w:w w:val="100"/>
        </w:rPr>
        <w:t>在</w:t>
      </w:r>
      <w:r>
        <w:rPr>
          <w:w w:val="100"/>
        </w:rPr>
        <w:t>有</w:t>
      </w:r>
      <w:r>
        <w:rPr>
          <w:spacing w:val="-3"/>
          <w:w w:val="100"/>
        </w:rPr>
        <w:t>关利</w:t>
      </w:r>
      <w:r>
        <w:rPr>
          <w:w w:val="100"/>
        </w:rPr>
        <w:t>润分</w:t>
      </w:r>
      <w:r>
        <w:rPr>
          <w:spacing w:val="-3"/>
          <w:w w:val="100"/>
        </w:rPr>
        <w:t>配</w:t>
      </w:r>
      <w:r>
        <w:rPr>
          <w:w w:val="100"/>
        </w:rPr>
        <w:t>预</w:t>
      </w:r>
      <w:r>
        <w:rPr>
          <w:spacing w:val="-3"/>
          <w:w w:val="100"/>
        </w:rPr>
        <w:t>案</w:t>
      </w:r>
      <w:r>
        <w:rPr>
          <w:w w:val="100"/>
        </w:rPr>
        <w:t>的</w:t>
      </w:r>
      <w:r>
        <w:rPr>
          <w:spacing w:val="-3"/>
          <w:w w:val="100"/>
        </w:rPr>
        <w:t>论</w:t>
      </w:r>
      <w:r>
        <w:rPr>
          <w:w w:val="100"/>
        </w:rPr>
        <w:t>证</w:t>
      </w:r>
      <w:r>
        <w:rPr>
          <w:spacing w:val="-3"/>
          <w:w w:val="100"/>
        </w:rPr>
        <w:t>和</w:t>
      </w:r>
      <w:r>
        <w:rPr>
          <w:w w:val="100"/>
        </w:rPr>
        <w:t>决</w:t>
      </w:r>
      <w:r>
        <w:rPr>
          <w:spacing w:val="-3"/>
          <w:w w:val="100"/>
        </w:rPr>
        <w:t>策</w:t>
      </w:r>
      <w:r>
        <w:rPr>
          <w:w w:val="100"/>
        </w:rPr>
        <w:t>过程</w:t>
      </w:r>
      <w:r>
        <w:rPr>
          <w:spacing w:val="-3"/>
          <w:w w:val="100"/>
        </w:rPr>
        <w:t>中</w:t>
      </w:r>
      <w:r>
        <w:rPr>
          <w:spacing w:val="-101"/>
          <w:w w:val="100"/>
        </w:rPr>
        <w:t>，</w:t>
      </w:r>
      <w:r>
        <w:rPr>
          <w:w w:val="100"/>
        </w:rPr>
        <w:t>可以</w:t>
      </w:r>
      <w:r>
        <w:rPr>
          <w:spacing w:val="-3"/>
          <w:w w:val="100"/>
        </w:rPr>
        <w:t>通</w:t>
      </w:r>
      <w:r>
        <w:rPr>
          <w:w w:val="100"/>
        </w:rPr>
        <w:t>过</w:t>
      </w:r>
      <w:r>
        <w:rPr>
          <w:spacing w:val="-3"/>
          <w:w w:val="100"/>
        </w:rPr>
        <w:t>多</w:t>
      </w:r>
      <w:r>
        <w:rPr>
          <w:w w:val="100"/>
        </w:rPr>
        <w:t>种</w:t>
      </w:r>
      <w:r>
        <w:rPr>
          <w:spacing w:val="-3"/>
          <w:w w:val="100"/>
        </w:rPr>
        <w:t>方式</w:t>
      </w:r>
      <w:r>
        <w:rPr>
          <w:w w:val="100"/>
        </w:rPr>
        <w:t>与独</w:t>
      </w:r>
      <w:r>
        <w:rPr>
          <w:spacing w:val="-3"/>
          <w:w w:val="100"/>
        </w:rPr>
        <w:t>立</w:t>
      </w:r>
      <w:r>
        <w:rPr>
          <w:w w:val="100"/>
        </w:rPr>
        <w:t>董</w:t>
      </w:r>
      <w:r>
        <w:rPr>
          <w:spacing w:val="-3"/>
          <w:w w:val="100"/>
        </w:rPr>
        <w:t>事</w:t>
      </w:r>
      <w:r>
        <w:rPr>
          <w:w w:val="100"/>
        </w:rPr>
        <w:t>、</w:t>
      </w:r>
      <w:r>
        <w:rPr>
          <w:w w:val="100"/>
        </w:rPr>
        <w:t> 中小</w:t>
      </w:r>
      <w:r>
        <w:rPr>
          <w:spacing w:val="-3"/>
          <w:w w:val="100"/>
        </w:rPr>
        <w:t>股</w:t>
      </w:r>
      <w:r>
        <w:rPr>
          <w:w w:val="100"/>
        </w:rPr>
        <w:t>东</w:t>
      </w:r>
      <w:r>
        <w:rPr>
          <w:spacing w:val="-3"/>
          <w:w w:val="100"/>
        </w:rPr>
        <w:t>进</w:t>
      </w:r>
      <w:r>
        <w:rPr>
          <w:w w:val="100"/>
        </w:rPr>
        <w:t>行</w:t>
      </w:r>
      <w:r>
        <w:rPr>
          <w:spacing w:val="-3"/>
          <w:w w:val="100"/>
        </w:rPr>
        <w:t>沟</w:t>
      </w:r>
      <w:r>
        <w:rPr>
          <w:w w:val="100"/>
        </w:rPr>
        <w:t>通</w:t>
      </w:r>
      <w:r>
        <w:rPr>
          <w:spacing w:val="-3"/>
          <w:w w:val="100"/>
        </w:rPr>
        <w:t>和</w:t>
      </w:r>
      <w:r>
        <w:rPr>
          <w:w w:val="100"/>
        </w:rPr>
        <w:t>交</w:t>
      </w:r>
      <w:r>
        <w:rPr>
          <w:spacing w:val="-34"/>
          <w:w w:val="100"/>
        </w:rPr>
        <w:t>流</w:t>
      </w:r>
      <w:r>
        <w:rPr>
          <w:w w:val="100"/>
        </w:rPr>
        <w:t>（如</w:t>
      </w:r>
      <w:r>
        <w:rPr>
          <w:spacing w:val="-3"/>
          <w:w w:val="100"/>
        </w:rPr>
        <w:t>电</w:t>
      </w:r>
      <w:r>
        <w:rPr>
          <w:w w:val="100"/>
        </w:rPr>
        <w:t>话</w:t>
      </w:r>
      <w:r>
        <w:rPr>
          <w:spacing w:val="-34"/>
          <w:w w:val="100"/>
        </w:rPr>
        <w:t>、</w:t>
      </w:r>
      <w:r>
        <w:rPr>
          <w:w w:val="100"/>
        </w:rPr>
        <w:t>传</w:t>
      </w:r>
      <w:r>
        <w:rPr>
          <w:spacing w:val="-3"/>
          <w:w w:val="100"/>
        </w:rPr>
        <w:t>真</w:t>
      </w:r>
      <w:r>
        <w:rPr>
          <w:w w:val="100"/>
        </w:rPr>
        <w:t>和邮</w:t>
      </w:r>
      <w:r>
        <w:rPr>
          <w:spacing w:val="-3"/>
          <w:w w:val="100"/>
        </w:rPr>
        <w:t>件沟</w:t>
      </w:r>
      <w:r>
        <w:rPr>
          <w:w w:val="100"/>
        </w:rPr>
        <w:t>通或</w:t>
      </w:r>
      <w:r>
        <w:rPr>
          <w:spacing w:val="-3"/>
          <w:w w:val="100"/>
        </w:rPr>
        <w:t>邀</w:t>
      </w:r>
      <w:r>
        <w:rPr>
          <w:w w:val="100"/>
        </w:rPr>
        <w:t>请</w:t>
      </w:r>
      <w:r>
        <w:rPr>
          <w:spacing w:val="-3"/>
          <w:w w:val="100"/>
        </w:rPr>
        <w:t>中</w:t>
      </w:r>
      <w:r>
        <w:rPr>
          <w:w w:val="100"/>
        </w:rPr>
        <w:t>小</w:t>
      </w:r>
      <w:r>
        <w:rPr>
          <w:spacing w:val="-3"/>
          <w:w w:val="100"/>
        </w:rPr>
        <w:t>股</w:t>
      </w:r>
      <w:r>
        <w:rPr>
          <w:w w:val="100"/>
        </w:rPr>
        <w:t>东</w:t>
      </w:r>
      <w:r>
        <w:rPr>
          <w:spacing w:val="-3"/>
          <w:w w:val="100"/>
        </w:rPr>
        <w:t>参</w:t>
      </w:r>
      <w:r>
        <w:rPr>
          <w:w w:val="100"/>
        </w:rPr>
        <w:t>会</w:t>
      </w:r>
      <w:r>
        <w:rPr>
          <w:spacing w:val="-3"/>
          <w:w w:val="100"/>
        </w:rPr>
        <w:t>等</w:t>
      </w:r>
      <w:r>
        <w:rPr>
          <w:w w:val="100"/>
        </w:rPr>
        <w:t>方式</w:t>
      </w:r>
      <w:r>
        <w:rPr>
          <w:spacing w:val="-108"/>
          <w:w w:val="100"/>
        </w:rPr>
        <w:t>）</w:t>
      </w:r>
      <w:r>
        <w:rPr>
          <w:spacing w:val="-32"/>
          <w:w w:val="100"/>
        </w:rPr>
        <w:t>，</w:t>
      </w:r>
      <w:r>
        <w:rPr>
          <w:w w:val="100"/>
        </w:rPr>
        <w:t>充</w:t>
      </w:r>
      <w:r>
        <w:rPr>
          <w:spacing w:val="-3"/>
          <w:w w:val="100"/>
        </w:rPr>
        <w:t>分</w:t>
      </w:r>
      <w:r>
        <w:rPr>
          <w:w w:val="100"/>
        </w:rPr>
        <w:t>听</w:t>
      </w:r>
      <w:r>
        <w:rPr>
          <w:spacing w:val="-3"/>
          <w:w w:val="100"/>
        </w:rPr>
        <w:t>取独</w:t>
      </w:r>
      <w:r>
        <w:rPr>
          <w:w w:val="100"/>
        </w:rPr>
        <w:t>立</w:t>
      </w:r>
    </w:p>
    <w:p>
      <w:pPr>
        <w:pStyle w:val="BodyText"/>
        <w:spacing w:line="247" w:lineRule="exact"/>
        <w:ind w:left="138" w:right="0"/>
        <w:jc w:val="both"/>
      </w:pPr>
      <w:r>
        <w:rPr/>
        <w:t>董事和中小股东的意见和诉求。</w:t>
      </w:r>
    </w:p>
    <w:p>
      <w:pPr>
        <w:pStyle w:val="BodyText"/>
        <w:spacing w:line="240" w:lineRule="auto"/>
        <w:ind w:left="138" w:right="208" w:firstLine="419"/>
        <w:jc w:val="both"/>
      </w:pPr>
      <w:r>
        <w:rPr>
          <w:spacing w:val="-7"/>
        </w:rPr>
        <w:t>（三）公司可采用现金、股票、现金与股票相结合或者法律、法规允许的其他方式分配利润，</w:t>
      </w:r>
      <w:r>
        <w:rPr>
          <w:w w:val="100"/>
        </w:rPr>
        <w:t> </w:t>
      </w:r>
      <w:r>
        <w:rPr/>
        <w:t>并优先采用现金分红的利润分配方式。</w:t>
      </w:r>
    </w:p>
    <w:p>
      <w:pPr>
        <w:spacing w:after="0" w:line="240"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228" w:firstLine="419"/>
        <w:jc w:val="both"/>
      </w:pPr>
      <w:r>
        <w:rPr>
          <w:spacing w:val="-2"/>
        </w:rPr>
        <w:t>（四）在公司盈利、现金流满足公司正常经营和长期发展的前提下，近三年以现金方式累计</w:t>
      </w:r>
      <w:r>
        <w:rPr>
          <w:w w:val="100"/>
        </w:rPr>
        <w:t> </w:t>
      </w:r>
      <w:r>
        <w:rPr>
          <w:spacing w:val="-1"/>
        </w:rPr>
        <w:t>分配利润不少于最近三年实现的年均可分配利润的百分之三十，且每年以现金方式累计分配的股</w:t>
      </w:r>
      <w:r>
        <w:rPr>
          <w:spacing w:val="-55"/>
        </w:rPr>
        <w:t> </w:t>
      </w:r>
      <w:r>
        <w:rPr>
          <w:spacing w:val="-55"/>
        </w:rPr>
      </w:r>
      <w:r>
        <w:rPr/>
        <w:t>利占当期实现可分配利润的比例不低于</w:t>
      </w:r>
      <w:r>
        <w:rPr>
          <w:spacing w:val="7"/>
        </w:rPr>
        <w:t> </w:t>
      </w:r>
      <w:r>
        <w:rPr>
          <w:rFonts w:ascii="宋体" w:hAnsi="宋体" w:cs="宋体" w:eastAsia="宋体" w:hint="default"/>
        </w:rPr>
        <w:t>10%</w:t>
      </w:r>
      <w:r>
        <w:rPr/>
        <w:t>；公司董事会未做出现金利润分配预案的，应当在定</w:t>
      </w:r>
      <w:r>
        <w:rPr>
          <w:w w:val="100"/>
        </w:rPr>
        <w:t> </w:t>
      </w:r>
      <w:r>
        <w:rPr/>
        <w:t>期报告中披露原因，独立董事应当对此发表独立意见；</w:t>
      </w:r>
    </w:p>
    <w:p>
      <w:pPr>
        <w:pStyle w:val="BodyText"/>
        <w:spacing w:line="237" w:lineRule="auto"/>
        <w:ind w:right="228" w:firstLine="419"/>
        <w:jc w:val="both"/>
      </w:pPr>
      <w:r>
        <w:rPr>
          <w:spacing w:val="-2"/>
        </w:rPr>
        <w:t>（五）在实际进行现金分红时，公司董事会应当综合考虑所处行业特点、发展阶段、自身经</w:t>
      </w:r>
      <w:r>
        <w:rPr>
          <w:w w:val="100"/>
        </w:rPr>
        <w:t> </w:t>
      </w:r>
      <w:r>
        <w:rPr>
          <w:spacing w:val="-1"/>
        </w:rPr>
        <w:t>营模式、盈利水平以及是否有重大资金支出安排等因素，并按照公司章程规定的程序，提出差异</w:t>
      </w:r>
      <w:r>
        <w:rPr>
          <w:spacing w:val="-55"/>
        </w:rPr>
        <w:t> </w:t>
      </w:r>
      <w:r>
        <w:rPr>
          <w:spacing w:val="-55"/>
        </w:rPr>
      </w:r>
      <w:r>
        <w:rPr/>
        <w:t>化的现金分红政策：</w:t>
      </w:r>
    </w:p>
    <w:p>
      <w:pPr>
        <w:pStyle w:val="BodyText"/>
        <w:spacing w:line="272" w:lineRule="exact" w:before="26"/>
        <w:ind w:right="228" w:firstLine="419"/>
        <w:jc w:val="both"/>
      </w:pPr>
      <w:r>
        <w:rPr>
          <w:rFonts w:ascii="宋体" w:hAnsi="宋体" w:cs="宋体" w:eastAsia="宋体" w:hint="default"/>
          <w:spacing w:val="-4"/>
        </w:rPr>
        <w:t>1</w:t>
      </w:r>
      <w:r>
        <w:rPr>
          <w:spacing w:val="-4"/>
        </w:rPr>
        <w:t>、公司发展阶段属成熟期且无重大资金支出安排的，进行利润分配时，现金分红在本次利润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80%</w:t>
      </w:r>
      <w:r>
        <w:rPr/>
        <w:t>；</w:t>
      </w:r>
    </w:p>
    <w:p>
      <w:pPr>
        <w:pStyle w:val="BodyText"/>
        <w:spacing w:line="272" w:lineRule="exact" w:before="1"/>
        <w:ind w:right="228" w:firstLine="419"/>
        <w:jc w:val="both"/>
      </w:pPr>
      <w:r>
        <w:rPr>
          <w:rFonts w:ascii="宋体" w:hAnsi="宋体" w:cs="宋体" w:eastAsia="宋体" w:hint="default"/>
          <w:spacing w:val="-4"/>
        </w:rPr>
        <w:t>2</w:t>
      </w:r>
      <w:r>
        <w:rPr>
          <w:spacing w:val="-4"/>
        </w:rPr>
        <w:t>、公司发展阶段属成熟期且有重大资金支出安排的，进行利润分配时，现金分红在本次利润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40%</w:t>
      </w:r>
      <w:r>
        <w:rPr/>
        <w:t>；</w:t>
      </w:r>
    </w:p>
    <w:p>
      <w:pPr>
        <w:pStyle w:val="BodyText"/>
        <w:spacing w:line="272" w:lineRule="exact" w:before="1"/>
        <w:ind w:right="228" w:firstLine="419"/>
        <w:jc w:val="both"/>
      </w:pPr>
      <w:r>
        <w:rPr>
          <w:rFonts w:ascii="宋体" w:hAnsi="宋体" w:cs="宋体" w:eastAsia="宋体" w:hint="default"/>
          <w:spacing w:val="-4"/>
        </w:rPr>
        <w:t>3</w:t>
      </w:r>
      <w:r>
        <w:rPr>
          <w:spacing w:val="-4"/>
        </w:rPr>
        <w:t>、公司发展阶段属成长期且有重大资金支出安排的，进行利润分配时，现金分红在本次利润</w:t>
      </w:r>
      <w:r>
        <w:rPr>
          <w:w w:val="100"/>
        </w:rPr>
        <w:t> </w:t>
      </w:r>
      <w:r>
        <w:rPr/>
        <w:t>分配中所占比例最低应达到</w:t>
      </w:r>
      <w:r>
        <w:rPr>
          <w:spacing w:val="-54"/>
        </w:rPr>
        <w:t> </w:t>
      </w:r>
      <w:r>
        <w:rPr>
          <w:rFonts w:ascii="宋体" w:hAnsi="宋体" w:cs="宋体" w:eastAsia="宋体" w:hint="default"/>
        </w:rPr>
        <w:t>20%</w:t>
      </w:r>
      <w:r>
        <w:rPr/>
        <w:t>；</w:t>
      </w:r>
    </w:p>
    <w:p>
      <w:pPr>
        <w:pStyle w:val="BodyText"/>
        <w:spacing w:line="272" w:lineRule="exact" w:before="1"/>
        <w:ind w:left="638" w:right="65"/>
        <w:jc w:val="left"/>
      </w:pPr>
      <w:r>
        <w:rPr/>
        <w:t>公司发展阶段不易区分但有重大资金支出安排的，可以按照前项规定处理。</w:t>
      </w:r>
      <w:r>
        <w:rPr>
          <w:w w:val="100"/>
        </w:rPr>
        <w:t> </w:t>
      </w:r>
      <w:r>
        <w:rPr>
          <w:spacing w:val="-4"/>
          <w:w w:val="100"/>
        </w:rPr>
        <w:t>公司利润分配不得超过累计可分配利润的范围；公司在经营活动现金流量连续两年为负数时，</w:t>
      </w:r>
    </w:p>
    <w:p>
      <w:pPr>
        <w:pStyle w:val="BodyText"/>
        <w:spacing w:line="247" w:lineRule="exact"/>
        <w:ind w:right="0"/>
        <w:jc w:val="both"/>
      </w:pPr>
      <w:r>
        <w:rPr/>
        <w:t>不进行高比例现金分红；</w:t>
      </w:r>
    </w:p>
    <w:p>
      <w:pPr>
        <w:pStyle w:val="BodyText"/>
        <w:spacing w:line="240" w:lineRule="auto"/>
        <w:ind w:right="228" w:firstLine="419"/>
        <w:jc w:val="both"/>
      </w:pPr>
      <w:r>
        <w:rPr>
          <w:spacing w:val="-7"/>
          <w:w w:val="100"/>
        </w:rPr>
        <w:t>（六）公司应注重股本扩张与业绩增长同步，董事会认为公司股票价格与股本规模不匹配时，</w:t>
      </w:r>
      <w:r>
        <w:rPr>
          <w:w w:val="100"/>
        </w:rPr>
        <w:t> </w:t>
      </w:r>
      <w:r>
        <w:rPr/>
        <w:t>可以实施股票股利分配。股票股利分配可以单独实施，也可以结合现金分红同时实施。</w:t>
      </w:r>
    </w:p>
    <w:p>
      <w:pPr>
        <w:pStyle w:val="BodyText"/>
        <w:spacing w:line="237" w:lineRule="auto"/>
        <w:ind w:right="228" w:firstLine="419"/>
        <w:jc w:val="both"/>
      </w:pPr>
      <w:r>
        <w:rPr>
          <w:spacing w:val="-2"/>
        </w:rPr>
        <w:t>公司股东大会对利润分配方案作出决议后，公司董事会须在股东大会召开后两个月内完成股</w:t>
      </w:r>
      <w:r>
        <w:rPr>
          <w:w w:val="100"/>
        </w:rPr>
        <w:t> </w:t>
      </w:r>
      <w:r>
        <w:rPr>
          <w:spacing w:val="-1"/>
        </w:rPr>
        <w:t>利（或股份）的派发事项；如股东存在违规占用公司资金情况的，公司应当扣减该股东所分配的</w:t>
      </w:r>
      <w:r>
        <w:rPr>
          <w:spacing w:val="-55"/>
        </w:rPr>
        <w:t> </w:t>
      </w:r>
      <w:r>
        <w:rPr>
          <w:spacing w:val="-55"/>
        </w:rPr>
      </w:r>
      <w:r>
        <w:rPr/>
        <w:t>现金红利，以偿还其占用的资金。</w:t>
      </w:r>
    </w:p>
    <w:p>
      <w:pPr>
        <w:pStyle w:val="BodyText"/>
        <w:spacing w:line="274" w:lineRule="exact" w:before="22"/>
        <w:ind w:right="230" w:firstLine="419"/>
        <w:jc w:val="both"/>
      </w:pPr>
      <w:r>
        <w:rPr>
          <w:spacing w:val="-2"/>
        </w:rPr>
        <w:t>公司可以进行中期利润分配。公司股东大会决定中期利润分配时，须对中期财务报告进行审</w:t>
      </w:r>
      <w:r>
        <w:rPr>
          <w:w w:val="100"/>
        </w:rPr>
        <w:t> </w:t>
      </w:r>
      <w:r>
        <w:rPr/>
        <w:t>计。</w:t>
      </w:r>
    </w:p>
    <w:p>
      <w:pPr>
        <w:pStyle w:val="BodyText"/>
        <w:spacing w:line="246" w:lineRule="exact"/>
        <w:ind w:right="0" w:firstLine="419"/>
        <w:jc w:val="both"/>
      </w:pPr>
      <w:r>
        <w:rPr/>
        <w:t>（七）公司调整既定利润分配政策应当在充分听取独立董事及中小股东意见的情况下由董事</w:t>
      </w:r>
    </w:p>
    <w:p>
      <w:pPr>
        <w:pStyle w:val="BodyText"/>
        <w:spacing w:line="237" w:lineRule="auto" w:before="2"/>
        <w:ind w:right="228"/>
        <w:jc w:val="both"/>
      </w:pPr>
      <w:r>
        <w:rPr/>
        <w:t>会提出调整方案，调整方案报请股东大会审议并经出席股东大会的股东所持表决权的</w:t>
      </w:r>
      <w:r>
        <w:rPr>
          <w:spacing w:val="-49"/>
        </w:rPr>
        <w:t> </w:t>
      </w:r>
      <w:r>
        <w:rPr>
          <w:rFonts w:ascii="宋体" w:hAnsi="宋体" w:cs="宋体" w:eastAsia="宋体" w:hint="default"/>
        </w:rPr>
        <w:t>2/3</w:t>
      </w:r>
      <w:r>
        <w:rPr>
          <w:rFonts w:ascii="宋体" w:hAnsi="宋体" w:cs="宋体" w:eastAsia="宋体" w:hint="default"/>
          <w:spacing w:val="-47"/>
        </w:rPr>
        <w:t> </w:t>
      </w:r>
      <w:r>
        <w:rPr>
          <w:spacing w:val="-3"/>
        </w:rPr>
        <w:t>以上审</w:t>
      </w:r>
      <w:r>
        <w:rPr>
          <w:spacing w:val="-3"/>
          <w:w w:val="100"/>
        </w:rPr>
        <w:t> </w:t>
      </w:r>
      <w:r>
        <w:rPr>
          <w:spacing w:val="-1"/>
        </w:rPr>
        <w:t>议通过后方可实施。公司应当为中小股东发表意见提供方便，充分听取中小股东的意见和诉求，</w:t>
      </w:r>
      <w:r>
        <w:rPr>
          <w:spacing w:val="-55"/>
        </w:rPr>
        <w:t> </w:t>
      </w:r>
      <w:r>
        <w:rPr>
          <w:spacing w:val="-55"/>
        </w:rPr>
      </w:r>
      <w:r>
        <w:rPr/>
        <w:t>并及时答复中小股东关心的问题。</w:t>
      </w:r>
    </w:p>
    <w:p>
      <w:pPr>
        <w:pStyle w:val="BodyText"/>
        <w:spacing w:line="271" w:lineRule="exact"/>
        <w:ind w:right="0"/>
        <w:jc w:val="both"/>
      </w:pPr>
      <w:r>
        <w:rPr>
          <w:rFonts w:ascii="宋体" w:hAnsi="宋体" w:cs="宋体" w:eastAsia="宋体" w:hint="default"/>
        </w:rPr>
        <w:t>2</w:t>
      </w:r>
      <w:r>
        <w:rPr/>
        <w:t>、公司分红政策执行情况：</w:t>
      </w:r>
    </w:p>
    <w:p>
      <w:pPr>
        <w:pStyle w:val="BodyText"/>
        <w:spacing w:line="272" w:lineRule="exact"/>
        <w:ind w:left="638" w:right="65"/>
        <w:jc w:val="left"/>
      </w:pPr>
      <w:r>
        <w:rPr/>
        <w:t>报告期内公司以</w:t>
      </w:r>
      <w:r>
        <w:rPr>
          <w:spacing w:val="-50"/>
        </w:rPr>
        <w:t> </w:t>
      </w:r>
      <w:r>
        <w:rPr>
          <w:rFonts w:ascii="宋体" w:hAnsi="宋体" w:cs="宋体" w:eastAsia="宋体" w:hint="default"/>
        </w:rPr>
        <w:t>2017</w:t>
      </w:r>
      <w:r>
        <w:rPr>
          <w:rFonts w:ascii="宋体" w:hAnsi="宋体" w:cs="宋体" w:eastAsia="宋体" w:hint="default"/>
          <w:spacing w:val="-53"/>
        </w:rPr>
        <w:t> </w:t>
      </w:r>
      <w:r>
        <w:rPr/>
        <w:t>年末股本</w:t>
      </w:r>
      <w:r>
        <w:rPr>
          <w:spacing w:val="-53"/>
        </w:rPr>
        <w:t> </w:t>
      </w:r>
      <w:r>
        <w:rPr>
          <w:rFonts w:ascii="宋体" w:hAnsi="宋体" w:cs="宋体" w:eastAsia="宋体" w:hint="default"/>
        </w:rPr>
        <w:t>976,080,000.00</w:t>
      </w:r>
      <w:r>
        <w:rPr>
          <w:rFonts w:ascii="宋体" w:hAnsi="宋体" w:cs="宋体" w:eastAsia="宋体" w:hint="default"/>
          <w:spacing w:val="-52"/>
        </w:rPr>
        <w:t> </w:t>
      </w:r>
      <w:r>
        <w:rPr/>
        <w:t>股为基数，每</w:t>
      </w:r>
      <w:r>
        <w:rPr>
          <w:spacing w:val="-53"/>
        </w:rPr>
        <w:t> </w:t>
      </w:r>
      <w:r>
        <w:rPr>
          <w:rFonts w:ascii="宋体" w:hAnsi="宋体" w:cs="宋体" w:eastAsia="宋体" w:hint="default"/>
        </w:rPr>
        <w:t>10</w:t>
      </w:r>
      <w:r>
        <w:rPr>
          <w:rFonts w:ascii="宋体" w:hAnsi="宋体" w:cs="宋体" w:eastAsia="宋体" w:hint="default"/>
          <w:spacing w:val="-53"/>
        </w:rPr>
        <w:t> </w:t>
      </w:r>
      <w:r>
        <w:rPr/>
        <w:t>股派现金红利</w:t>
      </w:r>
      <w:r>
        <w:rPr>
          <w:spacing w:val="-50"/>
        </w:rPr>
        <w:t> </w:t>
      </w:r>
      <w:r>
        <w:rPr>
          <w:rFonts w:ascii="宋体" w:hAnsi="宋体" w:cs="宋体" w:eastAsia="宋体" w:hint="default"/>
        </w:rPr>
        <w:t>0.70</w:t>
      </w:r>
      <w:r>
        <w:rPr>
          <w:rFonts w:ascii="宋体" w:hAnsi="宋体" w:cs="宋体" w:eastAsia="宋体" w:hint="default"/>
          <w:spacing w:val="-53"/>
        </w:rPr>
        <w:t> </w:t>
      </w:r>
      <w:r>
        <w:rPr/>
        <w:t>元（含</w:t>
      </w:r>
    </w:p>
    <w:p>
      <w:pPr>
        <w:pStyle w:val="BodyText"/>
        <w:spacing w:line="272" w:lineRule="exact"/>
        <w:ind w:right="0"/>
        <w:jc w:val="both"/>
      </w:pPr>
      <w:r>
        <w:rPr>
          <w:spacing w:val="-22"/>
        </w:rPr>
        <w:t>税），共支付</w:t>
      </w:r>
      <w:r>
        <w:rPr>
          <w:spacing w:val="-52"/>
        </w:rPr>
        <w:t> </w:t>
      </w:r>
      <w:r>
        <w:rPr>
          <w:rFonts w:ascii="宋体" w:hAnsi="宋体" w:cs="宋体" w:eastAsia="宋体" w:hint="default"/>
        </w:rPr>
        <w:t>2017</w:t>
      </w:r>
      <w:r>
        <w:rPr>
          <w:rFonts w:ascii="宋体" w:hAnsi="宋体" w:cs="宋体" w:eastAsia="宋体" w:hint="default"/>
          <w:spacing w:val="-50"/>
        </w:rPr>
        <w:t> </w:t>
      </w:r>
      <w:r>
        <w:rPr/>
        <w:t>年普通股股利</w:t>
      </w:r>
      <w:r>
        <w:rPr>
          <w:spacing w:val="-48"/>
        </w:rPr>
        <w:t> </w:t>
      </w:r>
      <w:r>
        <w:rPr>
          <w:rFonts w:ascii="宋体" w:hAnsi="宋体" w:cs="宋体" w:eastAsia="宋体" w:hint="default"/>
        </w:rPr>
        <w:t>68,325,600.00</w:t>
      </w:r>
      <w:r>
        <w:rPr>
          <w:rFonts w:ascii="宋体" w:hAnsi="宋体" w:cs="宋体" w:eastAsia="宋体" w:hint="default"/>
          <w:spacing w:val="-50"/>
        </w:rPr>
        <w:t> </w:t>
      </w:r>
      <w:r>
        <w:rPr>
          <w:spacing w:val="-13"/>
        </w:rPr>
        <w:t>元。公司于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29</w:t>
      </w:r>
      <w:r>
        <w:rPr>
          <w:rFonts w:ascii="宋体" w:hAnsi="宋体" w:cs="宋体" w:eastAsia="宋体" w:hint="default"/>
          <w:spacing w:val="-52"/>
        </w:rPr>
        <w:t> </w:t>
      </w:r>
      <w:r>
        <w:rPr>
          <w:spacing w:val="-14"/>
        </w:rPr>
        <w:t>日在《中国证券报》、</w:t>
      </w:r>
    </w:p>
    <w:p>
      <w:pPr>
        <w:pStyle w:val="BodyText"/>
        <w:spacing w:line="272" w:lineRule="exact"/>
        <w:ind w:right="0"/>
        <w:jc w:val="both"/>
      </w:pPr>
      <w:r>
        <w:rPr>
          <w:spacing w:val="-5"/>
        </w:rPr>
        <w:t>《上海证券报》、《证券时报》、《证券日报》及上海证券交易所网站刊登了 </w:t>
      </w:r>
      <w:r>
        <w:rPr>
          <w:rFonts w:ascii="宋体" w:hAnsi="宋体" w:cs="宋体" w:eastAsia="宋体" w:hint="default"/>
        </w:rPr>
        <w:t>2017</w:t>
      </w:r>
      <w:r>
        <w:rPr>
          <w:rFonts w:ascii="宋体" w:hAnsi="宋体" w:cs="宋体" w:eastAsia="宋体" w:hint="default"/>
          <w:spacing w:val="-34"/>
        </w:rPr>
        <w:t> </w:t>
      </w:r>
      <w:r>
        <w:rPr/>
        <w:t>年度权益分派</w:t>
      </w:r>
    </w:p>
    <w:p>
      <w:pPr>
        <w:pStyle w:val="BodyText"/>
        <w:spacing w:line="273" w:lineRule="exact"/>
        <w:ind w:right="0"/>
        <w:jc w:val="both"/>
      </w:pPr>
      <w:r>
        <w:rPr/>
        <w:t>实施公告，报告期内，公司</w:t>
      </w:r>
      <w:r>
        <w:rPr>
          <w:spacing w:val="-56"/>
        </w:rPr>
        <w:t> </w:t>
      </w:r>
      <w:r>
        <w:rPr>
          <w:rFonts w:ascii="宋体" w:hAnsi="宋体" w:cs="宋体" w:eastAsia="宋体" w:hint="default"/>
        </w:rPr>
        <w:t>2017</w:t>
      </w:r>
      <w:r>
        <w:rPr>
          <w:rFonts w:ascii="宋体" w:hAnsi="宋体" w:cs="宋体" w:eastAsia="宋体" w:hint="default"/>
          <w:spacing w:val="-57"/>
        </w:rPr>
        <w:t> </w:t>
      </w:r>
      <w:r>
        <w:rPr/>
        <w:t>年度利润分配方案已实施完毕。</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1196"/>
        <w:gridCol w:w="1186"/>
        <w:gridCol w:w="1195"/>
        <w:gridCol w:w="1268"/>
        <w:gridCol w:w="1685"/>
        <w:gridCol w:w="1524"/>
      </w:tblGrid>
      <w:tr>
        <w:trPr>
          <w:trHeight w:val="137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19" w:right="11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68" w:right="11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6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1" w:firstLine="1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98"/>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7" w:right="122"/>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68,325,600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219,549,885.87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31.12</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68,325,600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213,929,328.80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31.94</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68,325,600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195,386,531.53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246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74" w:lineRule="exact" w:before="62"/>
        <w:ind w:left="1678" w:right="7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1258" w:right="75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1824" w:val="left" w:leader="none"/>
        </w:tabs>
        <w:spacing w:line="274" w:lineRule="exact" w:before="38"/>
        <w:ind w:left="1824" w:right="7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1258" w:right="77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30"/>
        <w:gridCol w:w="706"/>
        <w:gridCol w:w="1418"/>
        <w:gridCol w:w="3831"/>
        <w:gridCol w:w="710"/>
        <w:gridCol w:w="708"/>
        <w:gridCol w:w="709"/>
        <w:gridCol w:w="1135"/>
        <w:gridCol w:w="989"/>
      </w:tblGrid>
      <w:tr>
        <w:trPr>
          <w:trHeight w:val="1371"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3"/>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6" w:right="135"/>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99" w:right="1697"/>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9"/>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及期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39" w:right="141"/>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099" w:hRule="exact"/>
        </w:trPr>
        <w:tc>
          <w:tcPr>
            <w:tcW w:w="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首</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日月集团股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不直接或间接从事与公司相同或相类似</w:t>
            </w:r>
          </w:p>
          <w:p>
            <w:pPr>
              <w:pStyle w:val="TableParagraph"/>
              <w:spacing w:line="272" w:lineRule="exact" w:before="27"/>
              <w:ind w:left="103" w:right="142"/>
              <w:jc w:val="left"/>
              <w:rPr>
                <w:rFonts w:ascii="宋体" w:hAnsi="宋体" w:cs="宋体" w:eastAsia="宋体" w:hint="default"/>
                <w:sz w:val="21"/>
                <w:szCs w:val="21"/>
              </w:rPr>
            </w:pPr>
            <w:r>
              <w:rPr>
                <w:rFonts w:ascii="宋体" w:hAnsi="宋体" w:cs="宋体" w:eastAsia="宋体" w:hint="default"/>
                <w:spacing w:val="-2"/>
                <w:sz w:val="21"/>
                <w:szCs w:val="21"/>
              </w:rPr>
              <w:t>的业务，不与公司进行任何直接或间接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的同业竞争。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30"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6"/>
              <w:ind w:left="103" w:right="16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日月集团股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尽可能减少与公司之间的关联交易。对</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于无法避免或者有合理原因而发生的关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联交易，不要求公司提供优于任何第三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者的条件。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430" w:type="dxa"/>
            <w:vMerge/>
            <w:tcBorders>
              <w:left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日月集团股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今后将不以借款、代偿债务、代垫款项</w:t>
            </w:r>
          </w:p>
          <w:p>
            <w:pPr>
              <w:pStyle w:val="TableParagraph"/>
              <w:spacing w:line="240"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或者其他任何方式占用公司及其控股子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公司的资金。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30"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日月集团股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63"/>
                <w:sz w:val="21"/>
                <w:szCs w:val="21"/>
              </w:rPr>
              <w:t> </w:t>
            </w:r>
            <w:r>
              <w:rPr>
                <w:rFonts w:ascii="宋体" w:hAnsi="宋体" w:cs="宋体" w:eastAsia="宋体" w:hint="default"/>
                <w:sz w:val="21"/>
                <w:szCs w:val="21"/>
              </w:rPr>
              <w:t>年初，公司控股股东广天日月将其</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与建筑主业有关的资产、资质、业务、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人员等转移至宁波建工，本次整体资产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划转作为一项交易行为不违反相关法律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的强制性规定，且获得交易双方权力机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构确认。控股股东广天日月承诺因本次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划转遗留问题而导致宁波建工承担责任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或损失，由其全部承担。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再</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本公司承诺已注册的中期票据在有效期</w:t>
            </w:r>
          </w:p>
          <w:p>
            <w:pPr>
              <w:pStyle w:val="TableParagraph"/>
              <w:spacing w:line="237"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内实际发行金额和公司筹划公开发行可</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转换公司债券拟募集资金</w:t>
            </w:r>
            <w:r>
              <w:rPr>
                <w:rFonts w:ascii="宋体" w:hAnsi="宋体" w:cs="宋体" w:eastAsia="宋体" w:hint="default"/>
                <w:spacing w:val="-55"/>
                <w:sz w:val="21"/>
                <w:szCs w:val="21"/>
              </w:rPr>
              <w:t> </w:t>
            </w:r>
            <w:r>
              <w:rPr>
                <w:rFonts w:ascii="宋体" w:hAnsi="宋体" w:cs="宋体" w:eastAsia="宋体" w:hint="default"/>
                <w:sz w:val="21"/>
                <w:szCs w:val="21"/>
              </w:rPr>
              <w:t>64,000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pacing w:val="-3"/>
                <w:w w:val="100"/>
                <w:sz w:val="21"/>
                <w:szCs w:val="21"/>
              </w:rPr>
              <w:t> </w:t>
            </w:r>
            <w:r>
              <w:rPr>
                <w:rFonts w:ascii="宋体" w:hAnsi="宋体" w:cs="宋体" w:eastAsia="宋体" w:hint="default"/>
                <w:spacing w:val="-2"/>
                <w:sz w:val="21"/>
                <w:szCs w:val="21"/>
              </w:rPr>
              <w:t>总和不超过最近一期净资产的百分之四</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中期</w:t>
            </w:r>
          </w:p>
          <w:p>
            <w:pPr>
              <w:pStyle w:val="TableParagraph"/>
              <w:spacing w:line="237" w:lineRule="auto"/>
              <w:ind w:left="100" w:right="175"/>
              <w:jc w:val="both"/>
              <w:rPr>
                <w:rFonts w:ascii="宋体" w:hAnsi="宋体" w:cs="宋体" w:eastAsia="宋体" w:hint="default"/>
                <w:sz w:val="21"/>
                <w:szCs w:val="21"/>
              </w:rPr>
            </w:pPr>
            <w:r>
              <w:rPr>
                <w:rFonts w:ascii="宋体" w:hAnsi="宋体" w:cs="宋体" w:eastAsia="宋体" w:hint="default"/>
                <w:sz w:val="21"/>
                <w:szCs w:val="21"/>
              </w:rPr>
              <w:t>票据</w:t>
            </w:r>
            <w:r>
              <w:rPr>
                <w:rFonts w:ascii="宋体" w:hAnsi="宋体" w:cs="宋体" w:eastAsia="宋体" w:hint="default"/>
                <w:spacing w:val="-103"/>
                <w:sz w:val="21"/>
                <w:szCs w:val="21"/>
              </w:rPr>
              <w:t> </w:t>
            </w: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的有</w:t>
            </w:r>
            <w:r>
              <w:rPr>
                <w:rFonts w:ascii="宋体" w:hAnsi="宋体" w:cs="宋体" w:eastAsia="宋体" w:hint="default"/>
                <w:spacing w:val="-103"/>
                <w:sz w:val="21"/>
                <w:szCs w:val="21"/>
              </w:rPr>
              <w:t> </w:t>
            </w:r>
            <w:r>
              <w:rPr>
                <w:rFonts w:ascii="宋体" w:hAnsi="宋体" w:cs="宋体" w:eastAsia="宋体" w:hint="default"/>
                <w:sz w:val="21"/>
                <w:szCs w:val="21"/>
              </w:rPr>
              <w:t>效期</w:t>
            </w:r>
            <w:r>
              <w:rPr>
                <w:rFonts w:ascii="宋体" w:hAnsi="宋体" w:cs="宋体" w:eastAsia="宋体" w:hint="default"/>
                <w:spacing w:val="-103"/>
                <w:sz w:val="21"/>
                <w:szCs w:val="21"/>
              </w:rPr>
              <w:t> </w:t>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30"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日月集团股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严格按照有关法律法规及规范性文件的</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规定不直接或间接损害及从事宁波建工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及其控股子公司从事的经营活动，采取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有效措施避免除宁波建工及其控股子公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司外的其他关联公司从事宁波建工及其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控股子公司的同业经营活动。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824" w:val="left" w:leader="none"/>
        </w:tabs>
        <w:spacing w:line="264" w:lineRule="auto"/>
        <w:ind w:left="1258" w:right="147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1258" w:right="777"/>
        <w:jc w:val="left"/>
      </w:pPr>
      <w:r>
        <w:rPr/>
        <w:t>□已达到 □未达到 √不适用</w:t>
      </w:r>
    </w:p>
    <w:p>
      <w:pPr>
        <w:spacing w:after="0" w:line="253" w:lineRule="exact"/>
        <w:jc w:val="left"/>
        <w:sectPr>
          <w:pgSz w:w="11910" w:h="16840"/>
          <w:pgMar w:header="880" w:footer="1195" w:top="1120" w:bottom="1380" w:left="54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784" w:val="left" w:leader="none"/>
        </w:tabs>
        <w:spacing w:line="240" w:lineRule="auto" w:before="177"/>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t>三、报告期内资金被占用情况及清欠进展情况</w:t>
      </w:r>
      <w:r>
        <w:rPr>
          <w:b w:val="0"/>
          <w:bCs w:val="0"/>
        </w:rPr>
      </w:r>
    </w:p>
    <w:p>
      <w:pPr>
        <w:spacing w:line="290" w:lineRule="auto" w:before="58"/>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65"/>
        <w:jc w:val="left"/>
        <w:rPr>
          <w:b w:val="0"/>
          <w:bCs w:val="0"/>
        </w:rPr>
      </w:pPr>
      <w:r>
        <w:rPr/>
        <w:t>五、公司对会计政策、会计估计变更或重大会计差错更正原因和影响的分析说明</w:t>
      </w:r>
      <w:r>
        <w:rPr>
          <w:b w:val="0"/>
          <w:bCs w:val="0"/>
        </w:rPr>
      </w:r>
    </w:p>
    <w:p>
      <w:pPr>
        <w:pStyle w:val="Heading3"/>
        <w:tabs>
          <w:tab w:pos="1057" w:val="left" w:leader="none"/>
        </w:tabs>
        <w:spacing w:line="240" w:lineRule="auto" w:before="57"/>
        <w:ind w:right="2465"/>
        <w:jc w:val="left"/>
        <w:rPr>
          <w:b w:val="0"/>
          <w:bCs w:val="0"/>
        </w:rPr>
      </w:pPr>
      <w:r>
        <w:rPr/>
        <w:t>（一）</w:t>
        <w:tab/>
        <w:t>公司对会计政策、会计估计变更原因及影响的分析说明</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3" w:lineRule="exact"/>
        <w:ind w:left="638" w:right="65"/>
        <w:jc w:val="left"/>
      </w:pP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7"/>
        </w:rPr>
        <w:t> </w:t>
      </w:r>
      <w:r>
        <w:rPr/>
        <w:t>月</w:t>
      </w:r>
      <w:r>
        <w:rPr>
          <w:spacing w:val="-44"/>
        </w:rPr>
        <w:t> </w:t>
      </w:r>
      <w:r>
        <w:rPr>
          <w:rFonts w:ascii="宋体" w:hAnsi="宋体" w:cs="宋体" w:eastAsia="宋体" w:hint="default"/>
        </w:rPr>
        <w:t>15</w:t>
      </w:r>
      <w:r>
        <w:rPr>
          <w:rFonts w:ascii="宋体" w:hAnsi="宋体" w:cs="宋体" w:eastAsia="宋体" w:hint="default"/>
          <w:spacing w:val="-47"/>
        </w:rPr>
        <w:t> </w:t>
      </w:r>
      <w:r>
        <w:rPr/>
        <w:t>日，财政部发布了《关于修订印发</w:t>
      </w:r>
      <w:r>
        <w:rPr>
          <w:spacing w:val="-42"/>
        </w:rPr>
        <w:t> </w:t>
      </w:r>
      <w:r>
        <w:rPr>
          <w:rFonts w:ascii="宋体" w:hAnsi="宋体" w:cs="宋体" w:eastAsia="宋体" w:hint="default"/>
        </w:rPr>
        <w:t>2018</w:t>
      </w:r>
      <w:r>
        <w:rPr>
          <w:rFonts w:ascii="宋体" w:hAnsi="宋体" w:cs="宋体" w:eastAsia="宋体" w:hint="default"/>
          <w:spacing w:val="-44"/>
        </w:rPr>
        <w:t> </w:t>
      </w:r>
      <w:r>
        <w:rPr/>
        <w:t>年度一般企业财务报表格式的通知》</w:t>
      </w:r>
    </w:p>
    <w:p>
      <w:pPr>
        <w:pStyle w:val="BodyText"/>
        <w:spacing w:line="357" w:lineRule="auto" w:before="133"/>
        <w:ind w:right="65"/>
        <w:jc w:val="left"/>
      </w:pPr>
      <w:r>
        <w:rPr>
          <w:spacing w:val="-3"/>
        </w:rPr>
        <w:t>（财会【</w:t>
      </w:r>
      <w:r>
        <w:rPr>
          <w:rFonts w:ascii="宋体" w:hAnsi="宋体" w:cs="宋体" w:eastAsia="宋体" w:hint="default"/>
          <w:spacing w:val="-3"/>
        </w:rPr>
        <w:t>2018</w:t>
      </w:r>
      <w:r>
        <w:rPr>
          <w:spacing w:val="-3"/>
        </w:rPr>
        <w:t>】</w:t>
      </w:r>
      <w:r>
        <w:rPr>
          <w:rFonts w:ascii="宋体" w:hAnsi="宋体" w:cs="宋体" w:eastAsia="宋体" w:hint="default"/>
          <w:spacing w:val="-3"/>
        </w:rPr>
        <w:t>15 </w:t>
      </w:r>
      <w:r>
        <w:rPr>
          <w:spacing w:val="-3"/>
        </w:rPr>
        <w:t>号），对一般企业财务报表格式进行了修订，要求执行企业会计准则的非金融</w:t>
      </w:r>
      <w:r>
        <w:rPr>
          <w:spacing w:val="-69"/>
        </w:rPr>
        <w:t> </w:t>
      </w:r>
      <w:r>
        <w:rPr>
          <w:spacing w:val="-69"/>
        </w:rPr>
      </w:r>
      <w:r>
        <w:rPr>
          <w:spacing w:val="-4"/>
          <w:w w:val="100"/>
        </w:rPr>
        <w:t>企业应当按照企业会计准则和通知要求编制财务报表。公司根据财政部上述规定进行了相关调整。</w:t>
      </w:r>
    </w:p>
    <w:p>
      <w:pPr>
        <w:pStyle w:val="BodyText"/>
        <w:spacing w:line="355" w:lineRule="auto" w:before="30"/>
        <w:ind w:right="65" w:firstLine="419"/>
        <w:jc w:val="left"/>
      </w:pPr>
      <w:r>
        <w:rPr>
          <w:spacing w:val="-2"/>
        </w:rPr>
        <w:t>本次会计政策变更仅对财务报表列示产生影响，对公司总资产、净资产及经营成果状况不存</w:t>
      </w:r>
      <w:r>
        <w:rPr>
          <w:w w:val="100"/>
        </w:rPr>
        <w:t> </w:t>
      </w:r>
      <w:r>
        <w:rPr/>
        <w:t>在实质性影响。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tabs>
          <w:tab w:pos="1057" w:val="left" w:leader="none"/>
        </w:tabs>
        <w:spacing w:line="240" w:lineRule="auto" w:before="0"/>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right="2465"/>
        <w:jc w:val="left"/>
        <w:rPr>
          <w:b w:val="0"/>
          <w:bCs w:val="0"/>
        </w:rPr>
      </w:pPr>
      <w:r>
        <w:rPr/>
        <w:t>（四）</w:t>
        <w:tab/>
        <w:t>其他说明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3"/>
        <w:spacing w:line="240" w:lineRule="auto"/>
        <w:ind w:right="2465"/>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大信会计师事务所（特殊普通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right="2465"/>
        <w:jc w:val="left"/>
      </w:pPr>
      <w:r>
        <w:rPr/>
        <w:t>聘任、解聘会计师事务所的情况说明</w:t>
      </w:r>
    </w:p>
    <w:p>
      <w:pPr>
        <w:pStyle w:val="BodyText"/>
        <w:spacing w:line="273" w:lineRule="exact"/>
        <w:ind w:right="2465"/>
        <w:jc w:val="left"/>
      </w:pPr>
      <w:r>
        <w:rPr/>
        <w:t>√适用</w:t>
      </w:r>
      <w:r>
        <w:rPr>
          <w:spacing w:val="-1"/>
        </w:rPr>
        <w:t> </w:t>
      </w:r>
      <w:r>
        <w:rPr/>
        <w:t>□不适用</w:t>
      </w:r>
    </w:p>
    <w:p>
      <w:pPr>
        <w:spacing w:after="0" w:line="273" w:lineRule="exact"/>
        <w:jc w:val="left"/>
        <w:sectPr>
          <w:footerReference w:type="default" r:id="rId18"/>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left="1118" w:right="0"/>
        <w:jc w:val="left"/>
        <w:rPr>
          <w:rFonts w:ascii="宋体" w:hAnsi="宋体" w:cs="宋体" w:eastAsia="宋体" w:hint="default"/>
        </w:rPr>
      </w:pPr>
      <w:r>
        <w:rPr/>
        <w:t>经公司</w:t>
      </w:r>
      <w:r>
        <w:rPr>
          <w:spacing w:val="-56"/>
        </w:rPr>
        <w:t> </w:t>
      </w:r>
      <w:r>
        <w:rPr>
          <w:rFonts w:ascii="宋体" w:hAnsi="宋体" w:cs="宋体" w:eastAsia="宋体" w:hint="default"/>
        </w:rPr>
        <w:t>2017</w:t>
      </w:r>
      <w:r>
        <w:rPr>
          <w:rFonts w:ascii="宋体" w:hAnsi="宋体" w:cs="宋体" w:eastAsia="宋体" w:hint="default"/>
          <w:spacing w:val="-56"/>
        </w:rPr>
        <w:t> </w:t>
      </w:r>
      <w:r>
        <w:rPr/>
        <w:t>年度股东大会审议通过，公司聘任大信会计师事务所（特殊普通合伙）为公司</w:t>
      </w:r>
      <w:r>
        <w:rPr>
          <w:spacing w:val="-55"/>
        </w:rPr>
        <w:t> </w:t>
      </w:r>
      <w:r>
        <w:rPr>
          <w:rFonts w:ascii="宋体" w:hAnsi="宋体" w:cs="宋体" w:eastAsia="宋体" w:hint="default"/>
        </w:rPr>
        <w:t>2018</w:t>
      </w:r>
    </w:p>
    <w:p>
      <w:pPr>
        <w:pStyle w:val="BodyText"/>
        <w:spacing w:line="274" w:lineRule="exact"/>
        <w:ind w:left="1118" w:right="0"/>
        <w:jc w:val="left"/>
      </w:pPr>
      <w:r>
        <w:rPr/>
        <w:t>年度审计机构，年度审计费用</w:t>
      </w:r>
      <w:r>
        <w:rPr>
          <w:spacing w:val="-55"/>
        </w:rPr>
        <w:t> </w:t>
      </w:r>
      <w:r>
        <w:rPr>
          <w:rFonts w:ascii="宋体" w:hAnsi="宋体" w:cs="宋体" w:eastAsia="宋体" w:hint="default"/>
        </w:rPr>
        <w:t>130</w:t>
      </w:r>
      <w:r>
        <w:rPr>
          <w:rFonts w:ascii="宋体" w:hAnsi="宋体" w:cs="宋体" w:eastAsia="宋体" w:hint="default"/>
          <w:spacing w:val="-55"/>
        </w:rPr>
        <w:t> </w:t>
      </w:r>
      <w:r>
        <w:rPr/>
        <w:t>万元人民币。</w:t>
      </w:r>
    </w:p>
    <w:p>
      <w:pPr>
        <w:spacing w:line="240" w:lineRule="auto" w:before="8"/>
        <w:rPr>
          <w:rFonts w:ascii="宋体" w:hAnsi="宋体" w:cs="宋体" w:eastAsia="宋体" w:hint="default"/>
          <w:sz w:val="20"/>
          <w:szCs w:val="20"/>
        </w:rPr>
      </w:pPr>
    </w:p>
    <w:p>
      <w:pPr>
        <w:pStyle w:val="BodyText"/>
        <w:spacing w:line="273" w:lineRule="exact"/>
        <w:ind w:left="1118" w:right="0"/>
        <w:jc w:val="left"/>
      </w:pPr>
      <w:r>
        <w:rPr/>
        <w:t>审计期间改聘会计师事务所的情况说明</w:t>
      </w:r>
    </w:p>
    <w:p>
      <w:pPr>
        <w:pStyle w:val="BodyText"/>
        <w:tabs>
          <w:tab w:pos="1960" w:val="left" w:leader="none"/>
        </w:tabs>
        <w:spacing w:line="273" w:lineRule="exact"/>
        <w:ind w:left="1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957" w:val="left" w:leader="none"/>
        </w:tabs>
        <w:spacing w:line="290" w:lineRule="auto" w:before="0"/>
        <w:ind w:left="1118"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960" w:val="left" w:leader="none"/>
        </w:tabs>
        <w:spacing w:line="240" w:lineRule="auto" w:before="12"/>
        <w:ind w:left="1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957" w:val="left" w:leader="none"/>
        </w:tabs>
        <w:spacing w:line="240" w:lineRule="auto" w:before="0"/>
        <w:ind w:left="11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9"/>
        <w:ind w:left="1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118" w:right="0"/>
        <w:jc w:val="left"/>
        <w:rPr>
          <w:b w:val="0"/>
          <w:bCs w:val="0"/>
        </w:rPr>
      </w:pPr>
      <w:r>
        <w:rPr/>
        <w:t>八、面临终止上市的情况和原因</w:t>
      </w:r>
      <w:r>
        <w:rPr>
          <w:b w:val="0"/>
          <w:bCs w:val="0"/>
        </w:rPr>
      </w:r>
    </w:p>
    <w:p>
      <w:pPr>
        <w:pStyle w:val="BodyText"/>
        <w:tabs>
          <w:tab w:pos="1960" w:val="left" w:leader="none"/>
        </w:tabs>
        <w:spacing w:line="240" w:lineRule="auto" w:before="56"/>
        <w:ind w:left="1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118" w:right="0"/>
        <w:jc w:val="left"/>
        <w:rPr>
          <w:b w:val="0"/>
          <w:bCs w:val="0"/>
        </w:rPr>
      </w:pPr>
      <w:r>
        <w:rPr/>
        <w:t>九、破产重整相关事项</w:t>
      </w:r>
      <w:r>
        <w:rPr>
          <w:b w:val="0"/>
          <w:bCs w:val="0"/>
        </w:rPr>
      </w:r>
    </w:p>
    <w:p>
      <w:pPr>
        <w:pStyle w:val="BodyText"/>
        <w:spacing w:line="240" w:lineRule="auto" w:before="58"/>
        <w:ind w:left="111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3"/>
        <w:spacing w:line="240" w:lineRule="auto" w:before="0"/>
        <w:ind w:left="1118" w:right="0"/>
        <w:jc w:val="left"/>
        <w:rPr>
          <w:b w:val="0"/>
          <w:bCs w:val="0"/>
        </w:rPr>
      </w:pPr>
      <w:r>
        <w:rPr/>
        <w:t>十、重大诉讼、仲裁事项</w:t>
      </w:r>
      <w:r>
        <w:rPr>
          <w:b w:val="0"/>
          <w:bCs w:val="0"/>
        </w:rPr>
      </w:r>
    </w:p>
    <w:p>
      <w:pPr>
        <w:pStyle w:val="BodyText"/>
        <w:spacing w:line="240" w:lineRule="auto" w:before="58"/>
        <w:ind w:left="1118" w:right="0"/>
        <w:jc w:val="left"/>
      </w:pPr>
      <w:r>
        <w:rPr/>
        <w:t>√本年度公司有重大诉讼、仲裁事项</w:t>
      </w:r>
      <w:r>
        <w:rPr>
          <w:spacing w:val="-7"/>
        </w:rPr>
        <w:t> </w:t>
      </w:r>
      <w:r>
        <w:rPr/>
        <w:t>□本年度公司无重大诉讼、仲裁事项</w:t>
      </w:r>
    </w:p>
    <w:p>
      <w:pPr>
        <w:pStyle w:val="Heading3"/>
        <w:spacing w:line="240" w:lineRule="auto" w:before="56"/>
        <w:ind w:left="11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left="11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808"/>
        <w:gridCol w:w="3128"/>
      </w:tblGrid>
      <w:tr>
        <w:trPr>
          <w:trHeight w:val="283"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275"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pacing w:val="-3"/>
                <w:sz w:val="21"/>
                <w:szCs w:val="21"/>
              </w:rPr>
              <w:t>月向金华市中级人民法院提起诉讼，诉求法院判决兰</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溪市喜瑞地产发展有限公司（简称“喜瑞地产”）支付拖欠本公司相关</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w w:val="100"/>
                <w:sz w:val="21"/>
                <w:szCs w:val="21"/>
              </w:rPr>
              <w:t>款项共计</w:t>
            </w:r>
            <w:r>
              <w:rPr>
                <w:rFonts w:ascii="宋体" w:hAnsi="宋体" w:cs="宋体" w:eastAsia="宋体" w:hint="default"/>
                <w:spacing w:val="-73"/>
                <w:w w:val="100"/>
                <w:sz w:val="21"/>
                <w:szCs w:val="21"/>
              </w:rPr>
              <w:t> </w:t>
            </w:r>
            <w:r>
              <w:rPr>
                <w:rFonts w:ascii="宋体" w:hAnsi="宋体" w:cs="宋体" w:eastAsia="宋体" w:hint="default"/>
                <w:spacing w:val="-1"/>
                <w:w w:val="100"/>
                <w:sz w:val="21"/>
                <w:szCs w:val="21"/>
              </w:rPr>
              <w:t>127,406,606.61</w:t>
            </w:r>
            <w:r>
              <w:rPr>
                <w:rFonts w:ascii="宋体" w:hAnsi="宋体" w:cs="宋体" w:eastAsia="宋体" w:hint="default"/>
                <w:spacing w:val="-77"/>
                <w:w w:val="100"/>
                <w:sz w:val="21"/>
                <w:szCs w:val="21"/>
              </w:rPr>
              <w:t> </w:t>
            </w:r>
            <w:r>
              <w:rPr>
                <w:rFonts w:ascii="宋体" w:hAnsi="宋体" w:cs="宋体" w:eastAsia="宋体" w:hint="default"/>
                <w:spacing w:val="-13"/>
                <w:w w:val="100"/>
                <w:sz w:val="21"/>
                <w:szCs w:val="21"/>
              </w:rPr>
              <w:t>元，金华市中级人民法院受理后，本公司于</w:t>
            </w:r>
            <w:r>
              <w:rPr>
                <w:rFonts w:ascii="宋体" w:hAnsi="宋体" w:cs="宋体" w:eastAsia="宋体" w:hint="default"/>
                <w:spacing w:val="-73"/>
                <w:w w:val="100"/>
                <w:sz w:val="21"/>
                <w:szCs w:val="21"/>
              </w:rPr>
              <w:t> </w:t>
            </w:r>
            <w:r>
              <w:rPr>
                <w:rFonts w:ascii="宋体" w:hAnsi="宋体" w:cs="宋体" w:eastAsia="宋体" w:hint="default"/>
                <w:spacing w:val="-1"/>
                <w:w w:val="100"/>
                <w:sz w:val="21"/>
                <w:szCs w:val="21"/>
              </w:rPr>
              <w:t>2014</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日与喜瑞地产达成《和解协议》，</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日本公司向</w:t>
            </w:r>
            <w:r>
              <w:rPr>
                <w:rFonts w:ascii="宋体" w:hAnsi="宋体" w:cs="宋体" w:eastAsia="宋体" w:hint="default"/>
                <w:w w:val="100"/>
                <w:sz w:val="21"/>
                <w:szCs w:val="21"/>
              </w:rPr>
              <w:t> </w:t>
            </w:r>
            <w:r>
              <w:rPr>
                <w:rFonts w:ascii="宋体" w:hAnsi="宋体" w:cs="宋体" w:eastAsia="宋体" w:hint="default"/>
                <w:spacing w:val="-6"/>
                <w:sz w:val="21"/>
                <w:szCs w:val="21"/>
              </w:rPr>
              <w:t>金华市中级人民法院提出撤诉申请并获准许。因喜瑞地产等未能履行《和</w:t>
            </w:r>
          </w:p>
          <w:p>
            <w:pPr>
              <w:pStyle w:val="TableParagraph"/>
              <w:spacing w:line="272" w:lineRule="exact" w:before="1"/>
              <w:ind w:left="103" w:right="-2"/>
              <w:jc w:val="left"/>
              <w:rPr>
                <w:rFonts w:ascii="宋体" w:hAnsi="宋体" w:cs="宋体" w:eastAsia="宋体" w:hint="default"/>
                <w:sz w:val="21"/>
                <w:szCs w:val="21"/>
              </w:rPr>
            </w:pPr>
            <w:r>
              <w:rPr>
                <w:rFonts w:ascii="宋体" w:hAnsi="宋体" w:cs="宋体" w:eastAsia="宋体" w:hint="default"/>
                <w:sz w:val="21"/>
                <w:szCs w:val="21"/>
              </w:rPr>
              <w:t>解协议》约定的义务，</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月本公司向金华市中级人民法院提起诉</w:t>
            </w:r>
            <w:r>
              <w:rPr>
                <w:rFonts w:ascii="宋体" w:hAnsi="宋体" w:cs="宋体" w:eastAsia="宋体" w:hint="default"/>
                <w:w w:val="100"/>
                <w:sz w:val="21"/>
                <w:szCs w:val="21"/>
              </w:rPr>
              <w:t> </w:t>
            </w:r>
            <w:r>
              <w:rPr>
                <w:rFonts w:ascii="宋体" w:hAnsi="宋体" w:cs="宋体" w:eastAsia="宋体" w:hint="default"/>
                <w:spacing w:val="-3"/>
                <w:sz w:val="21"/>
                <w:szCs w:val="21"/>
              </w:rPr>
              <w:t>讼，诉请法院判决被告喜瑞地产、浙江三联、马文生、毛应秀、朱绍军、</w:t>
            </w:r>
          </w:p>
          <w:p>
            <w:pPr>
              <w:pStyle w:val="TableParagraph"/>
              <w:spacing w:line="272" w:lineRule="exact" w:before="1"/>
              <w:ind w:left="103" w:right="101"/>
              <w:jc w:val="left"/>
              <w:rPr>
                <w:rFonts w:ascii="宋体" w:hAnsi="宋体" w:cs="宋体" w:eastAsia="宋体" w:hint="default"/>
                <w:sz w:val="21"/>
                <w:szCs w:val="21"/>
              </w:rPr>
            </w:pPr>
            <w:r>
              <w:rPr>
                <w:rFonts w:ascii="宋体" w:hAnsi="宋体" w:cs="宋体" w:eastAsia="宋体" w:hint="default"/>
                <w:spacing w:val="-3"/>
                <w:sz w:val="21"/>
                <w:szCs w:val="21"/>
              </w:rPr>
              <w:t>赵晓宏、胡柏富履行相关义务。公司于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日收到兰溪市喜</w:t>
            </w:r>
            <w:r>
              <w:rPr>
                <w:rFonts w:ascii="宋体" w:hAnsi="宋体" w:cs="宋体" w:eastAsia="宋体" w:hint="default"/>
                <w:w w:val="100"/>
                <w:sz w:val="21"/>
                <w:szCs w:val="21"/>
              </w:rPr>
              <w:t> </w:t>
            </w:r>
            <w:r>
              <w:rPr>
                <w:rFonts w:ascii="宋体" w:hAnsi="宋体" w:cs="宋体" w:eastAsia="宋体" w:hint="default"/>
                <w:sz w:val="21"/>
                <w:szCs w:val="21"/>
              </w:rPr>
              <w:t>瑞地产发展有限公司管理人《债权申报通知书》，喜瑞地产向兰溪市人</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民法院申请破产重整并获裁定受理，本公司按照承建的喜瑞地产相关项</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目的工程核算情况向喜瑞地产管理人申报本公司享有的债权。</w:t>
            </w: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月，金华市中级人民法院下发《民事判决书》，判决喜瑞地产自收到判</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决书</w:t>
            </w:r>
            <w:r>
              <w:rPr>
                <w:rFonts w:ascii="宋体" w:hAnsi="宋体" w:cs="宋体" w:eastAsia="宋体" w:hint="default"/>
                <w:spacing w:val="-75"/>
                <w:sz w:val="21"/>
                <w:szCs w:val="21"/>
              </w:rPr>
              <w:t> </w:t>
            </w:r>
            <w:r>
              <w:rPr>
                <w:rFonts w:ascii="宋体" w:hAnsi="宋体" w:cs="宋体" w:eastAsia="宋体" w:hint="default"/>
                <w:sz w:val="21"/>
                <w:szCs w:val="21"/>
              </w:rPr>
              <w:t>10</w:t>
            </w:r>
            <w:r>
              <w:rPr>
                <w:rFonts w:ascii="宋体" w:hAnsi="宋体" w:cs="宋体" w:eastAsia="宋体" w:hint="default"/>
                <w:spacing w:val="-75"/>
                <w:sz w:val="21"/>
                <w:szCs w:val="21"/>
              </w:rPr>
              <w:t> </w:t>
            </w:r>
            <w:r>
              <w:rPr>
                <w:rFonts w:ascii="宋体" w:hAnsi="宋体" w:cs="宋体" w:eastAsia="宋体" w:hint="default"/>
                <w:sz w:val="21"/>
                <w:szCs w:val="21"/>
              </w:rPr>
              <w:t>日内支付本公司工程款</w:t>
            </w:r>
            <w:r>
              <w:rPr>
                <w:rFonts w:ascii="宋体" w:hAnsi="宋体" w:cs="宋体" w:eastAsia="宋体" w:hint="default"/>
                <w:spacing w:val="-76"/>
                <w:sz w:val="21"/>
                <w:szCs w:val="21"/>
              </w:rPr>
              <w:t> </w:t>
            </w:r>
            <w:r>
              <w:rPr>
                <w:rFonts w:ascii="宋体" w:hAnsi="宋体" w:cs="宋体" w:eastAsia="宋体" w:hint="default"/>
                <w:sz w:val="21"/>
                <w:szCs w:val="21"/>
              </w:rPr>
              <w:t>125,299,046</w:t>
            </w:r>
            <w:r>
              <w:rPr>
                <w:rFonts w:ascii="宋体" w:hAnsi="宋体" w:cs="宋体" w:eastAsia="宋体" w:hint="default"/>
                <w:spacing w:val="-77"/>
                <w:sz w:val="21"/>
                <w:szCs w:val="21"/>
              </w:rPr>
              <w:t> </w:t>
            </w:r>
            <w:r>
              <w:rPr>
                <w:rFonts w:ascii="宋体" w:hAnsi="宋体" w:cs="宋体" w:eastAsia="宋体" w:hint="default"/>
                <w:sz w:val="21"/>
                <w:szCs w:val="21"/>
              </w:rPr>
              <w:t>元及利息</w:t>
            </w:r>
            <w:r>
              <w:rPr>
                <w:rFonts w:ascii="宋体" w:hAnsi="宋体" w:cs="宋体" w:eastAsia="宋体" w:hint="default"/>
                <w:spacing w:val="-75"/>
                <w:sz w:val="21"/>
                <w:szCs w:val="21"/>
              </w:rPr>
              <w:t> </w:t>
            </w:r>
            <w:r>
              <w:rPr>
                <w:rFonts w:ascii="宋体" w:hAnsi="宋体" w:cs="宋体" w:eastAsia="宋体" w:hint="default"/>
                <w:sz w:val="21"/>
                <w:szCs w:val="21"/>
              </w:rPr>
              <w:t>20,148,086.60</w:t>
            </w:r>
            <w:r>
              <w:rPr>
                <w:rFonts w:ascii="宋体" w:hAnsi="宋体" w:cs="宋体" w:eastAsia="宋体" w:hint="default"/>
                <w:spacing w:val="-78"/>
                <w:sz w:val="21"/>
                <w:szCs w:val="21"/>
              </w:rPr>
              <w:t> </w:t>
            </w:r>
            <w:r>
              <w:rPr>
                <w:rFonts w:ascii="宋体" w:hAnsi="宋体" w:cs="宋体" w:eastAsia="宋体" w:hint="default"/>
                <w:sz w:val="21"/>
                <w:szCs w:val="21"/>
              </w:rPr>
              <w:t>元，</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pacing w:val="-40"/>
                <w:sz w:val="21"/>
                <w:szCs w:val="21"/>
              </w:rPr>
              <w:t> </w:t>
            </w:r>
            <w:r>
              <w:rPr>
                <w:rFonts w:ascii="宋体" w:hAnsi="宋体" w:cs="宋体" w:eastAsia="宋体" w:hint="default"/>
                <w:sz w:val="21"/>
                <w:szCs w:val="21"/>
              </w:rPr>
              <w:t>145,447,132.60</w:t>
            </w:r>
            <w:r>
              <w:rPr>
                <w:rFonts w:ascii="宋体" w:hAnsi="宋体" w:cs="宋体" w:eastAsia="宋体" w:hint="default"/>
                <w:spacing w:val="23"/>
                <w:sz w:val="21"/>
                <w:szCs w:val="21"/>
              </w:rPr>
              <w:t> </w:t>
            </w:r>
            <w:r>
              <w:rPr>
                <w:rFonts w:ascii="宋体" w:hAnsi="宋体" w:cs="宋体" w:eastAsia="宋体" w:hint="default"/>
                <w:spacing w:val="-10"/>
                <w:sz w:val="21"/>
                <w:szCs w:val="21"/>
              </w:rPr>
              <w:t>元，并支付相应工程进度款利息、律师费、诉讼费、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停工损失费等，并判决浙江三联集团、毛应秀、赵晓宏、朱绍军、胡柏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6"/>
                <w:sz w:val="21"/>
                <w:szCs w:val="21"/>
              </w:rPr>
              <w:t>富、马文生在相应范围内承担连带责任。本公司不服判决提起上诉。</w:t>
            </w:r>
            <w:r>
              <w:rPr>
                <w:rFonts w:ascii="宋体" w:hAnsi="宋体" w:cs="宋体" w:eastAsia="宋体" w:hint="default"/>
                <w:spacing w:val="-6"/>
                <w:sz w:val="21"/>
                <w:szCs w:val="21"/>
              </w:rPr>
              <w:t>2018</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3"/>
                <w:sz w:val="21"/>
                <w:szCs w:val="21"/>
              </w:rPr>
              <w:t>月，公司收到浙江省高级人民法院出具的《民事判决书》（（</w:t>
            </w:r>
            <w:r>
              <w:rPr>
                <w:rFonts w:ascii="宋体" w:hAnsi="宋体" w:cs="宋体" w:eastAsia="宋体" w:hint="default"/>
                <w:spacing w:val="-3"/>
                <w:sz w:val="21"/>
                <w:szCs w:val="21"/>
              </w:rPr>
              <w:t>2018</w:t>
            </w:r>
            <w:r>
              <w:rPr>
                <w:rFonts w:ascii="宋体" w:hAnsi="宋体" w:cs="宋体" w:eastAsia="宋体" w:hint="default"/>
                <w:spacing w:val="-3"/>
                <w:sz w:val="21"/>
                <w:szCs w:val="21"/>
              </w:rPr>
              <w:t>）</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浙民终 </w:t>
            </w:r>
            <w:r>
              <w:rPr>
                <w:rFonts w:ascii="宋体" w:hAnsi="宋体" w:cs="宋体" w:eastAsia="宋体" w:hint="default"/>
                <w:sz w:val="21"/>
                <w:szCs w:val="21"/>
              </w:rPr>
              <w:t>179</w:t>
            </w:r>
            <w:r>
              <w:rPr>
                <w:rFonts w:ascii="宋体" w:hAnsi="宋体" w:cs="宋体" w:eastAsia="宋体" w:hint="default"/>
                <w:spacing w:val="-50"/>
                <w:sz w:val="21"/>
                <w:szCs w:val="21"/>
              </w:rPr>
              <w:t> </w:t>
            </w:r>
            <w:r>
              <w:rPr>
                <w:rFonts w:ascii="宋体" w:hAnsi="宋体" w:cs="宋体" w:eastAsia="宋体" w:hint="default"/>
                <w:spacing w:val="-3"/>
                <w:sz w:val="21"/>
                <w:szCs w:val="21"/>
              </w:rPr>
              <w:t>号），判决如下：</w:t>
            </w:r>
            <w:r>
              <w:rPr>
                <w:rFonts w:ascii="宋体" w:hAnsi="宋体" w:cs="宋体" w:eastAsia="宋体" w:hint="default"/>
                <w:spacing w:val="-3"/>
                <w:sz w:val="21"/>
                <w:szCs w:val="21"/>
              </w:rPr>
              <w:t>1</w:t>
            </w:r>
            <w:r>
              <w:rPr>
                <w:rFonts w:ascii="宋体" w:hAnsi="宋体" w:cs="宋体" w:eastAsia="宋体" w:hint="default"/>
                <w:spacing w:val="-3"/>
                <w:sz w:val="21"/>
                <w:szCs w:val="21"/>
              </w:rPr>
              <w:t>、维持金华市中级人民法院（</w:t>
            </w:r>
            <w:r>
              <w:rPr>
                <w:rFonts w:ascii="宋体" w:hAnsi="宋体" w:cs="宋体" w:eastAsia="宋体" w:hint="default"/>
                <w:spacing w:val="-3"/>
                <w:sz w:val="21"/>
                <w:szCs w:val="21"/>
              </w:rPr>
              <w:t>2015</w:t>
            </w:r>
            <w:r>
              <w:rPr>
                <w:rFonts w:ascii="宋体" w:hAnsi="宋体" w:cs="宋体" w:eastAsia="宋体" w:hint="default"/>
                <w:spacing w:val="-3"/>
                <w:sz w:val="21"/>
                <w:szCs w:val="21"/>
              </w:rPr>
              <w:t>）浙金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民初字第 </w:t>
            </w:r>
            <w:r>
              <w:rPr>
                <w:rFonts w:ascii="宋体" w:hAnsi="宋体" w:cs="宋体" w:eastAsia="宋体" w:hint="default"/>
                <w:sz w:val="21"/>
                <w:szCs w:val="21"/>
              </w:rPr>
              <w:t>10</w:t>
            </w:r>
            <w:r>
              <w:rPr>
                <w:rFonts w:ascii="宋体" w:hAnsi="宋体" w:cs="宋体" w:eastAsia="宋体" w:hint="default"/>
                <w:spacing w:val="-31"/>
                <w:sz w:val="21"/>
                <w:szCs w:val="21"/>
              </w:rPr>
              <w:t> </w:t>
            </w:r>
            <w:r>
              <w:rPr>
                <w:rFonts w:ascii="宋体" w:hAnsi="宋体" w:cs="宋体" w:eastAsia="宋体" w:hint="default"/>
                <w:sz w:val="21"/>
                <w:szCs w:val="21"/>
              </w:rPr>
              <w:t>号民事判决第一项至第七项及诉讼费负担部分；</w:t>
            </w:r>
            <w:r>
              <w:rPr>
                <w:rFonts w:ascii="宋体" w:hAnsi="宋体" w:cs="宋体" w:eastAsia="宋体" w:hint="default"/>
                <w:sz w:val="21"/>
                <w:szCs w:val="21"/>
              </w:rPr>
              <w:t>2</w:t>
            </w:r>
            <w:r>
              <w:rPr>
                <w:rFonts w:ascii="宋体" w:hAnsi="宋体" w:cs="宋体" w:eastAsia="宋体" w:hint="default"/>
                <w:sz w:val="21"/>
                <w:szCs w:val="21"/>
              </w:rPr>
              <w:t>、撤销金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华市中级人民法院（</w:t>
            </w:r>
            <w:r>
              <w:rPr>
                <w:rFonts w:ascii="宋体" w:hAnsi="宋体" w:cs="宋体" w:eastAsia="宋体" w:hint="default"/>
                <w:sz w:val="21"/>
                <w:szCs w:val="21"/>
              </w:rPr>
              <w:t>2015</w:t>
            </w:r>
            <w:r>
              <w:rPr>
                <w:rFonts w:ascii="宋体" w:hAnsi="宋体" w:cs="宋体" w:eastAsia="宋体" w:hint="default"/>
                <w:sz w:val="21"/>
                <w:szCs w:val="21"/>
              </w:rPr>
              <w:t>）浙金民初字第 </w:t>
            </w:r>
            <w:r>
              <w:rPr>
                <w:rFonts w:ascii="宋体" w:hAnsi="宋体" w:cs="宋体" w:eastAsia="宋体" w:hint="default"/>
                <w:sz w:val="21"/>
                <w:szCs w:val="21"/>
              </w:rPr>
              <w:t>10</w:t>
            </w:r>
            <w:r>
              <w:rPr>
                <w:rFonts w:ascii="宋体" w:hAnsi="宋体" w:cs="宋体" w:eastAsia="宋体" w:hint="default"/>
                <w:spacing w:val="-34"/>
                <w:sz w:val="21"/>
                <w:szCs w:val="21"/>
              </w:rPr>
              <w:t> </w:t>
            </w:r>
            <w:r>
              <w:rPr>
                <w:rFonts w:ascii="宋体" w:hAnsi="宋体" w:cs="宋体" w:eastAsia="宋体" w:hint="default"/>
                <w:sz w:val="21"/>
                <w:szCs w:val="21"/>
              </w:rPr>
              <w:t>号民事判决第八项；</w:t>
            </w:r>
            <w:r>
              <w:rPr>
                <w:rFonts w:ascii="宋体" w:hAnsi="宋体" w:cs="宋体" w:eastAsia="宋体" w:hint="default"/>
                <w:sz w:val="21"/>
                <w:szCs w:val="21"/>
              </w:rPr>
              <w:t>3</w:t>
            </w:r>
            <w:r>
              <w:rPr>
                <w:rFonts w:ascii="宋体" w:hAnsi="宋体" w:cs="宋体" w:eastAsia="宋体" w:hint="default"/>
                <w:sz w:val="21"/>
                <w:szCs w:val="21"/>
              </w:rPr>
              <w:t>、宁</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波建工股份有限公司在</w:t>
            </w:r>
            <w:r>
              <w:rPr>
                <w:rFonts w:ascii="宋体" w:hAnsi="宋体" w:cs="宋体" w:eastAsia="宋体" w:hint="default"/>
                <w:spacing w:val="-60"/>
                <w:sz w:val="21"/>
                <w:szCs w:val="21"/>
              </w:rPr>
              <w:t> </w:t>
            </w:r>
            <w:r>
              <w:rPr>
                <w:rFonts w:ascii="宋体" w:hAnsi="宋体" w:cs="宋体" w:eastAsia="宋体" w:hint="default"/>
                <w:sz w:val="21"/>
                <w:szCs w:val="21"/>
              </w:rPr>
              <w:t>25,172,578</w:t>
            </w:r>
            <w:r>
              <w:rPr>
                <w:rFonts w:ascii="宋体" w:hAnsi="宋体" w:cs="宋体" w:eastAsia="宋体" w:hint="default"/>
                <w:spacing w:val="-59"/>
                <w:sz w:val="21"/>
                <w:szCs w:val="21"/>
              </w:rPr>
              <w:t> </w:t>
            </w:r>
            <w:r>
              <w:rPr>
                <w:rFonts w:ascii="宋体" w:hAnsi="宋体" w:cs="宋体" w:eastAsia="宋体" w:hint="default"/>
                <w:sz w:val="21"/>
                <w:szCs w:val="21"/>
              </w:rPr>
              <w:t>元工程款范围内对兰溪世贸</w:t>
            </w:r>
            <w:r>
              <w:rPr>
                <w:rFonts w:ascii="宋体" w:hAnsi="宋体" w:cs="宋体" w:eastAsia="宋体" w:hint="default"/>
                <w:spacing w:val="-62"/>
                <w:sz w:val="21"/>
                <w:szCs w:val="21"/>
              </w:rPr>
              <w:t> </w:t>
            </w:r>
            <w:r>
              <w:rPr>
                <w:rFonts w:ascii="宋体" w:hAnsi="宋体" w:cs="宋体" w:eastAsia="宋体" w:hint="default"/>
                <w:sz w:val="21"/>
                <w:szCs w:val="21"/>
              </w:rPr>
              <w:t>151</w:t>
            </w:r>
            <w:r>
              <w:rPr>
                <w:rFonts w:ascii="宋体" w:hAnsi="宋体" w:cs="宋体" w:eastAsia="宋体" w:hint="default"/>
                <w:spacing w:val="-60"/>
                <w:sz w:val="21"/>
                <w:szCs w:val="21"/>
              </w:rPr>
              <w:t> </w:t>
            </w:r>
            <w:r>
              <w:rPr>
                <w:rFonts w:ascii="宋体" w:hAnsi="宋体" w:cs="宋体" w:eastAsia="宋体" w:hint="default"/>
                <w:spacing w:val="-3"/>
                <w:sz w:val="21"/>
                <w:szCs w:val="21"/>
              </w:rPr>
              <w:t>公馆</w:t>
            </w:r>
            <w:r>
              <w:rPr>
                <w:rFonts w:ascii="宋体" w:hAnsi="宋体" w:cs="宋体" w:eastAsia="宋体" w:hint="default"/>
                <w:spacing w:val="-3"/>
                <w:w w:val="100"/>
                <w:sz w:val="21"/>
                <w:szCs w:val="21"/>
              </w:rPr>
              <w:t> </w:t>
            </w:r>
            <w:r>
              <w:rPr>
                <w:rFonts w:ascii="宋体" w:hAnsi="宋体" w:cs="宋体" w:eastAsia="宋体" w:hint="default"/>
                <w:sz w:val="21"/>
                <w:szCs w:val="21"/>
              </w:rPr>
              <w:t>7-9#</w:t>
            </w:r>
            <w:r>
              <w:rPr>
                <w:rFonts w:ascii="宋体" w:hAnsi="宋体" w:cs="宋体" w:eastAsia="宋体" w:hint="default"/>
                <w:sz w:val="21"/>
                <w:szCs w:val="21"/>
              </w:rPr>
              <w:t>楼工程折价或拍卖的价款享有优先受偿权。公司因不服上述判决，</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向最高人民法院提起再审，最高人民法院受理后于</w:t>
            </w:r>
            <w:r>
              <w:rPr>
                <w:rFonts w:ascii="宋体" w:hAnsi="宋体" w:cs="宋体" w:eastAsia="宋体" w:hint="default"/>
                <w:spacing w:val="-35"/>
                <w:sz w:val="21"/>
                <w:szCs w:val="21"/>
              </w:rPr>
              <w:t> </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10</w:t>
            </w:r>
            <w:r>
              <w:rPr>
                <w:rFonts w:ascii="宋体" w:hAnsi="宋体" w:cs="宋体" w:eastAsia="宋体" w:hint="default"/>
                <w:spacing w:val="-32"/>
                <w:sz w:val="21"/>
                <w:szCs w:val="21"/>
              </w:rPr>
              <w:t> </w:t>
            </w:r>
            <w:r>
              <w:rPr>
                <w:rFonts w:ascii="宋体" w:hAnsi="宋体" w:cs="宋体" w:eastAsia="宋体" w:hint="default"/>
                <w:sz w:val="21"/>
                <w:szCs w:val="21"/>
              </w:rPr>
              <w:t>月裁定该</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本项诉讼详见公司于 </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6</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w w:val="100"/>
                <w:sz w:val="21"/>
                <w:szCs w:val="21"/>
              </w:rPr>
              <w:t>24</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2014</w:t>
            </w:r>
            <w:r>
              <w:rPr>
                <w:rFonts w:ascii="宋体" w:hAnsi="宋体" w:cs="宋体" w:eastAsia="宋体" w:hint="default"/>
                <w:spacing w:val="-66"/>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7</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w w:val="100"/>
                <w:sz w:val="21"/>
                <w:szCs w:val="21"/>
              </w:rPr>
              <w:t>17</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2015</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1</w:t>
            </w:r>
            <w:r>
              <w:rPr>
                <w:rFonts w:ascii="宋体" w:hAnsi="宋体" w:cs="宋体" w:eastAsia="宋体" w:hint="default"/>
                <w:spacing w:val="-30"/>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11</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20</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日、</w:t>
            </w:r>
            <w:r>
              <w:rPr>
                <w:rFonts w:ascii="宋体" w:hAnsi="宋体" w:cs="宋体" w:eastAsia="宋体" w:hint="default"/>
                <w:spacing w:val="-8"/>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8"/>
                <w:sz w:val="21"/>
                <w:szCs w:val="21"/>
              </w:rPr>
              <w:t>日、</w:t>
            </w:r>
            <w:r>
              <w:rPr>
                <w:rFonts w:ascii="宋体" w:hAnsi="宋体" w:cs="宋体" w:eastAsia="宋体" w:hint="default"/>
                <w:spacing w:val="-8"/>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w w:val="100"/>
                <w:sz w:val="21"/>
                <w:szCs w:val="21"/>
              </w:rPr>
              <w:t>13</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2018</w:t>
            </w:r>
            <w:r>
              <w:rPr>
                <w:rFonts w:ascii="宋体" w:hAnsi="宋体" w:cs="宋体" w:eastAsia="宋体" w:hint="default"/>
                <w:spacing w:val="-66"/>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6</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w w:val="100"/>
                <w:sz w:val="21"/>
                <w:szCs w:val="21"/>
              </w:rPr>
              <w:t>27</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2018</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日在《中国证券报》、</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《上海证券报》、《证券时报》、</w:t>
            </w:r>
          </w:p>
          <w:p>
            <w:pPr>
              <w:pStyle w:val="TableParagraph"/>
              <w:spacing w:line="237" w:lineRule="auto" w:before="2"/>
              <w:ind w:left="100" w:right="87"/>
              <w:jc w:val="both"/>
              <w:rPr>
                <w:rFonts w:ascii="宋体" w:hAnsi="宋体" w:cs="宋体" w:eastAsia="宋体" w:hint="default"/>
                <w:sz w:val="21"/>
                <w:szCs w:val="21"/>
              </w:rPr>
            </w:pPr>
            <w:r>
              <w:rPr>
                <w:rFonts w:ascii="宋体" w:hAnsi="宋体" w:cs="宋体" w:eastAsia="宋体" w:hint="default"/>
                <w:spacing w:val="-4"/>
                <w:sz w:val="21"/>
                <w:szCs w:val="21"/>
              </w:rPr>
              <w:t>《证券日报》及上海证券交易所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网站披露的《宁波建工股份有限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公司涉及诉讼公告》、《宁波建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诉</w:t>
            </w:r>
            <w:r>
              <w:rPr>
                <w:rFonts w:ascii="宋体" w:hAnsi="宋体" w:cs="宋体" w:eastAsia="宋体" w:hint="default"/>
                <w:spacing w:val="-71"/>
                <w:sz w:val="21"/>
                <w:szCs w:val="21"/>
              </w:rPr>
              <w:t> </w:t>
            </w:r>
            <w:r>
              <w:rPr>
                <w:rFonts w:ascii="宋体" w:hAnsi="宋体" w:cs="宋体" w:eastAsia="宋体" w:hint="default"/>
                <w:sz w:val="21"/>
                <w:szCs w:val="21"/>
              </w:rPr>
              <w:t>讼</w:t>
            </w:r>
            <w:r>
              <w:rPr>
                <w:rFonts w:ascii="宋体" w:hAnsi="宋体" w:cs="宋体" w:eastAsia="宋体" w:hint="default"/>
                <w:spacing w:val="-71"/>
                <w:sz w:val="21"/>
                <w:szCs w:val="21"/>
              </w:rPr>
              <w:t> </w:t>
            </w:r>
            <w:r>
              <w:rPr>
                <w:rFonts w:ascii="宋体" w:hAnsi="宋体" w:cs="宋体" w:eastAsia="宋体" w:hint="default"/>
                <w:sz w:val="21"/>
                <w:szCs w:val="21"/>
              </w:rPr>
              <w:t>撤</w:t>
            </w:r>
            <w:r>
              <w:rPr>
                <w:rFonts w:ascii="宋体" w:hAnsi="宋体" w:cs="宋体" w:eastAsia="宋体" w:hint="default"/>
                <w:spacing w:val="-69"/>
                <w:sz w:val="21"/>
                <w:szCs w:val="21"/>
              </w:rPr>
              <w:t> </w:t>
            </w:r>
            <w:r>
              <w:rPr>
                <w:rFonts w:ascii="宋体" w:hAnsi="宋体" w:cs="宋体" w:eastAsia="宋体" w:hint="default"/>
                <w:sz w:val="21"/>
                <w:szCs w:val="21"/>
              </w:rPr>
              <w:t>诉</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4"/>
                <w:sz w:val="21"/>
                <w:szCs w:val="21"/>
              </w:rPr>
              <w:t>告》、《宁波建工股份有限公司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涉及诉讼公告》、《宁波建工股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份有限公司工程业主单位重整</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公告》、《宁波建工工程业主单</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位重整进展公告》、《宁波建工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2"/>
                <w:sz w:val="21"/>
                <w:szCs w:val="21"/>
              </w:rPr>
              <w:t>股份有限公司涉及诉讼进展公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告》。《宁波建工股份有限公司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涉及诉讼结果公告》、《宁波建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工申请再审公告》。</w:t>
            </w:r>
          </w:p>
        </w:tc>
      </w:tr>
    </w:tbl>
    <w:p>
      <w:pPr>
        <w:spacing w:after="0" w:line="237" w:lineRule="auto"/>
        <w:jc w:val="both"/>
        <w:rPr>
          <w:rFonts w:ascii="宋体" w:hAnsi="宋体" w:cs="宋体" w:eastAsia="宋体" w:hint="default"/>
          <w:sz w:val="21"/>
          <w:szCs w:val="21"/>
        </w:rPr>
        <w:sectPr>
          <w:footerReference w:type="default" r:id="rId19"/>
          <w:pgSz w:w="11910" w:h="16840"/>
          <w:pgMar w:footer="1195" w:header="880" w:top="1120" w:bottom="1380" w:left="680" w:right="10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6808"/>
        <w:gridCol w:w="3128"/>
      </w:tblGrid>
      <w:tr>
        <w:trPr>
          <w:trHeight w:val="284"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案由最高院提审，且再审期间中止原判决执行。</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因中国人民解放军第三〇七医院（简称“三〇七医院”）拖欠工程款，</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本公司向北京市高级人民法院提起诉讼，诉请判决三〇七医院支付本公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sz w:val="21"/>
                <w:szCs w:val="21"/>
              </w:rPr>
              <w:t>司相关工程款及逾期利息。</w:t>
            </w:r>
            <w:r>
              <w:rPr>
                <w:rFonts w:ascii="宋体" w:hAnsi="宋体" w:cs="宋体" w:eastAsia="宋体" w:hint="default"/>
                <w:spacing w:val="-4"/>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28</w:t>
            </w:r>
            <w:r>
              <w:rPr>
                <w:rFonts w:ascii="宋体" w:hAnsi="宋体" w:cs="宋体" w:eastAsia="宋体" w:hint="default"/>
                <w:spacing w:val="-45"/>
                <w:sz w:val="21"/>
                <w:szCs w:val="21"/>
              </w:rPr>
              <w:t> </w:t>
            </w:r>
            <w:r>
              <w:rPr>
                <w:rFonts w:ascii="宋体" w:hAnsi="宋体" w:cs="宋体" w:eastAsia="宋体" w:hint="default"/>
                <w:spacing w:val="-5"/>
                <w:sz w:val="21"/>
                <w:szCs w:val="21"/>
              </w:rPr>
              <w:t>日，北京市高级人民法院受理</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本案。</w:t>
            </w:r>
            <w:r>
              <w:rPr>
                <w:rFonts w:ascii="宋体" w:hAnsi="宋体" w:cs="宋体" w:eastAsia="宋体" w:hint="default"/>
                <w:spacing w:val="-7"/>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pacing w:val="-4"/>
                <w:sz w:val="21"/>
                <w:szCs w:val="21"/>
              </w:rPr>
              <w:t>日，公司向北京市高级人民法院提请增加诉讼请求。</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2</w:t>
            </w:r>
            <w:r>
              <w:rPr>
                <w:rFonts w:ascii="宋体" w:hAnsi="宋体" w:cs="宋体" w:eastAsia="宋体" w:hint="default"/>
                <w:spacing w:val="-35"/>
                <w:sz w:val="21"/>
                <w:szCs w:val="21"/>
              </w:rPr>
              <w:t> </w:t>
            </w:r>
            <w:r>
              <w:rPr>
                <w:rFonts w:ascii="宋体" w:hAnsi="宋体" w:cs="宋体" w:eastAsia="宋体" w:hint="default"/>
                <w:spacing w:val="-5"/>
                <w:sz w:val="21"/>
                <w:szCs w:val="21"/>
              </w:rPr>
              <w:t>月，北京市高级人民法院下发民事判决书，判决：</w:t>
            </w:r>
            <w:r>
              <w:rPr>
                <w:rFonts w:ascii="宋体" w:hAnsi="宋体" w:cs="宋体" w:eastAsia="宋体" w:hint="default"/>
                <w:spacing w:val="-5"/>
                <w:sz w:val="21"/>
                <w:szCs w:val="21"/>
              </w:rPr>
              <w:t>1</w:t>
            </w:r>
            <w:r>
              <w:rPr>
                <w:rFonts w:ascii="宋体" w:hAnsi="宋体" w:cs="宋体" w:eastAsia="宋体" w:hint="default"/>
                <w:spacing w:val="-5"/>
                <w:sz w:val="21"/>
                <w:szCs w:val="21"/>
              </w:rPr>
              <w:t>、三〇七医</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院于本判决生效之日起</w:t>
            </w:r>
            <w:r>
              <w:rPr>
                <w:rFonts w:ascii="宋体" w:hAnsi="宋体" w:cs="宋体" w:eastAsia="宋体" w:hint="default"/>
                <w:spacing w:val="-59"/>
                <w:sz w:val="21"/>
                <w:szCs w:val="21"/>
              </w:rPr>
              <w:t> </w:t>
            </w:r>
            <w:r>
              <w:rPr>
                <w:rFonts w:ascii="宋体" w:hAnsi="宋体" w:cs="宋体" w:eastAsia="宋体" w:hint="default"/>
                <w:sz w:val="21"/>
                <w:szCs w:val="21"/>
              </w:rPr>
              <w:t>15</w:t>
            </w:r>
            <w:r>
              <w:rPr>
                <w:rFonts w:ascii="宋体" w:hAnsi="宋体" w:cs="宋体" w:eastAsia="宋体" w:hint="default"/>
                <w:spacing w:val="-61"/>
                <w:sz w:val="21"/>
                <w:szCs w:val="21"/>
              </w:rPr>
              <w:t> </w:t>
            </w:r>
            <w:r>
              <w:rPr>
                <w:rFonts w:ascii="宋体" w:hAnsi="宋体" w:cs="宋体" w:eastAsia="宋体" w:hint="default"/>
                <w:sz w:val="21"/>
                <w:szCs w:val="21"/>
              </w:rPr>
              <w:t>日内向本公司支付工程款</w:t>
            </w:r>
            <w:r>
              <w:rPr>
                <w:rFonts w:ascii="宋体" w:hAnsi="宋体" w:cs="宋体" w:eastAsia="宋体" w:hint="default"/>
                <w:spacing w:val="-61"/>
                <w:sz w:val="21"/>
                <w:szCs w:val="21"/>
              </w:rPr>
              <w:t> </w:t>
            </w:r>
            <w:r>
              <w:rPr>
                <w:rFonts w:ascii="宋体" w:hAnsi="宋体" w:cs="宋体" w:eastAsia="宋体" w:hint="default"/>
                <w:sz w:val="21"/>
                <w:szCs w:val="21"/>
              </w:rPr>
              <w:t>190,745,424.48</w:t>
            </w:r>
            <w:r>
              <w:rPr>
                <w:rFonts w:ascii="宋体" w:hAnsi="宋体" w:cs="宋体" w:eastAsia="宋体" w:hint="default"/>
                <w:spacing w:val="-61"/>
                <w:sz w:val="21"/>
                <w:szCs w:val="21"/>
              </w:rPr>
              <w:t> </w:t>
            </w:r>
            <w:r>
              <w:rPr>
                <w:rFonts w:ascii="宋体" w:hAnsi="宋体" w:cs="宋体" w:eastAsia="宋体" w:hint="default"/>
                <w:sz w:val="21"/>
                <w:szCs w:val="21"/>
              </w:rPr>
              <w:t>元；</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、三〇七医院于本判决生效之日起 </w:t>
            </w:r>
            <w:r>
              <w:rPr>
                <w:rFonts w:ascii="宋体" w:hAnsi="宋体" w:cs="宋体" w:eastAsia="宋体" w:hint="default"/>
                <w:sz w:val="21"/>
                <w:szCs w:val="21"/>
              </w:rPr>
              <w:t>15</w:t>
            </w:r>
            <w:r>
              <w:rPr>
                <w:rFonts w:ascii="宋体" w:hAnsi="宋体" w:cs="宋体" w:eastAsia="宋体" w:hint="default"/>
                <w:spacing w:val="-31"/>
                <w:sz w:val="21"/>
                <w:szCs w:val="21"/>
              </w:rPr>
              <w:t> </w:t>
            </w:r>
            <w:r>
              <w:rPr>
                <w:rFonts w:ascii="宋体" w:hAnsi="宋体" w:cs="宋体" w:eastAsia="宋体" w:hint="default"/>
                <w:sz w:val="21"/>
                <w:szCs w:val="21"/>
              </w:rPr>
              <w:t>日内向本公司支付延期支付工程</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欠款 </w:t>
            </w:r>
            <w:r>
              <w:rPr>
                <w:rFonts w:ascii="宋体" w:hAnsi="宋体" w:cs="宋体" w:eastAsia="宋体" w:hint="default"/>
                <w:sz w:val="21"/>
                <w:szCs w:val="21"/>
              </w:rPr>
              <w:t>190,745,424.48</w:t>
            </w:r>
            <w:r>
              <w:rPr>
                <w:rFonts w:ascii="宋体" w:hAnsi="宋体" w:cs="宋体" w:eastAsia="宋体" w:hint="default"/>
                <w:spacing w:val="-74"/>
                <w:sz w:val="21"/>
                <w:szCs w:val="21"/>
              </w:rPr>
              <w:t> </w:t>
            </w:r>
            <w:r>
              <w:rPr>
                <w:rFonts w:ascii="宋体" w:hAnsi="宋体" w:cs="宋体" w:eastAsia="宋体" w:hint="default"/>
                <w:spacing w:val="-3"/>
                <w:sz w:val="21"/>
                <w:szCs w:val="21"/>
              </w:rPr>
              <w:t>元的利息（按中国人民银行同期贷款利率计算，自</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pacing w:val="-5"/>
                <w:sz w:val="21"/>
                <w:szCs w:val="21"/>
              </w:rPr>
              <w:t>日起至实际支付工程欠款之日止）；</w:t>
            </w:r>
            <w:r>
              <w:rPr>
                <w:rFonts w:ascii="宋体" w:hAnsi="宋体" w:cs="宋体" w:eastAsia="宋体" w:hint="default"/>
                <w:spacing w:val="-5"/>
                <w:sz w:val="21"/>
                <w:szCs w:val="21"/>
              </w:rPr>
              <w:t>3</w:t>
            </w:r>
            <w:r>
              <w:rPr>
                <w:rFonts w:ascii="宋体" w:hAnsi="宋体" w:cs="宋体" w:eastAsia="宋体" w:hint="default"/>
                <w:spacing w:val="-5"/>
                <w:sz w:val="21"/>
                <w:szCs w:val="21"/>
              </w:rPr>
              <w:t>、宁波建工股份有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限公司于本判决生效之日起</w:t>
            </w:r>
            <w:r>
              <w:rPr>
                <w:rFonts w:ascii="宋体" w:hAnsi="宋体" w:cs="宋体" w:eastAsia="宋体" w:hint="default"/>
                <w:spacing w:val="-68"/>
                <w:sz w:val="21"/>
                <w:szCs w:val="21"/>
              </w:rPr>
              <w:t> </w:t>
            </w:r>
            <w:r>
              <w:rPr>
                <w:rFonts w:ascii="宋体" w:hAnsi="宋体" w:cs="宋体" w:eastAsia="宋体" w:hint="default"/>
                <w:sz w:val="21"/>
                <w:szCs w:val="21"/>
              </w:rPr>
              <w:t>15</w:t>
            </w:r>
            <w:r>
              <w:rPr>
                <w:rFonts w:ascii="宋体" w:hAnsi="宋体" w:cs="宋体" w:eastAsia="宋体" w:hint="default"/>
                <w:spacing w:val="-68"/>
                <w:sz w:val="21"/>
                <w:szCs w:val="21"/>
              </w:rPr>
              <w:t> </w:t>
            </w:r>
            <w:r>
              <w:rPr>
                <w:rFonts w:ascii="宋体" w:hAnsi="宋体" w:cs="宋体" w:eastAsia="宋体" w:hint="default"/>
                <w:sz w:val="21"/>
                <w:szCs w:val="21"/>
              </w:rPr>
              <w:t>日内向三〇七医院提供三〇七医院三防应</w:t>
            </w:r>
            <w:r>
              <w:rPr>
                <w:rFonts w:ascii="宋体" w:hAnsi="宋体" w:cs="宋体" w:eastAsia="宋体" w:hint="default"/>
                <w:w w:val="100"/>
                <w:sz w:val="21"/>
                <w:szCs w:val="21"/>
              </w:rPr>
              <w:t> </w:t>
            </w:r>
            <w:r>
              <w:rPr>
                <w:rFonts w:ascii="宋体" w:hAnsi="宋体" w:cs="宋体" w:eastAsia="宋体" w:hint="default"/>
                <w:spacing w:val="-3"/>
                <w:sz w:val="21"/>
                <w:szCs w:val="21"/>
              </w:rPr>
              <w:t>急医疗综合楼工程的竣工图和竣工资料；</w:t>
            </w:r>
            <w:r>
              <w:rPr>
                <w:rFonts w:ascii="宋体" w:hAnsi="宋体" w:cs="宋体" w:eastAsia="宋体" w:hint="default"/>
                <w:spacing w:val="-3"/>
                <w:sz w:val="21"/>
                <w:szCs w:val="21"/>
              </w:rPr>
              <w:t>4</w:t>
            </w:r>
            <w:r>
              <w:rPr>
                <w:rFonts w:ascii="宋体" w:hAnsi="宋体" w:cs="宋体" w:eastAsia="宋体" w:hint="default"/>
                <w:spacing w:val="-3"/>
                <w:sz w:val="21"/>
                <w:szCs w:val="21"/>
              </w:rPr>
              <w:t>、驳回宁波建工股份有限公司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的其他诉讼请求。截止</w:t>
            </w:r>
            <w:r>
              <w:rPr>
                <w:rFonts w:ascii="宋体" w:hAnsi="宋体" w:cs="宋体" w:eastAsia="宋体" w:hint="default"/>
                <w:spacing w:val="-33"/>
                <w:sz w:val="21"/>
                <w:szCs w:val="21"/>
              </w:rPr>
              <w:t> </w:t>
            </w: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月，北京三〇七医院已按执行和解协</w:t>
            </w:r>
            <w:r>
              <w:rPr>
                <w:rFonts w:ascii="宋体" w:hAnsi="宋体" w:cs="宋体" w:eastAsia="宋体" w:hint="default"/>
                <w:w w:val="100"/>
                <w:sz w:val="21"/>
                <w:szCs w:val="21"/>
              </w:rPr>
              <w:t> </w:t>
            </w:r>
            <w:r>
              <w:rPr>
                <w:rFonts w:ascii="宋体" w:hAnsi="宋体" w:cs="宋体" w:eastAsia="宋体" w:hint="default"/>
                <w:sz w:val="21"/>
                <w:szCs w:val="21"/>
              </w:rPr>
              <w:t>议约定支付本公司工程款及利息，该案已执行完毕。</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本项诉讼详见公司于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7</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30</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94"/>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17</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94"/>
                <w:w w:val="100"/>
                <w:sz w:val="21"/>
                <w:szCs w:val="21"/>
              </w:rPr>
              <w:t>、</w:t>
            </w:r>
            <w:r>
              <w:rPr>
                <w:rFonts w:ascii="宋体" w:hAnsi="宋体" w:cs="宋体" w:eastAsia="宋体" w:hint="default"/>
                <w:w w:val="100"/>
                <w:sz w:val="21"/>
                <w:szCs w:val="21"/>
              </w:rPr>
              <w:t>2018</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pacing w:val="-5"/>
                <w:sz w:val="21"/>
                <w:szCs w:val="21"/>
              </w:rPr>
              <w:t>日在《中国证券报》、</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《上海证券报》、《证券时报》、</w:t>
            </w:r>
          </w:p>
          <w:p>
            <w:pPr>
              <w:pStyle w:val="TableParagraph"/>
              <w:spacing w:line="237" w:lineRule="auto"/>
              <w:ind w:left="100" w:right="87"/>
              <w:jc w:val="both"/>
              <w:rPr>
                <w:rFonts w:ascii="宋体" w:hAnsi="宋体" w:cs="宋体" w:eastAsia="宋体" w:hint="default"/>
                <w:sz w:val="21"/>
                <w:szCs w:val="21"/>
              </w:rPr>
            </w:pPr>
            <w:r>
              <w:rPr>
                <w:rFonts w:ascii="宋体" w:hAnsi="宋体" w:cs="宋体" w:eastAsia="宋体" w:hint="default"/>
                <w:spacing w:val="-4"/>
                <w:sz w:val="21"/>
                <w:szCs w:val="21"/>
              </w:rPr>
              <w:t>《证券日报》及上海证券交易所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网站披露的《宁波建工股份有限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公司涉及诉讼公告》、《宁波建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工股份有限公司涉及诉讼进展</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公告》、《宁波建工股份有限公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司涉及诉讼进展公告》。</w:t>
            </w:r>
          </w:p>
        </w:tc>
      </w:tr>
      <w:tr>
        <w:trPr>
          <w:trHeight w:val="3008"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因浙江路网物流有限公司（以下简称“路网物流”）在支付工程进度款</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过程</w:t>
            </w:r>
            <w:r>
              <w:rPr>
                <w:rFonts w:ascii="宋体" w:hAnsi="宋体" w:cs="宋体" w:eastAsia="宋体" w:hint="default"/>
                <w:spacing w:val="-3"/>
                <w:w w:val="100"/>
                <w:sz w:val="21"/>
                <w:szCs w:val="21"/>
              </w:rPr>
              <w:t>中</w:t>
            </w:r>
            <w:r>
              <w:rPr>
                <w:rFonts w:ascii="宋体" w:hAnsi="宋体" w:cs="宋体" w:eastAsia="宋体" w:hint="default"/>
                <w:w w:val="100"/>
                <w:sz w:val="21"/>
                <w:szCs w:val="21"/>
              </w:rPr>
              <w:t>存</w:t>
            </w:r>
            <w:r>
              <w:rPr>
                <w:rFonts w:ascii="宋体" w:hAnsi="宋体" w:cs="宋体" w:eastAsia="宋体" w:hint="default"/>
                <w:spacing w:val="-3"/>
                <w:w w:val="100"/>
                <w:sz w:val="21"/>
                <w:szCs w:val="21"/>
              </w:rPr>
              <w:t>在</w:t>
            </w:r>
            <w:r>
              <w:rPr>
                <w:rFonts w:ascii="宋体" w:hAnsi="宋体" w:cs="宋体" w:eastAsia="宋体" w:hint="default"/>
                <w:w w:val="100"/>
                <w:sz w:val="21"/>
                <w:szCs w:val="21"/>
              </w:rPr>
              <w:t>拖</w:t>
            </w:r>
            <w:r>
              <w:rPr>
                <w:rFonts w:ascii="宋体" w:hAnsi="宋体" w:cs="宋体" w:eastAsia="宋体" w:hint="default"/>
                <w:spacing w:val="-3"/>
                <w:w w:val="100"/>
                <w:sz w:val="21"/>
                <w:szCs w:val="21"/>
              </w:rPr>
              <w:t>延</w:t>
            </w:r>
            <w:r>
              <w:rPr>
                <w:rFonts w:ascii="宋体" w:hAnsi="宋体" w:cs="宋体" w:eastAsia="宋体" w:hint="default"/>
                <w:w w:val="100"/>
                <w:sz w:val="21"/>
                <w:szCs w:val="21"/>
              </w:rPr>
              <w:t>情</w:t>
            </w:r>
            <w:r>
              <w:rPr>
                <w:rFonts w:ascii="宋体" w:hAnsi="宋体" w:cs="宋体" w:eastAsia="宋体" w:hint="default"/>
                <w:spacing w:val="-3"/>
                <w:w w:val="100"/>
                <w:sz w:val="21"/>
                <w:szCs w:val="21"/>
              </w:rPr>
              <w:t>形</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司于</w:t>
            </w:r>
            <w:r>
              <w:rPr>
                <w:rFonts w:ascii="宋体" w:hAnsi="宋体" w:cs="宋体" w:eastAsia="宋体" w:hint="default"/>
                <w:spacing w:val="-60"/>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15</w:t>
            </w:r>
            <w:r>
              <w:rPr>
                <w:rFonts w:ascii="宋体" w:hAnsi="宋体" w:cs="宋体" w:eastAsia="宋体" w:hint="default"/>
                <w:spacing w:val="-59"/>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9</w:t>
            </w:r>
            <w:r>
              <w:rPr>
                <w:rFonts w:ascii="宋体" w:hAnsi="宋体" w:cs="宋体" w:eastAsia="宋体" w:hint="default"/>
                <w:spacing w:val="-62"/>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向</w:t>
            </w:r>
            <w:r>
              <w:rPr>
                <w:rFonts w:ascii="宋体" w:hAnsi="宋体" w:cs="宋体" w:eastAsia="宋体" w:hint="default"/>
                <w:w w:val="100"/>
                <w:sz w:val="21"/>
                <w:szCs w:val="21"/>
              </w:rPr>
              <w:t>缙</w:t>
            </w:r>
            <w:r>
              <w:rPr>
                <w:rFonts w:ascii="宋体" w:hAnsi="宋体" w:cs="宋体" w:eastAsia="宋体" w:hint="default"/>
                <w:spacing w:val="-3"/>
                <w:w w:val="100"/>
                <w:sz w:val="21"/>
                <w:szCs w:val="21"/>
              </w:rPr>
              <w:t>云县</w:t>
            </w:r>
            <w:r>
              <w:rPr>
                <w:rFonts w:ascii="宋体" w:hAnsi="宋体" w:cs="宋体" w:eastAsia="宋体" w:hint="default"/>
                <w:w w:val="100"/>
                <w:sz w:val="21"/>
                <w:szCs w:val="21"/>
              </w:rPr>
              <w:t>人民</w:t>
            </w:r>
            <w:r>
              <w:rPr>
                <w:rFonts w:ascii="宋体" w:hAnsi="宋体" w:cs="宋体" w:eastAsia="宋体" w:hint="default"/>
                <w:spacing w:val="-3"/>
                <w:w w:val="100"/>
                <w:sz w:val="21"/>
                <w:szCs w:val="21"/>
              </w:rPr>
              <w:t>法</w:t>
            </w:r>
            <w:r>
              <w:rPr>
                <w:rFonts w:ascii="宋体" w:hAnsi="宋体" w:cs="宋体" w:eastAsia="宋体" w:hint="default"/>
                <w:w w:val="100"/>
                <w:sz w:val="21"/>
                <w:szCs w:val="21"/>
              </w:rPr>
              <w:t>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诉请判决路网物流支付所欠本公司工程款及违约金。公司于 </w:t>
            </w: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z w:val="21"/>
                <w:szCs w:val="21"/>
              </w:rPr>
              <w:t>月收到缙云县人民法院下发了《民事判决书》，判决路网物流支付工程</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款人民币 </w:t>
            </w:r>
            <w:r>
              <w:rPr>
                <w:rFonts w:ascii="宋体" w:hAnsi="宋体" w:cs="宋体" w:eastAsia="宋体" w:hint="default"/>
                <w:sz w:val="21"/>
                <w:szCs w:val="21"/>
              </w:rPr>
              <w:t>38,371,720 </w:t>
            </w:r>
            <w:r>
              <w:rPr>
                <w:rFonts w:ascii="宋体" w:hAnsi="宋体" w:cs="宋体" w:eastAsia="宋体" w:hint="default"/>
                <w:sz w:val="21"/>
                <w:szCs w:val="21"/>
              </w:rPr>
              <w:t>元及相关利息及支付进度款违约金</w:t>
            </w:r>
            <w:r>
              <w:rPr>
                <w:rFonts w:ascii="宋体" w:hAnsi="宋体" w:cs="宋体" w:eastAsia="宋体" w:hint="default"/>
                <w:spacing w:val="-30"/>
                <w:sz w:val="21"/>
                <w:szCs w:val="21"/>
              </w:rPr>
              <w:t> </w:t>
            </w:r>
            <w:r>
              <w:rPr>
                <w:rFonts w:ascii="宋体" w:hAnsi="宋体" w:cs="宋体" w:eastAsia="宋体" w:hint="default"/>
                <w:sz w:val="21"/>
                <w:szCs w:val="21"/>
              </w:rPr>
              <w:t>4,713,643.01</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元，并自</w:t>
            </w:r>
            <w:r>
              <w:rPr>
                <w:rFonts w:ascii="宋体" w:hAnsi="宋体" w:cs="宋体" w:eastAsia="宋体" w:hint="default"/>
                <w:spacing w:val="-39"/>
                <w:sz w:val="21"/>
                <w:szCs w:val="21"/>
              </w:rPr>
              <w:t> </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日至款付清日止就欠付工程款按日万分之五利</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率计付逾期付款违约金，本公司已于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月向丽水市中级人民法院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2"/>
                <w:w w:val="100"/>
                <w:sz w:val="21"/>
                <w:szCs w:val="21"/>
              </w:rPr>
              <w:t>提起上诉。</w:t>
            </w:r>
            <w:r>
              <w:rPr>
                <w:rFonts w:ascii="宋体" w:hAnsi="宋体" w:cs="宋体" w:eastAsia="宋体" w:hint="default"/>
                <w:spacing w:val="-12"/>
                <w:w w:val="100"/>
                <w:sz w:val="21"/>
                <w:szCs w:val="21"/>
              </w:rPr>
              <w:t>2017</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51"/>
                <w:w w:val="100"/>
                <w:sz w:val="21"/>
                <w:szCs w:val="21"/>
              </w:rPr>
              <w:t> </w:t>
            </w:r>
            <w:r>
              <w:rPr>
                <w:rFonts w:ascii="宋体" w:hAnsi="宋体" w:cs="宋体" w:eastAsia="宋体" w:hint="default"/>
                <w:spacing w:val="-14"/>
                <w:w w:val="100"/>
                <w:sz w:val="21"/>
                <w:szCs w:val="21"/>
              </w:rPr>
              <w:t>月，浙江省丽水市中级人民法院下发《民事判决书》，</w:t>
            </w:r>
            <w:r>
              <w:rPr>
                <w:rFonts w:ascii="宋体" w:hAnsi="宋体" w:cs="宋体" w:eastAsia="宋体" w:hint="default"/>
                <w:w w:val="100"/>
                <w:sz w:val="21"/>
                <w:szCs w:val="21"/>
              </w:rPr>
              <w:t> </w:t>
            </w:r>
            <w:r>
              <w:rPr>
                <w:rFonts w:ascii="宋体" w:hAnsi="宋体" w:cs="宋体" w:eastAsia="宋体" w:hint="default"/>
                <w:sz w:val="21"/>
                <w:szCs w:val="21"/>
              </w:rPr>
              <w:t>判决：</w:t>
            </w:r>
            <w:r>
              <w:rPr>
                <w:rFonts w:ascii="宋体" w:hAnsi="宋体" w:cs="宋体" w:eastAsia="宋体" w:hint="default"/>
                <w:sz w:val="21"/>
                <w:szCs w:val="21"/>
              </w:rPr>
              <w:t>1</w:t>
            </w:r>
            <w:r>
              <w:rPr>
                <w:rFonts w:ascii="宋体" w:hAnsi="宋体" w:cs="宋体" w:eastAsia="宋体" w:hint="default"/>
                <w:sz w:val="21"/>
                <w:szCs w:val="21"/>
              </w:rPr>
              <w:t>、维持缙云县人民法院一审判决第一项，</w:t>
            </w:r>
            <w:r>
              <w:rPr>
                <w:rFonts w:ascii="宋体" w:hAnsi="宋体" w:cs="宋体" w:eastAsia="宋体" w:hint="default"/>
                <w:sz w:val="21"/>
                <w:szCs w:val="21"/>
              </w:rPr>
              <w:t>2</w:t>
            </w:r>
            <w:r>
              <w:rPr>
                <w:rFonts w:ascii="宋体" w:hAnsi="宋体" w:cs="宋体" w:eastAsia="宋体" w:hint="default"/>
                <w:sz w:val="21"/>
                <w:szCs w:val="21"/>
              </w:rPr>
              <w:t>、确认本公司对其承</w:t>
            </w:r>
          </w:p>
          <w:p>
            <w:pPr>
              <w:pStyle w:val="TableParagraph"/>
              <w:spacing w:line="272" w:lineRule="exact" w:before="26"/>
              <w:ind w:left="103" w:right="85"/>
              <w:jc w:val="left"/>
              <w:rPr>
                <w:rFonts w:ascii="宋体" w:hAnsi="宋体" w:cs="宋体" w:eastAsia="宋体" w:hint="default"/>
                <w:sz w:val="21"/>
                <w:szCs w:val="21"/>
              </w:rPr>
            </w:pPr>
            <w:r>
              <w:rPr>
                <w:rFonts w:ascii="宋体" w:hAnsi="宋体" w:cs="宋体" w:eastAsia="宋体" w:hint="default"/>
                <w:spacing w:val="14"/>
                <w:sz w:val="21"/>
                <w:szCs w:val="21"/>
              </w:rPr>
              <w:t>建的缙云路网物流中心工程折价或者拍卖的价款在被上诉人欠付的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
                <w:sz w:val="21"/>
                <w:szCs w:val="21"/>
              </w:rPr>
              <w:t>38,371,720</w:t>
            </w:r>
            <w:r>
              <w:rPr>
                <w:rFonts w:ascii="宋体" w:hAnsi="宋体" w:cs="宋体" w:eastAsia="宋体" w:hint="default"/>
                <w:spacing w:val="-5"/>
                <w:sz w:val="21"/>
                <w:szCs w:val="21"/>
              </w:rPr>
              <w:t> </w:t>
            </w:r>
            <w:r>
              <w:rPr>
                <w:rFonts w:ascii="宋体" w:hAnsi="宋体" w:cs="宋体" w:eastAsia="宋体" w:hint="default"/>
                <w:spacing w:val="-2"/>
                <w:sz w:val="21"/>
                <w:szCs w:val="21"/>
              </w:rPr>
              <w:t>元工程款范围内享有建设工程价款优先受偿权。</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8"/>
                <w:sz w:val="21"/>
                <w:szCs w:val="21"/>
              </w:rPr>
              <w:t>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日、</w:t>
            </w:r>
          </w:p>
          <w:p>
            <w:pPr>
              <w:pStyle w:val="TableParagraph"/>
              <w:spacing w:line="237" w:lineRule="auto"/>
              <w:ind w:left="100" w:right="7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15"/>
                <w:sz w:val="21"/>
                <w:szCs w:val="21"/>
              </w:rPr>
              <w:t>日、</w:t>
            </w:r>
            <w:r>
              <w:rPr>
                <w:rFonts w:ascii="宋体" w:hAnsi="宋体" w:cs="宋体" w:eastAsia="宋体" w:hint="default"/>
                <w:spacing w:val="-15"/>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w w:val="100"/>
                <w:sz w:val="21"/>
                <w:szCs w:val="21"/>
              </w:rPr>
              <w:t> </w:t>
            </w:r>
            <w:r>
              <w:rPr>
                <w:rFonts w:ascii="宋体" w:hAnsi="宋体" w:cs="宋体" w:eastAsia="宋体" w:hint="default"/>
                <w:spacing w:val="-4"/>
                <w:sz w:val="21"/>
                <w:szCs w:val="21"/>
              </w:rPr>
              <w:t>日在《中国证券报》、《上海证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券报》、《证券时报》、《证券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日报》及上海证券交易所网站披</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露的《宁波建工股份有限公司涉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及诉讼公告》、《宁波建工股份</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有限公司涉及诉讼进展公告》、</w:t>
            </w:r>
          </w:p>
          <w:p>
            <w:pPr>
              <w:pStyle w:val="TableParagraph"/>
              <w:spacing w:line="274" w:lineRule="exact" w:before="22"/>
              <w:ind w:left="100" w:right="87"/>
              <w:jc w:val="both"/>
              <w:rPr>
                <w:rFonts w:ascii="宋体" w:hAnsi="宋体" w:cs="宋体" w:eastAsia="宋体" w:hint="default"/>
                <w:sz w:val="21"/>
                <w:szCs w:val="21"/>
              </w:rPr>
            </w:pPr>
            <w:r>
              <w:rPr>
                <w:rFonts w:ascii="宋体" w:hAnsi="宋体" w:cs="宋体" w:eastAsia="宋体" w:hint="default"/>
                <w:spacing w:val="12"/>
                <w:sz w:val="21"/>
                <w:szCs w:val="21"/>
              </w:rPr>
              <w:t>《宁波建工股份有限公司涉及</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诉讼结果公告》。</w:t>
            </w:r>
          </w:p>
        </w:tc>
      </w:tr>
      <w:tr>
        <w:trPr>
          <w:trHeight w:val="3824"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39"/>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16</w:t>
            </w:r>
            <w:r>
              <w:rPr>
                <w:rFonts w:ascii="宋体" w:hAnsi="宋体" w:cs="宋体" w:eastAsia="宋体" w:hint="default"/>
                <w:spacing w:val="-42"/>
                <w:sz w:val="21"/>
                <w:szCs w:val="21"/>
              </w:rPr>
              <w:t> </w:t>
            </w:r>
            <w:r>
              <w:rPr>
                <w:rFonts w:ascii="宋体" w:hAnsi="宋体" w:cs="宋体" w:eastAsia="宋体" w:hint="default"/>
                <w:sz w:val="21"/>
                <w:szCs w:val="21"/>
              </w:rPr>
              <w:t>日向宁波市中级人民法院提起诉讼，诉请判决</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浙江华越置业有限公司（简称“华越置业”）支付本公司工程款、履约</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保证金、逾期付款滞纳金及利息并请求判决本公司有权对金华世贸中心</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6"/>
                <w:sz w:val="21"/>
                <w:szCs w:val="21"/>
              </w:rPr>
              <w:t>项目工程折价或拍卖所得价款在本公司诉讼金额内优先受偿。公司于</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2015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11</w:t>
            </w:r>
            <w:r>
              <w:rPr>
                <w:rFonts w:ascii="宋体" w:hAnsi="宋体" w:cs="宋体" w:eastAsia="宋体" w:hint="default"/>
                <w:spacing w:val="-37"/>
                <w:sz w:val="21"/>
                <w:szCs w:val="21"/>
              </w:rPr>
              <w:t> </w:t>
            </w:r>
            <w:r>
              <w:rPr>
                <w:rFonts w:ascii="宋体" w:hAnsi="宋体" w:cs="宋体" w:eastAsia="宋体" w:hint="default"/>
                <w:spacing w:val="-5"/>
                <w:sz w:val="21"/>
                <w:szCs w:val="21"/>
              </w:rPr>
              <w:t>月收到宁波市中级人民法院民事判决书，判决华越置业于判决</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生效之日起十五日内支付本公司工程款</w:t>
            </w:r>
            <w:r>
              <w:rPr>
                <w:rFonts w:ascii="宋体" w:hAnsi="宋体" w:cs="宋体" w:eastAsia="宋体" w:hint="default"/>
                <w:spacing w:val="-49"/>
                <w:sz w:val="21"/>
                <w:szCs w:val="21"/>
              </w:rPr>
              <w:t> </w:t>
            </w:r>
            <w:r>
              <w:rPr>
                <w:rFonts w:ascii="宋体" w:hAnsi="宋体" w:cs="宋体" w:eastAsia="宋体" w:hint="default"/>
                <w:sz w:val="21"/>
                <w:szCs w:val="21"/>
              </w:rPr>
              <w:t>440,195,892.82</w:t>
            </w:r>
            <w:r>
              <w:rPr>
                <w:rFonts w:ascii="宋体" w:hAnsi="宋体" w:cs="宋体" w:eastAsia="宋体" w:hint="default"/>
                <w:spacing w:val="-52"/>
                <w:sz w:val="21"/>
                <w:szCs w:val="21"/>
              </w:rPr>
              <w:t> </w:t>
            </w:r>
            <w:r>
              <w:rPr>
                <w:rFonts w:ascii="宋体" w:hAnsi="宋体" w:cs="宋体" w:eastAsia="宋体" w:hint="default"/>
                <w:spacing w:val="-5"/>
                <w:sz w:val="21"/>
                <w:szCs w:val="21"/>
              </w:rPr>
              <w:t>元、履约保证金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9,000,000</w:t>
            </w:r>
            <w:r>
              <w:rPr>
                <w:rFonts w:ascii="宋体" w:hAnsi="宋体" w:cs="宋体" w:eastAsia="宋体" w:hint="default"/>
                <w:spacing w:val="-36"/>
                <w:sz w:val="21"/>
                <w:szCs w:val="21"/>
              </w:rPr>
              <w:t> </w:t>
            </w:r>
            <w:r>
              <w:rPr>
                <w:rFonts w:ascii="宋体" w:hAnsi="宋体" w:cs="宋体" w:eastAsia="宋体" w:hint="default"/>
                <w:sz w:val="21"/>
                <w:szCs w:val="21"/>
              </w:rPr>
              <w:t>元及相应的利息</w:t>
            </w:r>
            <w:r>
              <w:rPr>
                <w:rFonts w:ascii="宋体" w:hAnsi="宋体" w:cs="宋体" w:eastAsia="宋体" w:hint="default"/>
                <w:sz w:val="21"/>
                <w:szCs w:val="21"/>
              </w:rPr>
              <w:t>(</w:t>
            </w:r>
            <w:r>
              <w:rPr>
                <w:rFonts w:ascii="宋体" w:hAnsi="宋体" w:cs="宋体" w:eastAsia="宋体" w:hint="default"/>
                <w:sz w:val="21"/>
                <w:szCs w:val="21"/>
              </w:rPr>
              <w:t>具体以</w:t>
            </w:r>
            <w:r>
              <w:rPr>
                <w:rFonts w:ascii="宋体" w:hAnsi="宋体" w:cs="宋体" w:eastAsia="宋体" w:hint="default"/>
                <w:spacing w:val="-34"/>
                <w:sz w:val="21"/>
                <w:szCs w:val="21"/>
              </w:rPr>
              <w:t> </w:t>
            </w:r>
            <w:r>
              <w:rPr>
                <w:rFonts w:ascii="宋体" w:hAnsi="宋体" w:cs="宋体" w:eastAsia="宋体" w:hint="default"/>
                <w:sz w:val="21"/>
                <w:szCs w:val="21"/>
              </w:rPr>
              <w:t>440,195,892.82</w:t>
            </w:r>
            <w:r>
              <w:rPr>
                <w:rFonts w:ascii="宋体" w:hAnsi="宋体" w:cs="宋体" w:eastAsia="宋体" w:hint="default"/>
                <w:spacing w:val="-35"/>
                <w:sz w:val="21"/>
                <w:szCs w:val="21"/>
              </w:rPr>
              <w:t> </w:t>
            </w:r>
            <w:r>
              <w:rPr>
                <w:rFonts w:ascii="宋体" w:hAnsi="宋体" w:cs="宋体" w:eastAsia="宋体" w:hint="default"/>
                <w:sz w:val="21"/>
                <w:szCs w:val="21"/>
              </w:rPr>
              <w:t>元为基数并自</w:t>
            </w:r>
            <w:r>
              <w:rPr>
                <w:rFonts w:ascii="宋体" w:hAnsi="宋体" w:cs="宋体" w:eastAsia="宋体" w:hint="default"/>
                <w:spacing w:val="-34"/>
                <w:sz w:val="21"/>
                <w:szCs w:val="21"/>
              </w:rPr>
              <w:t> </w:t>
            </w:r>
            <w:r>
              <w:rPr>
                <w:rFonts w:ascii="宋体" w:hAnsi="宋体" w:cs="宋体" w:eastAsia="宋体" w:hint="default"/>
                <w:sz w:val="21"/>
                <w:szCs w:val="21"/>
              </w:rPr>
              <w:t>2014</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7</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4</w:t>
            </w:r>
            <w:r>
              <w:rPr>
                <w:rFonts w:ascii="宋体" w:hAnsi="宋体" w:cs="宋体" w:eastAsia="宋体" w:hint="default"/>
                <w:spacing w:val="-36"/>
                <w:sz w:val="21"/>
                <w:szCs w:val="21"/>
              </w:rPr>
              <w:t> </w:t>
            </w:r>
            <w:r>
              <w:rPr>
                <w:rFonts w:ascii="宋体" w:hAnsi="宋体" w:cs="宋体" w:eastAsia="宋体" w:hint="default"/>
                <w:sz w:val="21"/>
                <w:szCs w:val="21"/>
              </w:rPr>
              <w:t>日起至实际履行之日止按照中国人民银行发布的同期同类贷款</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利息标准予以计算，同时扣减已实际支付的 </w:t>
            </w:r>
            <w:r>
              <w:rPr>
                <w:rFonts w:ascii="宋体" w:hAnsi="宋体" w:cs="宋体" w:eastAsia="宋体" w:hint="default"/>
                <w:sz w:val="21"/>
                <w:szCs w:val="21"/>
              </w:rPr>
              <w:t>14,616,667</w:t>
            </w:r>
            <w:r>
              <w:rPr>
                <w:rFonts w:ascii="宋体" w:hAnsi="宋体" w:cs="宋体" w:eastAsia="宋体" w:hint="default"/>
                <w:spacing w:val="-31"/>
                <w:sz w:val="21"/>
                <w:szCs w:val="21"/>
              </w:rPr>
              <w:t> </w:t>
            </w:r>
            <w:r>
              <w:rPr>
                <w:rFonts w:ascii="宋体" w:hAnsi="宋体" w:cs="宋体" w:eastAsia="宋体" w:hint="default"/>
                <w:sz w:val="21"/>
                <w:szCs w:val="21"/>
              </w:rPr>
              <w:t>元利息</w:t>
            </w:r>
            <w:r>
              <w:rPr>
                <w:rFonts w:ascii="宋体" w:hAnsi="宋体" w:cs="宋体" w:eastAsia="宋体" w:hint="default"/>
                <w:sz w:val="21"/>
                <w:szCs w:val="21"/>
              </w:rPr>
              <w:t>)</w:t>
            </w:r>
            <w:r>
              <w:rPr>
                <w:rFonts w:ascii="宋体" w:hAnsi="宋体" w:cs="宋体" w:eastAsia="宋体" w:hint="default"/>
                <w:sz w:val="21"/>
                <w:szCs w:val="21"/>
              </w:rPr>
              <w:t>；本公</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司就上述</w:t>
            </w:r>
            <w:r>
              <w:rPr>
                <w:rFonts w:ascii="宋体" w:hAnsi="宋体" w:cs="宋体" w:eastAsia="宋体" w:hint="default"/>
                <w:spacing w:val="-67"/>
                <w:sz w:val="21"/>
                <w:szCs w:val="21"/>
              </w:rPr>
              <w:t> </w:t>
            </w:r>
            <w:r>
              <w:rPr>
                <w:rFonts w:ascii="宋体" w:hAnsi="宋体" w:cs="宋体" w:eastAsia="宋体" w:hint="default"/>
                <w:sz w:val="21"/>
                <w:szCs w:val="21"/>
              </w:rPr>
              <w:t>440,195,892.82</w:t>
            </w:r>
            <w:r>
              <w:rPr>
                <w:rFonts w:ascii="宋体" w:hAnsi="宋体" w:cs="宋体" w:eastAsia="宋体" w:hint="default"/>
                <w:spacing w:val="-70"/>
                <w:sz w:val="21"/>
                <w:szCs w:val="21"/>
              </w:rPr>
              <w:t> </w:t>
            </w:r>
            <w:r>
              <w:rPr>
                <w:rFonts w:ascii="宋体" w:hAnsi="宋体" w:cs="宋体" w:eastAsia="宋体" w:hint="default"/>
                <w:sz w:val="21"/>
                <w:szCs w:val="21"/>
              </w:rPr>
              <w:t>元工程款有权在金华世贸中心项目工程折价或</w:t>
            </w:r>
            <w:r>
              <w:rPr>
                <w:rFonts w:ascii="宋体" w:hAnsi="宋体" w:cs="宋体" w:eastAsia="宋体" w:hint="default"/>
                <w:w w:val="100"/>
                <w:sz w:val="21"/>
                <w:szCs w:val="21"/>
              </w:rPr>
              <w:t> </w:t>
            </w:r>
            <w:r>
              <w:rPr>
                <w:rFonts w:ascii="宋体" w:hAnsi="宋体" w:cs="宋体" w:eastAsia="宋体" w:hint="default"/>
                <w:spacing w:val="-4"/>
                <w:sz w:val="21"/>
                <w:szCs w:val="21"/>
              </w:rPr>
              <w:t>者拍卖的价款行使优先受偿权。</w:t>
            </w:r>
            <w:r>
              <w:rPr>
                <w:rFonts w:ascii="宋体" w:hAnsi="宋体" w:cs="宋体" w:eastAsia="宋体" w:hint="default"/>
                <w:spacing w:val="-4"/>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pacing w:val="-5"/>
                <w:sz w:val="21"/>
                <w:szCs w:val="21"/>
              </w:rPr>
              <w:t>月，金华市中级人民法院裁定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受理浙江华越置业有限公司的破产重整申请，并指定浙江京衡律师事务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所、金华安泰会计师事务所有限责任公司担任管理人，公司已经向管理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人申报债权。</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75"/>
                <w:sz w:val="21"/>
                <w:szCs w:val="21"/>
              </w:rPr>
              <w:t> </w:t>
            </w:r>
            <w:r>
              <w:rPr>
                <w:rFonts w:ascii="宋体" w:hAnsi="宋体" w:cs="宋体" w:eastAsia="宋体" w:hint="default"/>
                <w:sz w:val="21"/>
                <w:szCs w:val="21"/>
              </w:rPr>
              <w:t>2014</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6</w:t>
            </w:r>
            <w:r>
              <w:rPr>
                <w:rFonts w:ascii="宋体" w:hAnsi="宋体" w:cs="宋体" w:eastAsia="宋体" w:hint="default"/>
                <w:spacing w:val="-7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宋体" w:hAnsi="宋体" w:cs="宋体" w:eastAsia="宋体" w:hint="default"/>
                <w:sz w:val="21"/>
                <w:szCs w:val="21"/>
              </w:rPr>
              <w:t>24</w:t>
            </w:r>
            <w:r>
              <w:rPr>
                <w:rFonts w:ascii="宋体" w:hAnsi="宋体" w:cs="宋体" w:eastAsia="宋体" w:hint="default"/>
                <w:spacing w:val="-7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37" w:lineRule="auto"/>
              <w:ind w:left="100" w:right="87"/>
              <w:jc w:val="both"/>
              <w:rPr>
                <w:rFonts w:ascii="宋体" w:hAnsi="宋体" w:cs="宋体" w:eastAsia="宋体" w:hint="default"/>
                <w:sz w:val="21"/>
                <w:szCs w:val="21"/>
              </w:rPr>
            </w:pPr>
            <w:r>
              <w:rPr>
                <w:rFonts w:ascii="宋体" w:hAnsi="宋体" w:cs="宋体" w:eastAsia="宋体" w:hint="default"/>
                <w:w w:val="100"/>
                <w:sz w:val="21"/>
                <w:szCs w:val="21"/>
              </w:rPr>
              <w:t>2015</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21</w:t>
            </w:r>
            <w:r>
              <w:rPr>
                <w:rFonts w:ascii="宋体" w:hAnsi="宋体" w:cs="宋体" w:eastAsia="宋体" w:hint="default"/>
                <w:spacing w:val="-54"/>
                <w:w w:val="100"/>
                <w:sz w:val="21"/>
                <w:szCs w:val="21"/>
              </w:rPr>
              <w:t> </w:t>
            </w:r>
            <w:r>
              <w:rPr>
                <w:rFonts w:ascii="宋体" w:hAnsi="宋体" w:cs="宋体" w:eastAsia="宋体" w:hint="default"/>
                <w:spacing w:val="-13"/>
                <w:w w:val="100"/>
                <w:sz w:val="21"/>
                <w:szCs w:val="21"/>
              </w:rPr>
              <w:t>日刊登于《中国</w:t>
            </w:r>
            <w:r>
              <w:rPr>
                <w:rFonts w:ascii="宋体" w:hAnsi="宋体" w:cs="宋体" w:eastAsia="宋体" w:hint="default"/>
                <w:w w:val="100"/>
                <w:sz w:val="21"/>
                <w:szCs w:val="21"/>
              </w:rPr>
              <w:t> </w:t>
            </w:r>
            <w:r>
              <w:rPr>
                <w:rFonts w:ascii="宋体" w:hAnsi="宋体" w:cs="宋体" w:eastAsia="宋体" w:hint="default"/>
                <w:spacing w:val="-18"/>
                <w:sz w:val="21"/>
                <w:szCs w:val="21"/>
              </w:rPr>
              <w:t>证券报》、《上海证券报》、《证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券时报》、《证券日报》及上海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证券交易所网站的《宁波建工股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8"/>
                <w:w w:val="100"/>
                <w:sz w:val="21"/>
                <w:szCs w:val="21"/>
              </w:rPr>
              <w:t>份有限公司涉及诉讼公告》、《宁</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2"/>
                <w:sz w:val="21"/>
                <w:szCs w:val="21"/>
              </w:rPr>
              <w:t>波建工股份有限公司涉及诉讼</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进展公告》。</w:t>
            </w:r>
          </w:p>
        </w:tc>
      </w:tr>
      <w:tr>
        <w:trPr>
          <w:trHeight w:val="2460"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因苍南浙福数码家电城开发有限公司拖欠工程款，公司子公司建工集团</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作为申请人于</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25</w:t>
            </w:r>
            <w:r>
              <w:rPr>
                <w:rFonts w:ascii="宋体" w:hAnsi="宋体" w:cs="宋体" w:eastAsia="宋体" w:hint="default"/>
                <w:spacing w:val="-43"/>
                <w:sz w:val="21"/>
                <w:szCs w:val="21"/>
              </w:rPr>
              <w:t> </w:t>
            </w:r>
            <w:r>
              <w:rPr>
                <w:rFonts w:ascii="宋体" w:hAnsi="宋体" w:cs="宋体" w:eastAsia="宋体" w:hint="default"/>
                <w:sz w:val="21"/>
                <w:szCs w:val="21"/>
              </w:rPr>
              <w:t>日向温州仲裁委员会提起仲裁。</w:t>
            </w: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pacing w:val="-3"/>
                <w:sz w:val="21"/>
                <w:szCs w:val="21"/>
              </w:rPr>
              <w:t>月，公司收到温州仲裁委员会下发的裁决书，裁决：</w:t>
            </w:r>
            <w:r>
              <w:rPr>
                <w:rFonts w:ascii="宋体" w:hAnsi="宋体" w:cs="宋体" w:eastAsia="宋体" w:hint="default"/>
                <w:spacing w:val="-3"/>
                <w:sz w:val="21"/>
                <w:szCs w:val="21"/>
              </w:rPr>
              <w:t>1</w:t>
            </w:r>
            <w:r>
              <w:rPr>
                <w:rFonts w:ascii="宋体" w:hAnsi="宋体" w:cs="宋体" w:eastAsia="宋体" w:hint="default"/>
                <w:spacing w:val="-3"/>
                <w:sz w:val="21"/>
                <w:szCs w:val="21"/>
              </w:rPr>
              <w:t>、苍南数码家电城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支付工程集团 </w:t>
            </w:r>
            <w:r>
              <w:rPr>
                <w:rFonts w:ascii="宋体" w:hAnsi="宋体" w:cs="宋体" w:eastAsia="宋体" w:hint="default"/>
                <w:sz w:val="21"/>
                <w:szCs w:val="21"/>
              </w:rPr>
              <w:t>81,578,245.95</w:t>
            </w:r>
            <w:r>
              <w:rPr>
                <w:rFonts w:ascii="宋体" w:hAnsi="宋体" w:cs="宋体" w:eastAsia="宋体" w:hint="default"/>
                <w:spacing w:val="-81"/>
                <w:sz w:val="21"/>
                <w:szCs w:val="21"/>
              </w:rPr>
              <w:t> </w:t>
            </w:r>
            <w:r>
              <w:rPr>
                <w:rFonts w:ascii="宋体" w:hAnsi="宋体" w:cs="宋体" w:eastAsia="宋体" w:hint="default"/>
                <w:spacing w:val="-3"/>
                <w:sz w:val="21"/>
                <w:szCs w:val="21"/>
              </w:rPr>
              <w:t>元及利息；</w:t>
            </w:r>
            <w:r>
              <w:rPr>
                <w:rFonts w:ascii="宋体" w:hAnsi="宋体" w:cs="宋体" w:eastAsia="宋体" w:hint="default"/>
                <w:spacing w:val="-3"/>
                <w:sz w:val="21"/>
                <w:szCs w:val="21"/>
              </w:rPr>
              <w:t>2</w:t>
            </w:r>
            <w:r>
              <w:rPr>
                <w:rFonts w:ascii="宋体" w:hAnsi="宋体" w:cs="宋体" w:eastAsia="宋体" w:hint="default"/>
                <w:spacing w:val="-3"/>
                <w:sz w:val="21"/>
                <w:szCs w:val="21"/>
              </w:rPr>
              <w:t>、苍南数码家电城于收到裁决</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书之日起十日内支付工程集团窝工损失</w:t>
            </w:r>
            <w:r>
              <w:rPr>
                <w:rFonts w:ascii="宋体" w:hAnsi="宋体" w:cs="宋体" w:eastAsia="宋体" w:hint="default"/>
                <w:spacing w:val="-47"/>
                <w:sz w:val="21"/>
                <w:szCs w:val="21"/>
              </w:rPr>
              <w:t> </w:t>
            </w:r>
            <w:r>
              <w:rPr>
                <w:rFonts w:ascii="宋体" w:hAnsi="宋体" w:cs="宋体" w:eastAsia="宋体" w:hint="default"/>
                <w:sz w:val="21"/>
                <w:szCs w:val="21"/>
              </w:rPr>
              <w:t>2,274,766</w:t>
            </w:r>
            <w:r>
              <w:rPr>
                <w:rFonts w:ascii="宋体" w:hAnsi="宋体" w:cs="宋体" w:eastAsia="宋体" w:hint="default"/>
                <w:spacing w:val="-50"/>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3</w:t>
            </w:r>
            <w:r>
              <w:rPr>
                <w:rFonts w:ascii="宋体" w:hAnsi="宋体" w:cs="宋体" w:eastAsia="宋体" w:hint="default"/>
                <w:spacing w:val="-4"/>
                <w:sz w:val="21"/>
                <w:szCs w:val="21"/>
              </w:rPr>
              <w:t>、工程集团就上</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述工程款 </w:t>
            </w:r>
            <w:r>
              <w:rPr>
                <w:rFonts w:ascii="宋体" w:hAnsi="宋体" w:cs="宋体" w:eastAsia="宋体" w:hint="default"/>
                <w:sz w:val="21"/>
                <w:szCs w:val="21"/>
              </w:rPr>
              <w:t>81,578,245.95</w:t>
            </w:r>
            <w:r>
              <w:rPr>
                <w:rFonts w:ascii="宋体" w:hAnsi="宋体" w:cs="宋体" w:eastAsia="宋体" w:hint="default"/>
                <w:spacing w:val="-31"/>
                <w:sz w:val="21"/>
                <w:szCs w:val="21"/>
              </w:rPr>
              <w:t> </w:t>
            </w:r>
            <w:r>
              <w:rPr>
                <w:rFonts w:ascii="宋体" w:hAnsi="宋体" w:cs="宋体" w:eastAsia="宋体" w:hint="default"/>
                <w:sz w:val="21"/>
                <w:szCs w:val="21"/>
              </w:rPr>
              <w:t>元范围内享有该工程折价或者拍卖的价款的优</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先受偿权。</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日，本公司与苍南万顺置业有限公司（原苍</w:t>
            </w:r>
            <w:r>
              <w:rPr>
                <w:rFonts w:ascii="宋体" w:hAnsi="宋体" w:cs="宋体" w:eastAsia="宋体" w:hint="default"/>
                <w:w w:val="100"/>
                <w:sz w:val="21"/>
                <w:szCs w:val="21"/>
              </w:rPr>
              <w:t> </w:t>
            </w:r>
            <w:r>
              <w:rPr>
                <w:rFonts w:ascii="宋体" w:hAnsi="宋体" w:cs="宋体" w:eastAsia="宋体" w:hint="default"/>
                <w:sz w:val="21"/>
                <w:szCs w:val="21"/>
              </w:rPr>
              <w:t>南浙福数码家电城开发有限公司）达成和解协议，约定万顺置业支付本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公司相关款项。截止目前，本公司累计收到</w:t>
            </w:r>
            <w:r>
              <w:rPr>
                <w:rFonts w:ascii="宋体" w:hAnsi="宋体" w:cs="宋体" w:eastAsia="宋体" w:hint="default"/>
                <w:spacing w:val="-53"/>
                <w:sz w:val="21"/>
                <w:szCs w:val="21"/>
              </w:rPr>
              <w:t> </w:t>
            </w:r>
            <w:r>
              <w:rPr>
                <w:rFonts w:ascii="宋体" w:hAnsi="宋体" w:cs="宋体" w:eastAsia="宋体" w:hint="default"/>
                <w:sz w:val="21"/>
                <w:szCs w:val="21"/>
              </w:rPr>
              <w:t>3100</w:t>
            </w:r>
            <w:r>
              <w:rPr>
                <w:rFonts w:ascii="宋体" w:hAnsi="宋体" w:cs="宋体" w:eastAsia="宋体" w:hint="default"/>
                <w:spacing w:val="-56"/>
                <w:sz w:val="21"/>
                <w:szCs w:val="21"/>
              </w:rPr>
              <w:t> </w:t>
            </w:r>
            <w:r>
              <w:rPr>
                <w:rFonts w:ascii="宋体" w:hAnsi="宋体" w:cs="宋体" w:eastAsia="宋体" w:hint="default"/>
                <w:sz w:val="21"/>
                <w:szCs w:val="21"/>
              </w:rPr>
              <w:t>万元。</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40"/>
                <w:sz w:val="21"/>
                <w:szCs w:val="21"/>
              </w:rPr>
              <w:t> </w:t>
            </w:r>
            <w:r>
              <w:rPr>
                <w:rFonts w:ascii="宋体" w:hAnsi="宋体" w:cs="宋体" w:eastAsia="宋体" w:hint="default"/>
                <w:sz w:val="21"/>
                <w:szCs w:val="21"/>
              </w:rPr>
              <w:t>2016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0"/>
                <w:sz w:val="21"/>
                <w:szCs w:val="21"/>
              </w:rPr>
              <w:t> </w:t>
            </w:r>
            <w:r>
              <w:rPr>
                <w:rFonts w:ascii="宋体" w:hAnsi="宋体" w:cs="宋体" w:eastAsia="宋体" w:hint="default"/>
                <w:sz w:val="21"/>
                <w:szCs w:val="21"/>
              </w:rPr>
              <w:t>日、</w:t>
            </w:r>
          </w:p>
          <w:p>
            <w:pPr>
              <w:pStyle w:val="TableParagraph"/>
              <w:spacing w:line="237" w:lineRule="auto"/>
              <w:ind w:left="100" w:right="87"/>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日在《中国证券</w:t>
            </w:r>
            <w:r>
              <w:rPr>
                <w:rFonts w:ascii="宋体" w:hAnsi="宋体" w:cs="宋体" w:eastAsia="宋体" w:hint="default"/>
                <w:w w:val="100"/>
                <w:sz w:val="21"/>
                <w:szCs w:val="21"/>
              </w:rPr>
              <w:t> </w:t>
            </w:r>
            <w:r>
              <w:rPr>
                <w:rFonts w:ascii="宋体" w:hAnsi="宋体" w:cs="宋体" w:eastAsia="宋体" w:hint="default"/>
                <w:spacing w:val="-4"/>
                <w:sz w:val="21"/>
                <w:szCs w:val="21"/>
              </w:rPr>
              <w:t>报》、《上海证券报》、《证券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时报》、《证券日报》及上海证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券交易所网站披露的《宁波建工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2"/>
                <w:sz w:val="21"/>
                <w:szCs w:val="21"/>
              </w:rPr>
              <w:t>股份有限公司子公司涉及仲裁</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公告》、《宁波建工股份有限公</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司子公司涉及仲裁结果公告》。</w:t>
            </w:r>
          </w:p>
        </w:tc>
      </w:tr>
      <w:tr>
        <w:trPr>
          <w:trHeight w:val="555"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月，新昌营造建筑有限公司向杭州市仲裁委员会提起仲裁，申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请裁决本公司支付人民币</w:t>
            </w:r>
            <w:r>
              <w:rPr>
                <w:rFonts w:ascii="宋体" w:hAnsi="宋体" w:cs="宋体" w:eastAsia="宋体" w:hint="default"/>
                <w:spacing w:val="-68"/>
                <w:sz w:val="21"/>
                <w:szCs w:val="21"/>
              </w:rPr>
              <w:t> </w:t>
            </w:r>
            <w:r>
              <w:rPr>
                <w:rFonts w:ascii="宋体" w:hAnsi="宋体" w:cs="宋体" w:eastAsia="宋体" w:hint="default"/>
                <w:sz w:val="21"/>
                <w:szCs w:val="21"/>
              </w:rPr>
              <w:t>205,254,922.50</w:t>
            </w:r>
            <w:r>
              <w:rPr>
                <w:rFonts w:ascii="宋体" w:hAnsi="宋体" w:cs="宋体" w:eastAsia="宋体" w:hint="default"/>
                <w:spacing w:val="-68"/>
                <w:sz w:val="21"/>
                <w:szCs w:val="21"/>
              </w:rPr>
              <w:t> </w:t>
            </w:r>
            <w:r>
              <w:rPr>
                <w:rFonts w:ascii="宋体" w:hAnsi="宋体" w:cs="宋体" w:eastAsia="宋体" w:hint="default"/>
                <w:sz w:val="21"/>
                <w:szCs w:val="21"/>
              </w:rPr>
              <w:t>元及承担向涉案项目有关的分</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p>
        </w:tc>
      </w:tr>
    </w:tbl>
    <w:p>
      <w:pPr>
        <w:spacing w:after="0" w:line="274" w:lineRule="exact"/>
        <w:jc w:val="left"/>
        <w:rPr>
          <w:rFonts w:ascii="宋体" w:hAnsi="宋体" w:cs="宋体" w:eastAsia="宋体" w:hint="default"/>
          <w:sz w:val="21"/>
          <w:szCs w:val="21"/>
        </w:rPr>
        <w:sectPr>
          <w:pgSz w:w="11910" w:h="16840"/>
          <w:pgMar w:header="880" w:footer="1195" w:top="1120" w:bottom="1380" w:left="6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259" w:type="dxa"/>
        <w:tblLayout w:type="fixed"/>
        <w:tblCellMar>
          <w:top w:w="0" w:type="dxa"/>
          <w:left w:w="0" w:type="dxa"/>
          <w:bottom w:w="0" w:type="dxa"/>
          <w:right w:w="0" w:type="dxa"/>
        </w:tblCellMar>
        <w:tblLook w:val="01E0"/>
      </w:tblPr>
      <w:tblGrid>
        <w:gridCol w:w="6808"/>
        <w:gridCol w:w="3128"/>
      </w:tblGrid>
      <w:tr>
        <w:trPr>
          <w:trHeight w:val="2189"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包商、供货商及其雇用的劳务人员支付工程款、货款及劳务工资，并承</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担本案仲裁费用。针对该项仲裁申请，本公司提出仲裁反请求申请，仲</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裁反请求金额为</w:t>
            </w:r>
            <w:r>
              <w:rPr>
                <w:rFonts w:ascii="宋体" w:hAnsi="宋体" w:cs="宋体" w:eastAsia="宋体" w:hint="default"/>
                <w:spacing w:val="-45"/>
                <w:sz w:val="21"/>
                <w:szCs w:val="21"/>
              </w:rPr>
              <w:t> </w:t>
            </w:r>
            <w:r>
              <w:rPr>
                <w:rFonts w:ascii="宋体" w:hAnsi="宋体" w:cs="宋体" w:eastAsia="宋体" w:hint="default"/>
                <w:sz w:val="21"/>
                <w:szCs w:val="21"/>
              </w:rPr>
              <w:t>221,360,202.13</w:t>
            </w:r>
            <w:r>
              <w:rPr>
                <w:rFonts w:ascii="宋体" w:hAnsi="宋体" w:cs="宋体" w:eastAsia="宋体" w:hint="default"/>
                <w:spacing w:val="-44"/>
                <w:sz w:val="21"/>
                <w:szCs w:val="21"/>
              </w:rPr>
              <w:t> </w:t>
            </w:r>
            <w:r>
              <w:rPr>
                <w:rFonts w:ascii="宋体" w:hAnsi="宋体" w:cs="宋体" w:eastAsia="宋体" w:hint="default"/>
                <w:spacing w:val="-3"/>
                <w:sz w:val="21"/>
                <w:szCs w:val="21"/>
              </w:rPr>
              <w:t>元，并由新昌营造承担本案全部仲裁费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月，杭州仲裁委员会裁决：仲裁庭支持申请人金额总计人</w:t>
            </w:r>
            <w:r>
              <w:rPr>
                <w:rFonts w:ascii="宋体" w:hAnsi="宋体" w:cs="宋体" w:eastAsia="宋体" w:hint="default"/>
                <w:w w:val="100"/>
                <w:sz w:val="21"/>
                <w:szCs w:val="21"/>
              </w:rPr>
              <w:t> </w:t>
            </w:r>
            <w:r>
              <w:rPr>
                <w:rFonts w:ascii="宋体" w:hAnsi="宋体" w:cs="宋体" w:eastAsia="宋体" w:hint="default"/>
                <w:spacing w:val="11"/>
                <w:sz w:val="21"/>
                <w:szCs w:val="21"/>
              </w:rPr>
              <w:t>民币</w:t>
            </w:r>
            <w:r>
              <w:rPr>
                <w:rFonts w:ascii="宋体" w:hAnsi="宋体" w:cs="宋体" w:eastAsia="宋体" w:hint="default"/>
                <w:spacing w:val="45"/>
                <w:sz w:val="21"/>
                <w:szCs w:val="21"/>
              </w:rPr>
              <w:t> </w:t>
            </w:r>
            <w:r>
              <w:rPr>
                <w:rFonts w:ascii="宋体" w:hAnsi="宋体" w:cs="宋体" w:eastAsia="宋体" w:hint="default"/>
                <w:sz w:val="21"/>
                <w:szCs w:val="21"/>
              </w:rPr>
              <w:t>117,925,239.03</w:t>
            </w:r>
            <w:r>
              <w:rPr>
                <w:rFonts w:ascii="宋体" w:hAnsi="宋体" w:cs="宋体" w:eastAsia="宋体" w:hint="default"/>
                <w:spacing w:val="44"/>
                <w:sz w:val="21"/>
                <w:szCs w:val="21"/>
              </w:rPr>
              <w:t> </w:t>
            </w:r>
            <w:r>
              <w:rPr>
                <w:rFonts w:ascii="宋体" w:hAnsi="宋体" w:cs="宋体" w:eastAsia="宋体" w:hint="default"/>
                <w:spacing w:val="10"/>
                <w:sz w:val="21"/>
                <w:szCs w:val="21"/>
              </w:rPr>
              <w:t>元，</w:t>
            </w:r>
            <w:r>
              <w:rPr>
                <w:rFonts w:ascii="宋体" w:hAnsi="宋体" w:cs="宋体" w:eastAsia="宋体" w:hint="default"/>
                <w:spacing w:val="-78"/>
                <w:sz w:val="21"/>
                <w:szCs w:val="21"/>
              </w:rPr>
              <w:t> </w:t>
            </w:r>
            <w:r>
              <w:rPr>
                <w:rFonts w:ascii="宋体" w:hAnsi="宋体" w:cs="宋体" w:eastAsia="宋体" w:hint="default"/>
                <w:spacing w:val="19"/>
                <w:sz w:val="21"/>
                <w:szCs w:val="21"/>
              </w:rPr>
              <w:t>仲裁庭支持被申请人金额总计为人民币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107,640,001.77</w:t>
            </w:r>
            <w:r>
              <w:rPr>
                <w:rFonts w:ascii="宋体" w:hAnsi="宋体" w:cs="宋体" w:eastAsia="宋体" w:hint="default"/>
                <w:spacing w:val="71"/>
                <w:sz w:val="21"/>
                <w:szCs w:val="21"/>
              </w:rPr>
              <w:t> </w:t>
            </w:r>
            <w:r>
              <w:rPr>
                <w:rFonts w:ascii="宋体" w:hAnsi="宋体" w:cs="宋体" w:eastAsia="宋体" w:hint="default"/>
                <w:spacing w:val="14"/>
                <w:sz w:val="21"/>
                <w:szCs w:val="21"/>
              </w:rPr>
              <w:t>元，两相抵扣，被申请人尚应向申请人支付人民币</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z w:val="21"/>
                <w:szCs w:val="21"/>
              </w:rPr>
              <w:t>10,285,237.26</w:t>
            </w:r>
            <w:r>
              <w:rPr>
                <w:rFonts w:ascii="宋体" w:hAnsi="宋体" w:cs="宋体" w:eastAsia="宋体" w:hint="default"/>
                <w:spacing w:val="-50"/>
                <w:sz w:val="21"/>
                <w:szCs w:val="21"/>
              </w:rPr>
              <w:t> </w:t>
            </w:r>
            <w:r>
              <w:rPr>
                <w:rFonts w:ascii="宋体" w:hAnsi="宋体" w:cs="宋体" w:eastAsia="宋体" w:hint="default"/>
                <w:sz w:val="21"/>
                <w:szCs w:val="21"/>
              </w:rPr>
              <w:t>元，且双方承担其他相关费用。截止</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月，双方</w:t>
            </w:r>
            <w:r>
              <w:rPr>
                <w:rFonts w:ascii="宋体" w:hAnsi="宋体" w:cs="宋体" w:eastAsia="宋体" w:hint="default"/>
                <w:w w:val="100"/>
                <w:sz w:val="21"/>
                <w:szCs w:val="21"/>
              </w:rPr>
              <w:t> </w:t>
            </w:r>
            <w:r>
              <w:rPr>
                <w:rFonts w:ascii="宋体" w:hAnsi="宋体" w:cs="宋体" w:eastAsia="宋体" w:hint="default"/>
                <w:sz w:val="21"/>
                <w:szCs w:val="21"/>
              </w:rPr>
              <w:t>已履行完毕。</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4"/>
                <w:sz w:val="21"/>
                <w:szCs w:val="21"/>
              </w:rPr>
              <w:t> </w:t>
            </w:r>
            <w:r>
              <w:rPr>
                <w:rFonts w:ascii="宋体" w:hAnsi="宋体" w:cs="宋体" w:eastAsia="宋体" w:hint="default"/>
                <w:spacing w:val="-8"/>
                <w:sz w:val="21"/>
                <w:szCs w:val="21"/>
              </w:rPr>
              <w:t>日在《中国证券报》、《上海</w:t>
            </w:r>
          </w:p>
          <w:p>
            <w:pPr>
              <w:pStyle w:val="TableParagraph"/>
              <w:spacing w:line="237" w:lineRule="auto"/>
              <w:ind w:left="100" w:right="87"/>
              <w:jc w:val="both"/>
              <w:rPr>
                <w:rFonts w:ascii="宋体" w:hAnsi="宋体" w:cs="宋体" w:eastAsia="宋体" w:hint="default"/>
                <w:sz w:val="21"/>
                <w:szCs w:val="21"/>
              </w:rPr>
            </w:pPr>
            <w:r>
              <w:rPr>
                <w:rFonts w:ascii="宋体" w:hAnsi="宋体" w:cs="宋体" w:eastAsia="宋体" w:hint="default"/>
                <w:spacing w:val="-4"/>
                <w:sz w:val="21"/>
                <w:szCs w:val="21"/>
              </w:rPr>
              <w:t>证券报》、《证券时报》、《证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券日报》及上海证券交易所网站</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披露的《宁波建工股份有限公司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涉及仲裁公告》、《宁波建工股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份有限公司关于仲裁进展的公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告》《宁波建工股份有限公司关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于涉及仲裁结果公告》</w:t>
            </w:r>
          </w:p>
        </w:tc>
      </w:tr>
      <w:tr>
        <w:trPr>
          <w:trHeight w:val="1647" w:hRule="exact"/>
        </w:trPr>
        <w:tc>
          <w:tcPr>
            <w:tcW w:w="6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因宁波世纪华丰房产有限公司拖欠工程款，建工集团于</w:t>
            </w:r>
            <w:r>
              <w:rPr>
                <w:rFonts w:ascii="宋体" w:hAnsi="宋体" w:cs="宋体" w:eastAsia="宋体" w:hint="default"/>
                <w:spacing w:val="-41"/>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月向北</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仑区人民法院提起诉讼，要求世纪华丰支付工程款 </w:t>
            </w:r>
            <w:r>
              <w:rPr>
                <w:rFonts w:ascii="宋体" w:hAnsi="宋体" w:cs="宋体" w:eastAsia="宋体" w:hint="default"/>
                <w:sz w:val="21"/>
                <w:szCs w:val="21"/>
              </w:rPr>
              <w:t>53,875,202.46</w:t>
            </w:r>
            <w:r>
              <w:rPr>
                <w:rFonts w:ascii="宋体" w:hAnsi="宋体" w:cs="宋体" w:eastAsia="宋体" w:hint="default"/>
                <w:spacing w:val="-27"/>
                <w:sz w:val="21"/>
                <w:szCs w:val="21"/>
              </w:rPr>
              <w:t> </w:t>
            </w:r>
            <w:r>
              <w:rPr>
                <w:rFonts w:ascii="宋体" w:hAnsi="宋体" w:cs="宋体" w:eastAsia="宋体" w:hint="default"/>
                <w:spacing w:val="-3"/>
                <w:sz w:val="21"/>
                <w:szCs w:val="21"/>
              </w:rPr>
              <w:t>元及</w:t>
            </w:r>
            <w:r>
              <w:rPr>
                <w:rFonts w:ascii="宋体" w:hAnsi="宋体" w:cs="宋体" w:eastAsia="宋体" w:hint="default"/>
                <w:spacing w:val="-3"/>
                <w:w w:val="100"/>
                <w:sz w:val="21"/>
                <w:szCs w:val="21"/>
              </w:rPr>
              <w:t> </w:t>
            </w:r>
            <w:r>
              <w:rPr>
                <w:rFonts w:ascii="宋体" w:hAnsi="宋体" w:cs="宋体" w:eastAsia="宋体" w:hint="default"/>
                <w:sz w:val="21"/>
                <w:szCs w:val="21"/>
              </w:rPr>
              <w:t>相应利息，并请求判决公司对涉案项目“宁波花样年花郡二期”项目工</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程折价或以拍卖所得价款在诉请款项范围内优先受偿。北仑区人民法院</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月已受理。</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详见本公司于</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日</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4"/>
                <w:sz w:val="21"/>
                <w:szCs w:val="21"/>
              </w:rPr>
              <w:t>刊登于《中国证券报》、《上海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证券报》、《证券时报》、《证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券日报》及上海证券交易所网站</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的《宁波建工股份有限公司涉及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诉讼公告》</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0" w:footer="1195" w:top="1120" w:bottom="1380" w:left="540" w:right="480"/>
        </w:sectPr>
      </w:pPr>
    </w:p>
    <w:p>
      <w:pPr>
        <w:pStyle w:val="Heading3"/>
        <w:spacing w:line="240" w:lineRule="auto"/>
        <w:ind w:left="1258"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12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204" w:val="left" w:leader="none"/>
        </w:tabs>
        <w:spacing w:line="240" w:lineRule="auto"/>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540" w:right="480"/>
          <w:cols w:num="2" w:equalWidth="0">
            <w:col w:w="6107" w:space="626"/>
            <w:col w:w="4157"/>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283" w:hRule="exact"/>
        </w:trPr>
        <w:tc>
          <w:tcPr>
            <w:tcW w:w="1063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35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92" w:right="135" w:hanging="53"/>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申</w:t>
            </w:r>
          </w:p>
          <w:p>
            <w:pPr>
              <w:pStyle w:val="TableParagraph"/>
              <w:spacing w:line="274" w:lineRule="exact" w:before="22"/>
              <w:ind w:left="242" w:right="188" w:hanging="51"/>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8" w:right="156" w:firstLine="52"/>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p>
          <w:p>
            <w:pPr>
              <w:pStyle w:val="TableParagraph"/>
              <w:spacing w:line="271" w:lineRule="exact"/>
              <w:ind w:left="158"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0" w:right="101"/>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315"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633" w:right="106" w:hanging="52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涉及</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9" w:right="137"/>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1"/>
              <w:ind w:left="139" w:right="137"/>
              <w:jc w:val="center"/>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是否</w:t>
            </w:r>
          </w:p>
          <w:p>
            <w:pPr>
              <w:pStyle w:val="TableParagraph"/>
              <w:spacing w:line="272" w:lineRule="exact" w:before="1"/>
              <w:ind w:left="139" w:right="137"/>
              <w:jc w:val="center"/>
              <w:rPr>
                <w:rFonts w:ascii="宋体" w:hAnsi="宋体" w:cs="宋体" w:eastAsia="宋体" w:hint="default"/>
                <w:sz w:val="21"/>
                <w:szCs w:val="21"/>
              </w:rPr>
            </w:pPr>
            <w:r>
              <w:rPr>
                <w:rFonts w:ascii="宋体" w:hAnsi="宋体" w:cs="宋体" w:eastAsia="宋体" w:hint="default"/>
                <w:sz w:val="21"/>
                <w:szCs w:val="21"/>
              </w:rPr>
              <w:t>形成</w:t>
            </w:r>
            <w:r>
              <w:rPr>
                <w:rFonts w:ascii="宋体" w:hAnsi="宋体" w:cs="宋体" w:eastAsia="宋体" w:hint="default"/>
                <w:w w:val="100"/>
                <w:sz w:val="21"/>
                <w:szCs w:val="21"/>
              </w:rPr>
              <w:t> </w:t>
            </w:r>
            <w:r>
              <w:rPr>
                <w:rFonts w:ascii="宋体" w:hAnsi="宋体" w:cs="宋体" w:eastAsia="宋体" w:hint="default"/>
                <w:sz w:val="21"/>
                <w:szCs w:val="21"/>
              </w:rPr>
              <w:t>预计</w:t>
            </w:r>
          </w:p>
          <w:p>
            <w:pPr>
              <w:pStyle w:val="TableParagraph"/>
              <w:spacing w:line="272" w:lineRule="exact" w:before="1"/>
              <w:ind w:left="139" w:right="137"/>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w w:val="100"/>
                <w:sz w:val="21"/>
                <w:szCs w:val="21"/>
              </w:rPr>
              <w:t> </w:t>
            </w:r>
            <w:r>
              <w:rPr>
                <w:rFonts w:ascii="宋体" w:hAnsi="宋体" w:cs="宋体" w:eastAsia="宋体" w:hint="default"/>
                <w:sz w:val="21"/>
                <w:szCs w:val="21"/>
              </w:rPr>
              <w:t>及金</w:t>
            </w:r>
          </w:p>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2"/>
              <w:ind w:left="103" w:right="98"/>
              <w:jc w:val="both"/>
              <w:rPr>
                <w:rFonts w:ascii="宋体" w:hAnsi="宋体" w:cs="宋体" w:eastAsia="宋体" w:hint="default"/>
                <w:sz w:val="21"/>
                <w:szCs w:val="21"/>
              </w:rPr>
            </w:pP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p>
          <w:p>
            <w:pPr>
              <w:pStyle w:val="TableParagraph"/>
              <w:spacing w:line="245" w:lineRule="exact"/>
              <w:ind w:right="0"/>
              <w:jc w:val="center"/>
              <w:rPr>
                <w:rFonts w:ascii="宋体" w:hAnsi="宋体" w:cs="宋体" w:eastAsia="宋体" w:hint="default"/>
                <w:sz w:val="21"/>
                <w:szCs w:val="21"/>
              </w:rPr>
            </w:pPr>
            <w:r>
              <w:rPr>
                <w:rFonts w:ascii="宋体"/>
                <w:w w:val="100"/>
                <w:sz w:val="21"/>
              </w:rPr>
              <w:t>)</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40" w:lineRule="auto"/>
              <w:ind w:left="153" w:right="98" w:hanging="51"/>
              <w:jc w:val="both"/>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before="23"/>
              <w:ind w:left="103" w:right="98"/>
              <w:jc w:val="both"/>
              <w:rPr>
                <w:rFonts w:ascii="宋体" w:hAnsi="宋体" w:cs="宋体" w:eastAsia="宋体" w:hint="default"/>
                <w:sz w:val="21"/>
                <w:szCs w:val="21"/>
              </w:rPr>
            </w:pP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p>
          <w:p>
            <w:pPr>
              <w:pStyle w:val="TableParagraph"/>
              <w:spacing w:line="245" w:lineRule="exact"/>
              <w:ind w:right="0"/>
              <w:jc w:val="center"/>
              <w:rPr>
                <w:rFonts w:ascii="宋体" w:hAnsi="宋体" w:cs="宋体" w:eastAsia="宋体" w:hint="default"/>
                <w:sz w:val="21"/>
                <w:szCs w:val="21"/>
              </w:rPr>
            </w:pPr>
            <w:r>
              <w:rPr>
                <w:rFonts w:ascii="宋体"/>
                <w:w w:val="100"/>
                <w:sz w:val="21"/>
              </w:rPr>
              <w:t>)</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
              <w:ind w:left="103" w:right="101"/>
              <w:jc w:val="both"/>
              <w:rPr>
                <w:rFonts w:ascii="宋体" w:hAnsi="宋体" w:cs="宋体" w:eastAsia="宋体" w:hint="default"/>
                <w:sz w:val="21"/>
                <w:szCs w:val="21"/>
              </w:rPr>
            </w:pP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p>
          <w:p>
            <w:pPr>
              <w:pStyle w:val="TableParagraph"/>
              <w:spacing w:line="247" w:lineRule="exact"/>
              <w:ind w:right="0"/>
              <w:jc w:val="center"/>
              <w:rPr>
                <w:rFonts w:ascii="宋体" w:hAnsi="宋体" w:cs="宋体" w:eastAsia="宋体" w:hint="default"/>
                <w:sz w:val="21"/>
                <w:szCs w:val="21"/>
              </w:rPr>
            </w:pPr>
            <w:r>
              <w:rPr>
                <w:rFonts w:ascii="宋体"/>
                <w:w w:val="100"/>
                <w:sz w:val="21"/>
              </w:rPr>
              <w:t>)</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r>
      <w:tr>
        <w:trPr>
          <w:trHeight w:val="137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宁波艾</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迪姆斯</w:t>
            </w:r>
            <w:r>
              <w:rPr>
                <w:rFonts w:ascii="宋体" w:hAnsi="宋体" w:cs="宋体" w:eastAsia="宋体" w:hint="default"/>
                <w:spacing w:val="-102"/>
                <w:sz w:val="21"/>
                <w:szCs w:val="21"/>
              </w:rPr>
              <w:t> </w:t>
            </w:r>
            <w:r>
              <w:rPr>
                <w:rFonts w:ascii="宋体" w:hAnsi="宋体" w:cs="宋体" w:eastAsia="宋体" w:hint="default"/>
                <w:spacing w:val="2"/>
                <w:sz w:val="21"/>
                <w:szCs w:val="21"/>
              </w:rPr>
              <w:t>运动用</w:t>
            </w:r>
            <w:r>
              <w:rPr>
                <w:rFonts w:ascii="宋体" w:hAnsi="宋体" w:cs="宋体" w:eastAsia="宋体" w:hint="default"/>
                <w:spacing w:val="-102"/>
                <w:sz w:val="21"/>
                <w:szCs w:val="21"/>
              </w:rPr>
              <w:t> </w:t>
            </w:r>
            <w:r>
              <w:rPr>
                <w:rFonts w:ascii="宋体" w:hAnsi="宋体" w:cs="宋体" w:eastAsia="宋体" w:hint="default"/>
                <w:spacing w:val="2"/>
                <w:sz w:val="21"/>
                <w:szCs w:val="21"/>
              </w:rPr>
              <w:t>品有限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市</w:t>
            </w:r>
            <w:r>
              <w:rPr>
                <w:rFonts w:ascii="宋体" w:hAnsi="宋体" w:cs="宋体" w:eastAsia="宋体" w:hint="default"/>
                <w:w w:val="100"/>
                <w:sz w:val="21"/>
                <w:szCs w:val="21"/>
              </w:rPr>
              <w:t>镇</w:t>
            </w:r>
            <w:r>
              <w:rPr>
                <w:rFonts w:ascii="宋体" w:hAnsi="宋体" w:cs="宋体" w:eastAsia="宋体" w:hint="default"/>
                <w:spacing w:val="-3"/>
                <w:w w:val="100"/>
                <w:sz w:val="21"/>
                <w:szCs w:val="21"/>
              </w:rPr>
              <w:t>海</w:t>
            </w:r>
            <w:r>
              <w:rPr>
                <w:rFonts w:ascii="宋体" w:hAnsi="宋体" w:cs="宋体" w:eastAsia="宋体" w:hint="default"/>
                <w:w w:val="100"/>
                <w:sz w:val="21"/>
                <w:szCs w:val="21"/>
              </w:rPr>
              <w:t>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民法</w:t>
            </w:r>
            <w:r>
              <w:rPr>
                <w:rFonts w:ascii="宋体" w:hAnsi="宋体" w:cs="宋体" w:eastAsia="宋体" w:hint="default"/>
                <w:spacing w:val="-3"/>
                <w:w w:val="100"/>
                <w:sz w:val="21"/>
                <w:szCs w:val="21"/>
              </w:rPr>
              <w:t>院</w:t>
            </w:r>
            <w:r>
              <w:rPr>
                <w:rFonts w:ascii="宋体" w:hAnsi="宋体" w:cs="宋体" w:eastAsia="宋体" w:hint="default"/>
                <w:w w:val="100"/>
                <w:sz w:val="21"/>
                <w:szCs w:val="21"/>
              </w:rPr>
              <w:t>提</w:t>
            </w:r>
            <w:r>
              <w:rPr>
                <w:rFonts w:ascii="宋体" w:hAnsi="宋体" w:cs="宋体" w:eastAsia="宋体" w:hint="default"/>
                <w:spacing w:val="-3"/>
                <w:w w:val="100"/>
                <w:sz w:val="21"/>
                <w:szCs w:val="21"/>
              </w:rPr>
              <w:t>起</w:t>
            </w:r>
            <w:r>
              <w:rPr>
                <w:rFonts w:ascii="宋体" w:hAnsi="宋体" w:cs="宋体" w:eastAsia="宋体" w:hint="default"/>
                <w:w w:val="100"/>
                <w:sz w:val="21"/>
                <w:szCs w:val="21"/>
              </w:rPr>
              <w:t>诉讼</w:t>
            </w:r>
            <w:r>
              <w:rPr>
                <w:rFonts w:ascii="宋体" w:hAnsi="宋体" w:cs="宋体" w:eastAsia="宋体" w:hint="default"/>
                <w:spacing w:val="-94"/>
                <w:w w:val="100"/>
                <w:sz w:val="21"/>
                <w:szCs w:val="21"/>
              </w:rPr>
              <w:t>，</w:t>
            </w:r>
            <w:r>
              <w:rPr>
                <w:rFonts w:ascii="宋体" w:hAnsi="宋体" w:cs="宋体" w:eastAsia="宋体" w:hint="default"/>
                <w:w w:val="100"/>
                <w:sz w:val="21"/>
                <w:szCs w:val="21"/>
              </w:rPr>
              <w:t>要求</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pacing w:val="3"/>
                <w:sz w:val="21"/>
                <w:szCs w:val="21"/>
              </w:rPr>
              <w:t>宁波艾迪姆斯运动用品有限公司支付逾期工程</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款及逾期利息。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45,517,598.82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327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吉林白</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山和丰</w:t>
            </w:r>
            <w:r>
              <w:rPr>
                <w:rFonts w:ascii="宋体" w:hAnsi="宋体" w:cs="宋体" w:eastAsia="宋体" w:hint="default"/>
                <w:spacing w:val="-102"/>
                <w:sz w:val="21"/>
                <w:szCs w:val="21"/>
              </w:rPr>
              <w:t> </w:t>
            </w:r>
            <w:r>
              <w:rPr>
                <w:rFonts w:ascii="宋体" w:hAnsi="宋体" w:cs="宋体" w:eastAsia="宋体" w:hint="default"/>
                <w:spacing w:val="2"/>
                <w:sz w:val="21"/>
                <w:szCs w:val="21"/>
              </w:rPr>
              <w:t>置业有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市</w:t>
            </w:r>
            <w:r>
              <w:rPr>
                <w:rFonts w:ascii="宋体" w:hAnsi="宋体" w:cs="宋体" w:eastAsia="宋体" w:hint="default"/>
                <w:w w:val="100"/>
                <w:sz w:val="21"/>
                <w:szCs w:val="21"/>
              </w:rPr>
              <w:t>中</w:t>
            </w:r>
            <w:r>
              <w:rPr>
                <w:rFonts w:ascii="宋体" w:hAnsi="宋体" w:cs="宋体" w:eastAsia="宋体" w:hint="default"/>
                <w:spacing w:val="-3"/>
                <w:w w:val="100"/>
                <w:sz w:val="21"/>
                <w:szCs w:val="21"/>
              </w:rPr>
              <w:t>级</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要</w:t>
            </w:r>
            <w:r>
              <w:rPr>
                <w:rFonts w:ascii="宋体" w:hAnsi="宋体" w:cs="宋体" w:eastAsia="宋体" w:hint="default"/>
                <w:w w:val="100"/>
                <w:sz w:val="21"/>
                <w:szCs w:val="21"/>
              </w:rPr>
              <w:t>求吉</w:t>
            </w:r>
          </w:p>
          <w:p>
            <w:pPr>
              <w:pStyle w:val="TableParagraph"/>
              <w:spacing w:line="237" w:lineRule="auto"/>
              <w:ind w:left="100" w:right="9"/>
              <w:jc w:val="left"/>
              <w:rPr>
                <w:rFonts w:ascii="宋体" w:hAnsi="宋体" w:cs="宋体" w:eastAsia="宋体" w:hint="default"/>
                <w:sz w:val="21"/>
                <w:szCs w:val="21"/>
              </w:rPr>
            </w:pPr>
            <w:r>
              <w:rPr>
                <w:rFonts w:ascii="宋体" w:hAnsi="宋体" w:cs="宋体" w:eastAsia="宋体" w:hint="default"/>
                <w:spacing w:val="-2"/>
                <w:sz w:val="21"/>
                <w:szCs w:val="21"/>
              </w:rPr>
              <w:t>林白山和丰置业有限公司支付工程款及违约金，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一审判决后，</w:t>
            </w: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24</w:t>
            </w:r>
            <w:r>
              <w:rPr>
                <w:rFonts w:ascii="宋体" w:hAnsi="宋体" w:cs="宋体" w:eastAsia="宋体" w:hint="default"/>
                <w:spacing w:val="-38"/>
                <w:sz w:val="21"/>
                <w:szCs w:val="21"/>
              </w:rPr>
              <w:t> </w:t>
            </w:r>
            <w:r>
              <w:rPr>
                <w:rFonts w:ascii="宋体" w:hAnsi="宋体" w:cs="宋体" w:eastAsia="宋体" w:hint="default"/>
                <w:sz w:val="21"/>
                <w:szCs w:val="21"/>
              </w:rPr>
              <w:t>日，浙江省高级</w:t>
            </w:r>
            <w:r>
              <w:rPr>
                <w:rFonts w:ascii="宋体" w:hAnsi="宋体" w:cs="宋体" w:eastAsia="宋体" w:hint="default"/>
                <w:w w:val="100"/>
                <w:sz w:val="21"/>
                <w:szCs w:val="21"/>
              </w:rPr>
              <w:t> </w:t>
            </w:r>
            <w:r>
              <w:rPr>
                <w:rFonts w:ascii="宋体" w:hAnsi="宋体" w:cs="宋体" w:eastAsia="宋体" w:hint="default"/>
                <w:spacing w:val="3"/>
                <w:sz w:val="21"/>
                <w:szCs w:val="21"/>
              </w:rPr>
              <w:t>人民法院组织双方进行了二审开庭并进行了调</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sz w:val="21"/>
                <w:szCs w:val="21"/>
              </w:rPr>
              <w:t>解，后达成调解协议，并约定和丰置业若未按期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履行调解协议，将按一审判决履行给付义务。由</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w w:val="100"/>
                <w:sz w:val="21"/>
                <w:szCs w:val="21"/>
              </w:rPr>
              <w:t>于白山和丰置业未完整履行调解协议，本公司于</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2013</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日向宁波市中级人民法院申请执</w:t>
            </w:r>
            <w:r>
              <w:rPr>
                <w:rFonts w:ascii="宋体" w:hAnsi="宋体" w:cs="宋体" w:eastAsia="宋体" w:hint="default"/>
                <w:w w:val="100"/>
                <w:sz w:val="21"/>
                <w:szCs w:val="21"/>
              </w:rPr>
              <w:t> </w:t>
            </w:r>
            <w:r>
              <w:rPr>
                <w:rFonts w:ascii="宋体" w:hAnsi="宋体" w:cs="宋体" w:eastAsia="宋体" w:hint="default"/>
                <w:sz w:val="21"/>
                <w:szCs w:val="21"/>
              </w:rPr>
              <w:t>行一审判决。</w:t>
            </w:r>
            <w:r>
              <w:rPr>
                <w:rFonts w:ascii="宋体" w:hAnsi="宋体" w:cs="宋体" w:eastAsia="宋体" w:hint="default"/>
                <w:sz w:val="21"/>
                <w:szCs w:val="21"/>
              </w:rPr>
              <w:t>2013</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8</w:t>
            </w:r>
            <w:r>
              <w:rPr>
                <w:rFonts w:ascii="宋体" w:hAnsi="宋体" w:cs="宋体" w:eastAsia="宋体" w:hint="default"/>
                <w:spacing w:val="-31"/>
                <w:sz w:val="21"/>
                <w:szCs w:val="21"/>
              </w:rPr>
              <w:t> </w:t>
            </w:r>
            <w:r>
              <w:rPr>
                <w:rFonts w:ascii="宋体" w:hAnsi="宋体" w:cs="宋体" w:eastAsia="宋体" w:hint="default"/>
                <w:sz w:val="21"/>
                <w:szCs w:val="21"/>
              </w:rPr>
              <w:t>月，白山和丰置业有限</w:t>
            </w:r>
            <w:r>
              <w:rPr>
                <w:rFonts w:ascii="宋体" w:hAnsi="宋体" w:cs="宋体" w:eastAsia="宋体" w:hint="default"/>
                <w:w w:val="100"/>
                <w:sz w:val="21"/>
                <w:szCs w:val="21"/>
              </w:rPr>
              <w:t> </w:t>
            </w:r>
            <w:r>
              <w:rPr>
                <w:rFonts w:ascii="宋体" w:hAnsi="宋体" w:cs="宋体" w:eastAsia="宋体" w:hint="default"/>
                <w:spacing w:val="-6"/>
                <w:w w:val="100"/>
                <w:sz w:val="21"/>
                <w:szCs w:val="21"/>
              </w:rPr>
              <w:t>公司向本公司出具书面承诺书，同意继续履行浙</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sz w:val="21"/>
                <w:szCs w:val="21"/>
              </w:rPr>
              <w:t>江省高院调解协议，并承诺如果未履行，宁波中</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院可以启动评估拍卖程序，并按一审判决执行，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47,513,372.50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bl>
    <w:p>
      <w:pPr>
        <w:spacing w:after="0" w:line="240" w:lineRule="auto"/>
        <w:jc w:val="left"/>
        <w:rPr>
          <w:rFonts w:ascii="宋体" w:hAnsi="宋体" w:cs="宋体" w:eastAsia="宋体" w:hint="default"/>
          <w:sz w:val="21"/>
          <w:szCs w:val="21"/>
        </w:rPr>
        <w:sectPr>
          <w:type w:val="continuous"/>
          <w:pgSz w:w="11910" w:h="16840"/>
          <w:pgMar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3279"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已</w:t>
            </w:r>
            <w:r>
              <w:rPr>
                <w:rFonts w:ascii="宋体" w:hAnsi="宋体" w:cs="宋体" w:eastAsia="宋体" w:hint="default"/>
                <w:w w:val="100"/>
                <w:sz w:val="21"/>
                <w:szCs w:val="21"/>
              </w:rPr>
              <w:t>收</w:t>
            </w:r>
            <w:r>
              <w:rPr>
                <w:rFonts w:ascii="宋体" w:hAnsi="宋体" w:cs="宋体" w:eastAsia="宋体" w:hint="default"/>
                <w:spacing w:val="-3"/>
                <w:w w:val="100"/>
                <w:sz w:val="21"/>
                <w:szCs w:val="21"/>
              </w:rPr>
              <w:t>到</w:t>
            </w:r>
            <w:r>
              <w:rPr>
                <w:rFonts w:ascii="宋体" w:hAnsi="宋体" w:cs="宋体" w:eastAsia="宋体" w:hint="default"/>
                <w:w w:val="100"/>
                <w:sz w:val="21"/>
                <w:szCs w:val="21"/>
              </w:rPr>
              <w:t>执</w:t>
            </w:r>
            <w:r>
              <w:rPr>
                <w:rFonts w:ascii="宋体" w:hAnsi="宋体" w:cs="宋体" w:eastAsia="宋体" w:hint="default"/>
                <w:spacing w:val="-3"/>
                <w:w w:val="100"/>
                <w:sz w:val="21"/>
                <w:szCs w:val="21"/>
              </w:rPr>
              <w:t>行</w:t>
            </w:r>
            <w:r>
              <w:rPr>
                <w:rFonts w:ascii="宋体" w:hAnsi="宋体" w:cs="宋体" w:eastAsia="宋体" w:hint="default"/>
                <w:w w:val="100"/>
                <w:sz w:val="21"/>
                <w:szCs w:val="21"/>
              </w:rPr>
              <w:t>款</w:t>
            </w:r>
            <w:r>
              <w:rPr>
                <w:rFonts w:ascii="宋体" w:hAnsi="宋体" w:cs="宋体" w:eastAsia="宋体" w:hint="default"/>
                <w:spacing w:val="-60"/>
                <w:sz w:val="21"/>
                <w:szCs w:val="21"/>
              </w:rPr>
              <w:t> </w:t>
            </w:r>
            <w:r>
              <w:rPr>
                <w:rFonts w:ascii="宋体" w:hAnsi="宋体" w:cs="宋体" w:eastAsia="宋体" w:hint="default"/>
                <w:w w:val="100"/>
                <w:sz w:val="21"/>
                <w:szCs w:val="21"/>
              </w:rPr>
              <w:t>24</w:t>
            </w:r>
            <w:r>
              <w:rPr>
                <w:rFonts w:ascii="宋体" w:hAnsi="宋体" w:cs="宋体" w:eastAsia="宋体" w:hint="default"/>
                <w:spacing w:val="-3"/>
                <w:w w:val="100"/>
                <w:sz w:val="21"/>
                <w:szCs w:val="21"/>
              </w:rPr>
              <w:t>8</w:t>
            </w:r>
            <w:r>
              <w:rPr>
                <w:rFonts w:ascii="宋体" w:hAnsi="宋体" w:cs="宋体" w:eastAsia="宋体" w:hint="default"/>
                <w:w w:val="100"/>
                <w:sz w:val="21"/>
                <w:szCs w:val="21"/>
              </w:rPr>
              <w:t>9</w:t>
            </w:r>
            <w:r>
              <w:rPr>
                <w:rFonts w:ascii="宋体" w:hAnsi="宋体" w:cs="宋体" w:eastAsia="宋体" w:hint="default"/>
                <w:spacing w:val="-58"/>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60"/>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5</w:t>
            </w:r>
            <w:r>
              <w:rPr>
                <w:rFonts w:ascii="宋体" w:hAnsi="宋体" w:cs="宋体" w:eastAsia="宋体" w:hint="default"/>
                <w:spacing w:val="-57"/>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宋体" w:hAnsi="宋体" w:cs="宋体" w:eastAsia="宋体" w:hint="default"/>
                <w:w w:val="100"/>
                <w:sz w:val="21"/>
                <w:szCs w:val="21"/>
              </w:rPr>
              <w:t>8</w:t>
            </w:r>
            <w:r>
              <w:rPr>
                <w:rFonts w:ascii="宋体" w:hAnsi="宋体" w:cs="宋体" w:eastAsia="宋体" w:hint="default"/>
                <w:spacing w:val="-57"/>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2"/>
                <w:sz w:val="21"/>
                <w:szCs w:val="21"/>
              </w:rPr>
              <w:t>白山和丰置业有限公司与本公司签订和解协议，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承诺以部分房产折抵执行款</w:t>
            </w:r>
            <w:r>
              <w:rPr>
                <w:rFonts w:ascii="宋体" w:hAnsi="宋体" w:cs="宋体" w:eastAsia="宋体" w:hint="default"/>
                <w:spacing w:val="-52"/>
                <w:sz w:val="21"/>
                <w:szCs w:val="21"/>
              </w:rPr>
              <w:t> </w:t>
            </w:r>
            <w:r>
              <w:rPr>
                <w:rFonts w:ascii="宋体" w:hAnsi="宋体" w:cs="宋体" w:eastAsia="宋体" w:hint="default"/>
                <w:sz w:val="21"/>
                <w:szCs w:val="21"/>
              </w:rPr>
              <w:t>38,464,504.00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6"/>
                <w:w w:val="100"/>
                <w:sz w:val="21"/>
                <w:szCs w:val="21"/>
              </w:rPr>
              <w:t>由于该房产在宁波中院首轮查封后，白山和丰公</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w w:val="100"/>
                <w:sz w:val="21"/>
                <w:szCs w:val="21"/>
              </w:rPr>
              <w:t>司与建行在法院查封财产违法办理了抵押，并在</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建行诉和丰公司的借款纠纷案中，由吉林省高级</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人民法院出具了《民事调解书》，并对宁波中院</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的查封财产确认了优先权，因此无法办理过户。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本公司向吉林省高级人民法院提起了第三人撤</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销之诉，诉请撤销建行享有优先权的调解内容。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2019</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5"/>
                <w:sz w:val="21"/>
                <w:szCs w:val="21"/>
              </w:rPr>
              <w:t> </w:t>
            </w:r>
            <w:r>
              <w:rPr>
                <w:rFonts w:ascii="宋体" w:hAnsi="宋体" w:cs="宋体" w:eastAsia="宋体" w:hint="default"/>
                <w:sz w:val="21"/>
                <w:szCs w:val="21"/>
              </w:rPr>
              <w:t>月吉林省高院裁定驳回公司诉讼请求，</w:t>
            </w:r>
            <w:r>
              <w:rPr>
                <w:rFonts w:ascii="宋体" w:hAnsi="宋体" w:cs="宋体" w:eastAsia="宋体" w:hint="default"/>
                <w:w w:val="100"/>
                <w:sz w:val="21"/>
                <w:szCs w:val="21"/>
              </w:rPr>
              <w:t> </w:t>
            </w:r>
            <w:r>
              <w:rPr>
                <w:rFonts w:ascii="宋体" w:hAnsi="宋体" w:cs="宋体" w:eastAsia="宋体" w:hint="default"/>
                <w:sz w:val="21"/>
                <w:szCs w:val="21"/>
              </w:rPr>
              <w:t>公司已向最高院上诉。</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宁波镇</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海新恒</w:t>
            </w:r>
            <w:r>
              <w:rPr>
                <w:rFonts w:ascii="宋体" w:hAnsi="宋体" w:cs="宋体" w:eastAsia="宋体" w:hint="default"/>
                <w:spacing w:val="-102"/>
                <w:sz w:val="21"/>
                <w:szCs w:val="21"/>
              </w:rPr>
              <w:t> </w:t>
            </w:r>
            <w:r>
              <w:rPr>
                <w:rFonts w:ascii="宋体" w:hAnsi="宋体" w:cs="宋体" w:eastAsia="宋体" w:hint="default"/>
                <w:spacing w:val="2"/>
                <w:sz w:val="21"/>
                <w:szCs w:val="21"/>
              </w:rPr>
              <w:t>德房产</w:t>
            </w:r>
            <w:r>
              <w:rPr>
                <w:rFonts w:ascii="宋体" w:hAnsi="宋体" w:cs="宋体" w:eastAsia="宋体" w:hint="default"/>
                <w:spacing w:val="-102"/>
                <w:sz w:val="21"/>
                <w:szCs w:val="21"/>
              </w:rPr>
              <w:t> </w:t>
            </w:r>
            <w:r>
              <w:rPr>
                <w:rFonts w:ascii="宋体" w:hAnsi="宋体" w:cs="宋体" w:eastAsia="宋体" w:hint="default"/>
                <w:spacing w:val="2"/>
                <w:sz w:val="21"/>
                <w:szCs w:val="21"/>
              </w:rPr>
              <w:t>开发有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市</w:t>
            </w:r>
            <w:r>
              <w:rPr>
                <w:rFonts w:ascii="宋体" w:hAnsi="宋体" w:cs="宋体" w:eastAsia="宋体" w:hint="default"/>
                <w:w w:val="100"/>
                <w:sz w:val="21"/>
                <w:szCs w:val="21"/>
              </w:rPr>
              <w:t>镇</w:t>
            </w:r>
            <w:r>
              <w:rPr>
                <w:rFonts w:ascii="宋体" w:hAnsi="宋体" w:cs="宋体" w:eastAsia="宋体" w:hint="default"/>
                <w:spacing w:val="-3"/>
                <w:w w:val="100"/>
                <w:sz w:val="21"/>
                <w:szCs w:val="21"/>
              </w:rPr>
              <w:t>海</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请</w:t>
            </w:r>
            <w:r>
              <w:rPr>
                <w:rFonts w:ascii="宋体" w:hAnsi="宋体" w:cs="宋体" w:eastAsia="宋体" w:hint="default"/>
                <w:w w:val="100"/>
                <w:sz w:val="21"/>
                <w:szCs w:val="21"/>
              </w:rPr>
              <w:t>求判</w:t>
            </w:r>
          </w:p>
          <w:p>
            <w:pPr>
              <w:pStyle w:val="TableParagraph"/>
              <w:spacing w:line="237" w:lineRule="auto" w:before="2"/>
              <w:ind w:left="100" w:right="9"/>
              <w:jc w:val="left"/>
              <w:rPr>
                <w:rFonts w:ascii="宋体" w:hAnsi="宋体" w:cs="宋体" w:eastAsia="宋体" w:hint="default"/>
                <w:sz w:val="21"/>
                <w:szCs w:val="21"/>
              </w:rPr>
            </w:pPr>
            <w:r>
              <w:rPr>
                <w:rFonts w:ascii="宋体" w:hAnsi="宋体" w:cs="宋体" w:eastAsia="宋体" w:hint="default"/>
                <w:spacing w:val="-6"/>
                <w:w w:val="100"/>
                <w:sz w:val="21"/>
                <w:szCs w:val="21"/>
              </w:rPr>
              <w:t>令宁波镇海新恒德房产开发有限公司（简称“新</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恒德”）支付所欠本公司工程款、利息损失、窝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工损失，并依法确认本公司的建设工程优先权。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z w:val="21"/>
                <w:szCs w:val="21"/>
              </w:rPr>
              <w:t>月，镇海区人民法院判决新恒德支付</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pacing w:val="-30"/>
                <w:sz w:val="21"/>
                <w:szCs w:val="21"/>
              </w:rPr>
              <w:t> </w:t>
            </w:r>
            <w:r>
              <w:rPr>
                <w:rFonts w:ascii="宋体" w:hAnsi="宋体" w:cs="宋体" w:eastAsia="宋体" w:hint="default"/>
                <w:sz w:val="21"/>
                <w:szCs w:val="21"/>
              </w:rPr>
              <w:t>84,446,712.30</w:t>
            </w:r>
            <w:r>
              <w:rPr>
                <w:rFonts w:ascii="宋体" w:hAnsi="宋体" w:cs="宋体" w:eastAsia="宋体" w:hint="default"/>
                <w:spacing w:val="-34"/>
                <w:sz w:val="21"/>
                <w:szCs w:val="21"/>
              </w:rPr>
              <w:t> </w:t>
            </w:r>
            <w:r>
              <w:rPr>
                <w:rFonts w:ascii="宋体" w:hAnsi="宋体" w:cs="宋体" w:eastAsia="宋体" w:hint="default"/>
                <w:sz w:val="21"/>
                <w:szCs w:val="21"/>
              </w:rPr>
              <w:t>元及利息</w:t>
            </w:r>
            <w:r>
              <w:rPr>
                <w:rFonts w:ascii="宋体" w:hAnsi="宋体" w:cs="宋体" w:eastAsia="宋体" w:hint="default"/>
                <w:spacing w:val="-31"/>
                <w:sz w:val="21"/>
                <w:szCs w:val="21"/>
              </w:rPr>
              <w:t> </w:t>
            </w:r>
            <w:r>
              <w:rPr>
                <w:rFonts w:ascii="宋体" w:hAnsi="宋体" w:cs="宋体" w:eastAsia="宋体" w:hint="default"/>
                <w:sz w:val="21"/>
                <w:szCs w:val="21"/>
              </w:rPr>
              <w:t>5,440,159.90</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元及后续利息、窝工损失 </w:t>
            </w:r>
            <w:r>
              <w:rPr>
                <w:rFonts w:ascii="宋体" w:hAnsi="宋体" w:cs="宋体" w:eastAsia="宋体" w:hint="default"/>
                <w:sz w:val="21"/>
                <w:szCs w:val="21"/>
              </w:rPr>
              <w:t>1,240,655</w:t>
            </w:r>
            <w:r>
              <w:rPr>
                <w:rFonts w:ascii="宋体" w:hAnsi="宋体" w:cs="宋体" w:eastAsia="宋体" w:hint="default"/>
                <w:spacing w:val="-76"/>
                <w:sz w:val="21"/>
                <w:szCs w:val="21"/>
              </w:rPr>
              <w:t> </w:t>
            </w:r>
            <w:r>
              <w:rPr>
                <w:rFonts w:ascii="宋体" w:hAnsi="宋体" w:cs="宋体" w:eastAsia="宋体" w:hint="default"/>
                <w:spacing w:val="-10"/>
                <w:sz w:val="21"/>
                <w:szCs w:val="21"/>
              </w:rPr>
              <w:t>元；确认本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公司在 </w:t>
            </w:r>
            <w:r>
              <w:rPr>
                <w:rFonts w:ascii="宋体" w:hAnsi="宋体" w:cs="宋体" w:eastAsia="宋体" w:hint="default"/>
                <w:sz w:val="21"/>
                <w:szCs w:val="21"/>
              </w:rPr>
              <w:t>83,929,514.30</w:t>
            </w:r>
            <w:r>
              <w:rPr>
                <w:rFonts w:ascii="宋体" w:hAnsi="宋体" w:cs="宋体" w:eastAsia="宋体" w:hint="default"/>
                <w:spacing w:val="15"/>
                <w:sz w:val="21"/>
                <w:szCs w:val="21"/>
              </w:rPr>
              <w:t> </w:t>
            </w:r>
            <w:r>
              <w:rPr>
                <w:rFonts w:ascii="宋体" w:hAnsi="宋体" w:cs="宋体" w:eastAsia="宋体" w:hint="default"/>
                <w:sz w:val="21"/>
                <w:szCs w:val="21"/>
              </w:rPr>
              <w:t>元范围内享有优先受偿</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权，双方未提起上诉，判决生效。截止</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公</w:t>
            </w:r>
            <w:r>
              <w:rPr>
                <w:rFonts w:ascii="宋体" w:hAnsi="宋体" w:cs="宋体" w:eastAsia="宋体" w:hint="default"/>
                <w:spacing w:val="-30"/>
                <w:sz w:val="21"/>
                <w:szCs w:val="21"/>
              </w:rPr>
              <w:t> </w:t>
            </w:r>
            <w:r>
              <w:rPr>
                <w:rFonts w:ascii="宋体" w:hAnsi="宋体" w:cs="宋体" w:eastAsia="宋体" w:hint="default"/>
                <w:sz w:val="21"/>
                <w:szCs w:val="21"/>
              </w:rPr>
              <w:t>司</w:t>
            </w:r>
            <w:r>
              <w:rPr>
                <w:rFonts w:ascii="宋体" w:hAnsi="宋体" w:cs="宋体" w:eastAsia="宋体" w:hint="default"/>
                <w:spacing w:val="-30"/>
                <w:sz w:val="21"/>
                <w:szCs w:val="21"/>
              </w:rPr>
              <w:t> </w:t>
            </w:r>
            <w:r>
              <w:rPr>
                <w:rFonts w:ascii="宋体" w:hAnsi="宋体" w:cs="宋体" w:eastAsia="宋体" w:hint="default"/>
                <w:sz w:val="21"/>
                <w:szCs w:val="21"/>
              </w:rPr>
              <w:t>已</w:t>
            </w:r>
            <w:r>
              <w:rPr>
                <w:rFonts w:ascii="宋体" w:hAnsi="宋体" w:cs="宋体" w:eastAsia="宋体" w:hint="default"/>
                <w:spacing w:val="-30"/>
                <w:sz w:val="21"/>
                <w:szCs w:val="21"/>
              </w:rPr>
              <w:t> </w:t>
            </w:r>
            <w:r>
              <w:rPr>
                <w:rFonts w:ascii="宋体" w:hAnsi="宋体" w:cs="宋体" w:eastAsia="宋体" w:hint="default"/>
                <w:sz w:val="21"/>
                <w:szCs w:val="21"/>
              </w:rPr>
              <w:t>收</w:t>
            </w:r>
            <w:r>
              <w:rPr>
                <w:rFonts w:ascii="宋体" w:hAnsi="宋体" w:cs="宋体" w:eastAsia="宋体" w:hint="default"/>
                <w:spacing w:val="-30"/>
                <w:sz w:val="21"/>
                <w:szCs w:val="21"/>
              </w:rPr>
              <w:t> </w:t>
            </w:r>
            <w:r>
              <w:rPr>
                <w:rFonts w:ascii="宋体" w:hAnsi="宋体" w:cs="宋体" w:eastAsia="宋体" w:hint="default"/>
                <w:sz w:val="21"/>
                <w:szCs w:val="21"/>
              </w:rPr>
              <w:t>到</w:t>
            </w:r>
            <w:r>
              <w:rPr>
                <w:rFonts w:ascii="宋体" w:hAnsi="宋体" w:cs="宋体" w:eastAsia="宋体" w:hint="default"/>
                <w:spacing w:val="-30"/>
                <w:sz w:val="21"/>
                <w:szCs w:val="21"/>
              </w:rPr>
              <w:t> </w:t>
            </w:r>
            <w:r>
              <w:rPr>
                <w:rFonts w:ascii="宋体" w:hAnsi="宋体" w:cs="宋体" w:eastAsia="宋体" w:hint="default"/>
                <w:sz w:val="21"/>
                <w:szCs w:val="21"/>
              </w:rPr>
              <w:t>优</w:t>
            </w:r>
            <w:r>
              <w:rPr>
                <w:rFonts w:ascii="宋体" w:hAnsi="宋体" w:cs="宋体" w:eastAsia="宋体" w:hint="default"/>
                <w:spacing w:val="-30"/>
                <w:sz w:val="21"/>
                <w:szCs w:val="21"/>
              </w:rPr>
              <w:t> </w:t>
            </w:r>
            <w:r>
              <w:rPr>
                <w:rFonts w:ascii="宋体" w:hAnsi="宋体" w:cs="宋体" w:eastAsia="宋体" w:hint="default"/>
                <w:sz w:val="21"/>
                <w:szCs w:val="21"/>
              </w:rPr>
              <w:t>先</w:t>
            </w:r>
            <w:r>
              <w:rPr>
                <w:rFonts w:ascii="宋体" w:hAnsi="宋体" w:cs="宋体" w:eastAsia="宋体" w:hint="default"/>
                <w:spacing w:val="-28"/>
                <w:sz w:val="21"/>
                <w:szCs w:val="21"/>
              </w:rPr>
              <w:t> </w:t>
            </w:r>
            <w:r>
              <w:rPr>
                <w:rFonts w:ascii="宋体" w:hAnsi="宋体" w:cs="宋体" w:eastAsia="宋体" w:hint="default"/>
                <w:sz w:val="21"/>
                <w:szCs w:val="21"/>
              </w:rPr>
              <w:t>受</w:t>
            </w:r>
            <w:r>
              <w:rPr>
                <w:rFonts w:ascii="宋体" w:hAnsi="宋体" w:cs="宋体" w:eastAsia="宋体" w:hint="default"/>
                <w:spacing w:val="-30"/>
                <w:sz w:val="21"/>
                <w:szCs w:val="21"/>
              </w:rPr>
              <w:t> </w:t>
            </w:r>
            <w:r>
              <w:rPr>
                <w:rFonts w:ascii="宋体" w:hAnsi="宋体" w:cs="宋体" w:eastAsia="宋体" w:hint="default"/>
                <w:sz w:val="21"/>
                <w:szCs w:val="21"/>
              </w:rPr>
              <w:t>偿</w:t>
            </w:r>
            <w:r>
              <w:rPr>
                <w:rFonts w:ascii="宋体" w:hAnsi="宋体" w:cs="宋体" w:eastAsia="宋体" w:hint="default"/>
                <w:spacing w:val="-30"/>
                <w:sz w:val="21"/>
                <w:szCs w:val="21"/>
              </w:rPr>
              <w:t> </w:t>
            </w:r>
            <w:r>
              <w:rPr>
                <w:rFonts w:ascii="宋体" w:hAnsi="宋体" w:cs="宋体" w:eastAsia="宋体" w:hint="default"/>
                <w:sz w:val="21"/>
                <w:szCs w:val="21"/>
              </w:rPr>
              <w:t>权</w:t>
            </w:r>
            <w:r>
              <w:rPr>
                <w:rFonts w:ascii="宋体" w:hAnsi="宋体" w:cs="宋体" w:eastAsia="宋体" w:hint="default"/>
                <w:spacing w:val="-30"/>
                <w:sz w:val="21"/>
                <w:szCs w:val="21"/>
              </w:rPr>
              <w:t> </w:t>
            </w:r>
            <w:r>
              <w:rPr>
                <w:rFonts w:ascii="宋体" w:hAnsi="宋体" w:cs="宋体" w:eastAsia="宋体" w:hint="default"/>
                <w:sz w:val="21"/>
                <w:szCs w:val="21"/>
              </w:rPr>
              <w:t>款</w:t>
            </w:r>
            <w:r>
              <w:rPr>
                <w:rFonts w:ascii="宋体" w:hAnsi="宋体" w:cs="宋体" w:eastAsia="宋体" w:hint="default"/>
                <w:spacing w:val="-28"/>
                <w:sz w:val="21"/>
                <w:szCs w:val="21"/>
              </w:rPr>
              <w:t> </w:t>
            </w:r>
            <w:r>
              <w:rPr>
                <w:rFonts w:ascii="宋体" w:hAnsi="宋体" w:cs="宋体" w:eastAsia="宋体" w:hint="default"/>
                <w:sz w:val="21"/>
                <w:szCs w:val="21"/>
              </w:rPr>
              <w:t>项</w:t>
            </w:r>
          </w:p>
          <w:p>
            <w:pPr>
              <w:pStyle w:val="TableParagraph"/>
              <w:spacing w:line="271" w:lineRule="exact"/>
              <w:ind w:left="100" w:right="-3"/>
              <w:jc w:val="left"/>
              <w:rPr>
                <w:rFonts w:ascii="宋体" w:hAnsi="宋体" w:cs="宋体" w:eastAsia="宋体" w:hint="default"/>
                <w:sz w:val="21"/>
                <w:szCs w:val="21"/>
              </w:rPr>
            </w:pPr>
            <w:r>
              <w:rPr>
                <w:rFonts w:ascii="宋体" w:hAnsi="宋体" w:cs="宋体" w:eastAsia="宋体" w:hint="default"/>
                <w:sz w:val="21"/>
                <w:szCs w:val="21"/>
              </w:rPr>
              <w:t>83,929,514.30</w:t>
            </w:r>
            <w:r>
              <w:rPr>
                <w:rFonts w:ascii="宋体" w:hAnsi="宋体" w:cs="宋体" w:eastAsia="宋体" w:hint="default"/>
                <w:spacing w:val="-51"/>
                <w:sz w:val="21"/>
                <w:szCs w:val="21"/>
              </w:rPr>
              <w:t> </w:t>
            </w:r>
            <w:r>
              <w:rPr>
                <w:rFonts w:ascii="宋体" w:hAnsi="宋体" w:cs="宋体" w:eastAsia="宋体" w:hint="default"/>
                <w:spacing w:val="-6"/>
                <w:sz w:val="21"/>
                <w:szCs w:val="21"/>
              </w:rPr>
              <w:t>元，尚余普通债权</w:t>
            </w:r>
            <w:r>
              <w:rPr>
                <w:rFonts w:ascii="宋体" w:hAnsi="宋体" w:cs="宋体" w:eastAsia="宋体" w:hint="default"/>
                <w:spacing w:val="-49"/>
                <w:sz w:val="21"/>
                <w:szCs w:val="21"/>
              </w:rPr>
              <w:t> </w:t>
            </w:r>
            <w:r>
              <w:rPr>
                <w:rFonts w:ascii="宋体" w:hAnsi="宋体" w:cs="宋体" w:eastAsia="宋体" w:hint="default"/>
                <w:sz w:val="21"/>
                <w:szCs w:val="21"/>
              </w:rPr>
              <w:t>719.80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84,446,712.30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46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杭州</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7"/>
              <w:jc w:val="both"/>
              <w:rPr>
                <w:rFonts w:ascii="宋体" w:hAnsi="宋体" w:cs="宋体" w:eastAsia="宋体" w:hint="default"/>
                <w:sz w:val="21"/>
                <w:szCs w:val="21"/>
              </w:rPr>
            </w:pPr>
            <w:r>
              <w:rPr>
                <w:rFonts w:ascii="宋体" w:hAnsi="宋体" w:cs="宋体" w:eastAsia="宋体" w:hint="default"/>
                <w:spacing w:val="35"/>
                <w:sz w:val="21"/>
                <w:szCs w:val="21"/>
              </w:rPr>
              <w:t>森淼</w:t>
            </w:r>
            <w:r>
              <w:rPr>
                <w:rFonts w:ascii="宋体" w:hAnsi="宋体" w:cs="宋体" w:eastAsia="宋体" w:hint="default"/>
                <w:spacing w:val="-101"/>
                <w:sz w:val="21"/>
                <w:szCs w:val="21"/>
              </w:rPr>
              <w:t> </w:t>
            </w:r>
            <w:r>
              <w:rPr>
                <w:rFonts w:ascii="宋体" w:hAnsi="宋体" w:cs="宋体" w:eastAsia="宋体" w:hint="default"/>
                <w:spacing w:val="35"/>
                <w:sz w:val="21"/>
                <w:szCs w:val="21"/>
              </w:rPr>
              <w:t>房地</w:t>
            </w:r>
            <w:r>
              <w:rPr>
                <w:rFonts w:ascii="宋体" w:hAnsi="宋体" w:cs="宋体" w:eastAsia="宋体" w:hint="default"/>
                <w:spacing w:val="-101"/>
                <w:sz w:val="21"/>
                <w:szCs w:val="21"/>
              </w:rPr>
              <w:t> </w:t>
            </w:r>
            <w:r>
              <w:rPr>
                <w:rFonts w:ascii="宋体" w:hAnsi="宋体" w:cs="宋体" w:eastAsia="宋体" w:hint="default"/>
                <w:spacing w:val="35"/>
                <w:sz w:val="21"/>
                <w:szCs w:val="21"/>
              </w:rPr>
              <w:t>产开</w:t>
            </w:r>
            <w:r>
              <w:rPr>
                <w:rFonts w:ascii="宋体" w:hAnsi="宋体" w:cs="宋体" w:eastAsia="宋体" w:hint="default"/>
                <w:spacing w:val="-101"/>
                <w:sz w:val="21"/>
                <w:szCs w:val="21"/>
              </w:rPr>
              <w:t> </w:t>
            </w:r>
            <w:r>
              <w:rPr>
                <w:rFonts w:ascii="宋体" w:hAnsi="宋体" w:cs="宋体" w:eastAsia="宋体" w:hint="default"/>
                <w:spacing w:val="35"/>
                <w:sz w:val="21"/>
                <w:szCs w:val="21"/>
              </w:rPr>
              <w:t>发有</w:t>
            </w:r>
            <w:r>
              <w:rPr>
                <w:rFonts w:ascii="宋体" w:hAnsi="宋体" w:cs="宋体" w:eastAsia="宋体" w:hint="default"/>
                <w:spacing w:val="-101"/>
                <w:sz w:val="21"/>
                <w:szCs w:val="21"/>
              </w:rPr>
              <w:t> </w:t>
            </w:r>
            <w:r>
              <w:rPr>
                <w:rFonts w:ascii="宋体" w:hAnsi="宋体" w:cs="宋体" w:eastAsia="宋体" w:hint="default"/>
                <w:spacing w:val="3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工股份</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杭州森淼房地产开发有限公司（简称“杭州森</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淼”）</w:t>
            </w:r>
            <w:r>
              <w:rPr>
                <w:rFonts w:ascii="宋体" w:hAnsi="宋体" w:cs="宋体" w:eastAsia="宋体" w:hint="default"/>
                <w:sz w:val="21"/>
                <w:szCs w:val="21"/>
              </w:rPr>
              <w:t>2015</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月向杭州市余杭区人民法院提</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73"/>
                <w:sz w:val="21"/>
                <w:szCs w:val="21"/>
              </w:rPr>
              <w:t> </w:t>
            </w:r>
            <w:r>
              <w:rPr>
                <w:rFonts w:ascii="宋体" w:hAnsi="宋体" w:cs="宋体" w:eastAsia="宋体" w:hint="default"/>
                <w:sz w:val="21"/>
                <w:szCs w:val="21"/>
              </w:rPr>
              <w:t>诉</w:t>
            </w:r>
            <w:r>
              <w:rPr>
                <w:rFonts w:ascii="宋体" w:hAnsi="宋体" w:cs="宋体" w:eastAsia="宋体" w:hint="default"/>
                <w:spacing w:val="-73"/>
                <w:sz w:val="21"/>
                <w:szCs w:val="21"/>
              </w:rPr>
              <w:t> </w:t>
            </w:r>
            <w:r>
              <w:rPr>
                <w:rFonts w:ascii="宋体" w:hAnsi="宋体" w:cs="宋体" w:eastAsia="宋体" w:hint="default"/>
                <w:sz w:val="21"/>
                <w:szCs w:val="21"/>
              </w:rPr>
              <w:t>讼</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要</w:t>
            </w:r>
            <w:r>
              <w:rPr>
                <w:rFonts w:ascii="宋体" w:hAnsi="宋体" w:cs="宋体" w:eastAsia="宋体" w:hint="default"/>
                <w:spacing w:val="-76"/>
                <w:sz w:val="21"/>
                <w:szCs w:val="21"/>
              </w:rPr>
              <w:t> </w:t>
            </w:r>
            <w:r>
              <w:rPr>
                <w:rFonts w:ascii="宋体" w:hAnsi="宋体" w:cs="宋体" w:eastAsia="宋体" w:hint="default"/>
                <w:sz w:val="21"/>
                <w:szCs w:val="21"/>
              </w:rPr>
              <w:t>求</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支</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逾</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违</w:t>
            </w:r>
            <w:r>
              <w:rPr>
                <w:rFonts w:ascii="宋体" w:hAnsi="宋体" w:cs="宋体" w:eastAsia="宋体" w:hint="default"/>
                <w:spacing w:val="-73"/>
                <w:sz w:val="21"/>
                <w:szCs w:val="21"/>
              </w:rPr>
              <w:t> </w:t>
            </w:r>
            <w:r>
              <w:rPr>
                <w:rFonts w:ascii="宋体" w:hAnsi="宋体" w:cs="宋体" w:eastAsia="宋体" w:hint="default"/>
                <w:sz w:val="21"/>
                <w:szCs w:val="21"/>
              </w:rPr>
              <w:t>约</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13,367,541.46</w:t>
            </w:r>
            <w:r>
              <w:rPr>
                <w:rFonts w:ascii="宋体" w:hAnsi="宋体" w:cs="宋体" w:eastAsia="宋体" w:hint="default"/>
                <w:spacing w:val="43"/>
                <w:sz w:val="21"/>
                <w:szCs w:val="21"/>
              </w:rPr>
              <w:t> </w:t>
            </w:r>
            <w:r>
              <w:rPr>
                <w:rFonts w:ascii="宋体" w:hAnsi="宋体" w:cs="宋体" w:eastAsia="宋体" w:hint="default"/>
                <w:spacing w:val="5"/>
                <w:sz w:val="21"/>
                <w:szCs w:val="21"/>
              </w:rPr>
              <w:t>元。本公司向杭州森淼提起反</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诉，要求其归还履约保证金</w:t>
            </w:r>
            <w:r>
              <w:rPr>
                <w:rFonts w:ascii="宋体" w:hAnsi="宋体" w:cs="宋体" w:eastAsia="宋体" w:hint="default"/>
                <w:spacing w:val="-52"/>
                <w:sz w:val="21"/>
                <w:szCs w:val="21"/>
              </w:rPr>
              <w:t> </w:t>
            </w:r>
            <w:r>
              <w:rPr>
                <w:rFonts w:ascii="宋体" w:hAnsi="宋体" w:cs="宋体" w:eastAsia="宋体" w:hint="default"/>
                <w:sz w:val="21"/>
                <w:szCs w:val="21"/>
              </w:rPr>
              <w:t>12,128,129.00</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支付工程欠款</w:t>
            </w:r>
            <w:r>
              <w:rPr>
                <w:rFonts w:ascii="宋体" w:hAnsi="宋体" w:cs="宋体" w:eastAsia="宋体" w:hint="default"/>
                <w:spacing w:val="-45"/>
                <w:sz w:val="21"/>
                <w:szCs w:val="21"/>
              </w:rPr>
              <w:t> </w:t>
            </w:r>
            <w:r>
              <w:rPr>
                <w:rFonts w:ascii="宋体" w:hAnsi="宋体" w:cs="宋体" w:eastAsia="宋体" w:hint="default"/>
                <w:sz w:val="21"/>
                <w:szCs w:val="21"/>
              </w:rPr>
              <w:t>3,361,345.00</w:t>
            </w:r>
            <w:r>
              <w:rPr>
                <w:rFonts w:ascii="宋体" w:hAnsi="宋体" w:cs="宋体" w:eastAsia="宋体" w:hint="default"/>
                <w:spacing w:val="-46"/>
                <w:sz w:val="21"/>
                <w:szCs w:val="21"/>
              </w:rPr>
              <w:t> </w:t>
            </w:r>
            <w:r>
              <w:rPr>
                <w:rFonts w:ascii="宋体" w:hAnsi="宋体" w:cs="宋体" w:eastAsia="宋体" w:hint="default"/>
                <w:sz w:val="21"/>
                <w:szCs w:val="21"/>
              </w:rPr>
              <w:t>元并承担以上延期</w:t>
            </w:r>
            <w:r>
              <w:rPr>
                <w:rFonts w:ascii="宋体" w:hAnsi="宋体" w:cs="宋体" w:eastAsia="宋体" w:hint="default"/>
                <w:w w:val="100"/>
                <w:sz w:val="21"/>
                <w:szCs w:val="21"/>
              </w:rPr>
              <w:t> </w:t>
            </w:r>
            <w:r>
              <w:rPr>
                <w:rFonts w:ascii="宋体" w:hAnsi="宋体" w:cs="宋体" w:eastAsia="宋体" w:hint="default"/>
                <w:sz w:val="21"/>
                <w:szCs w:val="21"/>
              </w:rPr>
              <w:t>付款的利息。</w:t>
            </w:r>
            <w:r>
              <w:rPr>
                <w:rFonts w:ascii="宋体" w:hAnsi="宋体" w:cs="宋体" w:eastAsia="宋体" w:hint="default"/>
                <w:sz w:val="21"/>
                <w:szCs w:val="21"/>
              </w:rPr>
              <w:t>2018</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r>
              <w:rPr>
                <w:rFonts w:ascii="宋体" w:hAnsi="宋体" w:cs="宋体" w:eastAsia="宋体" w:hint="default"/>
                <w:spacing w:val="-31"/>
                <w:sz w:val="21"/>
                <w:szCs w:val="21"/>
              </w:rPr>
              <w:t> </w:t>
            </w:r>
            <w:r>
              <w:rPr>
                <w:rFonts w:ascii="宋体" w:hAnsi="宋体" w:cs="宋体" w:eastAsia="宋体" w:hint="default"/>
                <w:sz w:val="21"/>
                <w:szCs w:val="21"/>
              </w:rPr>
              <w:t>月，本公司收到杭州市</w:t>
            </w:r>
            <w:r>
              <w:rPr>
                <w:rFonts w:ascii="宋体" w:hAnsi="宋体" w:cs="宋体" w:eastAsia="宋体" w:hint="default"/>
                <w:w w:val="100"/>
                <w:sz w:val="21"/>
                <w:szCs w:val="21"/>
              </w:rPr>
              <w:t> </w:t>
            </w:r>
            <w:r>
              <w:rPr>
                <w:rFonts w:ascii="宋体" w:hAnsi="宋体" w:cs="宋体" w:eastAsia="宋体" w:hint="default"/>
                <w:sz w:val="21"/>
                <w:szCs w:val="21"/>
              </w:rPr>
              <w:t>余杭区人民法院民事判决书，判决：</w:t>
            </w:r>
            <w:r>
              <w:rPr>
                <w:rFonts w:ascii="宋体" w:hAnsi="宋体" w:cs="宋体" w:eastAsia="宋体" w:hint="default"/>
                <w:sz w:val="21"/>
                <w:szCs w:val="21"/>
              </w:rPr>
              <w:t>1</w:t>
            </w:r>
            <w:r>
              <w:rPr>
                <w:rFonts w:ascii="宋体" w:hAnsi="宋体" w:cs="宋体" w:eastAsia="宋体" w:hint="default"/>
                <w:sz w:val="21"/>
                <w:szCs w:val="21"/>
              </w:rPr>
              <w:t>、本公司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支付森淼房地产工期逾期违约金</w:t>
            </w:r>
            <w:r>
              <w:rPr>
                <w:rFonts w:ascii="宋体" w:hAnsi="宋体" w:cs="宋体" w:eastAsia="宋体" w:hint="default"/>
                <w:spacing w:val="13"/>
                <w:sz w:val="21"/>
                <w:szCs w:val="21"/>
              </w:rPr>
              <w:t> </w:t>
            </w:r>
            <w:r>
              <w:rPr>
                <w:rFonts w:ascii="宋体" w:hAnsi="宋体" w:cs="宋体" w:eastAsia="宋体" w:hint="default"/>
                <w:sz w:val="21"/>
                <w:szCs w:val="21"/>
              </w:rPr>
              <w:t>2,183,063.22</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5"/>
                <w:sz w:val="21"/>
                <w:szCs w:val="21"/>
              </w:rPr>
              <w:t>元；</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本</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spacing w:val="-52"/>
                <w:sz w:val="21"/>
                <w:szCs w:val="21"/>
              </w:rPr>
              <w:t> </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z w:val="21"/>
                <w:szCs w:val="21"/>
              </w:rPr>
              <w:t>返</w:t>
            </w:r>
            <w:r>
              <w:rPr>
                <w:rFonts w:ascii="宋体" w:hAnsi="宋体" w:cs="宋体" w:eastAsia="宋体" w:hint="default"/>
                <w:spacing w:val="-52"/>
                <w:sz w:val="21"/>
                <w:szCs w:val="21"/>
              </w:rPr>
              <w:t> </w:t>
            </w:r>
            <w:r>
              <w:rPr>
                <w:rFonts w:ascii="宋体" w:hAnsi="宋体" w:cs="宋体" w:eastAsia="宋体" w:hint="default"/>
                <w:sz w:val="21"/>
                <w:szCs w:val="21"/>
              </w:rPr>
              <w:t>还</w:t>
            </w:r>
            <w:r>
              <w:rPr>
                <w:rFonts w:ascii="宋体" w:hAnsi="宋体" w:cs="宋体" w:eastAsia="宋体" w:hint="default"/>
                <w:spacing w:val="-54"/>
                <w:sz w:val="21"/>
                <w:szCs w:val="21"/>
              </w:rPr>
              <w:t> </w:t>
            </w:r>
            <w:r>
              <w:rPr>
                <w:rFonts w:ascii="宋体" w:hAnsi="宋体" w:cs="宋体" w:eastAsia="宋体" w:hint="default"/>
                <w:sz w:val="21"/>
                <w:szCs w:val="21"/>
              </w:rPr>
              <w:t>森</w:t>
            </w:r>
            <w:r>
              <w:rPr>
                <w:rFonts w:ascii="宋体" w:hAnsi="宋体" w:cs="宋体" w:eastAsia="宋体" w:hint="default"/>
                <w:spacing w:val="-52"/>
                <w:sz w:val="21"/>
                <w:szCs w:val="21"/>
              </w:rPr>
              <w:t> </w:t>
            </w:r>
            <w:r>
              <w:rPr>
                <w:rFonts w:ascii="宋体" w:hAnsi="宋体" w:cs="宋体" w:eastAsia="宋体" w:hint="default"/>
                <w:sz w:val="21"/>
                <w:szCs w:val="21"/>
              </w:rPr>
              <w:t>淼</w:t>
            </w:r>
            <w:r>
              <w:rPr>
                <w:rFonts w:ascii="宋体" w:hAnsi="宋体" w:cs="宋体" w:eastAsia="宋体" w:hint="default"/>
                <w:spacing w:val="-52"/>
                <w:sz w:val="21"/>
                <w:szCs w:val="21"/>
              </w:rPr>
              <w:t> </w:t>
            </w:r>
            <w:r>
              <w:rPr>
                <w:rFonts w:ascii="宋体" w:hAnsi="宋体" w:cs="宋体" w:eastAsia="宋体" w:hint="default"/>
                <w:sz w:val="21"/>
                <w:szCs w:val="21"/>
              </w:rPr>
              <w:t>房</w:t>
            </w:r>
            <w:r>
              <w:rPr>
                <w:rFonts w:ascii="宋体" w:hAnsi="宋体" w:cs="宋体" w:eastAsia="宋体" w:hint="default"/>
                <w:spacing w:val="-52"/>
                <w:sz w:val="21"/>
                <w:szCs w:val="21"/>
              </w:rPr>
              <w:t> </w:t>
            </w:r>
            <w:r>
              <w:rPr>
                <w:rFonts w:ascii="宋体" w:hAnsi="宋体" w:cs="宋体" w:eastAsia="宋体" w:hint="default"/>
                <w:sz w:val="21"/>
                <w:szCs w:val="21"/>
              </w:rPr>
              <w:t>地</w:t>
            </w:r>
            <w:r>
              <w:rPr>
                <w:rFonts w:ascii="宋体" w:hAnsi="宋体" w:cs="宋体" w:eastAsia="宋体" w:hint="default"/>
                <w:spacing w:val="-52"/>
                <w:sz w:val="21"/>
                <w:szCs w:val="21"/>
              </w:rPr>
              <w:t> </w:t>
            </w:r>
            <w:r>
              <w:rPr>
                <w:rFonts w:ascii="宋体" w:hAnsi="宋体" w:cs="宋体" w:eastAsia="宋体" w:hint="default"/>
                <w:sz w:val="21"/>
                <w:szCs w:val="21"/>
              </w:rPr>
              <w:t>产</w:t>
            </w:r>
            <w:r>
              <w:rPr>
                <w:rFonts w:ascii="宋体" w:hAnsi="宋体" w:cs="宋体" w:eastAsia="宋体" w:hint="default"/>
                <w:spacing w:val="-52"/>
                <w:sz w:val="21"/>
                <w:szCs w:val="21"/>
              </w:rPr>
              <w:t> </w:t>
            </w:r>
            <w:r>
              <w:rPr>
                <w:rFonts w:ascii="宋体" w:hAnsi="宋体" w:cs="宋体" w:eastAsia="宋体" w:hint="default"/>
                <w:sz w:val="21"/>
                <w:szCs w:val="21"/>
              </w:rPr>
              <w:t>工</w:t>
            </w:r>
            <w:r>
              <w:rPr>
                <w:rFonts w:ascii="宋体" w:hAnsi="宋体" w:cs="宋体" w:eastAsia="宋体" w:hint="default"/>
                <w:spacing w:val="-54"/>
                <w:sz w:val="21"/>
                <w:szCs w:val="21"/>
              </w:rPr>
              <w:t> </w:t>
            </w:r>
            <w:r>
              <w:rPr>
                <w:rFonts w:ascii="宋体" w:hAnsi="宋体" w:cs="宋体" w:eastAsia="宋体" w:hint="default"/>
                <w:sz w:val="21"/>
                <w:szCs w:val="21"/>
              </w:rPr>
              <w:t>程</w:t>
            </w:r>
            <w:r>
              <w:rPr>
                <w:rFonts w:ascii="宋体" w:hAnsi="宋体" w:cs="宋体" w:eastAsia="宋体" w:hint="default"/>
                <w:spacing w:val="-52"/>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5,267,094.50</w:t>
            </w:r>
            <w:r>
              <w:rPr>
                <w:rFonts w:ascii="宋体" w:hAnsi="宋体" w:cs="宋体" w:eastAsia="宋体" w:hint="default"/>
                <w:spacing w:val="-31"/>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3</w:t>
            </w:r>
            <w:r>
              <w:rPr>
                <w:rFonts w:ascii="宋体" w:hAnsi="宋体" w:cs="宋体" w:eastAsia="宋体" w:hint="default"/>
                <w:spacing w:val="-4"/>
                <w:sz w:val="21"/>
                <w:szCs w:val="21"/>
              </w:rPr>
              <w:t>、森淼房地产返还本公司履</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约保证金</w:t>
            </w:r>
            <w:r>
              <w:rPr>
                <w:rFonts w:ascii="宋体" w:hAnsi="宋体" w:cs="宋体" w:eastAsia="宋体" w:hint="default"/>
                <w:spacing w:val="-45"/>
                <w:sz w:val="21"/>
                <w:szCs w:val="21"/>
              </w:rPr>
              <w:t> </w:t>
            </w:r>
            <w:r>
              <w:rPr>
                <w:rFonts w:ascii="宋体" w:hAnsi="宋体" w:cs="宋体" w:eastAsia="宋体" w:hint="default"/>
                <w:sz w:val="21"/>
                <w:szCs w:val="21"/>
              </w:rPr>
              <w:t>10,915,316.10</w:t>
            </w:r>
            <w:r>
              <w:rPr>
                <w:rFonts w:ascii="宋体" w:hAnsi="宋体" w:cs="宋体" w:eastAsia="宋体" w:hint="default"/>
                <w:spacing w:val="-48"/>
                <w:sz w:val="21"/>
                <w:szCs w:val="21"/>
              </w:rPr>
              <w:t> </w:t>
            </w:r>
            <w:r>
              <w:rPr>
                <w:rFonts w:ascii="宋体" w:hAnsi="宋体" w:cs="宋体" w:eastAsia="宋体" w:hint="default"/>
                <w:sz w:val="21"/>
                <w:szCs w:val="21"/>
              </w:rPr>
              <w:t>元；</w:t>
            </w:r>
            <w:r>
              <w:rPr>
                <w:rFonts w:ascii="宋体" w:hAnsi="宋体" w:cs="宋体" w:eastAsia="宋体" w:hint="default"/>
                <w:sz w:val="21"/>
                <w:szCs w:val="21"/>
              </w:rPr>
              <w:t>4</w:t>
            </w:r>
            <w:r>
              <w:rPr>
                <w:rFonts w:ascii="宋体" w:hAnsi="宋体" w:cs="宋体" w:eastAsia="宋体" w:hint="default"/>
                <w:sz w:val="21"/>
                <w:szCs w:val="21"/>
              </w:rPr>
              <w:t>、森淼房地产支</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付本公司上述履约保证金相应利息。</w:t>
            </w: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pacing w:val="-6"/>
                <w:w w:val="100"/>
                <w:sz w:val="21"/>
                <w:szCs w:val="21"/>
              </w:rPr>
              <w:t>月，本公司及森淼房地产均向杭州市中级人民法</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院提起上诉。</w:t>
            </w:r>
            <w:r>
              <w:rPr>
                <w:rFonts w:ascii="宋体" w:hAnsi="宋体" w:cs="宋体" w:eastAsia="宋体" w:hint="default"/>
                <w:sz w:val="21"/>
                <w:szCs w:val="21"/>
              </w:rPr>
              <w:t>2018</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9</w:t>
            </w:r>
            <w:r>
              <w:rPr>
                <w:rFonts w:ascii="宋体" w:hAnsi="宋体" w:cs="宋体" w:eastAsia="宋体" w:hint="default"/>
                <w:spacing w:val="-31"/>
                <w:sz w:val="21"/>
                <w:szCs w:val="21"/>
              </w:rPr>
              <w:t> </w:t>
            </w:r>
            <w:r>
              <w:rPr>
                <w:rFonts w:ascii="宋体" w:hAnsi="宋体" w:cs="宋体" w:eastAsia="宋体" w:hint="default"/>
                <w:sz w:val="21"/>
                <w:szCs w:val="21"/>
              </w:rPr>
              <w:t>月，杭州市中级人民法</w:t>
            </w:r>
            <w:r>
              <w:rPr>
                <w:rFonts w:ascii="宋体" w:hAnsi="宋体" w:cs="宋体" w:eastAsia="宋体" w:hint="default"/>
                <w:w w:val="100"/>
                <w:sz w:val="21"/>
                <w:szCs w:val="21"/>
              </w:rPr>
              <w:t> </w:t>
            </w:r>
            <w:r>
              <w:rPr>
                <w:rFonts w:ascii="宋体" w:hAnsi="宋体" w:cs="宋体" w:eastAsia="宋体" w:hint="default"/>
                <w:sz w:val="21"/>
                <w:szCs w:val="21"/>
              </w:rPr>
              <w:t>院驳回双方上诉请求，维持原判。截止</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月，该案已执行完毕。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2,183,063.22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273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宁波香</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格房地</w:t>
            </w:r>
            <w:r>
              <w:rPr>
                <w:rFonts w:ascii="宋体" w:hAnsi="宋体" w:cs="宋体" w:eastAsia="宋体" w:hint="default"/>
                <w:spacing w:val="-102"/>
                <w:sz w:val="21"/>
                <w:szCs w:val="21"/>
              </w:rPr>
              <w:t> </w:t>
            </w:r>
            <w:r>
              <w:rPr>
                <w:rFonts w:ascii="宋体" w:hAnsi="宋体" w:cs="宋体" w:eastAsia="宋体" w:hint="default"/>
                <w:spacing w:val="2"/>
                <w:sz w:val="21"/>
                <w:szCs w:val="21"/>
              </w:rPr>
              <w:t>产开发</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本公司与宁波香格房地产开发有限公司（简称</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3"/>
                <w:sz w:val="21"/>
                <w:szCs w:val="21"/>
              </w:rPr>
              <w:t>“香格房产”）发生建设工程合同纠纷，</w:t>
            </w:r>
            <w:r>
              <w:rPr>
                <w:rFonts w:ascii="宋体" w:hAnsi="宋体" w:cs="宋体" w:eastAsia="宋体" w:hint="default"/>
                <w:spacing w:val="3"/>
                <w:sz w:val="21"/>
                <w:szCs w:val="21"/>
              </w:rPr>
              <w:t>2014</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13"/>
                <w:sz w:val="21"/>
                <w:szCs w:val="21"/>
              </w:rPr>
              <w:t> </w:t>
            </w:r>
            <w:r>
              <w:rPr>
                <w:rFonts w:ascii="宋体" w:hAnsi="宋体" w:cs="宋体" w:eastAsia="宋体" w:hint="default"/>
                <w:sz w:val="21"/>
                <w:szCs w:val="21"/>
              </w:rPr>
              <w:t>月本公司向宁波市江东区人民法院提起诉</w:t>
            </w:r>
            <w:r>
              <w:rPr>
                <w:rFonts w:ascii="宋体" w:hAnsi="宋体" w:cs="宋体" w:eastAsia="宋体" w:hint="default"/>
                <w:w w:val="100"/>
                <w:sz w:val="21"/>
                <w:szCs w:val="21"/>
              </w:rPr>
              <w:t> </w:t>
            </w:r>
            <w:r>
              <w:rPr>
                <w:rFonts w:ascii="宋体" w:hAnsi="宋体" w:cs="宋体" w:eastAsia="宋体" w:hint="default"/>
                <w:spacing w:val="-6"/>
                <w:sz w:val="21"/>
                <w:szCs w:val="21"/>
              </w:rPr>
              <w:t>讼，宁波市江东区人民法院作出民事调解，双方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达成调解协议：香格房产确认截止</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31"/>
                <w:sz w:val="21"/>
                <w:szCs w:val="21"/>
              </w:rPr>
              <w:t> </w:t>
            </w:r>
            <w:r>
              <w:rPr>
                <w:rFonts w:ascii="宋体" w:hAnsi="宋体" w:cs="宋体" w:eastAsia="宋体" w:hint="default"/>
                <w:sz w:val="21"/>
                <w:szCs w:val="21"/>
              </w:rPr>
              <w:t>日尚欠本公司工程款</w:t>
            </w:r>
            <w:r>
              <w:rPr>
                <w:rFonts w:ascii="宋体" w:hAnsi="宋体" w:cs="宋体" w:eastAsia="宋体" w:hint="default"/>
                <w:spacing w:val="-33"/>
                <w:sz w:val="21"/>
                <w:szCs w:val="21"/>
              </w:rPr>
              <w:t> </w:t>
            </w:r>
            <w:r>
              <w:rPr>
                <w:rFonts w:ascii="宋体" w:hAnsi="宋体" w:cs="宋体" w:eastAsia="宋体" w:hint="default"/>
                <w:sz w:val="21"/>
                <w:szCs w:val="21"/>
              </w:rPr>
              <w:t>32,200,000.00</w:t>
            </w:r>
            <w:r>
              <w:rPr>
                <w:rFonts w:ascii="宋体" w:hAnsi="宋体" w:cs="宋体" w:eastAsia="宋体" w:hint="default"/>
                <w:spacing w:val="-31"/>
                <w:sz w:val="21"/>
                <w:szCs w:val="21"/>
              </w:rPr>
              <w:t> </w:t>
            </w:r>
            <w:r>
              <w:rPr>
                <w:rFonts w:ascii="宋体" w:hAnsi="宋体" w:cs="宋体" w:eastAsia="宋体" w:hint="default"/>
                <w:sz w:val="21"/>
                <w:szCs w:val="21"/>
              </w:rPr>
              <w:t>元。本</w:t>
            </w:r>
            <w:r>
              <w:rPr>
                <w:rFonts w:ascii="宋体" w:hAnsi="宋体" w:cs="宋体" w:eastAsia="宋体" w:hint="default"/>
                <w:w w:val="100"/>
                <w:sz w:val="21"/>
                <w:szCs w:val="21"/>
              </w:rPr>
              <w:t> </w:t>
            </w:r>
            <w:r>
              <w:rPr>
                <w:rFonts w:ascii="宋体" w:hAnsi="宋体" w:cs="宋体" w:eastAsia="宋体" w:hint="default"/>
                <w:spacing w:val="-6"/>
                <w:w w:val="100"/>
                <w:sz w:val="21"/>
                <w:szCs w:val="21"/>
              </w:rPr>
              <w:t>公司向江东区人民法院申请强制执行。因上述财</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产由宁波市慈溪市人民法院处置，故江东区人民</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法院已作出执行终结裁定，待香格房地产有其他</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可供执行财产时可恢复执行。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bl>
    <w:p>
      <w:pPr>
        <w:spacing w:after="0" w:line="272" w:lineRule="exact"/>
        <w:jc w:val="left"/>
        <w:rPr>
          <w:rFonts w:ascii="宋体" w:hAnsi="宋体" w:cs="宋体" w:eastAsia="宋体" w:hint="default"/>
          <w:sz w:val="21"/>
          <w:szCs w:val="21"/>
        </w:rPr>
        <w:sectPr>
          <w:pgSz w:w="11910" w:h="16840"/>
          <w:pgMar w:header="880" w:footer="1195"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736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盛宏永</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九</w:t>
            </w:r>
            <w:r>
              <w:rPr>
                <w:rFonts w:ascii="宋体" w:hAnsi="宋体" w:cs="宋体" w:eastAsia="宋体" w:hint="default"/>
                <w:w w:val="100"/>
                <w:sz w:val="21"/>
                <w:szCs w:val="21"/>
              </w:rPr>
              <w:t> </w:t>
            </w:r>
            <w:r>
              <w:rPr>
                <w:rFonts w:ascii="宋体" w:hAnsi="宋体" w:cs="宋体" w:eastAsia="宋体" w:hint="default"/>
                <w:spacing w:val="2"/>
                <w:sz w:val="21"/>
                <w:szCs w:val="21"/>
              </w:rPr>
              <w:t>江）实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业发展</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本公司与盛宏永（九江）实业发展有限公司建设</w:t>
            </w:r>
          </w:p>
          <w:p>
            <w:pPr>
              <w:pStyle w:val="TableParagraph"/>
              <w:spacing w:line="240" w:lineRule="auto"/>
              <w:ind w:left="100" w:right="101"/>
              <w:jc w:val="both"/>
              <w:rPr>
                <w:rFonts w:ascii="宋体" w:hAnsi="宋体" w:cs="宋体" w:eastAsia="宋体" w:hint="default"/>
                <w:sz w:val="21"/>
                <w:szCs w:val="21"/>
              </w:rPr>
            </w:pPr>
            <w:r>
              <w:rPr>
                <w:rFonts w:ascii="宋体" w:hAnsi="宋体" w:cs="宋体" w:eastAsia="宋体" w:hint="default"/>
                <w:spacing w:val="-4"/>
                <w:sz w:val="21"/>
                <w:szCs w:val="21"/>
              </w:rPr>
              <w:t>工程产生合同纠纷。</w:t>
            </w:r>
            <w:r>
              <w:rPr>
                <w:rFonts w:ascii="宋体" w:hAnsi="宋体" w:cs="宋体" w:eastAsia="宋体" w:hint="default"/>
                <w:spacing w:val="-4"/>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日本公司向</w:t>
            </w:r>
            <w:r>
              <w:rPr>
                <w:rFonts w:ascii="宋体" w:hAnsi="宋体" w:cs="宋体" w:eastAsia="宋体" w:hint="default"/>
                <w:w w:val="100"/>
                <w:sz w:val="21"/>
                <w:szCs w:val="21"/>
              </w:rPr>
              <w:t> </w:t>
            </w:r>
            <w:r>
              <w:rPr>
                <w:rFonts w:ascii="宋体" w:hAnsi="宋体" w:cs="宋体" w:eastAsia="宋体" w:hint="default"/>
                <w:spacing w:val="3"/>
                <w:sz w:val="21"/>
                <w:szCs w:val="21"/>
              </w:rPr>
              <w:t>宁波市江东区人民法院提起诉讼，要求盛宏永</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6"/>
                <w:w w:val="100"/>
                <w:sz w:val="21"/>
                <w:szCs w:val="21"/>
              </w:rPr>
              <w:t>（九江）实业发展有限公司支付盒盛大厦项目的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垫</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剩</w:t>
            </w:r>
            <w:r>
              <w:rPr>
                <w:rFonts w:ascii="宋体" w:hAnsi="宋体" w:cs="宋体" w:eastAsia="宋体" w:hint="default"/>
                <w:spacing w:val="-73"/>
                <w:sz w:val="21"/>
                <w:szCs w:val="21"/>
              </w:rPr>
              <w:t> </w:t>
            </w:r>
            <w:r>
              <w:rPr>
                <w:rFonts w:ascii="宋体" w:hAnsi="宋体" w:cs="宋体" w:eastAsia="宋体" w:hint="default"/>
                <w:sz w:val="21"/>
                <w:szCs w:val="21"/>
              </w:rPr>
              <w:t>余</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6"/>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停</w:t>
            </w:r>
            <w:r>
              <w:rPr>
                <w:rFonts w:ascii="宋体" w:hAnsi="宋体" w:cs="宋体" w:eastAsia="宋体" w:hint="default"/>
                <w:spacing w:val="-73"/>
                <w:sz w:val="21"/>
                <w:szCs w:val="21"/>
              </w:rPr>
              <w:t> </w:t>
            </w:r>
            <w:r>
              <w:rPr>
                <w:rFonts w:ascii="宋体" w:hAnsi="宋体" w:cs="宋体" w:eastAsia="宋体" w:hint="default"/>
                <w:sz w:val="21"/>
                <w:szCs w:val="21"/>
              </w:rPr>
              <w:t>窝</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失</w:t>
            </w:r>
            <w:r>
              <w:rPr>
                <w:rFonts w:ascii="宋体" w:hAnsi="宋体" w:cs="宋体" w:eastAsia="宋体" w:hint="default"/>
                <w:w w:val="100"/>
                <w:sz w:val="21"/>
                <w:szCs w:val="21"/>
              </w:rPr>
              <w:t> </w:t>
            </w:r>
            <w:r>
              <w:rPr>
                <w:rFonts w:ascii="宋体" w:hAnsi="宋体" w:cs="宋体" w:eastAsia="宋体" w:hint="default"/>
                <w:sz w:val="21"/>
                <w:szCs w:val="21"/>
              </w:rPr>
              <w:t>37,308,301.22</w:t>
            </w:r>
            <w:r>
              <w:rPr>
                <w:rFonts w:ascii="宋体" w:hAnsi="宋体" w:cs="宋体" w:eastAsia="宋体" w:hint="default"/>
                <w:spacing w:val="-37"/>
                <w:sz w:val="21"/>
                <w:szCs w:val="21"/>
              </w:rPr>
              <w:t> </w:t>
            </w:r>
            <w:r>
              <w:rPr>
                <w:rFonts w:ascii="宋体" w:hAnsi="宋体" w:cs="宋体" w:eastAsia="宋体" w:hint="default"/>
                <w:spacing w:val="-4"/>
                <w:sz w:val="21"/>
                <w:szCs w:val="21"/>
              </w:rPr>
              <w:t>元，并请求解除与其签订的《建</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设工程施工合同》。同年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日，本公司增</w:t>
            </w:r>
            <w:r>
              <w:rPr>
                <w:rFonts w:ascii="宋体" w:hAnsi="宋体" w:cs="宋体" w:eastAsia="宋体" w:hint="default"/>
                <w:w w:val="100"/>
                <w:sz w:val="21"/>
                <w:szCs w:val="21"/>
              </w:rPr>
              <w:t> </w:t>
            </w:r>
            <w:r>
              <w:rPr>
                <w:rFonts w:ascii="宋体" w:hAnsi="宋体" w:cs="宋体" w:eastAsia="宋体" w:hint="default"/>
                <w:spacing w:val="-6"/>
                <w:sz w:val="21"/>
                <w:szCs w:val="21"/>
              </w:rPr>
              <w:t>加诉讼请求，要求盛宏永（九江）实业发展有限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公司支付剩余工程款利息暂计</w:t>
            </w:r>
            <w:r>
              <w:rPr>
                <w:rFonts w:ascii="宋体" w:hAnsi="宋体" w:cs="宋体" w:eastAsia="宋体" w:hint="default"/>
                <w:spacing w:val="-44"/>
                <w:sz w:val="21"/>
                <w:szCs w:val="21"/>
              </w:rPr>
              <w:t> </w:t>
            </w:r>
            <w:r>
              <w:rPr>
                <w:rFonts w:ascii="宋体" w:hAnsi="宋体" w:cs="宋体" w:eastAsia="宋体" w:hint="default"/>
                <w:sz w:val="21"/>
                <w:szCs w:val="21"/>
              </w:rPr>
              <w:t>758,934.40</w:t>
            </w:r>
            <w:r>
              <w:rPr>
                <w:rFonts w:ascii="宋体" w:hAnsi="宋体" w:cs="宋体" w:eastAsia="宋体" w:hint="default"/>
                <w:spacing w:val="-47"/>
                <w:sz w:val="21"/>
                <w:szCs w:val="21"/>
              </w:rPr>
              <w:t> </w:t>
            </w:r>
            <w:r>
              <w:rPr>
                <w:rFonts w:ascii="宋体" w:hAnsi="宋体" w:cs="宋体" w:eastAsia="宋体" w:hint="default"/>
                <w:sz w:val="21"/>
                <w:szCs w:val="21"/>
              </w:rPr>
              <w:t>元。</w:t>
            </w:r>
          </w:p>
          <w:p>
            <w:pPr>
              <w:pStyle w:val="TableParagraph"/>
              <w:spacing w:line="237" w:lineRule="auto" w:before="1"/>
              <w:ind w:left="100" w:right="-3"/>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13</w:t>
            </w:r>
            <w:r>
              <w:rPr>
                <w:rFonts w:ascii="宋体" w:hAnsi="宋体" w:cs="宋体" w:eastAsia="宋体" w:hint="default"/>
                <w:spacing w:val="-40"/>
                <w:sz w:val="21"/>
                <w:szCs w:val="21"/>
              </w:rPr>
              <w:t> </w:t>
            </w:r>
            <w:r>
              <w:rPr>
                <w:rFonts w:ascii="宋体" w:hAnsi="宋体" w:cs="宋体" w:eastAsia="宋体" w:hint="default"/>
                <w:sz w:val="21"/>
                <w:szCs w:val="21"/>
              </w:rPr>
              <w:t>日本公司已通过法院裁定冻结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盛宏永（九江）实业发展有限公司银行存款及相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当于保全额度的等值财产。</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6"/>
                <w:sz w:val="21"/>
                <w:szCs w:val="21"/>
              </w:rPr>
              <w:t>宁波市中级人民法院因盛宏永（九江）实业发展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有限公司提出管辖权异议裁定该案移交宁波市</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中级人民法院管辖。</w:t>
            </w:r>
            <w:r>
              <w:rPr>
                <w:rFonts w:ascii="宋体" w:hAnsi="宋体" w:cs="宋体" w:eastAsia="宋体" w:hint="default"/>
                <w:sz w:val="21"/>
                <w:szCs w:val="21"/>
              </w:rPr>
              <w:t>2017</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3</w:t>
            </w:r>
            <w:r>
              <w:rPr>
                <w:rFonts w:ascii="宋体" w:hAnsi="宋体" w:cs="宋体" w:eastAsia="宋体" w:hint="default"/>
                <w:spacing w:val="-31"/>
                <w:sz w:val="21"/>
                <w:szCs w:val="21"/>
              </w:rPr>
              <w:t> </w:t>
            </w:r>
            <w:r>
              <w:rPr>
                <w:rFonts w:ascii="宋体" w:hAnsi="宋体" w:cs="宋体" w:eastAsia="宋体" w:hint="default"/>
                <w:sz w:val="21"/>
                <w:szCs w:val="21"/>
              </w:rPr>
              <w:t>月宁波市中级人</w:t>
            </w:r>
            <w:r>
              <w:rPr>
                <w:rFonts w:ascii="宋体" w:hAnsi="宋体" w:cs="宋体" w:eastAsia="宋体" w:hint="default"/>
                <w:w w:val="100"/>
                <w:sz w:val="21"/>
                <w:szCs w:val="21"/>
              </w:rPr>
              <w:t> </w:t>
            </w:r>
            <w:r>
              <w:rPr>
                <w:rFonts w:ascii="宋体" w:hAnsi="宋体" w:cs="宋体" w:eastAsia="宋体" w:hint="default"/>
                <w:spacing w:val="-11"/>
                <w:sz w:val="21"/>
                <w:szCs w:val="21"/>
              </w:rPr>
              <w:t>民法院作出《民事判决书》后，盛宏永提出上诉，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浙江省高级人民法院审理后裁定撤销宁波市中</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级人民法院的判决，将该案移送至江西省九江市</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3"/>
                <w:sz w:val="21"/>
                <w:szCs w:val="21"/>
              </w:rPr>
              <w:t>中级人民法院管辖。</w:t>
            </w:r>
            <w:r>
              <w:rPr>
                <w:rFonts w:ascii="宋体" w:hAnsi="宋体" w:cs="宋体" w:eastAsia="宋体" w:hint="default"/>
                <w:spacing w:val="-3"/>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4"/>
                <w:sz w:val="21"/>
                <w:szCs w:val="21"/>
              </w:rPr>
              <w:t>月，江西省九江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市中级人民法院出具民事判决书，判决：</w:t>
            </w:r>
            <w:r>
              <w:rPr>
                <w:rFonts w:ascii="宋体" w:hAnsi="宋体" w:cs="宋体" w:eastAsia="宋体" w:hint="default"/>
                <w:sz w:val="21"/>
                <w:szCs w:val="21"/>
              </w:rPr>
              <w:t>1</w:t>
            </w:r>
            <w:r>
              <w:rPr>
                <w:rFonts w:ascii="宋体" w:hAnsi="宋体" w:cs="宋体" w:eastAsia="宋体" w:hint="default"/>
                <w:sz w:val="21"/>
                <w:szCs w:val="21"/>
              </w:rPr>
              <w:t>、双</w:t>
            </w:r>
            <w:r>
              <w:rPr>
                <w:rFonts w:ascii="宋体" w:hAnsi="宋体" w:cs="宋体" w:eastAsia="宋体" w:hint="default"/>
                <w:spacing w:val="-93"/>
                <w:sz w:val="21"/>
                <w:szCs w:val="21"/>
              </w:rPr>
              <w:t> </w:t>
            </w:r>
            <w:r>
              <w:rPr>
                <w:rFonts w:ascii="宋体" w:hAnsi="宋体" w:cs="宋体" w:eastAsia="宋体" w:hint="default"/>
                <w:sz w:val="21"/>
                <w:szCs w:val="21"/>
              </w:rPr>
              <w:t>方《建设工程施工合同》解除；</w:t>
            </w:r>
            <w:r>
              <w:rPr>
                <w:rFonts w:ascii="宋体" w:hAnsi="宋体" w:cs="宋体" w:eastAsia="宋体" w:hint="default"/>
                <w:sz w:val="21"/>
                <w:szCs w:val="21"/>
              </w:rPr>
              <w:t>2</w:t>
            </w:r>
            <w:r>
              <w:rPr>
                <w:rFonts w:ascii="宋体" w:hAnsi="宋体" w:cs="宋体" w:eastAsia="宋体" w:hint="default"/>
                <w:sz w:val="21"/>
                <w:szCs w:val="21"/>
              </w:rPr>
              <w:t>、盛宏永返还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本公司垫资款</w:t>
            </w:r>
            <w:r>
              <w:rPr>
                <w:rFonts w:ascii="宋体" w:hAnsi="宋体" w:cs="宋体" w:eastAsia="宋体" w:hint="default"/>
                <w:spacing w:val="-44"/>
                <w:sz w:val="21"/>
                <w:szCs w:val="21"/>
              </w:rPr>
              <w:t> </w:t>
            </w:r>
            <w:r>
              <w:rPr>
                <w:rFonts w:ascii="宋体" w:hAnsi="宋体" w:cs="宋体" w:eastAsia="宋体" w:hint="default"/>
                <w:sz w:val="21"/>
                <w:szCs w:val="21"/>
              </w:rPr>
              <w:t>1800</w:t>
            </w:r>
            <w:r>
              <w:rPr>
                <w:rFonts w:ascii="宋体" w:hAnsi="宋体" w:cs="宋体" w:eastAsia="宋体" w:hint="default"/>
                <w:spacing w:val="-47"/>
                <w:sz w:val="21"/>
                <w:szCs w:val="21"/>
              </w:rPr>
              <w:t> </w:t>
            </w:r>
            <w:r>
              <w:rPr>
                <w:rFonts w:ascii="宋体" w:hAnsi="宋体" w:cs="宋体" w:eastAsia="宋体" w:hint="default"/>
                <w:spacing w:val="-8"/>
                <w:sz w:val="21"/>
                <w:szCs w:val="21"/>
              </w:rPr>
              <w:t>万元。</w:t>
            </w:r>
            <w:r>
              <w:rPr>
                <w:rFonts w:ascii="宋体" w:hAnsi="宋体" w:cs="宋体" w:eastAsia="宋体" w:hint="default"/>
                <w:spacing w:val="-8"/>
                <w:sz w:val="21"/>
                <w:szCs w:val="21"/>
              </w:rPr>
              <w:t>3</w:t>
            </w:r>
            <w:r>
              <w:rPr>
                <w:rFonts w:ascii="宋体" w:hAnsi="宋体" w:cs="宋体" w:eastAsia="宋体" w:hint="default"/>
                <w:spacing w:val="-8"/>
                <w:sz w:val="21"/>
                <w:szCs w:val="21"/>
              </w:rPr>
              <w:t>、盛宏永支付本公司</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剩余工程款</w:t>
            </w:r>
            <w:r>
              <w:rPr>
                <w:rFonts w:ascii="宋体" w:hAnsi="宋体" w:cs="宋体" w:eastAsia="宋体" w:hint="default"/>
                <w:spacing w:val="-48"/>
                <w:sz w:val="21"/>
                <w:szCs w:val="21"/>
              </w:rPr>
              <w:t> </w:t>
            </w:r>
            <w:r>
              <w:rPr>
                <w:rFonts w:ascii="宋体" w:hAnsi="宋体" w:cs="宋体" w:eastAsia="宋体" w:hint="default"/>
                <w:sz w:val="21"/>
                <w:szCs w:val="21"/>
              </w:rPr>
              <w:t>3,834,785</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z w:val="21"/>
                <w:szCs w:val="21"/>
              </w:rPr>
              <w:t>4</w:t>
            </w:r>
            <w:r>
              <w:rPr>
                <w:rFonts w:ascii="宋体" w:hAnsi="宋体" w:cs="宋体" w:eastAsia="宋体" w:hint="default"/>
                <w:sz w:val="21"/>
                <w:szCs w:val="21"/>
              </w:rPr>
              <w:t>、盛宏永支付本公</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司停、窝工损失</w:t>
            </w:r>
            <w:r>
              <w:rPr>
                <w:rFonts w:ascii="宋体" w:hAnsi="宋体" w:cs="宋体" w:eastAsia="宋体" w:hint="default"/>
                <w:spacing w:val="-46"/>
                <w:sz w:val="21"/>
                <w:szCs w:val="21"/>
              </w:rPr>
              <w:t> </w:t>
            </w:r>
            <w:r>
              <w:rPr>
                <w:rFonts w:ascii="宋体" w:hAnsi="宋体" w:cs="宋体" w:eastAsia="宋体" w:hint="default"/>
                <w:sz w:val="21"/>
                <w:szCs w:val="21"/>
              </w:rPr>
              <w:t>398,868</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z w:val="21"/>
                <w:szCs w:val="21"/>
              </w:rPr>
              <w:t>5</w:t>
            </w:r>
            <w:r>
              <w:rPr>
                <w:rFonts w:ascii="宋体" w:hAnsi="宋体" w:cs="宋体" w:eastAsia="宋体" w:hint="default"/>
                <w:sz w:val="21"/>
                <w:szCs w:val="21"/>
              </w:rPr>
              <w:t>、本公司对涉案</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工程拍卖、变卖所得价款在</w:t>
            </w:r>
            <w:r>
              <w:rPr>
                <w:rFonts w:ascii="宋体" w:hAnsi="宋体" w:cs="宋体" w:eastAsia="宋体" w:hint="default"/>
                <w:spacing w:val="-45"/>
                <w:sz w:val="21"/>
                <w:szCs w:val="21"/>
              </w:rPr>
              <w:t> </w:t>
            </w:r>
            <w:r>
              <w:rPr>
                <w:rFonts w:ascii="宋体" w:hAnsi="宋体" w:cs="宋体" w:eastAsia="宋体" w:hint="default"/>
                <w:sz w:val="21"/>
                <w:szCs w:val="21"/>
              </w:rPr>
              <w:t>21,834,785</w:t>
            </w:r>
            <w:r>
              <w:rPr>
                <w:rFonts w:ascii="宋体" w:hAnsi="宋体" w:cs="宋体" w:eastAsia="宋体" w:hint="default"/>
                <w:spacing w:val="-45"/>
                <w:sz w:val="21"/>
                <w:szCs w:val="21"/>
              </w:rPr>
              <w:t> </w:t>
            </w:r>
            <w:r>
              <w:rPr>
                <w:rFonts w:ascii="宋体" w:hAnsi="宋体" w:cs="宋体" w:eastAsia="宋体" w:hint="default"/>
                <w:sz w:val="21"/>
                <w:szCs w:val="21"/>
              </w:rPr>
              <w:t>元范围</w:t>
            </w:r>
            <w:r>
              <w:rPr>
                <w:rFonts w:ascii="宋体" w:hAnsi="宋体" w:cs="宋体" w:eastAsia="宋体" w:hint="default"/>
                <w:w w:val="100"/>
                <w:sz w:val="21"/>
                <w:szCs w:val="21"/>
              </w:rPr>
              <w:t> </w:t>
            </w:r>
            <w:r>
              <w:rPr>
                <w:rFonts w:ascii="宋体" w:hAnsi="宋体" w:cs="宋体" w:eastAsia="宋体" w:hint="default"/>
                <w:spacing w:val="-6"/>
                <w:w w:val="100"/>
                <w:sz w:val="21"/>
                <w:szCs w:val="21"/>
              </w:rPr>
              <w:t>内享受优先受偿权。盛宏永公司不服判决已提出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上诉。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22,233,653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60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镇江深</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国投商</w:t>
            </w:r>
            <w:r>
              <w:rPr>
                <w:rFonts w:ascii="宋体" w:hAnsi="宋体" w:cs="宋体" w:eastAsia="宋体" w:hint="default"/>
                <w:spacing w:val="-102"/>
                <w:sz w:val="21"/>
                <w:szCs w:val="21"/>
              </w:rPr>
              <w:t> </w:t>
            </w:r>
            <w:r>
              <w:rPr>
                <w:rFonts w:ascii="宋体" w:hAnsi="宋体" w:cs="宋体" w:eastAsia="宋体" w:hint="default"/>
                <w:spacing w:val="2"/>
                <w:sz w:val="21"/>
                <w:szCs w:val="21"/>
              </w:rPr>
              <w:t>用置业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月向镇江市中级人民法院提</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6"/>
                <w:sz w:val="21"/>
                <w:szCs w:val="21"/>
              </w:rPr>
              <w:t>起诉讼，要求镇江深国投商用置业有限公司（简</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w w:val="100"/>
                <w:sz w:val="21"/>
                <w:szCs w:val="21"/>
              </w:rPr>
              <w:t>称“深国投公司”）支付工程款及逾期付款利息</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2"/>
                <w:w w:val="100"/>
                <w:sz w:val="21"/>
                <w:szCs w:val="21"/>
              </w:rPr>
              <w:t>合计人民币</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33,998,011.00</w:t>
            </w:r>
            <w:r>
              <w:rPr>
                <w:rFonts w:ascii="宋体" w:hAnsi="宋体" w:cs="宋体" w:eastAsia="宋体" w:hint="default"/>
                <w:spacing w:val="-49"/>
                <w:w w:val="100"/>
                <w:sz w:val="21"/>
                <w:szCs w:val="21"/>
              </w:rPr>
              <w:t> </w:t>
            </w:r>
            <w:r>
              <w:rPr>
                <w:rFonts w:ascii="宋体" w:hAnsi="宋体" w:cs="宋体" w:eastAsia="宋体" w:hint="default"/>
                <w:spacing w:val="-12"/>
                <w:w w:val="100"/>
                <w:sz w:val="21"/>
                <w:szCs w:val="21"/>
              </w:rPr>
              <w:t>元，并请求对“镇江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3"/>
                <w:sz w:val="21"/>
                <w:szCs w:val="21"/>
              </w:rPr>
              <w:t>东方伟业广场”项目折价或以拍卖所得款优先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9"/>
                <w:w w:val="100"/>
                <w:sz w:val="21"/>
                <w:szCs w:val="21"/>
              </w:rPr>
              <w:t>受偿。镇江市中级人民法院于</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2015</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月作出</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民事判决，判令深国投支付本公司工程款</w:t>
            </w:r>
            <w:r>
              <w:rPr>
                <w:rFonts w:ascii="宋体" w:hAnsi="宋体" w:cs="宋体" w:eastAsia="宋体" w:hint="default"/>
                <w:spacing w:val="17"/>
                <w:sz w:val="21"/>
                <w:szCs w:val="21"/>
              </w:rPr>
              <w:t> </w:t>
            </w:r>
            <w:r>
              <w:rPr>
                <w:rFonts w:ascii="宋体" w:hAnsi="宋体" w:cs="宋体" w:eastAsia="宋体" w:hint="default"/>
                <w:sz w:val="21"/>
                <w:szCs w:val="21"/>
              </w:rPr>
              <w:t>3920</w:t>
            </w:r>
          </w:p>
          <w:p>
            <w:pPr>
              <w:pStyle w:val="TableParagraph"/>
              <w:spacing w:line="237" w:lineRule="auto" w:before="2"/>
              <w:ind w:left="100" w:right="7"/>
              <w:jc w:val="both"/>
              <w:rPr>
                <w:rFonts w:ascii="宋体" w:hAnsi="宋体" w:cs="宋体" w:eastAsia="宋体" w:hint="default"/>
                <w:sz w:val="21"/>
                <w:szCs w:val="21"/>
              </w:rPr>
            </w:pPr>
            <w:r>
              <w:rPr>
                <w:rFonts w:ascii="宋体" w:hAnsi="宋体" w:cs="宋体" w:eastAsia="宋体" w:hint="default"/>
                <w:sz w:val="21"/>
                <w:szCs w:val="21"/>
              </w:rPr>
              <w:t>万元及逾期利息</w:t>
            </w:r>
            <w:r>
              <w:rPr>
                <w:rFonts w:ascii="宋体" w:hAnsi="宋体" w:cs="宋体" w:eastAsia="宋体" w:hint="default"/>
                <w:spacing w:val="-47"/>
                <w:sz w:val="21"/>
                <w:szCs w:val="21"/>
              </w:rPr>
              <w:t> </w:t>
            </w:r>
            <w:r>
              <w:rPr>
                <w:rFonts w:ascii="宋体" w:hAnsi="宋体" w:cs="宋体" w:eastAsia="宋体" w:hint="default"/>
                <w:sz w:val="21"/>
                <w:szCs w:val="21"/>
              </w:rPr>
              <w:t>363.43</w:t>
            </w:r>
            <w:r>
              <w:rPr>
                <w:rFonts w:ascii="宋体" w:hAnsi="宋体" w:cs="宋体" w:eastAsia="宋体" w:hint="default"/>
                <w:spacing w:val="-46"/>
                <w:sz w:val="21"/>
                <w:szCs w:val="21"/>
              </w:rPr>
              <w:t> </w:t>
            </w:r>
            <w:r>
              <w:rPr>
                <w:rFonts w:ascii="宋体" w:hAnsi="宋体" w:cs="宋体" w:eastAsia="宋体" w:hint="default"/>
                <w:sz w:val="21"/>
                <w:szCs w:val="21"/>
              </w:rPr>
              <w:t>万元，并支持本公司对</w:t>
            </w:r>
            <w:r>
              <w:rPr>
                <w:rFonts w:ascii="宋体" w:hAnsi="宋体" w:cs="宋体" w:eastAsia="宋体" w:hint="default"/>
                <w:w w:val="100"/>
                <w:sz w:val="21"/>
                <w:szCs w:val="21"/>
              </w:rPr>
              <w:t> </w:t>
            </w:r>
            <w:r>
              <w:rPr>
                <w:rFonts w:ascii="宋体" w:hAnsi="宋体" w:cs="宋体" w:eastAsia="宋体" w:hint="default"/>
                <w:spacing w:val="3"/>
                <w:sz w:val="21"/>
                <w:szCs w:val="21"/>
              </w:rPr>
              <w:t>项目工程折价或以拍卖所得价款在应付工程款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范围内享有优先受偿权。根据镇江市润州区人民</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法院</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日下发的《执行裁定书》，</w:t>
            </w:r>
          </w:p>
          <w:p>
            <w:pPr>
              <w:pStyle w:val="TableParagraph"/>
              <w:spacing w:line="237" w:lineRule="auto" w:before="1"/>
              <w:ind w:left="100" w:right="9"/>
              <w:jc w:val="left"/>
              <w:rPr>
                <w:rFonts w:ascii="宋体" w:hAnsi="宋体" w:cs="宋体" w:eastAsia="宋体" w:hint="default"/>
                <w:sz w:val="21"/>
                <w:szCs w:val="21"/>
              </w:rPr>
            </w:pPr>
            <w:r>
              <w:rPr>
                <w:rFonts w:ascii="宋体" w:hAnsi="宋体" w:cs="宋体" w:eastAsia="宋体" w:hint="default"/>
                <w:sz w:val="21"/>
                <w:szCs w:val="21"/>
              </w:rPr>
              <w:t>裁定深国投公司以其房产作价 </w:t>
            </w:r>
            <w:r>
              <w:rPr>
                <w:rFonts w:ascii="宋体" w:hAnsi="宋体" w:cs="宋体" w:eastAsia="宋体" w:hint="default"/>
                <w:sz w:val="21"/>
                <w:szCs w:val="21"/>
              </w:rPr>
              <w:t>4027.9488 </w:t>
            </w:r>
            <w:r>
              <w:rPr>
                <w:rFonts w:ascii="宋体" w:hAnsi="宋体" w:cs="宋体" w:eastAsia="宋体" w:hint="default"/>
                <w:sz w:val="21"/>
                <w:szCs w:val="21"/>
              </w:rPr>
              <w:t>万元</w:t>
            </w:r>
            <w:r>
              <w:rPr>
                <w:rFonts w:ascii="宋体" w:hAnsi="宋体" w:cs="宋体" w:eastAsia="宋体" w:hint="default"/>
                <w:spacing w:val="-89"/>
                <w:sz w:val="21"/>
                <w:szCs w:val="21"/>
              </w:rPr>
              <w:t> </w:t>
            </w:r>
            <w:r>
              <w:rPr>
                <w:rFonts w:ascii="宋体" w:hAnsi="宋体" w:cs="宋体" w:eastAsia="宋体" w:hint="default"/>
                <w:spacing w:val="-6"/>
                <w:w w:val="100"/>
                <w:sz w:val="21"/>
                <w:szCs w:val="21"/>
              </w:rPr>
              <w:t>交付给本公司抵偿债务，利息不足部分继续予以</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w w:val="100"/>
                <w:sz w:val="21"/>
                <w:szCs w:val="21"/>
              </w:rPr>
              <w:t>执行，上述房产所有权及土地使用权自该裁定送</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达之时起转移。</w:t>
            </w: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9</w:t>
            </w:r>
            <w:r>
              <w:rPr>
                <w:rFonts w:ascii="宋体" w:hAnsi="宋体" w:cs="宋体" w:eastAsia="宋体" w:hint="default"/>
                <w:spacing w:val="-32"/>
                <w:sz w:val="21"/>
                <w:szCs w:val="21"/>
              </w:rPr>
              <w:t> </w:t>
            </w:r>
            <w:r>
              <w:rPr>
                <w:rFonts w:ascii="宋体" w:hAnsi="宋体" w:cs="宋体" w:eastAsia="宋体" w:hint="default"/>
                <w:sz w:val="21"/>
                <w:szCs w:val="21"/>
              </w:rPr>
              <w:t>月，镇江市润州区人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w w:val="100"/>
                <w:sz w:val="21"/>
                <w:szCs w:val="21"/>
              </w:rPr>
              <w:t>民法院下发决定书，受理镇江深国投破产清算一</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w w:val="100"/>
                <w:sz w:val="21"/>
                <w:szCs w:val="21"/>
              </w:rPr>
              <w:t>案，指定江苏江成律师事务所担任镇江深国投的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12"/>
                <w:w w:val="100"/>
                <w:sz w:val="21"/>
                <w:szCs w:val="21"/>
              </w:rPr>
              <w:t>破产管理人，公司于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11</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月向破产管理人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sz w:val="21"/>
                <w:szCs w:val="21"/>
              </w:rPr>
              <w:t>申报了债权，目前破产管理人已接收相关材料。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sz w:val="21"/>
                <w:szCs w:val="21"/>
              </w:rPr>
              <w:t>目前，公司正在协调执行法院、破产管理人、不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动产权登记部门、税务部门等办理房产过户手</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宁波广</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因宁波广隆房地产开发有限公司未支付工程款，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调</w:t>
            </w:r>
          </w:p>
        </w:tc>
      </w:tr>
    </w:tbl>
    <w:p>
      <w:pPr>
        <w:spacing w:after="0" w:line="241" w:lineRule="exact"/>
        <w:jc w:val="left"/>
        <w:rPr>
          <w:rFonts w:ascii="宋体" w:hAnsi="宋体" w:cs="宋体" w:eastAsia="宋体" w:hint="default"/>
          <w:sz w:val="21"/>
          <w:szCs w:val="21"/>
        </w:rPr>
        <w:sectPr>
          <w:pgSz w:w="11910" w:h="16840"/>
          <w:pgMar w:header="880" w:footer="1195"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49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隆房地</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产开发</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外</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汉</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餐</w:t>
            </w:r>
            <w:r>
              <w:rPr>
                <w:rFonts w:ascii="宋体" w:hAnsi="宋体" w:cs="宋体" w:eastAsia="宋体" w:hint="default"/>
                <w:w w:val="100"/>
                <w:sz w:val="21"/>
                <w:szCs w:val="21"/>
              </w:rPr>
              <w:t> </w:t>
            </w:r>
            <w:r>
              <w:rPr>
                <w:rFonts w:ascii="宋体" w:hAnsi="宋体" w:cs="宋体" w:eastAsia="宋体" w:hint="default"/>
                <w:sz w:val="21"/>
                <w:szCs w:val="21"/>
              </w:rPr>
              <w:t>饮</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竺</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事</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向</w:t>
            </w:r>
            <w:r>
              <w:rPr>
                <w:rFonts w:ascii="宋体" w:hAnsi="宋体" w:cs="宋体" w:eastAsia="宋体" w:hint="default"/>
                <w:w w:val="100"/>
                <w:sz w:val="21"/>
                <w:szCs w:val="21"/>
              </w:rPr>
              <w:t>宁</w:t>
            </w:r>
            <w:r>
              <w:rPr>
                <w:rFonts w:ascii="宋体" w:hAnsi="宋体" w:cs="宋体" w:eastAsia="宋体" w:hint="default"/>
                <w:spacing w:val="-3"/>
                <w:w w:val="100"/>
                <w:sz w:val="21"/>
                <w:szCs w:val="21"/>
              </w:rPr>
              <w:t>波</w:t>
            </w:r>
            <w:r>
              <w:rPr>
                <w:rFonts w:ascii="宋体" w:hAnsi="宋体" w:cs="宋体" w:eastAsia="宋体" w:hint="default"/>
                <w:w w:val="100"/>
                <w:sz w:val="21"/>
                <w:szCs w:val="21"/>
              </w:rPr>
              <w:t>市</w:t>
            </w:r>
            <w:r>
              <w:rPr>
                <w:rFonts w:ascii="宋体" w:hAnsi="宋体" w:cs="宋体" w:eastAsia="宋体" w:hint="default"/>
                <w:spacing w:val="-3"/>
                <w:w w:val="100"/>
                <w:sz w:val="21"/>
                <w:szCs w:val="21"/>
              </w:rPr>
              <w:t>北</w:t>
            </w:r>
            <w:r>
              <w:rPr>
                <w:rFonts w:ascii="宋体" w:hAnsi="宋体" w:cs="宋体" w:eastAsia="宋体" w:hint="default"/>
                <w:w w:val="100"/>
                <w:sz w:val="21"/>
                <w:szCs w:val="21"/>
              </w:rPr>
              <w:t>仑</w:t>
            </w:r>
            <w:r>
              <w:rPr>
                <w:rFonts w:ascii="宋体" w:hAnsi="宋体" w:cs="宋体" w:eastAsia="宋体" w:hint="default"/>
                <w:spacing w:val="-3"/>
                <w:w w:val="100"/>
                <w:sz w:val="21"/>
                <w:szCs w:val="21"/>
              </w:rPr>
              <w:t>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法院</w:t>
            </w:r>
            <w:r>
              <w:rPr>
                <w:rFonts w:ascii="宋体" w:hAnsi="宋体" w:cs="宋体" w:eastAsia="宋体" w:hint="default"/>
                <w:spacing w:val="-3"/>
                <w:w w:val="100"/>
                <w:sz w:val="21"/>
                <w:szCs w:val="21"/>
              </w:rPr>
              <w:t>提</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要</w:t>
            </w:r>
            <w:r>
              <w:rPr>
                <w:rFonts w:ascii="宋体" w:hAnsi="宋体" w:cs="宋体" w:eastAsia="宋体" w:hint="default"/>
                <w:w w:val="100"/>
                <w:sz w:val="21"/>
                <w:szCs w:val="21"/>
              </w:rPr>
              <w:t>求其</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6"/>
                <w:sz w:val="21"/>
                <w:szCs w:val="21"/>
              </w:rPr>
              <w:t>立即支付公司工程款、配合费、水电费及利息共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计</w:t>
            </w:r>
            <w:r>
              <w:rPr>
                <w:rFonts w:ascii="宋体" w:hAnsi="宋体" w:cs="宋体" w:eastAsia="宋体" w:hint="default"/>
                <w:spacing w:val="-32"/>
                <w:sz w:val="21"/>
                <w:szCs w:val="21"/>
              </w:rPr>
              <w:t> </w:t>
            </w:r>
            <w:r>
              <w:rPr>
                <w:rFonts w:ascii="宋体" w:hAnsi="宋体" w:cs="宋体" w:eastAsia="宋体" w:hint="default"/>
                <w:sz w:val="21"/>
                <w:szCs w:val="21"/>
              </w:rPr>
              <w:t>5300</w:t>
            </w:r>
            <w:r>
              <w:rPr>
                <w:rFonts w:ascii="宋体" w:hAnsi="宋体" w:cs="宋体" w:eastAsia="宋体" w:hint="default"/>
                <w:spacing w:val="-34"/>
                <w:sz w:val="21"/>
                <w:szCs w:val="21"/>
              </w:rPr>
              <w:t> </w:t>
            </w:r>
            <w:r>
              <w:rPr>
                <w:rFonts w:ascii="宋体" w:hAnsi="宋体" w:cs="宋体" w:eastAsia="宋体" w:hint="default"/>
                <w:sz w:val="21"/>
                <w:szCs w:val="21"/>
              </w:rPr>
              <w:t>万元。经北仑区人民法院</w:t>
            </w:r>
            <w:r>
              <w:rPr>
                <w:rFonts w:ascii="宋体" w:hAnsi="宋体" w:cs="宋体" w:eastAsia="宋体" w:hint="default"/>
                <w:spacing w:val="-35"/>
                <w:sz w:val="21"/>
                <w:szCs w:val="21"/>
              </w:rPr>
              <w:t> </w:t>
            </w:r>
            <w:r>
              <w:rPr>
                <w:rFonts w:ascii="宋体" w:hAnsi="宋体" w:cs="宋体" w:eastAsia="宋体" w:hint="default"/>
                <w:sz w:val="21"/>
                <w:szCs w:val="21"/>
              </w:rPr>
              <w:t>2015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18 </w:t>
            </w:r>
            <w:r>
              <w:rPr>
                <w:rFonts w:ascii="宋体" w:hAnsi="宋体" w:cs="宋体" w:eastAsia="宋体" w:hint="default"/>
                <w:sz w:val="21"/>
                <w:szCs w:val="21"/>
              </w:rPr>
              <w:t>日主持调解，双方达成协议，确认广隆房地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产应支付本公司工程款、配合费、水电费及利息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共计</w:t>
            </w:r>
            <w:r>
              <w:rPr>
                <w:rFonts w:ascii="宋体" w:hAnsi="宋体" w:cs="宋体" w:eastAsia="宋体" w:hint="default"/>
                <w:spacing w:val="-45"/>
                <w:sz w:val="21"/>
                <w:szCs w:val="21"/>
              </w:rPr>
              <w:t> </w:t>
            </w:r>
            <w:r>
              <w:rPr>
                <w:rFonts w:ascii="宋体" w:hAnsi="宋体" w:cs="宋体" w:eastAsia="宋体" w:hint="default"/>
                <w:sz w:val="21"/>
                <w:szCs w:val="21"/>
              </w:rPr>
              <w:t>5300</w:t>
            </w:r>
            <w:r>
              <w:rPr>
                <w:rFonts w:ascii="宋体" w:hAnsi="宋体" w:cs="宋体" w:eastAsia="宋体" w:hint="default"/>
                <w:spacing w:val="-45"/>
                <w:sz w:val="21"/>
                <w:szCs w:val="21"/>
              </w:rPr>
              <w:t> </w:t>
            </w:r>
            <w:r>
              <w:rPr>
                <w:rFonts w:ascii="宋体" w:hAnsi="宋体" w:cs="宋体" w:eastAsia="宋体" w:hint="default"/>
                <w:sz w:val="21"/>
                <w:szCs w:val="21"/>
              </w:rPr>
              <w:t>万元，且案外人宁波汉通餐饮发展有</w:t>
            </w:r>
            <w:r>
              <w:rPr>
                <w:rFonts w:ascii="宋体" w:hAnsi="宋体" w:cs="宋体" w:eastAsia="宋体" w:hint="default"/>
                <w:w w:val="100"/>
                <w:sz w:val="21"/>
                <w:szCs w:val="21"/>
              </w:rPr>
              <w:t> </w:t>
            </w:r>
            <w:r>
              <w:rPr>
                <w:rFonts w:ascii="宋体" w:hAnsi="宋体" w:cs="宋体" w:eastAsia="宋体" w:hint="default"/>
                <w:spacing w:val="-2"/>
                <w:sz w:val="21"/>
                <w:szCs w:val="21"/>
              </w:rPr>
              <w:t>限公司、竺成忠对上述款项承担连带清偿责任。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w w:val="100"/>
                <w:sz w:val="21"/>
                <w:szCs w:val="21"/>
              </w:rPr>
              <w:t>截至</w:t>
            </w:r>
            <w:r>
              <w:rPr>
                <w:rFonts w:ascii="宋体" w:hAnsi="宋体" w:cs="宋体" w:eastAsia="宋体" w:hint="default"/>
                <w:spacing w:val="-69"/>
                <w:w w:val="100"/>
                <w:sz w:val="21"/>
                <w:szCs w:val="21"/>
              </w:rPr>
              <w:t> </w:t>
            </w:r>
            <w:r>
              <w:rPr>
                <w:rFonts w:ascii="宋体" w:hAnsi="宋体" w:cs="宋体" w:eastAsia="宋体" w:hint="default"/>
                <w:spacing w:val="-1"/>
                <w:w w:val="100"/>
                <w:sz w:val="21"/>
                <w:szCs w:val="21"/>
              </w:rPr>
              <w:t>2018</w:t>
            </w:r>
            <w:r>
              <w:rPr>
                <w:rFonts w:ascii="宋体" w:hAnsi="宋体" w:cs="宋体" w:eastAsia="宋体" w:hint="default"/>
                <w:spacing w:val="-69"/>
                <w:w w:val="100"/>
                <w:sz w:val="21"/>
                <w:szCs w:val="21"/>
              </w:rPr>
              <w:t> </w:t>
            </w:r>
            <w:r>
              <w:rPr>
                <w:rFonts w:ascii="宋体" w:hAnsi="宋体" w:cs="宋体" w:eastAsia="宋体" w:hint="default"/>
                <w:w w:val="100"/>
                <w:sz w:val="21"/>
                <w:szCs w:val="21"/>
              </w:rPr>
              <w:t>年</w:t>
            </w:r>
            <w:r>
              <w:rPr>
                <w:rFonts w:ascii="宋体" w:hAnsi="宋体" w:cs="宋体" w:eastAsia="宋体" w:hint="default"/>
                <w:spacing w:val="-67"/>
                <w:w w:val="100"/>
                <w:sz w:val="21"/>
                <w:szCs w:val="21"/>
              </w:rPr>
              <w:t> </w:t>
            </w:r>
            <w:r>
              <w:rPr>
                <w:rFonts w:ascii="宋体" w:hAnsi="宋体" w:cs="宋体" w:eastAsia="宋体" w:hint="default"/>
                <w:w w:val="100"/>
                <w:sz w:val="21"/>
                <w:szCs w:val="21"/>
              </w:rPr>
              <w:t>6</w:t>
            </w:r>
            <w:r>
              <w:rPr>
                <w:rFonts w:ascii="宋体" w:hAnsi="宋体" w:cs="宋体" w:eastAsia="宋体" w:hint="default"/>
                <w:spacing w:val="-69"/>
                <w:w w:val="100"/>
                <w:sz w:val="21"/>
                <w:szCs w:val="21"/>
              </w:rPr>
              <w:t> </w:t>
            </w:r>
            <w:r>
              <w:rPr>
                <w:rFonts w:ascii="宋体" w:hAnsi="宋体" w:cs="宋体" w:eastAsia="宋体" w:hint="default"/>
                <w:spacing w:val="-15"/>
                <w:w w:val="100"/>
                <w:sz w:val="21"/>
                <w:szCs w:val="21"/>
              </w:rPr>
              <w:t>月，累计收到款项</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2820</w:t>
            </w:r>
            <w:r>
              <w:rPr>
                <w:rFonts w:ascii="宋体" w:hAnsi="宋体" w:cs="宋体" w:eastAsia="宋体" w:hint="default"/>
                <w:spacing w:val="-69"/>
                <w:w w:val="100"/>
                <w:sz w:val="21"/>
                <w:szCs w:val="21"/>
              </w:rPr>
              <w:t> </w:t>
            </w:r>
            <w:r>
              <w:rPr>
                <w:rFonts w:ascii="宋体" w:hAnsi="宋体" w:cs="宋体" w:eastAsia="宋体" w:hint="default"/>
                <w:spacing w:val="-16"/>
                <w:w w:val="100"/>
                <w:sz w:val="21"/>
                <w:szCs w:val="21"/>
              </w:rPr>
              <w:t>万元。</w:t>
            </w:r>
            <w:r>
              <w:rPr>
                <w:rFonts w:ascii="宋体" w:hAnsi="宋体" w:cs="宋体" w:eastAsia="宋体" w:hint="default"/>
                <w:spacing w:val="-16"/>
                <w:w w:val="100"/>
                <w:sz w:val="21"/>
                <w:szCs w:val="21"/>
              </w:rPr>
              <w:t>2018</w:t>
            </w:r>
            <w:r>
              <w:rPr>
                <w:rFonts w:ascii="宋体" w:hAnsi="宋体" w:cs="宋体" w:eastAsia="宋体" w:hint="default"/>
                <w:spacing w:val="-102"/>
                <w:w w:val="100"/>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6</w:t>
            </w:r>
            <w:r>
              <w:rPr>
                <w:rFonts w:ascii="宋体" w:hAnsi="宋体" w:cs="宋体" w:eastAsia="宋体" w:hint="default"/>
                <w:spacing w:val="28"/>
                <w:sz w:val="21"/>
                <w:szCs w:val="21"/>
              </w:rPr>
              <w:t> </w:t>
            </w:r>
            <w:r>
              <w:rPr>
                <w:rFonts w:ascii="宋体" w:hAnsi="宋体" w:cs="宋体" w:eastAsia="宋体" w:hint="default"/>
                <w:spacing w:val="8"/>
                <w:sz w:val="21"/>
                <w:szCs w:val="21"/>
              </w:rPr>
              <w:t>月，公司再次起诉要求广隆房地产支付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21,354,661</w:t>
            </w:r>
            <w:r>
              <w:rPr>
                <w:rFonts w:ascii="宋体" w:hAnsi="宋体" w:cs="宋体" w:eastAsia="宋体" w:hint="default"/>
                <w:spacing w:val="-32"/>
                <w:sz w:val="21"/>
                <w:szCs w:val="21"/>
              </w:rPr>
              <w:t> </w:t>
            </w:r>
            <w:r>
              <w:rPr>
                <w:rFonts w:ascii="宋体" w:hAnsi="宋体" w:cs="宋体" w:eastAsia="宋体" w:hint="default"/>
                <w:sz w:val="21"/>
                <w:szCs w:val="21"/>
              </w:rPr>
              <w:t>元并支付违约金</w:t>
            </w:r>
            <w:r>
              <w:rPr>
                <w:rFonts w:ascii="宋体" w:hAnsi="宋体" w:cs="宋体" w:eastAsia="宋体" w:hint="default"/>
                <w:spacing w:val="-30"/>
                <w:sz w:val="21"/>
                <w:szCs w:val="21"/>
              </w:rPr>
              <w:t> </w:t>
            </w:r>
            <w:r>
              <w:rPr>
                <w:rFonts w:ascii="宋体" w:hAnsi="宋体" w:cs="宋体" w:eastAsia="宋体" w:hint="default"/>
                <w:sz w:val="21"/>
                <w:szCs w:val="21"/>
              </w:rPr>
              <w:t>2,217,243</w:t>
            </w:r>
            <w:r>
              <w:rPr>
                <w:rFonts w:ascii="宋体" w:hAnsi="宋体" w:cs="宋体" w:eastAsia="宋体" w:hint="default"/>
                <w:spacing w:val="-32"/>
                <w:sz w:val="21"/>
                <w:szCs w:val="21"/>
              </w:rPr>
              <w:t> </w:t>
            </w:r>
            <w:r>
              <w:rPr>
                <w:rFonts w:ascii="宋体" w:hAnsi="宋体" w:cs="宋体" w:eastAsia="宋体" w:hint="default"/>
                <w:sz w:val="21"/>
                <w:szCs w:val="21"/>
              </w:rPr>
              <w:t>元，并</w:t>
            </w:r>
            <w:r>
              <w:rPr>
                <w:rFonts w:ascii="宋体" w:hAnsi="宋体" w:cs="宋体" w:eastAsia="宋体" w:hint="default"/>
                <w:w w:val="100"/>
                <w:sz w:val="21"/>
                <w:szCs w:val="21"/>
              </w:rPr>
              <w:t> </w:t>
            </w:r>
            <w:r>
              <w:rPr>
                <w:rFonts w:ascii="宋体" w:hAnsi="宋体" w:cs="宋体" w:eastAsia="宋体" w:hint="default"/>
                <w:spacing w:val="3"/>
                <w:sz w:val="21"/>
                <w:szCs w:val="21"/>
              </w:rPr>
              <w:t>要求确认对涉案工程折价或拍卖的价款在上述</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确定金额范围内享有优先受偿权。</w:t>
            </w:r>
            <w:r>
              <w:rPr>
                <w:rFonts w:ascii="宋体" w:hAnsi="宋体" w:cs="宋体" w:eastAsia="宋体" w:hint="default"/>
                <w:spacing w:val="-4"/>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101"/>
                <w:sz w:val="21"/>
                <w:szCs w:val="21"/>
              </w:rPr>
              <w:t> </w:t>
            </w:r>
            <w:r>
              <w:rPr>
                <w:rFonts w:ascii="宋体" w:hAnsi="宋体" w:cs="宋体" w:eastAsia="宋体" w:hint="default"/>
                <w:spacing w:val="-6"/>
                <w:w w:val="100"/>
                <w:sz w:val="21"/>
                <w:szCs w:val="21"/>
              </w:rPr>
              <w:t>北仑区人民法院出具民事判决书，判决被告支付</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55"/>
                <w:sz w:val="21"/>
                <w:szCs w:val="21"/>
              </w:rPr>
              <w:t>本公司工程款 </w:t>
            </w:r>
            <w:r>
              <w:rPr>
                <w:rFonts w:ascii="宋体" w:hAnsi="宋体" w:cs="宋体" w:eastAsia="宋体" w:hint="default"/>
                <w:sz w:val="21"/>
                <w:szCs w:val="21"/>
              </w:rPr>
              <w:t>21,354,661 </w:t>
            </w:r>
            <w:r>
              <w:rPr>
                <w:rFonts w:ascii="宋体" w:hAnsi="宋体" w:cs="宋体" w:eastAsia="宋体" w:hint="default"/>
                <w:sz w:val="21"/>
                <w:szCs w:val="21"/>
              </w:rPr>
              <w:t>元 及 违 约</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2,217,243</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月，因第三方申请，</w:t>
            </w:r>
            <w:r>
              <w:rPr>
                <w:rFonts w:ascii="宋体" w:hAnsi="宋体" w:cs="宋体" w:eastAsia="宋体" w:hint="default"/>
                <w:w w:val="100"/>
                <w:sz w:val="21"/>
                <w:szCs w:val="21"/>
              </w:rPr>
              <w:t> </w:t>
            </w:r>
            <w:r>
              <w:rPr>
                <w:rFonts w:ascii="宋体" w:hAnsi="宋体" w:cs="宋体" w:eastAsia="宋体" w:hint="default"/>
                <w:spacing w:val="-6"/>
                <w:w w:val="100"/>
                <w:sz w:val="21"/>
                <w:szCs w:val="21"/>
              </w:rPr>
              <w:t>广隆房地产启动破产程序，我公司已向管理人申</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报债权。</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解</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解</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46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宁波千</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和置业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臻</w:t>
            </w:r>
            <w:r>
              <w:rPr>
                <w:rFonts w:ascii="宋体" w:hAnsi="宋体" w:cs="宋体" w:eastAsia="宋体" w:hint="default"/>
                <w:w w:val="100"/>
                <w:sz w:val="21"/>
                <w:szCs w:val="21"/>
              </w:rPr>
              <w:t> </w:t>
            </w:r>
            <w:r>
              <w:rPr>
                <w:rFonts w:ascii="宋体" w:hAnsi="宋体" w:cs="宋体" w:eastAsia="宋体" w:hint="default"/>
                <w:sz w:val="21"/>
                <w:szCs w:val="21"/>
              </w:rPr>
              <w:t>德</w:t>
            </w:r>
            <w:r>
              <w:rPr>
                <w:rFonts w:ascii="宋体" w:hAnsi="宋体" w:cs="宋体" w:eastAsia="宋体" w:hint="default"/>
                <w:w w:val="100"/>
                <w:sz w:val="21"/>
                <w:szCs w:val="21"/>
              </w:rPr>
              <w:t> </w:t>
            </w:r>
            <w:r>
              <w:rPr>
                <w:rFonts w:ascii="宋体" w:hAnsi="宋体" w:cs="宋体" w:eastAsia="宋体" w:hint="default"/>
                <w:sz w:val="21"/>
                <w:szCs w:val="21"/>
              </w:rPr>
              <w:t>环</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李</w:t>
            </w:r>
            <w:r>
              <w:rPr>
                <w:rFonts w:ascii="宋体" w:hAnsi="宋体" w:cs="宋体" w:eastAsia="宋体" w:hint="default"/>
                <w:w w:val="100"/>
                <w:sz w:val="21"/>
                <w:szCs w:val="21"/>
              </w:rPr>
              <w:t> </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市</w:t>
            </w:r>
            <w:r>
              <w:rPr>
                <w:rFonts w:ascii="宋体" w:hAnsi="宋体" w:cs="宋体" w:eastAsia="宋体" w:hint="default"/>
                <w:w w:val="100"/>
                <w:sz w:val="21"/>
                <w:szCs w:val="21"/>
              </w:rPr>
              <w:t>北</w:t>
            </w:r>
            <w:r>
              <w:rPr>
                <w:rFonts w:ascii="宋体" w:hAnsi="宋体" w:cs="宋体" w:eastAsia="宋体" w:hint="default"/>
                <w:spacing w:val="-3"/>
                <w:w w:val="100"/>
                <w:sz w:val="21"/>
                <w:szCs w:val="21"/>
              </w:rPr>
              <w:t>仑</w:t>
            </w:r>
            <w:r>
              <w:rPr>
                <w:rFonts w:ascii="宋体" w:hAnsi="宋体" w:cs="宋体" w:eastAsia="宋体" w:hint="default"/>
                <w:w w:val="100"/>
                <w:sz w:val="21"/>
                <w:szCs w:val="21"/>
              </w:rPr>
              <w:t>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民法</w:t>
            </w:r>
            <w:r>
              <w:rPr>
                <w:rFonts w:ascii="宋体" w:hAnsi="宋体" w:cs="宋体" w:eastAsia="宋体" w:hint="default"/>
                <w:spacing w:val="-3"/>
                <w:w w:val="100"/>
                <w:sz w:val="21"/>
                <w:szCs w:val="21"/>
              </w:rPr>
              <w:t>院</w:t>
            </w:r>
            <w:r>
              <w:rPr>
                <w:rFonts w:ascii="宋体" w:hAnsi="宋体" w:cs="宋体" w:eastAsia="宋体" w:hint="default"/>
                <w:w w:val="100"/>
                <w:sz w:val="21"/>
                <w:szCs w:val="21"/>
              </w:rPr>
              <w:t>提</w:t>
            </w:r>
            <w:r>
              <w:rPr>
                <w:rFonts w:ascii="宋体" w:hAnsi="宋体" w:cs="宋体" w:eastAsia="宋体" w:hint="default"/>
                <w:spacing w:val="-3"/>
                <w:w w:val="100"/>
                <w:sz w:val="21"/>
                <w:szCs w:val="21"/>
              </w:rPr>
              <w:t>起</w:t>
            </w:r>
            <w:r>
              <w:rPr>
                <w:rFonts w:ascii="宋体" w:hAnsi="宋体" w:cs="宋体" w:eastAsia="宋体" w:hint="default"/>
                <w:w w:val="100"/>
                <w:sz w:val="21"/>
                <w:szCs w:val="21"/>
              </w:rPr>
              <w:t>诉讼</w:t>
            </w:r>
            <w:r>
              <w:rPr>
                <w:rFonts w:ascii="宋体" w:hAnsi="宋体" w:cs="宋体" w:eastAsia="宋体" w:hint="default"/>
                <w:spacing w:val="-94"/>
                <w:w w:val="100"/>
                <w:sz w:val="21"/>
                <w:szCs w:val="21"/>
              </w:rPr>
              <w:t>，</w:t>
            </w:r>
            <w:r>
              <w:rPr>
                <w:rFonts w:ascii="宋体" w:hAnsi="宋体" w:cs="宋体" w:eastAsia="宋体" w:hint="default"/>
                <w:w w:val="100"/>
                <w:sz w:val="21"/>
                <w:szCs w:val="21"/>
              </w:rPr>
              <w:t>请求</w:t>
            </w:r>
          </w:p>
          <w:p>
            <w:pPr>
              <w:pStyle w:val="TableParagraph"/>
              <w:spacing w:line="272" w:lineRule="exact" w:before="27"/>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法院判决宁波千和置业有限公司（以下简称“千</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和置业”）支付本公司工程进度款</w:t>
            </w:r>
            <w:r>
              <w:rPr>
                <w:rFonts w:ascii="宋体" w:hAnsi="宋体" w:cs="宋体" w:eastAsia="宋体" w:hint="default"/>
                <w:spacing w:val="15"/>
                <w:sz w:val="21"/>
                <w:szCs w:val="21"/>
              </w:rPr>
              <w:t> </w:t>
            </w:r>
            <w:r>
              <w:rPr>
                <w:rFonts w:ascii="宋体" w:hAnsi="宋体" w:cs="宋体" w:eastAsia="宋体" w:hint="default"/>
                <w:sz w:val="21"/>
                <w:szCs w:val="21"/>
              </w:rPr>
              <w:t>23,749,429</w:t>
            </w:r>
          </w:p>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pacing w:val="-2"/>
                <w:w w:val="100"/>
                <w:sz w:val="21"/>
                <w:szCs w:val="21"/>
              </w:rPr>
              <w:t>元及利息共计人民币</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24,290,785.78</w:t>
            </w:r>
            <w:r>
              <w:rPr>
                <w:rFonts w:ascii="宋体" w:hAnsi="宋体" w:cs="宋体" w:eastAsia="宋体" w:hint="default"/>
                <w:spacing w:val="-52"/>
                <w:w w:val="100"/>
                <w:sz w:val="21"/>
                <w:szCs w:val="21"/>
              </w:rPr>
              <w:t> </w:t>
            </w:r>
            <w:r>
              <w:rPr>
                <w:rFonts w:ascii="宋体" w:hAnsi="宋体" w:cs="宋体" w:eastAsia="宋体" w:hint="default"/>
                <w:spacing w:val="-19"/>
                <w:w w:val="100"/>
                <w:sz w:val="21"/>
                <w:szCs w:val="21"/>
              </w:rPr>
              <w:t>元，并请求</w:t>
            </w:r>
            <w:r>
              <w:rPr>
                <w:rFonts w:ascii="宋体" w:hAnsi="宋体" w:cs="宋体" w:eastAsia="宋体" w:hint="default"/>
                <w:w w:val="100"/>
                <w:sz w:val="21"/>
                <w:szCs w:val="21"/>
              </w:rPr>
              <w:t> </w:t>
            </w:r>
            <w:r>
              <w:rPr>
                <w:rFonts w:ascii="宋体" w:hAnsi="宋体" w:cs="宋体" w:eastAsia="宋体" w:hint="default"/>
                <w:spacing w:val="3"/>
                <w:sz w:val="21"/>
                <w:szCs w:val="21"/>
              </w:rPr>
              <w:t>判决公司对千和大厦工程拍卖价款享有优先受</w:t>
            </w:r>
          </w:p>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pacing w:val="-4"/>
                <w:sz w:val="21"/>
                <w:szCs w:val="21"/>
              </w:rPr>
              <w:t>偿权。</w:t>
            </w:r>
            <w:r>
              <w:rPr>
                <w:rFonts w:ascii="宋体" w:hAnsi="宋体" w:cs="宋体" w:eastAsia="宋体" w:hint="default"/>
                <w:spacing w:val="-4"/>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pacing w:val="-3"/>
                <w:sz w:val="21"/>
                <w:szCs w:val="21"/>
              </w:rPr>
              <w:t>月，宁波市北仑区人民法院出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w:t>
            </w:r>
            <w:r>
              <w:rPr>
                <w:rFonts w:ascii="宋体" w:hAnsi="宋体" w:cs="宋体" w:eastAsia="宋体" w:hint="default"/>
                <w:spacing w:val="-73"/>
                <w:sz w:val="21"/>
                <w:szCs w:val="21"/>
              </w:rPr>
              <w:t> </w:t>
            </w:r>
            <w:r>
              <w:rPr>
                <w:rFonts w:ascii="宋体" w:hAnsi="宋体" w:cs="宋体" w:eastAsia="宋体" w:hint="default"/>
                <w:sz w:val="21"/>
                <w:szCs w:val="21"/>
              </w:rPr>
              <w:t>民</w:t>
            </w:r>
            <w:r>
              <w:rPr>
                <w:rFonts w:ascii="宋体" w:hAnsi="宋体" w:cs="宋体" w:eastAsia="宋体" w:hint="default"/>
                <w:spacing w:val="-73"/>
                <w:sz w:val="21"/>
                <w:szCs w:val="21"/>
              </w:rPr>
              <w:t> </w:t>
            </w:r>
            <w:r>
              <w:rPr>
                <w:rFonts w:ascii="宋体" w:hAnsi="宋体" w:cs="宋体" w:eastAsia="宋体" w:hint="default"/>
                <w:sz w:val="21"/>
                <w:szCs w:val="21"/>
              </w:rPr>
              <w:t>事</w:t>
            </w:r>
            <w:r>
              <w:rPr>
                <w:rFonts w:ascii="宋体" w:hAnsi="宋体" w:cs="宋体" w:eastAsia="宋体" w:hint="default"/>
                <w:spacing w:val="-73"/>
                <w:sz w:val="21"/>
                <w:szCs w:val="21"/>
              </w:rPr>
              <w:t> </w:t>
            </w:r>
            <w:r>
              <w:rPr>
                <w:rFonts w:ascii="宋体" w:hAnsi="宋体" w:cs="宋体" w:eastAsia="宋体" w:hint="default"/>
                <w:sz w:val="21"/>
                <w:szCs w:val="21"/>
              </w:rPr>
              <w:t>判</w:t>
            </w:r>
            <w:r>
              <w:rPr>
                <w:rFonts w:ascii="宋体" w:hAnsi="宋体" w:cs="宋体" w:eastAsia="宋体" w:hint="default"/>
                <w:spacing w:val="-73"/>
                <w:sz w:val="21"/>
                <w:szCs w:val="21"/>
              </w:rPr>
              <w:t> </w:t>
            </w:r>
            <w:r>
              <w:rPr>
                <w:rFonts w:ascii="宋体" w:hAnsi="宋体" w:cs="宋体" w:eastAsia="宋体" w:hint="default"/>
                <w:sz w:val="21"/>
                <w:szCs w:val="21"/>
              </w:rPr>
              <w:t>决</w:t>
            </w:r>
            <w:r>
              <w:rPr>
                <w:rFonts w:ascii="宋体" w:hAnsi="宋体" w:cs="宋体" w:eastAsia="宋体" w:hint="default"/>
                <w:spacing w:val="-76"/>
                <w:sz w:val="21"/>
                <w:szCs w:val="21"/>
              </w:rPr>
              <w:t> </w:t>
            </w:r>
            <w:r>
              <w:rPr>
                <w:rFonts w:ascii="宋体" w:hAnsi="宋体" w:cs="宋体" w:eastAsia="宋体" w:hint="default"/>
                <w:sz w:val="21"/>
                <w:szCs w:val="21"/>
              </w:rPr>
              <w:t>书</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判</w:t>
            </w:r>
            <w:r>
              <w:rPr>
                <w:rFonts w:ascii="宋体" w:hAnsi="宋体" w:cs="宋体" w:eastAsia="宋体" w:hint="default"/>
                <w:spacing w:val="-73"/>
                <w:sz w:val="21"/>
                <w:szCs w:val="21"/>
              </w:rPr>
              <w:t> </w:t>
            </w:r>
            <w:r>
              <w:rPr>
                <w:rFonts w:ascii="宋体" w:hAnsi="宋体" w:cs="宋体" w:eastAsia="宋体" w:hint="default"/>
                <w:sz w:val="21"/>
                <w:szCs w:val="21"/>
              </w:rPr>
              <w:t>令</w:t>
            </w:r>
            <w:r>
              <w:rPr>
                <w:rFonts w:ascii="宋体" w:hAnsi="宋体" w:cs="宋体" w:eastAsia="宋体" w:hint="default"/>
                <w:spacing w:val="-76"/>
                <w:sz w:val="21"/>
                <w:szCs w:val="21"/>
              </w:rPr>
              <w:t> </w:t>
            </w:r>
            <w:r>
              <w:rPr>
                <w:rFonts w:ascii="宋体" w:hAnsi="宋体" w:cs="宋体" w:eastAsia="宋体" w:hint="default"/>
                <w:sz w:val="21"/>
                <w:szCs w:val="21"/>
              </w:rPr>
              <w:t>千</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支</w:t>
            </w:r>
            <w:r>
              <w:rPr>
                <w:rFonts w:ascii="宋体" w:hAnsi="宋体" w:cs="宋体" w:eastAsia="宋体" w:hint="default"/>
                <w:spacing w:val="-73"/>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款</w:t>
            </w:r>
          </w:p>
          <w:p>
            <w:pPr>
              <w:pStyle w:val="TableParagraph"/>
              <w:spacing w:line="272" w:lineRule="exact" w:before="1"/>
              <w:ind w:left="100" w:right="99"/>
              <w:jc w:val="both"/>
              <w:rPr>
                <w:rFonts w:ascii="宋体" w:hAnsi="宋体" w:cs="宋体" w:eastAsia="宋体" w:hint="default"/>
                <w:sz w:val="21"/>
                <w:szCs w:val="21"/>
              </w:rPr>
            </w:pPr>
            <w:r>
              <w:rPr>
                <w:rFonts w:ascii="宋体" w:hAnsi="宋体" w:cs="宋体" w:eastAsia="宋体" w:hint="default"/>
                <w:sz w:val="21"/>
                <w:szCs w:val="21"/>
              </w:rPr>
              <w:t>23,749,429</w:t>
            </w:r>
            <w:r>
              <w:rPr>
                <w:rFonts w:ascii="宋体" w:hAnsi="宋体" w:cs="宋体" w:eastAsia="宋体" w:hint="default"/>
                <w:spacing w:val="13"/>
                <w:sz w:val="21"/>
                <w:szCs w:val="21"/>
              </w:rPr>
              <w:t> </w:t>
            </w:r>
            <w:r>
              <w:rPr>
                <w:rFonts w:ascii="宋体" w:hAnsi="宋体" w:cs="宋体" w:eastAsia="宋体" w:hint="default"/>
                <w:sz w:val="21"/>
                <w:szCs w:val="21"/>
              </w:rPr>
              <w:t>元及相应利息。后因千和置业提出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w w:val="100"/>
                <w:sz w:val="21"/>
                <w:szCs w:val="21"/>
              </w:rPr>
              <w:t>由本公司继续履行施工合同，本公司与千和置业</w:t>
            </w:r>
          </w:p>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及第三方宁波臻德环保科技有限公司、李兴常签</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订《建设工程施工合同补充协议》，约定由千和</w:t>
            </w:r>
          </w:p>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z w:val="21"/>
                <w:szCs w:val="21"/>
              </w:rPr>
              <w:t>置业支付工程款共计</w:t>
            </w:r>
            <w:r>
              <w:rPr>
                <w:rFonts w:ascii="宋体" w:hAnsi="宋体" w:cs="宋体" w:eastAsia="宋体" w:hint="default"/>
                <w:spacing w:val="-46"/>
                <w:sz w:val="21"/>
                <w:szCs w:val="21"/>
              </w:rPr>
              <w:t> </w:t>
            </w:r>
            <w:r>
              <w:rPr>
                <w:rFonts w:ascii="宋体" w:hAnsi="宋体" w:cs="宋体" w:eastAsia="宋体" w:hint="default"/>
                <w:sz w:val="21"/>
                <w:szCs w:val="21"/>
              </w:rPr>
              <w:t>4500</w:t>
            </w:r>
            <w:r>
              <w:rPr>
                <w:rFonts w:ascii="宋体" w:hAnsi="宋体" w:cs="宋体" w:eastAsia="宋体" w:hint="default"/>
                <w:spacing w:val="-46"/>
                <w:sz w:val="21"/>
                <w:szCs w:val="21"/>
              </w:rPr>
              <w:t> </w:t>
            </w:r>
            <w:r>
              <w:rPr>
                <w:rFonts w:ascii="宋体" w:hAnsi="宋体" w:cs="宋体" w:eastAsia="宋体" w:hint="default"/>
                <w:sz w:val="21"/>
                <w:szCs w:val="21"/>
              </w:rPr>
              <w:t>万元后，本公司再组</w:t>
            </w:r>
            <w:r>
              <w:rPr>
                <w:rFonts w:ascii="宋体" w:hAnsi="宋体" w:cs="宋体" w:eastAsia="宋体" w:hint="default"/>
                <w:w w:val="100"/>
                <w:sz w:val="21"/>
                <w:szCs w:val="21"/>
              </w:rPr>
              <w:t> </w:t>
            </w:r>
            <w:r>
              <w:rPr>
                <w:rFonts w:ascii="宋体" w:hAnsi="宋体" w:cs="宋体" w:eastAsia="宋体" w:hint="default"/>
                <w:spacing w:val="-6"/>
                <w:w w:val="100"/>
                <w:sz w:val="21"/>
                <w:szCs w:val="21"/>
              </w:rPr>
              <w:t>织该工程复工，若未履行则由第三方对未付工程</w:t>
            </w:r>
          </w:p>
          <w:p>
            <w:pPr>
              <w:pStyle w:val="TableParagraph"/>
              <w:spacing w:line="272" w:lineRule="exact" w:before="1"/>
              <w:ind w:left="100" w:right="99"/>
              <w:jc w:val="both"/>
              <w:rPr>
                <w:rFonts w:ascii="宋体" w:hAnsi="宋体" w:cs="宋体" w:eastAsia="宋体" w:hint="default"/>
                <w:sz w:val="21"/>
                <w:szCs w:val="21"/>
              </w:rPr>
            </w:pPr>
            <w:r>
              <w:rPr>
                <w:rFonts w:ascii="宋体" w:hAnsi="宋体" w:cs="宋体" w:eastAsia="宋体" w:hint="default"/>
                <w:spacing w:val="-6"/>
                <w:sz w:val="21"/>
                <w:szCs w:val="21"/>
              </w:rPr>
              <w:t>款承担连带责任。因千和置业仍拖欠工程款，公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w w:val="100"/>
                <w:sz w:val="21"/>
                <w:szCs w:val="21"/>
              </w:rPr>
              <w:t>司再次向北仑区人民法院提起诉讼，要求判令千</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和</w:t>
            </w:r>
            <w:r>
              <w:rPr>
                <w:rFonts w:ascii="宋体" w:hAnsi="宋体" w:cs="宋体" w:eastAsia="宋体" w:hint="default"/>
                <w:spacing w:val="-21"/>
                <w:sz w:val="21"/>
                <w:szCs w:val="21"/>
              </w:rPr>
              <w:t> </w:t>
            </w:r>
            <w:r>
              <w:rPr>
                <w:rFonts w:ascii="宋体" w:hAnsi="宋体" w:cs="宋体" w:eastAsia="宋体" w:hint="default"/>
                <w:sz w:val="21"/>
                <w:szCs w:val="21"/>
              </w:rPr>
              <w:t>置</w:t>
            </w:r>
            <w:r>
              <w:rPr>
                <w:rFonts w:ascii="宋体" w:hAnsi="宋体" w:cs="宋体" w:eastAsia="宋体" w:hint="default"/>
                <w:spacing w:val="-23"/>
                <w:sz w:val="21"/>
                <w:szCs w:val="21"/>
              </w:rPr>
              <w:t> </w:t>
            </w:r>
            <w:r>
              <w:rPr>
                <w:rFonts w:ascii="宋体" w:hAnsi="宋体" w:cs="宋体" w:eastAsia="宋体" w:hint="default"/>
                <w:sz w:val="21"/>
                <w:szCs w:val="21"/>
              </w:rPr>
              <w:t>业</w:t>
            </w:r>
            <w:r>
              <w:rPr>
                <w:rFonts w:ascii="宋体" w:hAnsi="宋体" w:cs="宋体" w:eastAsia="宋体" w:hint="default"/>
                <w:spacing w:val="-23"/>
                <w:sz w:val="21"/>
                <w:szCs w:val="21"/>
              </w:rPr>
              <w:t> </w:t>
            </w:r>
            <w:r>
              <w:rPr>
                <w:rFonts w:ascii="宋体" w:hAnsi="宋体" w:cs="宋体" w:eastAsia="宋体" w:hint="default"/>
                <w:sz w:val="21"/>
                <w:szCs w:val="21"/>
              </w:rPr>
              <w:t>支</w:t>
            </w:r>
            <w:r>
              <w:rPr>
                <w:rFonts w:ascii="宋体" w:hAnsi="宋体" w:cs="宋体" w:eastAsia="宋体" w:hint="default"/>
                <w:spacing w:val="-21"/>
                <w:sz w:val="21"/>
                <w:szCs w:val="21"/>
              </w:rPr>
              <w:t> </w:t>
            </w:r>
            <w:r>
              <w:rPr>
                <w:rFonts w:ascii="宋体" w:hAnsi="宋体" w:cs="宋体" w:eastAsia="宋体" w:hint="default"/>
                <w:sz w:val="21"/>
                <w:szCs w:val="21"/>
              </w:rPr>
              <w:t>付</w:t>
            </w:r>
            <w:r>
              <w:rPr>
                <w:rFonts w:ascii="宋体" w:hAnsi="宋体" w:cs="宋体" w:eastAsia="宋体" w:hint="default"/>
                <w:spacing w:val="-23"/>
                <w:sz w:val="21"/>
                <w:szCs w:val="21"/>
              </w:rPr>
              <w:t> </w:t>
            </w:r>
            <w:r>
              <w:rPr>
                <w:rFonts w:ascii="宋体" w:hAnsi="宋体" w:cs="宋体" w:eastAsia="宋体" w:hint="default"/>
                <w:sz w:val="21"/>
                <w:szCs w:val="21"/>
              </w:rPr>
              <w:t>工</w:t>
            </w:r>
            <w:r>
              <w:rPr>
                <w:rFonts w:ascii="宋体" w:hAnsi="宋体" w:cs="宋体" w:eastAsia="宋体" w:hint="default"/>
                <w:spacing w:val="-23"/>
                <w:sz w:val="21"/>
                <w:szCs w:val="21"/>
              </w:rPr>
              <w:t> </w:t>
            </w:r>
            <w:r>
              <w:rPr>
                <w:rFonts w:ascii="宋体" w:hAnsi="宋体" w:cs="宋体" w:eastAsia="宋体" w:hint="default"/>
                <w:sz w:val="21"/>
                <w:szCs w:val="21"/>
              </w:rPr>
              <w:t>程</w:t>
            </w:r>
            <w:r>
              <w:rPr>
                <w:rFonts w:ascii="宋体" w:hAnsi="宋体" w:cs="宋体" w:eastAsia="宋体" w:hint="default"/>
                <w:spacing w:val="-21"/>
                <w:sz w:val="21"/>
                <w:szCs w:val="21"/>
              </w:rPr>
              <w:t> </w:t>
            </w:r>
            <w:r>
              <w:rPr>
                <w:rFonts w:ascii="宋体" w:hAnsi="宋体" w:cs="宋体" w:eastAsia="宋体" w:hint="default"/>
                <w:sz w:val="21"/>
                <w:szCs w:val="21"/>
              </w:rPr>
              <w:t>款</w:t>
            </w:r>
            <w:r>
              <w:rPr>
                <w:rFonts w:ascii="宋体" w:hAnsi="宋体" w:cs="宋体" w:eastAsia="宋体" w:hint="default"/>
                <w:spacing w:val="-23"/>
                <w:sz w:val="21"/>
                <w:szCs w:val="21"/>
              </w:rPr>
              <w:t> </w:t>
            </w:r>
            <w:r>
              <w:rPr>
                <w:rFonts w:ascii="宋体" w:hAnsi="宋体" w:cs="宋体" w:eastAsia="宋体" w:hint="default"/>
                <w:sz w:val="21"/>
                <w:szCs w:val="21"/>
              </w:rPr>
              <w:t>及</w:t>
            </w:r>
            <w:r>
              <w:rPr>
                <w:rFonts w:ascii="宋体" w:hAnsi="宋体" w:cs="宋体" w:eastAsia="宋体" w:hint="default"/>
                <w:spacing w:val="-21"/>
                <w:sz w:val="21"/>
                <w:szCs w:val="21"/>
              </w:rPr>
              <w:t> </w:t>
            </w:r>
            <w:r>
              <w:rPr>
                <w:rFonts w:ascii="宋体" w:hAnsi="宋体" w:cs="宋体" w:eastAsia="宋体" w:hint="default"/>
                <w:sz w:val="21"/>
                <w:szCs w:val="21"/>
              </w:rPr>
              <w:t>相</w:t>
            </w:r>
            <w:r>
              <w:rPr>
                <w:rFonts w:ascii="宋体" w:hAnsi="宋体" w:cs="宋体" w:eastAsia="宋体" w:hint="default"/>
                <w:spacing w:val="-23"/>
                <w:sz w:val="21"/>
                <w:szCs w:val="21"/>
              </w:rPr>
              <w:t> </w:t>
            </w:r>
            <w:r>
              <w:rPr>
                <w:rFonts w:ascii="宋体" w:hAnsi="宋体" w:cs="宋体" w:eastAsia="宋体" w:hint="default"/>
                <w:sz w:val="21"/>
                <w:szCs w:val="21"/>
              </w:rPr>
              <w:t>应</w:t>
            </w:r>
            <w:r>
              <w:rPr>
                <w:rFonts w:ascii="宋体" w:hAnsi="宋体" w:cs="宋体" w:eastAsia="宋体" w:hint="default"/>
                <w:spacing w:val="-23"/>
                <w:sz w:val="21"/>
                <w:szCs w:val="21"/>
              </w:rPr>
              <w:t> </w:t>
            </w:r>
            <w:r>
              <w:rPr>
                <w:rFonts w:ascii="宋体" w:hAnsi="宋体" w:cs="宋体" w:eastAsia="宋体" w:hint="default"/>
                <w:sz w:val="21"/>
                <w:szCs w:val="21"/>
              </w:rPr>
              <w:t>利</w:t>
            </w:r>
            <w:r>
              <w:rPr>
                <w:rFonts w:ascii="宋体" w:hAnsi="宋体" w:cs="宋体" w:eastAsia="宋体" w:hint="default"/>
                <w:spacing w:val="-21"/>
                <w:sz w:val="21"/>
                <w:szCs w:val="21"/>
              </w:rPr>
              <w:t> </w:t>
            </w:r>
            <w:r>
              <w:rPr>
                <w:rFonts w:ascii="宋体" w:hAnsi="宋体" w:cs="宋体" w:eastAsia="宋体" w:hint="default"/>
                <w:sz w:val="21"/>
                <w:szCs w:val="21"/>
              </w:rPr>
              <w:t>息</w:t>
            </w:r>
            <w:r>
              <w:rPr>
                <w:rFonts w:ascii="宋体" w:hAnsi="宋体" w:cs="宋体" w:eastAsia="宋体" w:hint="default"/>
                <w:spacing w:val="-23"/>
                <w:sz w:val="21"/>
                <w:szCs w:val="21"/>
              </w:rPr>
              <w:t> </w:t>
            </w:r>
            <w:r>
              <w:rPr>
                <w:rFonts w:ascii="宋体" w:hAnsi="宋体" w:cs="宋体" w:eastAsia="宋体" w:hint="default"/>
                <w:sz w:val="21"/>
                <w:szCs w:val="21"/>
              </w:rPr>
              <w:t>合</w:t>
            </w:r>
            <w:r>
              <w:rPr>
                <w:rFonts w:ascii="宋体" w:hAnsi="宋体" w:cs="宋体" w:eastAsia="宋体" w:hint="default"/>
                <w:spacing w:val="-23"/>
                <w:sz w:val="21"/>
                <w:szCs w:val="21"/>
              </w:rPr>
              <w:t> </w:t>
            </w:r>
            <w:r>
              <w:rPr>
                <w:rFonts w:ascii="宋体" w:hAnsi="宋体" w:cs="宋体" w:eastAsia="宋体" w:hint="default"/>
                <w:sz w:val="21"/>
                <w:szCs w:val="21"/>
              </w:rPr>
              <w:t>计</w:t>
            </w:r>
          </w:p>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z w:val="21"/>
                <w:szCs w:val="21"/>
              </w:rPr>
              <w:t>88,697,513.21</w:t>
            </w:r>
            <w:r>
              <w:rPr>
                <w:rFonts w:ascii="宋体" w:hAnsi="宋体" w:cs="宋体" w:eastAsia="宋体" w:hint="default"/>
                <w:spacing w:val="-54"/>
                <w:sz w:val="21"/>
                <w:szCs w:val="21"/>
              </w:rPr>
              <w:t> </w:t>
            </w:r>
            <w:r>
              <w:rPr>
                <w:rFonts w:ascii="宋体" w:hAnsi="宋体" w:cs="宋体" w:eastAsia="宋体" w:hint="default"/>
                <w:sz w:val="21"/>
                <w:szCs w:val="21"/>
              </w:rPr>
              <w:t>元，目前该案审理中。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88,697,513.21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409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宁波第</w:t>
            </w:r>
            <w:r>
              <w:rPr>
                <w:rFonts w:ascii="宋体" w:hAnsi="宋体" w:cs="宋体" w:eastAsia="宋体" w:hint="default"/>
                <w:sz w:val="21"/>
                <w:szCs w:val="21"/>
              </w:rPr>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五医院</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pacing w:val="2"/>
                <w:sz w:val="21"/>
                <w:szCs w:val="21"/>
              </w:rPr>
              <w:t>司、太</w:t>
            </w:r>
            <w:r>
              <w:rPr>
                <w:rFonts w:ascii="宋体" w:hAnsi="宋体" w:cs="宋体" w:eastAsia="宋体" w:hint="default"/>
                <w:spacing w:val="-102"/>
                <w:sz w:val="21"/>
                <w:szCs w:val="21"/>
              </w:rPr>
              <w:t> </w:t>
            </w:r>
            <w:r>
              <w:rPr>
                <w:rFonts w:ascii="宋体" w:hAnsi="宋体" w:cs="宋体" w:eastAsia="宋体" w:hint="default"/>
                <w:spacing w:val="2"/>
                <w:sz w:val="21"/>
                <w:szCs w:val="21"/>
              </w:rPr>
              <w:t>仓康来</w:t>
            </w:r>
            <w:r>
              <w:rPr>
                <w:rFonts w:ascii="宋体" w:hAnsi="宋体" w:cs="宋体" w:eastAsia="宋体" w:hint="default"/>
                <w:spacing w:val="-102"/>
                <w:sz w:val="21"/>
                <w:szCs w:val="21"/>
              </w:rPr>
              <w:t> </w:t>
            </w:r>
            <w:r>
              <w:rPr>
                <w:rFonts w:ascii="宋体" w:hAnsi="宋体" w:cs="宋体" w:eastAsia="宋体" w:hint="default"/>
                <w:spacing w:val="2"/>
                <w:sz w:val="21"/>
                <w:szCs w:val="21"/>
              </w:rPr>
              <w:t>特房地</w:t>
            </w:r>
            <w:r>
              <w:rPr>
                <w:rFonts w:ascii="宋体" w:hAnsi="宋体" w:cs="宋体" w:eastAsia="宋体" w:hint="default"/>
                <w:spacing w:val="-102"/>
                <w:sz w:val="21"/>
                <w:szCs w:val="21"/>
              </w:rPr>
              <w:t> </w:t>
            </w:r>
            <w:r>
              <w:rPr>
                <w:rFonts w:ascii="宋体" w:hAnsi="宋体" w:cs="宋体" w:eastAsia="宋体" w:hint="default"/>
                <w:spacing w:val="2"/>
                <w:sz w:val="21"/>
                <w:szCs w:val="21"/>
              </w:rPr>
              <w:t>产有限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因第</w:t>
            </w:r>
            <w:r>
              <w:rPr>
                <w:rFonts w:ascii="宋体" w:hAnsi="宋体" w:cs="宋体" w:eastAsia="宋体" w:hint="default"/>
                <w:spacing w:val="-3"/>
                <w:w w:val="100"/>
                <w:sz w:val="21"/>
                <w:szCs w:val="21"/>
              </w:rPr>
              <w:t>五</w:t>
            </w:r>
            <w:r>
              <w:rPr>
                <w:rFonts w:ascii="宋体" w:hAnsi="宋体" w:cs="宋体" w:eastAsia="宋体" w:hint="default"/>
                <w:w w:val="100"/>
                <w:sz w:val="21"/>
                <w:szCs w:val="21"/>
              </w:rPr>
              <w:t>医院</w:t>
            </w:r>
            <w:r>
              <w:rPr>
                <w:rFonts w:ascii="宋体" w:hAnsi="宋体" w:cs="宋体" w:eastAsia="宋体" w:hint="default"/>
                <w:spacing w:val="-94"/>
                <w:w w:val="100"/>
                <w:sz w:val="21"/>
                <w:szCs w:val="21"/>
              </w:rPr>
              <w:t>、</w:t>
            </w:r>
            <w:r>
              <w:rPr>
                <w:rFonts w:ascii="宋体" w:hAnsi="宋体" w:cs="宋体" w:eastAsia="宋体" w:hint="default"/>
                <w:w w:val="100"/>
                <w:sz w:val="21"/>
                <w:szCs w:val="21"/>
              </w:rPr>
              <w:t>太</w:t>
            </w:r>
            <w:r>
              <w:rPr>
                <w:rFonts w:ascii="宋体" w:hAnsi="宋体" w:cs="宋体" w:eastAsia="宋体" w:hint="default"/>
                <w:spacing w:val="-3"/>
                <w:w w:val="100"/>
                <w:sz w:val="21"/>
                <w:szCs w:val="21"/>
              </w:rPr>
              <w:t>仓</w:t>
            </w:r>
            <w:r>
              <w:rPr>
                <w:rFonts w:ascii="宋体" w:hAnsi="宋体" w:cs="宋体" w:eastAsia="宋体" w:hint="default"/>
                <w:w w:val="100"/>
                <w:sz w:val="21"/>
                <w:szCs w:val="21"/>
              </w:rPr>
              <w:t>康</w:t>
            </w:r>
            <w:r>
              <w:rPr>
                <w:rFonts w:ascii="宋体" w:hAnsi="宋体" w:cs="宋体" w:eastAsia="宋体" w:hint="default"/>
                <w:spacing w:val="-3"/>
                <w:w w:val="100"/>
                <w:sz w:val="21"/>
                <w:szCs w:val="21"/>
              </w:rPr>
              <w:t>来</w:t>
            </w:r>
            <w:r>
              <w:rPr>
                <w:rFonts w:ascii="宋体" w:hAnsi="宋体" w:cs="宋体" w:eastAsia="宋体" w:hint="default"/>
                <w:w w:val="100"/>
                <w:sz w:val="21"/>
                <w:szCs w:val="21"/>
              </w:rPr>
              <w:t>特</w:t>
            </w:r>
            <w:r>
              <w:rPr>
                <w:rFonts w:ascii="宋体" w:hAnsi="宋体" w:cs="宋体" w:eastAsia="宋体" w:hint="default"/>
                <w:spacing w:val="-3"/>
                <w:w w:val="100"/>
                <w:sz w:val="21"/>
                <w:szCs w:val="21"/>
              </w:rPr>
              <w:t>房</w:t>
            </w:r>
            <w:r>
              <w:rPr>
                <w:rFonts w:ascii="宋体" w:hAnsi="宋体" w:cs="宋体" w:eastAsia="宋体" w:hint="default"/>
                <w:w w:val="100"/>
                <w:sz w:val="21"/>
                <w:szCs w:val="21"/>
              </w:rPr>
              <w:t>地产</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拖</w:t>
            </w:r>
            <w:r>
              <w:rPr>
                <w:rFonts w:ascii="宋体" w:hAnsi="宋体" w:cs="宋体" w:eastAsia="宋体" w:hint="default"/>
                <w:w w:val="100"/>
                <w:sz w:val="21"/>
                <w:szCs w:val="21"/>
              </w:rPr>
              <w:t>欠工</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pacing w:val="3"/>
                <w:sz w:val="21"/>
                <w:szCs w:val="21"/>
              </w:rPr>
              <w:t>程款，公司向镇海区人民法院提起诉讼，</w:t>
            </w:r>
            <w:r>
              <w:rPr>
                <w:rFonts w:ascii="宋体" w:hAnsi="宋体" w:cs="宋体" w:eastAsia="宋体" w:hint="default"/>
                <w:spacing w:val="3"/>
                <w:sz w:val="21"/>
                <w:szCs w:val="21"/>
              </w:rPr>
              <w:t>2015</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spacing w:val="-6"/>
                <w:w w:val="100"/>
                <w:sz w:val="21"/>
                <w:szCs w:val="21"/>
              </w:rPr>
              <w:t>月镇海区人民法院主持双方达成调解，后因</w:t>
            </w:r>
            <w:r>
              <w:rPr>
                <w:rFonts w:ascii="宋体" w:hAnsi="宋体" w:cs="宋体" w:eastAsia="宋体" w:hint="default"/>
                <w:w w:val="100"/>
                <w:sz w:val="21"/>
                <w:szCs w:val="21"/>
              </w:rPr>
              <w:t> </w:t>
            </w:r>
            <w:r>
              <w:rPr>
                <w:rFonts w:ascii="宋体" w:hAnsi="宋体" w:cs="宋体" w:eastAsia="宋体" w:hint="default"/>
                <w:spacing w:val="-6"/>
                <w:sz w:val="21"/>
                <w:szCs w:val="21"/>
              </w:rPr>
              <w:t>第五医院、太仓康来特未及时还款，本公司向镇</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w w:val="100"/>
                <w:sz w:val="21"/>
                <w:szCs w:val="21"/>
              </w:rPr>
              <w:t>海区人民法院提交执行申请书，镇海区人民法院</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于 </w:t>
            </w: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4"/>
                <w:sz w:val="21"/>
                <w:szCs w:val="21"/>
              </w:rPr>
              <w:t>月决定立案执行，执行标的为</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62,686,553.38</w:t>
            </w:r>
            <w:r>
              <w:rPr>
                <w:rFonts w:ascii="宋体" w:hAnsi="宋体" w:cs="宋体" w:eastAsia="宋体" w:hint="default"/>
                <w:spacing w:val="-49"/>
                <w:sz w:val="21"/>
                <w:szCs w:val="21"/>
              </w:rPr>
              <w:t> </w:t>
            </w:r>
            <w:r>
              <w:rPr>
                <w:rFonts w:ascii="宋体" w:hAnsi="宋体" w:cs="宋体" w:eastAsia="宋体" w:hint="default"/>
                <w:spacing w:val="-9"/>
                <w:sz w:val="21"/>
                <w:szCs w:val="21"/>
              </w:rPr>
              <w:t>元。</w:t>
            </w:r>
            <w:r>
              <w:rPr>
                <w:rFonts w:ascii="宋体" w:hAnsi="宋体" w:cs="宋体" w:eastAsia="宋体" w:hint="default"/>
                <w:spacing w:val="-9"/>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8"/>
                <w:sz w:val="21"/>
                <w:szCs w:val="21"/>
              </w:rPr>
              <w:t>月，本公司又与第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五医院、太仓康来特达成执行和解协议，约定第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1"/>
                <w:w w:val="100"/>
                <w:sz w:val="21"/>
                <w:szCs w:val="21"/>
              </w:rPr>
              <w:t>五医院、太仓康来特于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6</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30</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日前支付</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6100</w:t>
            </w:r>
            <w:r>
              <w:rPr>
                <w:rFonts w:ascii="宋体" w:hAnsi="宋体" w:cs="宋体" w:eastAsia="宋体" w:hint="default"/>
                <w:spacing w:val="15"/>
                <w:sz w:val="21"/>
                <w:szCs w:val="21"/>
              </w:rPr>
              <w:t> </w:t>
            </w:r>
            <w:r>
              <w:rPr>
                <w:rFonts w:ascii="宋体" w:hAnsi="宋体" w:cs="宋体" w:eastAsia="宋体" w:hint="default"/>
                <w:sz w:val="21"/>
                <w:szCs w:val="21"/>
              </w:rPr>
              <w:t>万元，若未按时支付则按照强制执行。截</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49"/>
                <w:sz w:val="21"/>
                <w:szCs w:val="21"/>
              </w:rPr>
              <w:t> </w:t>
            </w:r>
            <w:r>
              <w:rPr>
                <w:rFonts w:ascii="宋体" w:hAnsi="宋体" w:cs="宋体" w:eastAsia="宋体" w:hint="default"/>
                <w:spacing w:val="-9"/>
                <w:sz w:val="21"/>
                <w:szCs w:val="21"/>
              </w:rPr>
              <w:t>日，第五医院、太仓康来特未</w:t>
            </w:r>
            <w:r>
              <w:rPr>
                <w:rFonts w:ascii="宋体" w:hAnsi="宋体" w:cs="宋体" w:eastAsia="宋体" w:hint="default"/>
                <w:w w:val="100"/>
                <w:sz w:val="21"/>
                <w:szCs w:val="21"/>
              </w:rPr>
              <w:t> </w:t>
            </w:r>
            <w:r>
              <w:rPr>
                <w:rFonts w:ascii="宋体" w:hAnsi="宋体" w:cs="宋体" w:eastAsia="宋体" w:hint="default"/>
                <w:spacing w:val="-6"/>
                <w:sz w:val="21"/>
                <w:szCs w:val="21"/>
              </w:rPr>
              <w:t>按约支付款项，公司已申请强制执行。因第五医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院</w:t>
            </w:r>
            <w:r>
              <w:rPr>
                <w:rFonts w:ascii="宋体" w:hAnsi="宋体" w:cs="宋体" w:eastAsia="宋体" w:hint="default"/>
                <w:spacing w:val="-67"/>
                <w:sz w:val="21"/>
                <w:szCs w:val="21"/>
              </w:rPr>
              <w:t> </w:t>
            </w:r>
            <w:r>
              <w:rPr>
                <w:rFonts w:ascii="宋体" w:hAnsi="宋体" w:cs="宋体" w:eastAsia="宋体" w:hint="default"/>
                <w:sz w:val="21"/>
                <w:szCs w:val="21"/>
              </w:rPr>
              <w:t>破</w:t>
            </w:r>
            <w:r>
              <w:rPr>
                <w:rFonts w:ascii="宋体" w:hAnsi="宋体" w:cs="宋体" w:eastAsia="宋体" w:hint="default"/>
                <w:spacing w:val="-67"/>
                <w:sz w:val="21"/>
                <w:szCs w:val="21"/>
              </w:rPr>
              <w:t> </w:t>
            </w:r>
            <w:r>
              <w:rPr>
                <w:rFonts w:ascii="宋体" w:hAnsi="宋体" w:cs="宋体" w:eastAsia="宋体" w:hint="default"/>
                <w:sz w:val="21"/>
                <w:szCs w:val="21"/>
              </w:rPr>
              <w:t>产</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pacing w:val="-70"/>
                <w:sz w:val="21"/>
                <w:szCs w:val="21"/>
              </w:rPr>
              <w:t> </w:t>
            </w:r>
            <w:r>
              <w:rPr>
                <w:rFonts w:ascii="宋体" w:hAnsi="宋体" w:cs="宋体" w:eastAsia="宋体" w:hint="default"/>
                <w:sz w:val="21"/>
                <w:szCs w:val="21"/>
              </w:rPr>
              <w:t>司</w:t>
            </w:r>
            <w:r>
              <w:rPr>
                <w:rFonts w:ascii="宋体" w:hAnsi="宋体" w:cs="宋体" w:eastAsia="宋体" w:hint="default"/>
                <w:spacing w:val="-67"/>
                <w:sz w:val="21"/>
                <w:szCs w:val="21"/>
              </w:rPr>
              <w:t> </w:t>
            </w:r>
            <w:r>
              <w:rPr>
                <w:rFonts w:ascii="宋体" w:hAnsi="宋体" w:cs="宋体" w:eastAsia="宋体" w:hint="default"/>
                <w:sz w:val="21"/>
                <w:szCs w:val="21"/>
              </w:rPr>
              <w:t>于</w:t>
            </w:r>
            <w:r>
              <w:rPr>
                <w:rFonts w:ascii="宋体" w:hAnsi="宋体" w:cs="宋体" w:eastAsia="宋体" w:hint="default"/>
                <w:spacing w:val="42"/>
                <w:sz w:val="21"/>
                <w:szCs w:val="21"/>
              </w:rPr>
              <w:t> </w:t>
            </w: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申</w:t>
            </w:r>
            <w:r>
              <w:rPr>
                <w:rFonts w:ascii="宋体" w:hAnsi="宋体" w:cs="宋体" w:eastAsia="宋体" w:hint="default"/>
                <w:spacing w:val="-70"/>
                <w:sz w:val="21"/>
                <w:szCs w:val="21"/>
              </w:rPr>
              <w:t> </w:t>
            </w:r>
            <w:r>
              <w:rPr>
                <w:rFonts w:ascii="宋体" w:hAnsi="宋体" w:cs="宋体" w:eastAsia="宋体" w:hint="default"/>
                <w:sz w:val="21"/>
                <w:szCs w:val="21"/>
              </w:rPr>
              <w:t>报</w:t>
            </w:r>
            <w:r>
              <w:rPr>
                <w:rFonts w:ascii="宋体" w:hAnsi="宋体" w:cs="宋体" w:eastAsia="宋体" w:hint="default"/>
                <w:spacing w:val="-67"/>
                <w:sz w:val="21"/>
                <w:szCs w:val="21"/>
              </w:rPr>
              <w:t> </w:t>
            </w:r>
            <w:r>
              <w:rPr>
                <w:rFonts w:ascii="宋体" w:hAnsi="宋体" w:cs="宋体" w:eastAsia="宋体" w:hint="default"/>
                <w:sz w:val="21"/>
                <w:szCs w:val="21"/>
              </w:rPr>
              <w:t>债</w:t>
            </w:r>
            <w:r>
              <w:rPr>
                <w:rFonts w:ascii="宋体" w:hAnsi="宋体" w:cs="宋体" w:eastAsia="宋体" w:hint="default"/>
                <w:spacing w:val="-7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pacing w:val="-1"/>
                <w:w w:val="100"/>
                <w:sz w:val="21"/>
                <w:szCs w:val="21"/>
              </w:rPr>
              <w:t>89,687,437</w:t>
            </w:r>
            <w:r>
              <w:rPr>
                <w:rFonts w:ascii="宋体" w:hAnsi="宋体" w:cs="宋体" w:eastAsia="宋体" w:hint="default"/>
                <w:spacing w:val="-67"/>
                <w:w w:val="100"/>
                <w:sz w:val="21"/>
                <w:szCs w:val="21"/>
              </w:rPr>
              <w:t> </w:t>
            </w:r>
            <w:r>
              <w:rPr>
                <w:rFonts w:ascii="宋体" w:hAnsi="宋体" w:cs="宋体" w:eastAsia="宋体" w:hint="default"/>
                <w:spacing w:val="-28"/>
                <w:w w:val="100"/>
                <w:sz w:val="21"/>
                <w:szCs w:val="21"/>
              </w:rPr>
              <w:t>元。截止</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70"/>
                <w:w w:val="100"/>
                <w:sz w:val="21"/>
                <w:szCs w:val="21"/>
              </w:rPr>
              <w:t> </w:t>
            </w:r>
            <w:r>
              <w:rPr>
                <w:rFonts w:ascii="宋体" w:hAnsi="宋体" w:cs="宋体" w:eastAsia="宋体" w:hint="default"/>
                <w:w w:val="100"/>
                <w:sz w:val="21"/>
                <w:szCs w:val="21"/>
              </w:rPr>
              <w:t>年</w:t>
            </w:r>
            <w:r>
              <w:rPr>
                <w:rFonts w:ascii="宋体" w:hAnsi="宋体" w:cs="宋体" w:eastAsia="宋体" w:hint="default"/>
                <w:spacing w:val="-67"/>
                <w:w w:val="100"/>
                <w:sz w:val="21"/>
                <w:szCs w:val="21"/>
              </w:rPr>
              <w:t> </w:t>
            </w:r>
            <w:r>
              <w:rPr>
                <w:rFonts w:ascii="宋体" w:hAnsi="宋体" w:cs="宋体" w:eastAsia="宋体" w:hint="default"/>
                <w:w w:val="100"/>
                <w:sz w:val="21"/>
                <w:szCs w:val="21"/>
              </w:rPr>
              <w:t>3</w:t>
            </w:r>
            <w:r>
              <w:rPr>
                <w:rFonts w:ascii="宋体" w:hAnsi="宋体" w:cs="宋体" w:eastAsia="宋体" w:hint="default"/>
                <w:spacing w:val="-69"/>
                <w:w w:val="100"/>
                <w:sz w:val="21"/>
                <w:szCs w:val="21"/>
              </w:rPr>
              <w:t> </w:t>
            </w:r>
            <w:r>
              <w:rPr>
                <w:rFonts w:ascii="宋体" w:hAnsi="宋体" w:cs="宋体" w:eastAsia="宋体" w:hint="default"/>
                <w:spacing w:val="-19"/>
                <w:w w:val="100"/>
                <w:sz w:val="21"/>
                <w:szCs w:val="21"/>
              </w:rPr>
              <w:t>月，累计收到</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1165</w:t>
            </w:r>
            <w:r>
              <w:rPr>
                <w:rFonts w:ascii="宋体" w:hAnsi="宋体" w:cs="宋体" w:eastAsia="宋体" w:hint="default"/>
                <w:w w:val="100"/>
                <w:sz w:val="21"/>
                <w:szCs w:val="21"/>
              </w:rPr>
              <w:t> </w:t>
            </w:r>
            <w:r>
              <w:rPr>
                <w:rFonts w:ascii="宋体" w:hAnsi="宋体" w:cs="宋体" w:eastAsia="宋体" w:hint="default"/>
                <w:sz w:val="21"/>
                <w:szCs w:val="21"/>
              </w:rPr>
              <w:t>万元。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62,686,553.38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bl>
    <w:p>
      <w:pPr>
        <w:spacing w:after="0" w:line="240" w:lineRule="auto"/>
        <w:jc w:val="left"/>
        <w:rPr>
          <w:rFonts w:ascii="宋体" w:hAnsi="宋体" w:cs="宋体" w:eastAsia="宋体" w:hint="default"/>
          <w:sz w:val="21"/>
          <w:szCs w:val="21"/>
        </w:rPr>
        <w:sectPr>
          <w:pgSz w:w="11910" w:h="16840"/>
          <w:pgMar w:header="880" w:footer="1195"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464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仪征市</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晶崴国</w:t>
            </w:r>
            <w:r>
              <w:rPr>
                <w:rFonts w:ascii="宋体" w:hAnsi="宋体" w:cs="宋体" w:eastAsia="宋体" w:hint="default"/>
                <w:spacing w:val="-102"/>
                <w:sz w:val="21"/>
                <w:szCs w:val="21"/>
              </w:rPr>
              <w:t> </w:t>
            </w:r>
            <w:r>
              <w:rPr>
                <w:rFonts w:ascii="宋体" w:hAnsi="宋体" w:cs="宋体" w:eastAsia="宋体" w:hint="default"/>
                <w:spacing w:val="2"/>
                <w:sz w:val="21"/>
                <w:szCs w:val="21"/>
              </w:rPr>
              <w:t>际大酒</w:t>
            </w:r>
            <w:r>
              <w:rPr>
                <w:rFonts w:ascii="宋体" w:hAnsi="宋体" w:cs="宋体" w:eastAsia="宋体" w:hint="default"/>
                <w:spacing w:val="-102"/>
                <w:sz w:val="21"/>
                <w:szCs w:val="21"/>
              </w:rPr>
              <w:t> </w:t>
            </w:r>
            <w:r>
              <w:rPr>
                <w:rFonts w:ascii="宋体" w:hAnsi="宋体" w:cs="宋体" w:eastAsia="宋体" w:hint="default"/>
                <w:spacing w:val="2"/>
                <w:sz w:val="21"/>
                <w:szCs w:val="21"/>
              </w:rPr>
              <w:t>店投资</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因仪征市晶崴国际大酒店投资有限公司拖欠工</w:t>
            </w:r>
          </w:p>
          <w:p>
            <w:pPr>
              <w:pStyle w:val="TableParagraph"/>
              <w:spacing w:line="240" w:lineRule="auto"/>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程款，公司子公司建工集团向仪征市人民法院提</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起诉讼，请求判令支付工程款</w:t>
            </w:r>
            <w:r>
              <w:rPr>
                <w:rFonts w:ascii="宋体" w:hAnsi="宋体" w:cs="宋体" w:eastAsia="宋体" w:hint="default"/>
                <w:spacing w:val="-44"/>
                <w:sz w:val="21"/>
                <w:szCs w:val="21"/>
              </w:rPr>
              <w:t> </w:t>
            </w:r>
            <w:r>
              <w:rPr>
                <w:rFonts w:ascii="宋体" w:hAnsi="宋体" w:cs="宋体" w:eastAsia="宋体" w:hint="default"/>
                <w:sz w:val="21"/>
                <w:szCs w:val="21"/>
              </w:rPr>
              <w:t>30,299,067</w:t>
            </w:r>
            <w:r>
              <w:rPr>
                <w:rFonts w:ascii="宋体" w:hAnsi="宋体" w:cs="宋体" w:eastAsia="宋体" w:hint="default"/>
                <w:spacing w:val="-47"/>
                <w:sz w:val="21"/>
                <w:szCs w:val="21"/>
              </w:rPr>
              <w:t> </w:t>
            </w:r>
            <w:r>
              <w:rPr>
                <w:rFonts w:ascii="宋体" w:hAnsi="宋体" w:cs="宋体" w:eastAsia="宋体" w:hint="default"/>
                <w:sz w:val="21"/>
                <w:szCs w:val="21"/>
              </w:rPr>
              <w:t>元及</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1"/>
                <w:w w:val="100"/>
                <w:sz w:val="21"/>
                <w:szCs w:val="21"/>
              </w:rPr>
              <w:t>相应利息共计</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34,156,537.30</w:t>
            </w:r>
            <w:r>
              <w:rPr>
                <w:rFonts w:ascii="宋体" w:hAnsi="宋体" w:cs="宋体" w:eastAsia="宋体" w:hint="default"/>
                <w:spacing w:val="-52"/>
                <w:w w:val="100"/>
                <w:sz w:val="21"/>
                <w:szCs w:val="21"/>
              </w:rPr>
              <w:t> </w:t>
            </w:r>
            <w:r>
              <w:rPr>
                <w:rFonts w:ascii="宋体" w:hAnsi="宋体" w:cs="宋体" w:eastAsia="宋体" w:hint="default"/>
                <w:spacing w:val="-13"/>
                <w:w w:val="100"/>
                <w:sz w:val="21"/>
                <w:szCs w:val="21"/>
              </w:rPr>
              <w:t>元，并请求判令对</w:t>
            </w:r>
            <w:r>
              <w:rPr>
                <w:rFonts w:ascii="宋体" w:hAnsi="宋体" w:cs="宋体" w:eastAsia="宋体" w:hint="default"/>
                <w:w w:val="100"/>
                <w:sz w:val="21"/>
                <w:szCs w:val="21"/>
              </w:rPr>
              <w:t> </w:t>
            </w:r>
            <w:r>
              <w:rPr>
                <w:rFonts w:ascii="宋体" w:hAnsi="宋体" w:cs="宋体" w:eastAsia="宋体" w:hint="default"/>
                <w:spacing w:val="3"/>
                <w:sz w:val="21"/>
                <w:szCs w:val="21"/>
              </w:rPr>
              <w:t>晶崴国际大酒店项目工程折价或以拍卖所得价</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款在诉请范围内优先受偿。江苏省仪征市人民法</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院受理本案后，原被告达成和解协议，并由江苏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w w:val="100"/>
                <w:sz w:val="21"/>
                <w:szCs w:val="21"/>
              </w:rPr>
              <w:t>省仪征市人民法院出具（</w:t>
            </w:r>
            <w:r>
              <w:rPr>
                <w:rFonts w:ascii="宋体" w:hAnsi="宋体" w:cs="宋体" w:eastAsia="宋体" w:hint="default"/>
                <w:spacing w:val="-14"/>
                <w:w w:val="100"/>
                <w:sz w:val="21"/>
                <w:szCs w:val="21"/>
              </w:rPr>
              <w:t>2016</w:t>
            </w:r>
            <w:r>
              <w:rPr>
                <w:rFonts w:ascii="宋体" w:hAnsi="宋体" w:cs="宋体" w:eastAsia="宋体" w:hint="default"/>
                <w:spacing w:val="-14"/>
                <w:w w:val="100"/>
                <w:sz w:val="21"/>
                <w:szCs w:val="21"/>
              </w:rPr>
              <w:t>）苏</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1081</w:t>
            </w:r>
            <w:r>
              <w:rPr>
                <w:rFonts w:ascii="宋体" w:hAnsi="宋体" w:cs="宋体" w:eastAsia="宋体" w:hint="default"/>
                <w:spacing w:val="-63"/>
                <w:w w:val="100"/>
                <w:sz w:val="21"/>
                <w:szCs w:val="21"/>
              </w:rPr>
              <w:t> </w:t>
            </w:r>
            <w:r>
              <w:rPr>
                <w:rFonts w:ascii="宋体" w:hAnsi="宋体" w:cs="宋体" w:eastAsia="宋体" w:hint="default"/>
                <w:spacing w:val="-2"/>
                <w:w w:val="100"/>
                <w:sz w:val="21"/>
                <w:szCs w:val="21"/>
              </w:rPr>
              <w:t>民初</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1236</w:t>
            </w:r>
            <w:r>
              <w:rPr>
                <w:rFonts w:ascii="宋体" w:hAnsi="宋体" w:cs="宋体" w:eastAsia="宋体" w:hint="default"/>
                <w:w w:val="100"/>
                <w:sz w:val="21"/>
                <w:szCs w:val="21"/>
              </w:rPr>
              <w:t> </w:t>
            </w:r>
            <w:r>
              <w:rPr>
                <w:rFonts w:ascii="宋体" w:hAnsi="宋体" w:cs="宋体" w:eastAsia="宋体" w:hint="default"/>
                <w:spacing w:val="-6"/>
                <w:sz w:val="21"/>
                <w:szCs w:val="21"/>
              </w:rPr>
              <w:t>号《民事调解书》，确认晶崴大酒店还应支付工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程款</w:t>
            </w:r>
            <w:r>
              <w:rPr>
                <w:rFonts w:ascii="宋体" w:hAnsi="宋体" w:cs="宋体" w:eastAsia="宋体" w:hint="default"/>
                <w:spacing w:val="-44"/>
                <w:sz w:val="21"/>
                <w:szCs w:val="21"/>
              </w:rPr>
              <w:t> </w:t>
            </w:r>
            <w:r>
              <w:rPr>
                <w:rFonts w:ascii="宋体" w:hAnsi="宋体" w:cs="宋体" w:eastAsia="宋体" w:hint="default"/>
                <w:sz w:val="21"/>
                <w:szCs w:val="21"/>
              </w:rPr>
              <w:t>23,363,067</w:t>
            </w:r>
            <w:r>
              <w:rPr>
                <w:rFonts w:ascii="宋体" w:hAnsi="宋体" w:cs="宋体" w:eastAsia="宋体" w:hint="default"/>
                <w:spacing w:val="-46"/>
                <w:sz w:val="21"/>
                <w:szCs w:val="21"/>
              </w:rPr>
              <w:t> </w:t>
            </w:r>
            <w:r>
              <w:rPr>
                <w:rFonts w:ascii="宋体" w:hAnsi="宋体" w:cs="宋体" w:eastAsia="宋体" w:hint="default"/>
                <w:sz w:val="21"/>
                <w:szCs w:val="21"/>
              </w:rPr>
              <w:t>元并约定还款方式，同时确认</w:t>
            </w:r>
            <w:r>
              <w:rPr>
                <w:rFonts w:ascii="宋体" w:hAnsi="宋体" w:cs="宋体" w:eastAsia="宋体" w:hint="default"/>
                <w:w w:val="100"/>
                <w:sz w:val="21"/>
                <w:szCs w:val="21"/>
              </w:rPr>
              <w:t> </w:t>
            </w:r>
            <w:r>
              <w:rPr>
                <w:rFonts w:ascii="宋体" w:hAnsi="宋体" w:cs="宋体" w:eastAsia="宋体" w:hint="default"/>
                <w:spacing w:val="3"/>
                <w:sz w:val="21"/>
                <w:szCs w:val="21"/>
              </w:rPr>
              <w:t>建工集团对涉案项目的折价及拍卖所得款项享</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有建设工程优先受让权。</w:t>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9</w:t>
            </w:r>
            <w:r>
              <w:rPr>
                <w:rFonts w:ascii="宋体" w:hAnsi="宋体" w:cs="宋体" w:eastAsia="宋体" w:hint="default"/>
                <w:spacing w:val="-32"/>
                <w:sz w:val="21"/>
                <w:szCs w:val="21"/>
              </w:rPr>
              <w:t> </w:t>
            </w:r>
            <w:r>
              <w:rPr>
                <w:rFonts w:ascii="宋体" w:hAnsi="宋体" w:cs="宋体" w:eastAsia="宋体" w:hint="default"/>
                <w:sz w:val="21"/>
                <w:szCs w:val="21"/>
              </w:rPr>
              <w:t>月，仪征市</w:t>
            </w:r>
            <w:r>
              <w:rPr>
                <w:rFonts w:ascii="宋体" w:hAnsi="宋体" w:cs="宋体" w:eastAsia="宋体" w:hint="default"/>
                <w:w w:val="100"/>
                <w:sz w:val="21"/>
                <w:szCs w:val="21"/>
              </w:rPr>
              <w:t> </w:t>
            </w:r>
            <w:r>
              <w:rPr>
                <w:rFonts w:ascii="宋体" w:hAnsi="宋体" w:cs="宋体" w:eastAsia="宋体" w:hint="default"/>
                <w:spacing w:val="3"/>
                <w:sz w:val="21"/>
                <w:szCs w:val="21"/>
              </w:rPr>
              <w:t>人民法院裁定仪征市晶崴国际大酒店投资有限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公司破产清算，公司向破产管理人申请支付债权</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及评估款。截止</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月，公司累计收到管</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pacing w:val="-2"/>
                <w:w w:val="100"/>
                <w:sz w:val="21"/>
                <w:szCs w:val="21"/>
              </w:rPr>
              <w:t>理人支付的款项共计</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24,276,103.66</w:t>
            </w:r>
            <w:r>
              <w:rPr>
                <w:rFonts w:ascii="宋体" w:hAnsi="宋体" w:cs="宋体" w:eastAsia="宋体" w:hint="default"/>
                <w:spacing w:val="-50"/>
                <w:w w:val="100"/>
                <w:sz w:val="21"/>
                <w:szCs w:val="21"/>
              </w:rPr>
              <w:t> </w:t>
            </w:r>
            <w:r>
              <w:rPr>
                <w:rFonts w:ascii="宋体" w:hAnsi="宋体" w:cs="宋体" w:eastAsia="宋体" w:hint="default"/>
                <w:spacing w:val="-20"/>
                <w:w w:val="100"/>
                <w:sz w:val="21"/>
                <w:szCs w:val="21"/>
              </w:rPr>
              <w:t>元，该案已</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执行完毕。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23,363,067.00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327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叶庆峰</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公司前身宁波建工集团工程建设有限公司于</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2</w:t>
            </w:r>
            <w:r>
              <w:rPr>
                <w:rFonts w:ascii="宋体" w:hAnsi="宋体" w:cs="宋体" w:eastAsia="宋体" w:hint="default"/>
                <w:spacing w:val="-31"/>
                <w:sz w:val="21"/>
                <w:szCs w:val="21"/>
              </w:rPr>
              <w:t> </w:t>
            </w:r>
            <w:r>
              <w:rPr>
                <w:rFonts w:ascii="宋体" w:hAnsi="宋体" w:cs="宋体" w:eastAsia="宋体" w:hint="default"/>
                <w:sz w:val="21"/>
                <w:szCs w:val="21"/>
              </w:rPr>
              <w:t>月与宁波广博建设开发有限公司签订</w:t>
            </w:r>
            <w:r>
              <w:rPr>
                <w:rFonts w:ascii="宋体" w:hAnsi="宋体" w:cs="宋体" w:eastAsia="宋体" w:hint="default"/>
                <w:w w:val="100"/>
                <w:sz w:val="21"/>
                <w:szCs w:val="21"/>
              </w:rPr>
              <w:t> </w:t>
            </w:r>
            <w:r>
              <w:rPr>
                <w:rFonts w:ascii="宋体" w:hAnsi="宋体" w:cs="宋体" w:eastAsia="宋体" w:hint="default"/>
                <w:spacing w:val="-6"/>
                <w:w w:val="100"/>
                <w:sz w:val="21"/>
                <w:szCs w:val="21"/>
              </w:rPr>
              <w:t>工程施工合同，约定由本公司承包施工广博“阳</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光丽园”A</w:t>
            </w:r>
            <w:r>
              <w:rPr>
                <w:rFonts w:ascii="宋体" w:hAnsi="宋体" w:cs="宋体" w:eastAsia="宋体" w:hint="default"/>
                <w:spacing w:val="-33"/>
                <w:sz w:val="21"/>
                <w:szCs w:val="21"/>
              </w:rPr>
              <w:t> </w:t>
            </w:r>
            <w:r>
              <w:rPr>
                <w:rFonts w:ascii="宋体" w:hAnsi="宋体" w:cs="宋体" w:eastAsia="宋体" w:hint="default"/>
                <w:spacing w:val="-4"/>
                <w:sz w:val="21"/>
                <w:szCs w:val="21"/>
              </w:rPr>
              <w:t>区二标段工程，叶庆峰作为该工程的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济</w:t>
            </w:r>
            <w:r>
              <w:rPr>
                <w:rFonts w:ascii="宋体" w:hAnsi="宋体" w:cs="宋体" w:eastAsia="宋体" w:hint="default"/>
                <w:spacing w:val="-73"/>
                <w:sz w:val="21"/>
                <w:szCs w:val="21"/>
              </w:rPr>
              <w:t> </w:t>
            </w:r>
            <w:r>
              <w:rPr>
                <w:rFonts w:ascii="宋体" w:hAnsi="宋体" w:cs="宋体" w:eastAsia="宋体" w:hint="default"/>
                <w:sz w:val="21"/>
                <w:szCs w:val="21"/>
              </w:rPr>
              <w:t>负</w:t>
            </w:r>
            <w:r>
              <w:rPr>
                <w:rFonts w:ascii="宋体" w:hAnsi="宋体" w:cs="宋体" w:eastAsia="宋体" w:hint="default"/>
                <w:spacing w:val="-73"/>
                <w:sz w:val="21"/>
                <w:szCs w:val="21"/>
              </w:rPr>
              <w:t> </w:t>
            </w:r>
            <w:r>
              <w:rPr>
                <w:rFonts w:ascii="宋体" w:hAnsi="宋体" w:cs="宋体" w:eastAsia="宋体" w:hint="default"/>
                <w:sz w:val="21"/>
                <w:szCs w:val="21"/>
              </w:rPr>
              <w:t>责</w:t>
            </w:r>
            <w:r>
              <w:rPr>
                <w:rFonts w:ascii="宋体" w:hAnsi="宋体" w:cs="宋体" w:eastAsia="宋体" w:hint="default"/>
                <w:spacing w:val="-73"/>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该</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spacing w:val="-76"/>
                <w:sz w:val="21"/>
                <w:szCs w:val="21"/>
              </w:rPr>
              <w:t> </w:t>
            </w:r>
            <w:r>
              <w:rPr>
                <w:rFonts w:ascii="宋体" w:hAnsi="宋体" w:cs="宋体" w:eastAsia="宋体" w:hint="default"/>
                <w:sz w:val="21"/>
                <w:szCs w:val="21"/>
              </w:rPr>
              <w:t>竣</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后</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结</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亏</w:t>
            </w:r>
            <w:r>
              <w:rPr>
                <w:rFonts w:ascii="宋体" w:hAnsi="宋体" w:cs="宋体" w:eastAsia="宋体" w:hint="default"/>
                <w:spacing w:val="-73"/>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pacing w:val="-1"/>
                <w:w w:val="100"/>
                <w:sz w:val="21"/>
                <w:szCs w:val="21"/>
              </w:rPr>
              <w:t>13,676,789.12</w:t>
            </w:r>
            <w:r>
              <w:rPr>
                <w:rFonts w:ascii="宋体" w:hAnsi="宋体" w:cs="宋体" w:eastAsia="宋体" w:hint="default"/>
                <w:spacing w:val="-54"/>
                <w:w w:val="100"/>
                <w:sz w:val="21"/>
                <w:szCs w:val="21"/>
              </w:rPr>
              <w:t> </w:t>
            </w:r>
            <w:r>
              <w:rPr>
                <w:rFonts w:ascii="宋体" w:hAnsi="宋体" w:cs="宋体" w:eastAsia="宋体" w:hint="default"/>
                <w:spacing w:val="-16"/>
                <w:w w:val="100"/>
                <w:sz w:val="21"/>
                <w:szCs w:val="21"/>
              </w:rPr>
              <w:t>元。</w:t>
            </w:r>
            <w:r>
              <w:rPr>
                <w:rFonts w:ascii="宋体" w:hAnsi="宋体" w:cs="宋体" w:eastAsia="宋体" w:hint="default"/>
                <w:spacing w:val="-16"/>
                <w:w w:val="100"/>
                <w:sz w:val="21"/>
                <w:szCs w:val="21"/>
              </w:rPr>
              <w:t>2013</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9</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8</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日叶庆峰向公</w:t>
            </w:r>
            <w:r>
              <w:rPr>
                <w:rFonts w:ascii="宋体" w:hAnsi="宋体" w:cs="宋体" w:eastAsia="宋体" w:hint="default"/>
                <w:w w:val="100"/>
                <w:sz w:val="21"/>
                <w:szCs w:val="21"/>
              </w:rPr>
              <w:t> </w:t>
            </w:r>
            <w:r>
              <w:rPr>
                <w:rFonts w:ascii="宋体" w:hAnsi="宋体" w:cs="宋体" w:eastAsia="宋体" w:hint="default"/>
                <w:spacing w:val="-6"/>
                <w:w w:val="100"/>
                <w:sz w:val="21"/>
                <w:szCs w:val="21"/>
              </w:rPr>
              <w:t>司出具承诺书，承诺上述工程亏损及相应利息由</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其在</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日前归还本公司，还款期</w:t>
            </w:r>
            <w:r>
              <w:rPr>
                <w:rFonts w:ascii="宋体" w:hAnsi="宋体" w:cs="宋体" w:eastAsia="宋体" w:hint="default"/>
                <w:w w:val="100"/>
                <w:sz w:val="21"/>
                <w:szCs w:val="21"/>
              </w:rPr>
              <w:t> </w:t>
            </w:r>
            <w:r>
              <w:rPr>
                <w:rFonts w:ascii="宋体" w:hAnsi="宋体" w:cs="宋体" w:eastAsia="宋体" w:hint="default"/>
                <w:spacing w:val="-6"/>
                <w:sz w:val="21"/>
                <w:szCs w:val="21"/>
              </w:rPr>
              <w:t>至，其未还款，本公司向鄞州区人民法院提起诉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1"/>
                <w:w w:val="100"/>
                <w:sz w:val="21"/>
                <w:szCs w:val="21"/>
              </w:rPr>
              <w:t>讼，鄞州区人民法院于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月下发民事判</w:t>
            </w:r>
            <w:r>
              <w:rPr>
                <w:rFonts w:ascii="宋体" w:hAnsi="宋体" w:cs="宋体" w:eastAsia="宋体" w:hint="default"/>
                <w:w w:val="100"/>
                <w:sz w:val="21"/>
                <w:szCs w:val="21"/>
              </w:rPr>
              <w:t> </w:t>
            </w:r>
            <w:r>
              <w:rPr>
                <w:rFonts w:ascii="宋体" w:hAnsi="宋体" w:cs="宋体" w:eastAsia="宋体" w:hint="default"/>
                <w:spacing w:val="-6"/>
                <w:w w:val="100"/>
                <w:sz w:val="21"/>
                <w:szCs w:val="21"/>
              </w:rPr>
              <w:t>决书，判决叶庆峰于判决生效之日起十日内向本</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公司支付欠款</w:t>
            </w:r>
            <w:r>
              <w:rPr>
                <w:rFonts w:ascii="宋体" w:hAnsi="宋体" w:cs="宋体" w:eastAsia="宋体" w:hint="default"/>
                <w:spacing w:val="-55"/>
                <w:sz w:val="21"/>
                <w:szCs w:val="21"/>
              </w:rPr>
              <w:t> </w:t>
            </w:r>
            <w:r>
              <w:rPr>
                <w:rFonts w:ascii="宋体" w:hAnsi="宋体" w:cs="宋体" w:eastAsia="宋体" w:hint="default"/>
                <w:sz w:val="21"/>
                <w:szCs w:val="21"/>
              </w:rPr>
              <w:t>13,676,789.12</w:t>
            </w:r>
            <w:r>
              <w:rPr>
                <w:rFonts w:ascii="宋体" w:hAnsi="宋体" w:cs="宋体" w:eastAsia="宋体" w:hint="default"/>
                <w:spacing w:val="-56"/>
                <w:sz w:val="21"/>
                <w:szCs w:val="21"/>
              </w:rPr>
              <w:t> </w:t>
            </w:r>
            <w:r>
              <w:rPr>
                <w:rFonts w:ascii="宋体" w:hAnsi="宋体" w:cs="宋体" w:eastAsia="宋体" w:hint="default"/>
                <w:sz w:val="21"/>
                <w:szCs w:val="21"/>
              </w:rPr>
              <w:t>元及相应利息。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13,676,789.12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54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浙江武</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义元利</w:t>
            </w:r>
            <w:r>
              <w:rPr>
                <w:rFonts w:ascii="宋体" w:hAnsi="宋体" w:cs="宋体" w:eastAsia="宋体" w:hint="default"/>
                <w:spacing w:val="-102"/>
                <w:sz w:val="21"/>
                <w:szCs w:val="21"/>
              </w:rPr>
              <w:t> </w:t>
            </w:r>
            <w:r>
              <w:rPr>
                <w:rFonts w:ascii="宋体" w:hAnsi="宋体" w:cs="宋体" w:eastAsia="宋体" w:hint="default"/>
                <w:spacing w:val="2"/>
                <w:sz w:val="21"/>
                <w:szCs w:val="21"/>
              </w:rPr>
              <w:t>投资有</w:t>
            </w:r>
            <w:r>
              <w:rPr>
                <w:rFonts w:ascii="宋体" w:hAnsi="宋体" w:cs="宋体" w:eastAsia="宋体" w:hint="default"/>
                <w:spacing w:val="-102"/>
                <w:sz w:val="21"/>
                <w:szCs w:val="21"/>
              </w:rPr>
              <w:t> </w:t>
            </w:r>
            <w:r>
              <w:rPr>
                <w:rFonts w:ascii="宋体" w:hAnsi="宋体" w:cs="宋体" w:eastAsia="宋体" w:hint="default"/>
                <w:spacing w:val="2"/>
                <w:sz w:val="21"/>
                <w:szCs w:val="21"/>
              </w:rPr>
              <w:t>限责任</w:t>
            </w:r>
            <w:r>
              <w:rPr>
                <w:rFonts w:ascii="宋体" w:hAnsi="宋体" w:cs="宋体" w:eastAsia="宋体" w:hint="default"/>
                <w:spacing w:val="-102"/>
                <w:sz w:val="21"/>
                <w:szCs w:val="21"/>
              </w:rPr>
              <w:t> </w:t>
            </w:r>
            <w:r>
              <w:rPr>
                <w:rFonts w:ascii="宋体" w:hAnsi="宋体" w:cs="宋体" w:eastAsia="宋体" w:hint="default"/>
                <w:spacing w:val="2"/>
                <w:sz w:val="21"/>
                <w:szCs w:val="21"/>
              </w:rPr>
              <w:t>公司、</w:t>
            </w:r>
            <w:r>
              <w:rPr>
                <w:rFonts w:ascii="宋体" w:hAnsi="宋体" w:cs="宋体" w:eastAsia="宋体" w:hint="default"/>
                <w:spacing w:val="-102"/>
                <w:sz w:val="21"/>
                <w:szCs w:val="21"/>
              </w:rPr>
              <w:t> </w:t>
            </w:r>
            <w:r>
              <w:rPr>
                <w:rFonts w:ascii="宋体" w:hAnsi="宋体" w:cs="宋体" w:eastAsia="宋体" w:hint="default"/>
                <w:spacing w:val="2"/>
                <w:sz w:val="21"/>
                <w:szCs w:val="21"/>
              </w:rPr>
              <w:t>浙江三</w:t>
            </w:r>
            <w:r>
              <w:rPr>
                <w:rFonts w:ascii="宋体" w:hAnsi="宋体" w:cs="宋体" w:eastAsia="宋体" w:hint="default"/>
                <w:spacing w:val="-102"/>
                <w:sz w:val="21"/>
                <w:szCs w:val="21"/>
              </w:rPr>
              <w:t> </w:t>
            </w:r>
            <w:r>
              <w:rPr>
                <w:rFonts w:ascii="宋体" w:hAnsi="宋体" w:cs="宋体" w:eastAsia="宋体" w:hint="default"/>
                <w:spacing w:val="2"/>
                <w:sz w:val="21"/>
                <w:szCs w:val="21"/>
              </w:rPr>
              <w:t>新建材</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pacing w:val="2"/>
                <w:sz w:val="21"/>
                <w:szCs w:val="21"/>
              </w:rPr>
              <w:t>司、浙</w:t>
            </w:r>
            <w:r>
              <w:rPr>
                <w:rFonts w:ascii="宋体" w:hAnsi="宋体" w:cs="宋体" w:eastAsia="宋体" w:hint="default"/>
                <w:spacing w:val="-102"/>
                <w:sz w:val="21"/>
                <w:szCs w:val="21"/>
              </w:rPr>
              <w:t> </w:t>
            </w:r>
            <w:r>
              <w:rPr>
                <w:rFonts w:ascii="宋体" w:hAnsi="宋体" w:cs="宋体" w:eastAsia="宋体" w:hint="default"/>
                <w:spacing w:val="2"/>
                <w:sz w:val="21"/>
                <w:szCs w:val="21"/>
              </w:rPr>
              <w:t>江华越</w:t>
            </w:r>
            <w:r>
              <w:rPr>
                <w:rFonts w:ascii="宋体" w:hAnsi="宋体" w:cs="宋体" w:eastAsia="宋体" w:hint="default"/>
                <w:spacing w:val="-102"/>
                <w:sz w:val="21"/>
                <w:szCs w:val="21"/>
              </w:rPr>
              <w:t> </w:t>
            </w:r>
            <w:r>
              <w:rPr>
                <w:rFonts w:ascii="宋体" w:hAnsi="宋体" w:cs="宋体" w:eastAsia="宋体" w:hint="default"/>
                <w:spacing w:val="2"/>
                <w:sz w:val="21"/>
                <w:szCs w:val="21"/>
              </w:rPr>
              <w:t>置业有</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pacing w:val="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2"/>
                <w:sz w:val="21"/>
                <w:szCs w:val="21"/>
              </w:rPr>
              <w:t>司、杨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伯群、</w:t>
            </w:r>
            <w:r>
              <w:rPr>
                <w:rFonts w:ascii="宋体" w:hAnsi="宋体" w:cs="宋体" w:eastAsia="宋体" w:hint="default"/>
                <w:spacing w:val="-102"/>
                <w:sz w:val="21"/>
                <w:szCs w:val="21"/>
              </w:rPr>
              <w:t> </w:t>
            </w:r>
            <w:r>
              <w:rPr>
                <w:rFonts w:ascii="宋体" w:hAnsi="宋体" w:cs="宋体" w:eastAsia="宋体" w:hint="default"/>
                <w:sz w:val="21"/>
                <w:szCs w:val="21"/>
              </w:rPr>
              <w:t>杨樑樑</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为维</w:t>
            </w:r>
            <w:r>
              <w:rPr>
                <w:rFonts w:ascii="宋体" w:hAnsi="宋体" w:cs="宋体" w:eastAsia="宋体" w:hint="default"/>
                <w:spacing w:val="-3"/>
                <w:w w:val="100"/>
                <w:sz w:val="21"/>
                <w:szCs w:val="21"/>
              </w:rPr>
              <w:t>护</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合</w:t>
            </w:r>
            <w:r>
              <w:rPr>
                <w:rFonts w:ascii="宋体" w:hAnsi="宋体" w:cs="宋体" w:eastAsia="宋体" w:hint="default"/>
                <w:spacing w:val="-3"/>
                <w:w w:val="100"/>
                <w:sz w:val="21"/>
                <w:szCs w:val="21"/>
              </w:rPr>
              <w:t>法</w:t>
            </w:r>
            <w:r>
              <w:rPr>
                <w:rFonts w:ascii="宋体" w:hAnsi="宋体" w:cs="宋体" w:eastAsia="宋体" w:hint="default"/>
                <w:w w:val="100"/>
                <w:sz w:val="21"/>
                <w:szCs w:val="21"/>
              </w:rPr>
              <w:t>权益</w:t>
            </w:r>
            <w:r>
              <w:rPr>
                <w:rFonts w:ascii="宋体" w:hAnsi="宋体" w:cs="宋体" w:eastAsia="宋体" w:hint="default"/>
                <w:spacing w:val="-94"/>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司向</w:t>
            </w:r>
            <w:r>
              <w:rPr>
                <w:rFonts w:ascii="宋体" w:hAnsi="宋体" w:cs="宋体" w:eastAsia="宋体" w:hint="default"/>
                <w:spacing w:val="-3"/>
                <w:w w:val="100"/>
                <w:sz w:val="21"/>
                <w:szCs w:val="21"/>
              </w:rPr>
              <w:t>中</w:t>
            </w:r>
            <w:r>
              <w:rPr>
                <w:rFonts w:ascii="宋体" w:hAnsi="宋体" w:cs="宋体" w:eastAsia="宋体" w:hint="default"/>
                <w:w w:val="100"/>
                <w:sz w:val="21"/>
                <w:szCs w:val="21"/>
              </w:rPr>
              <w:t>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和国</w:t>
            </w:r>
          </w:p>
          <w:p>
            <w:pPr>
              <w:pStyle w:val="TableParagraph"/>
              <w:spacing w:line="237" w:lineRule="auto"/>
              <w:ind w:left="100" w:right="7"/>
              <w:jc w:val="left"/>
              <w:rPr>
                <w:rFonts w:ascii="宋体" w:hAnsi="宋体" w:cs="宋体" w:eastAsia="宋体" w:hint="default"/>
                <w:sz w:val="21"/>
                <w:szCs w:val="21"/>
              </w:rPr>
            </w:pPr>
            <w:r>
              <w:rPr>
                <w:rFonts w:ascii="宋体" w:hAnsi="宋体" w:cs="宋体" w:eastAsia="宋体" w:hint="default"/>
                <w:spacing w:val="-6"/>
                <w:w w:val="100"/>
                <w:sz w:val="21"/>
                <w:szCs w:val="21"/>
              </w:rPr>
              <w:t>最高人民法院申请，请求依法撤销在浙江省高级</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1"/>
                <w:sz w:val="21"/>
                <w:szCs w:val="21"/>
              </w:rPr>
              <w:t>人民法院作出的损害本公司合法权益的（</w:t>
            </w:r>
            <w:r>
              <w:rPr>
                <w:rFonts w:ascii="宋体" w:hAnsi="宋体" w:cs="宋体" w:eastAsia="宋体" w:hint="default"/>
                <w:spacing w:val="-1"/>
                <w:sz w:val="21"/>
                <w:szCs w:val="21"/>
              </w:rPr>
              <w:t>2008</w:t>
            </w:r>
            <w:r>
              <w:rPr>
                <w:rFonts w:ascii="宋体" w:hAnsi="宋体" w:cs="宋体" w:eastAsia="宋体" w:hint="default"/>
                <w:spacing w:val="-1"/>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浙民二初字第</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8"/>
                <w:sz w:val="21"/>
                <w:szCs w:val="21"/>
              </w:rPr>
              <w:t>号《民事调解书》，并依法作出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判决。</w:t>
            </w:r>
            <w:r>
              <w:rPr>
                <w:rFonts w:ascii="宋体" w:hAnsi="宋体" w:cs="宋体" w:eastAsia="宋体" w:hint="default"/>
                <w:sz w:val="21"/>
                <w:szCs w:val="21"/>
              </w:rPr>
              <w:t>2015</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4</w:t>
            </w:r>
            <w:r>
              <w:rPr>
                <w:rFonts w:ascii="宋体" w:hAnsi="宋体" w:cs="宋体" w:eastAsia="宋体" w:hint="default"/>
                <w:spacing w:val="-32"/>
                <w:sz w:val="21"/>
                <w:szCs w:val="21"/>
              </w:rPr>
              <w:t> </w:t>
            </w:r>
            <w:r>
              <w:rPr>
                <w:rFonts w:ascii="宋体" w:hAnsi="宋体" w:cs="宋体" w:eastAsia="宋体" w:hint="default"/>
                <w:sz w:val="21"/>
                <w:szCs w:val="21"/>
              </w:rPr>
              <w:t>月，最高人民法院下发《民事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裁定书》指令浙江省高级人民法院再审《民事调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解书》涉及的诉讼案件。</w:t>
            </w:r>
            <w:r>
              <w:rPr>
                <w:rFonts w:ascii="宋体" w:hAnsi="宋体" w:cs="宋体" w:eastAsia="宋体" w:hint="default"/>
                <w:sz w:val="21"/>
                <w:szCs w:val="21"/>
              </w:rPr>
              <w:t>2015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7</w:t>
            </w:r>
            <w:r>
              <w:rPr>
                <w:rFonts w:ascii="宋体" w:hAnsi="宋体" w:cs="宋体" w:eastAsia="宋体" w:hint="default"/>
                <w:spacing w:val="-32"/>
                <w:sz w:val="21"/>
                <w:szCs w:val="21"/>
              </w:rPr>
              <w:t> </w:t>
            </w:r>
            <w:r>
              <w:rPr>
                <w:rFonts w:ascii="宋体" w:hAnsi="宋体" w:cs="宋体" w:eastAsia="宋体" w:hint="default"/>
                <w:sz w:val="21"/>
                <w:szCs w:val="21"/>
              </w:rPr>
              <w:t>月，浙江省</w:t>
            </w:r>
            <w:r>
              <w:rPr>
                <w:rFonts w:ascii="宋体" w:hAnsi="宋体" w:cs="宋体" w:eastAsia="宋体" w:hint="default"/>
                <w:w w:val="100"/>
                <w:sz w:val="21"/>
                <w:szCs w:val="21"/>
              </w:rPr>
              <w:t> </w:t>
            </w:r>
            <w:r>
              <w:rPr>
                <w:rFonts w:ascii="宋体" w:hAnsi="宋体" w:cs="宋体" w:eastAsia="宋体" w:hint="default"/>
                <w:spacing w:val="-6"/>
                <w:sz w:val="21"/>
                <w:szCs w:val="21"/>
              </w:rPr>
              <w:t>高级人民法院下发《再审案件立案通知书》决定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对该案重新审理。</w:t>
            </w:r>
            <w:r>
              <w:rPr>
                <w:rFonts w:ascii="宋体" w:hAnsi="宋体" w:cs="宋体" w:eastAsia="宋体" w:hint="default"/>
                <w:sz w:val="21"/>
                <w:szCs w:val="21"/>
              </w:rPr>
              <w:t>2016</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r>
              <w:rPr>
                <w:rFonts w:ascii="宋体" w:hAnsi="宋体" w:cs="宋体" w:eastAsia="宋体" w:hint="default"/>
                <w:spacing w:val="-31"/>
                <w:sz w:val="21"/>
                <w:szCs w:val="21"/>
              </w:rPr>
              <w:t> </w:t>
            </w:r>
            <w:r>
              <w:rPr>
                <w:rFonts w:ascii="宋体" w:hAnsi="宋体" w:cs="宋体" w:eastAsia="宋体" w:hint="default"/>
                <w:sz w:val="21"/>
                <w:szCs w:val="21"/>
              </w:rPr>
              <w:t>月，浙江省高级人</w:t>
            </w:r>
            <w:r>
              <w:rPr>
                <w:rFonts w:ascii="宋体" w:hAnsi="宋体" w:cs="宋体" w:eastAsia="宋体" w:hint="default"/>
                <w:w w:val="100"/>
                <w:sz w:val="21"/>
                <w:szCs w:val="21"/>
              </w:rPr>
              <w:t> </w:t>
            </w:r>
            <w:r>
              <w:rPr>
                <w:rFonts w:ascii="宋体" w:hAnsi="宋体" w:cs="宋体" w:eastAsia="宋体" w:hint="default"/>
                <w:spacing w:val="-1"/>
                <w:sz w:val="21"/>
                <w:szCs w:val="21"/>
              </w:rPr>
              <w:t>民法院主持各方达成调解协议，并下达（</w:t>
            </w:r>
            <w:r>
              <w:rPr>
                <w:rFonts w:ascii="宋体" w:hAnsi="宋体" w:cs="宋体" w:eastAsia="宋体" w:hint="default"/>
                <w:spacing w:val="-1"/>
                <w:sz w:val="21"/>
                <w:szCs w:val="21"/>
              </w:rPr>
              <w:t>2015</w:t>
            </w:r>
            <w:r>
              <w:rPr>
                <w:rFonts w:ascii="宋体" w:hAnsi="宋体" w:cs="宋体" w:eastAsia="宋体" w:hint="default"/>
                <w:spacing w:val="-1"/>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浙民再字第</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号《民事调解书》，主要协定如</w:t>
            </w:r>
            <w:r>
              <w:rPr>
                <w:rFonts w:ascii="宋体" w:hAnsi="宋体" w:cs="宋体" w:eastAsia="宋体" w:hint="default"/>
                <w:w w:val="100"/>
                <w:sz w:val="21"/>
                <w:szCs w:val="21"/>
              </w:rPr>
              <w:t> </w:t>
            </w:r>
            <w:r>
              <w:rPr>
                <w:rFonts w:ascii="宋体" w:hAnsi="宋体" w:cs="宋体" w:eastAsia="宋体" w:hint="default"/>
                <w:spacing w:val="-6"/>
                <w:sz w:val="21"/>
                <w:szCs w:val="21"/>
              </w:rPr>
              <w:t>下：协议各方同意不再执行（</w:t>
            </w:r>
            <w:r>
              <w:rPr>
                <w:rFonts w:ascii="宋体" w:hAnsi="宋体" w:cs="宋体" w:eastAsia="宋体" w:hint="default"/>
                <w:spacing w:val="-6"/>
                <w:sz w:val="21"/>
                <w:szCs w:val="21"/>
              </w:rPr>
              <w:t>2008</w:t>
            </w:r>
            <w:r>
              <w:rPr>
                <w:rFonts w:ascii="宋体" w:hAnsi="宋体" w:cs="宋体" w:eastAsia="宋体" w:hint="default"/>
                <w:spacing w:val="-6"/>
                <w:sz w:val="21"/>
                <w:szCs w:val="21"/>
              </w:rPr>
              <w:t>）浙民二初字</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7"/>
                <w:sz w:val="21"/>
                <w:szCs w:val="21"/>
              </w:rPr>
              <w:t>号《民事调解书》；约定由武义元利向法院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w w:val="100"/>
                <w:sz w:val="21"/>
                <w:szCs w:val="21"/>
              </w:rPr>
              <w:t>申请撤回强制执行申请及财产查封，并申请执行</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3"/>
                <w:sz w:val="21"/>
                <w:szCs w:val="21"/>
              </w:rPr>
              <w:t>终结；武义元利对本公司与华越置业生效判决</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2014</w:t>
            </w:r>
            <w:r>
              <w:rPr>
                <w:rFonts w:ascii="宋体" w:hAnsi="宋体" w:cs="宋体" w:eastAsia="宋体" w:hint="default"/>
                <w:spacing w:val="-8"/>
                <w:w w:val="100"/>
                <w:sz w:val="21"/>
                <w:szCs w:val="21"/>
              </w:rPr>
              <w:t>）浙甬民二初字第</w:t>
            </w:r>
            <w:r>
              <w:rPr>
                <w:rFonts w:ascii="宋体" w:hAnsi="宋体" w:cs="宋体" w:eastAsia="宋体" w:hint="default"/>
                <w:spacing w:val="-54"/>
                <w:w w:val="100"/>
                <w:sz w:val="21"/>
                <w:szCs w:val="21"/>
              </w:rPr>
              <w:t> </w:t>
            </w:r>
            <w:r>
              <w:rPr>
                <w:rFonts w:ascii="宋体" w:hAnsi="宋体" w:cs="宋体" w:eastAsia="宋体" w:hint="default"/>
                <w:w w:val="100"/>
                <w:sz w:val="21"/>
                <w:szCs w:val="21"/>
              </w:rPr>
              <w:t>4</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号民事判决书不持异</w:t>
            </w:r>
            <w:r>
              <w:rPr>
                <w:rFonts w:ascii="宋体" w:hAnsi="宋体" w:cs="宋体" w:eastAsia="宋体" w:hint="default"/>
                <w:w w:val="100"/>
                <w:sz w:val="21"/>
                <w:szCs w:val="21"/>
              </w:rPr>
              <w:t> </w:t>
            </w:r>
            <w:r>
              <w:rPr>
                <w:rFonts w:ascii="宋体" w:hAnsi="宋体" w:cs="宋体" w:eastAsia="宋体" w:hint="default"/>
                <w:spacing w:val="-6"/>
                <w:sz w:val="21"/>
                <w:szCs w:val="21"/>
              </w:rPr>
              <w:t>议，华越置业不再对该案判决提起再审，其他再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w w:val="100"/>
                <w:sz w:val="21"/>
                <w:szCs w:val="21"/>
              </w:rPr>
              <w:t>审被申请人不持异议；华越置业在再审调解书生</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4"/>
                <w:sz w:val="21"/>
                <w:szCs w:val="21"/>
              </w:rPr>
              <w:t>效之日起向本公司一次性补偿再审案件费用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200</w:t>
            </w:r>
            <w:r>
              <w:rPr>
                <w:rFonts w:ascii="宋体" w:hAnsi="宋体" w:cs="宋体" w:eastAsia="宋体" w:hint="default"/>
                <w:spacing w:val="-55"/>
                <w:sz w:val="21"/>
                <w:szCs w:val="21"/>
              </w:rPr>
              <w:t> </w:t>
            </w:r>
            <w:r>
              <w:rPr>
                <w:rFonts w:ascii="宋体" w:hAnsi="宋体" w:cs="宋体" w:eastAsia="宋体" w:hint="default"/>
                <w:sz w:val="21"/>
                <w:szCs w:val="21"/>
              </w:rPr>
              <w:t>万元，逾期支付按年利率</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z w:val="21"/>
                <w:szCs w:val="21"/>
              </w:rPr>
              <w:t>支付利息。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宁波日</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本公司与宁波日地太阳能电力有限公司建设工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17,428,138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tc>
      </w:tr>
    </w:tbl>
    <w:p>
      <w:pPr>
        <w:spacing w:after="0" w:line="241" w:lineRule="exact"/>
        <w:jc w:val="left"/>
        <w:rPr>
          <w:rFonts w:ascii="宋体" w:hAnsi="宋体" w:cs="宋体" w:eastAsia="宋体" w:hint="default"/>
          <w:sz w:val="21"/>
          <w:szCs w:val="21"/>
        </w:rPr>
        <w:sectPr>
          <w:pgSz w:w="11910" w:h="16840"/>
          <w:pgMar w:header="880" w:footer="1195"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2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地太阳</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能电力</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事</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程施</w:t>
            </w:r>
            <w:r>
              <w:rPr>
                <w:rFonts w:ascii="宋体" w:hAnsi="宋体" w:cs="宋体" w:eastAsia="宋体" w:hint="default"/>
                <w:spacing w:val="-3"/>
                <w:w w:val="100"/>
                <w:sz w:val="21"/>
                <w:szCs w:val="21"/>
              </w:rPr>
              <w:t>工</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w w:val="100"/>
                <w:sz w:val="21"/>
                <w:szCs w:val="21"/>
              </w:rPr>
              <w:t>纠纷</w:t>
            </w:r>
            <w:r>
              <w:rPr>
                <w:rFonts w:ascii="宋体" w:hAnsi="宋体" w:cs="宋体" w:eastAsia="宋体" w:hint="default"/>
                <w:spacing w:val="-94"/>
                <w:w w:val="100"/>
                <w:sz w:val="21"/>
                <w:szCs w:val="21"/>
              </w:rPr>
              <w:t>，</w:t>
            </w:r>
            <w:r>
              <w:rPr>
                <w:rFonts w:ascii="宋体" w:hAnsi="宋体" w:cs="宋体" w:eastAsia="宋体" w:hint="default"/>
                <w:w w:val="100"/>
                <w:sz w:val="21"/>
                <w:szCs w:val="21"/>
              </w:rPr>
              <w:t>因</w:t>
            </w:r>
            <w:r>
              <w:rPr>
                <w:rFonts w:ascii="宋体" w:hAnsi="宋体" w:cs="宋体" w:eastAsia="宋体" w:hint="default"/>
                <w:spacing w:val="-3"/>
                <w:w w:val="100"/>
                <w:sz w:val="21"/>
                <w:szCs w:val="21"/>
              </w:rPr>
              <w:t>日</w:t>
            </w:r>
            <w:r>
              <w:rPr>
                <w:rFonts w:ascii="宋体" w:hAnsi="宋体" w:cs="宋体" w:eastAsia="宋体" w:hint="default"/>
                <w:w w:val="100"/>
                <w:sz w:val="21"/>
                <w:szCs w:val="21"/>
              </w:rPr>
              <w:t>地</w:t>
            </w:r>
            <w:r>
              <w:rPr>
                <w:rFonts w:ascii="宋体" w:hAnsi="宋体" w:cs="宋体" w:eastAsia="宋体" w:hint="default"/>
                <w:spacing w:val="-3"/>
                <w:w w:val="100"/>
                <w:sz w:val="21"/>
                <w:szCs w:val="21"/>
              </w:rPr>
              <w:t>太</w:t>
            </w:r>
            <w:r>
              <w:rPr>
                <w:rFonts w:ascii="宋体" w:hAnsi="宋体" w:cs="宋体" w:eastAsia="宋体" w:hint="default"/>
                <w:w w:val="100"/>
                <w:sz w:val="21"/>
                <w:szCs w:val="21"/>
              </w:rPr>
              <w:t>阳能</w:t>
            </w:r>
            <w:r>
              <w:rPr>
                <w:rFonts w:ascii="宋体" w:hAnsi="宋体" w:cs="宋体" w:eastAsia="宋体" w:hint="default"/>
                <w:spacing w:val="-3"/>
                <w:w w:val="100"/>
                <w:sz w:val="21"/>
                <w:szCs w:val="21"/>
              </w:rPr>
              <w:t>拖</w:t>
            </w:r>
            <w:r>
              <w:rPr>
                <w:rFonts w:ascii="宋体" w:hAnsi="宋体" w:cs="宋体" w:eastAsia="宋体" w:hint="default"/>
                <w:w w:val="100"/>
                <w:sz w:val="21"/>
                <w:szCs w:val="21"/>
              </w:rPr>
              <w:t>欠</w:t>
            </w:r>
            <w:r>
              <w:rPr>
                <w:rFonts w:ascii="宋体" w:hAnsi="宋体" w:cs="宋体" w:eastAsia="宋体" w:hint="default"/>
                <w:spacing w:val="-3"/>
                <w:w w:val="100"/>
                <w:sz w:val="21"/>
                <w:szCs w:val="21"/>
              </w:rPr>
              <w:t>市</w:t>
            </w:r>
            <w:r>
              <w:rPr>
                <w:rFonts w:ascii="宋体" w:hAnsi="宋体" w:cs="宋体" w:eastAsia="宋体" w:hint="default"/>
                <w:w w:val="100"/>
                <w:sz w:val="21"/>
                <w:szCs w:val="21"/>
              </w:rPr>
              <w:t>政</w:t>
            </w:r>
            <w:r>
              <w:rPr>
                <w:rFonts w:ascii="宋体" w:hAnsi="宋体" w:cs="宋体" w:eastAsia="宋体" w:hint="default"/>
                <w:spacing w:val="-3"/>
                <w:w w:val="100"/>
                <w:sz w:val="21"/>
                <w:szCs w:val="21"/>
              </w:rPr>
              <w:t>附</w:t>
            </w:r>
            <w:r>
              <w:rPr>
                <w:rFonts w:ascii="宋体" w:hAnsi="宋体" w:cs="宋体" w:eastAsia="宋体" w:hint="default"/>
                <w:w w:val="100"/>
                <w:sz w:val="21"/>
                <w:szCs w:val="21"/>
              </w:rPr>
              <w:t>属工</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程款，本公司</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月向北仑区人民法院提</w:t>
            </w:r>
            <w:r>
              <w:rPr>
                <w:rFonts w:ascii="宋体" w:hAnsi="宋体" w:cs="宋体" w:eastAsia="宋体" w:hint="default"/>
                <w:w w:val="100"/>
                <w:sz w:val="21"/>
                <w:szCs w:val="21"/>
              </w:rPr>
              <w:t> </w:t>
            </w:r>
            <w:r>
              <w:rPr>
                <w:rFonts w:ascii="宋体" w:hAnsi="宋体" w:cs="宋体" w:eastAsia="宋体" w:hint="default"/>
                <w:spacing w:val="3"/>
                <w:sz w:val="21"/>
                <w:szCs w:val="21"/>
              </w:rPr>
              <w:t>起诉讼，要求日地太阳能支付市政附属工程款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14,792,088 </w:t>
            </w:r>
            <w:r>
              <w:rPr>
                <w:rFonts w:ascii="宋体" w:hAnsi="宋体" w:cs="宋体" w:eastAsia="宋体" w:hint="default"/>
                <w:sz w:val="21"/>
                <w:szCs w:val="21"/>
              </w:rPr>
              <w:t>元及相应利息，并请求对诉请款项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6"/>
                <w:w w:val="100"/>
                <w:sz w:val="21"/>
                <w:szCs w:val="21"/>
              </w:rPr>
              <w:t>内享有建设工程价款优先受偿权。请求判令解除</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2013</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日签订的市政附属工程补充协议，</w:t>
            </w:r>
            <w:r>
              <w:rPr>
                <w:rFonts w:ascii="宋体" w:hAnsi="宋体" w:cs="宋体" w:eastAsia="宋体" w:hint="default"/>
                <w:w w:val="100"/>
                <w:sz w:val="21"/>
                <w:szCs w:val="21"/>
              </w:rPr>
              <w:t> </w:t>
            </w:r>
            <w:r>
              <w:rPr>
                <w:rFonts w:ascii="宋体" w:hAnsi="宋体" w:cs="宋体" w:eastAsia="宋体" w:hint="default"/>
                <w:spacing w:val="-3"/>
                <w:sz w:val="21"/>
                <w:szCs w:val="21"/>
              </w:rPr>
              <w:t>北仑区人民法院已受理。</w:t>
            </w:r>
            <w:r>
              <w:rPr>
                <w:rFonts w:ascii="宋体" w:hAnsi="宋体" w:cs="宋体" w:eastAsia="宋体" w:hint="default"/>
                <w:spacing w:val="-3"/>
                <w:sz w:val="21"/>
                <w:szCs w:val="21"/>
              </w:rPr>
              <w:t>2018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pacing w:val="-5"/>
                <w:sz w:val="21"/>
                <w:szCs w:val="21"/>
              </w:rPr>
              <w:t>月，公司提</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pacing w:val="41"/>
                <w:sz w:val="21"/>
                <w:szCs w:val="21"/>
              </w:rPr>
              <w:t>请增加诉讼金额，要求日地太阳能支</w:t>
            </w:r>
            <w:r>
              <w:rPr>
                <w:rFonts w:ascii="宋体" w:hAnsi="宋体" w:cs="宋体" w:eastAsia="宋体" w:hint="default"/>
                <w:spacing w:val="-32"/>
                <w:sz w:val="21"/>
                <w:szCs w:val="21"/>
              </w:rPr>
              <w:t> </w:t>
            </w:r>
            <w:r>
              <w:rPr>
                <w:rFonts w:ascii="宋体" w:hAnsi="宋体" w:cs="宋体" w:eastAsia="宋体" w:hint="default"/>
                <w:sz w:val="21"/>
                <w:szCs w:val="21"/>
              </w:rPr>
              <w:t>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17,428,138</w:t>
            </w:r>
            <w:r>
              <w:rPr>
                <w:rFonts w:ascii="宋体" w:hAnsi="宋体" w:cs="宋体" w:eastAsia="宋体" w:hint="default"/>
                <w:spacing w:val="-55"/>
                <w:sz w:val="21"/>
                <w:szCs w:val="21"/>
              </w:rPr>
              <w:t> </w:t>
            </w:r>
            <w:r>
              <w:rPr>
                <w:rFonts w:ascii="宋体" w:hAnsi="宋体" w:cs="宋体" w:eastAsia="宋体" w:hint="default"/>
                <w:sz w:val="21"/>
                <w:szCs w:val="21"/>
              </w:rPr>
              <w:t>元及相应利息，目前该案审理中。</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382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宁波南</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南置业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因债务纠纷，经上海融建投资发展有限公司申</w:t>
            </w:r>
          </w:p>
          <w:p>
            <w:pPr>
              <w:pStyle w:val="TableParagraph"/>
              <w:spacing w:line="237" w:lineRule="auto" w:before="2"/>
              <w:ind w:left="100" w:right="7"/>
              <w:jc w:val="both"/>
              <w:rPr>
                <w:rFonts w:ascii="宋体" w:hAnsi="宋体" w:cs="宋体" w:eastAsia="宋体" w:hint="default"/>
                <w:sz w:val="21"/>
                <w:szCs w:val="21"/>
              </w:rPr>
            </w:pPr>
            <w:r>
              <w:rPr>
                <w:rFonts w:ascii="宋体" w:hAnsi="宋体" w:cs="宋体" w:eastAsia="宋体" w:hint="default"/>
                <w:spacing w:val="-6"/>
                <w:w w:val="100"/>
                <w:sz w:val="21"/>
                <w:szCs w:val="21"/>
              </w:rPr>
              <w:t>请，宁波市镇海区人民法院已裁定受理宁波南南</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w w:val="100"/>
                <w:sz w:val="21"/>
                <w:szCs w:val="21"/>
              </w:rPr>
              <w:t>置业有限公司破产清算，并指定“世博花园”房</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3"/>
                <w:sz w:val="21"/>
                <w:szCs w:val="21"/>
              </w:rPr>
              <w:t>地产企业债务危机应急处置工作领导小组为宁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波南南置业有限公司的破产管理人。因破产管理</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3"/>
                <w:sz w:val="21"/>
                <w:szCs w:val="21"/>
              </w:rPr>
              <w:t>人未核定公司债权，为确保公司利益，公司于</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2</w:t>
            </w:r>
            <w:r>
              <w:rPr>
                <w:rFonts w:ascii="宋体" w:hAnsi="宋体" w:cs="宋体" w:eastAsia="宋体" w:hint="default"/>
                <w:spacing w:val="-31"/>
                <w:sz w:val="21"/>
                <w:szCs w:val="21"/>
              </w:rPr>
              <w:t> </w:t>
            </w:r>
            <w:r>
              <w:rPr>
                <w:rFonts w:ascii="宋体" w:hAnsi="宋体" w:cs="宋体" w:eastAsia="宋体" w:hint="default"/>
                <w:sz w:val="21"/>
                <w:szCs w:val="21"/>
              </w:rPr>
              <w:t>月向宁波市镇海区人民法院提起诉讼</w:t>
            </w:r>
            <w:r>
              <w:rPr>
                <w:rFonts w:ascii="宋体" w:hAnsi="宋体" w:cs="宋体" w:eastAsia="宋体" w:hint="default"/>
                <w:w w:val="100"/>
                <w:sz w:val="21"/>
                <w:szCs w:val="21"/>
              </w:rPr>
              <w:t> </w:t>
            </w:r>
            <w:r>
              <w:rPr>
                <w:rFonts w:ascii="宋体" w:hAnsi="宋体" w:cs="宋体" w:eastAsia="宋体" w:hint="default"/>
                <w:sz w:val="21"/>
                <w:szCs w:val="21"/>
              </w:rPr>
              <w:t>要求确认公司破产债权。</w:t>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2</w:t>
            </w:r>
            <w:r>
              <w:rPr>
                <w:rFonts w:ascii="宋体" w:hAnsi="宋体" w:cs="宋体" w:eastAsia="宋体" w:hint="default"/>
                <w:spacing w:val="-32"/>
                <w:sz w:val="21"/>
                <w:szCs w:val="21"/>
              </w:rPr>
              <w:t> </w:t>
            </w:r>
            <w:r>
              <w:rPr>
                <w:rFonts w:ascii="宋体" w:hAnsi="宋体" w:cs="宋体" w:eastAsia="宋体" w:hint="default"/>
                <w:sz w:val="21"/>
                <w:szCs w:val="21"/>
              </w:rPr>
              <w:t>月镇海区人</w:t>
            </w:r>
            <w:r>
              <w:rPr>
                <w:rFonts w:ascii="宋体" w:hAnsi="宋体" w:cs="宋体" w:eastAsia="宋体" w:hint="default"/>
                <w:w w:val="100"/>
                <w:sz w:val="21"/>
                <w:szCs w:val="21"/>
              </w:rPr>
              <w:t> </w:t>
            </w:r>
            <w:r>
              <w:rPr>
                <w:rFonts w:ascii="宋体" w:hAnsi="宋体" w:cs="宋体" w:eastAsia="宋体" w:hint="default"/>
                <w:spacing w:val="3"/>
                <w:sz w:val="21"/>
                <w:szCs w:val="21"/>
              </w:rPr>
              <w:t>民法院裁定确认南南置业尚应支付本公司工程</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款</w:t>
            </w:r>
            <w:r>
              <w:rPr>
                <w:rFonts w:ascii="宋体" w:hAnsi="宋体" w:cs="宋体" w:eastAsia="宋体" w:hint="default"/>
                <w:spacing w:val="-47"/>
                <w:sz w:val="21"/>
                <w:szCs w:val="21"/>
              </w:rPr>
              <w:t> </w:t>
            </w:r>
            <w:r>
              <w:rPr>
                <w:rFonts w:ascii="宋体" w:hAnsi="宋体" w:cs="宋体" w:eastAsia="宋体" w:hint="default"/>
                <w:sz w:val="21"/>
                <w:szCs w:val="21"/>
              </w:rPr>
              <w:t>41,553,543</w:t>
            </w:r>
            <w:r>
              <w:rPr>
                <w:rFonts w:ascii="宋体" w:hAnsi="宋体" w:cs="宋体" w:eastAsia="宋体" w:hint="default"/>
                <w:spacing w:val="-49"/>
                <w:sz w:val="21"/>
                <w:szCs w:val="21"/>
              </w:rPr>
              <w:t> </w:t>
            </w:r>
            <w:r>
              <w:rPr>
                <w:rFonts w:ascii="宋体" w:hAnsi="宋体" w:cs="宋体" w:eastAsia="宋体" w:hint="default"/>
                <w:spacing w:val="-8"/>
                <w:sz w:val="21"/>
                <w:szCs w:val="21"/>
              </w:rPr>
              <w:t>元（一期）、</w:t>
            </w:r>
            <w:r>
              <w:rPr>
                <w:rFonts w:ascii="宋体" w:hAnsi="宋体" w:cs="宋体" w:eastAsia="宋体" w:hint="default"/>
                <w:spacing w:val="-8"/>
                <w:sz w:val="21"/>
                <w:szCs w:val="21"/>
              </w:rPr>
              <w:t>127,469,193</w:t>
            </w:r>
            <w:r>
              <w:rPr>
                <w:rFonts w:ascii="宋体" w:hAnsi="宋体" w:cs="宋体" w:eastAsia="宋体" w:hint="default"/>
                <w:spacing w:val="-49"/>
                <w:sz w:val="21"/>
                <w:szCs w:val="21"/>
              </w:rPr>
              <w:t> </w:t>
            </w:r>
            <w:r>
              <w:rPr>
                <w:rFonts w:ascii="宋体" w:hAnsi="宋体" w:cs="宋体" w:eastAsia="宋体" w:hint="default"/>
                <w:spacing w:val="-12"/>
                <w:sz w:val="21"/>
                <w:szCs w:val="21"/>
              </w:rPr>
              <w:t>元（二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期），公司有权就工程款以一期、二期工程拍卖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w w:val="100"/>
                <w:sz w:val="21"/>
                <w:szCs w:val="21"/>
              </w:rPr>
              <w:t>所得款项优先受偿；利息可按银行同期贷款利率</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计算，一期</w:t>
            </w:r>
            <w:r>
              <w:rPr>
                <w:rFonts w:ascii="宋体" w:hAnsi="宋体" w:cs="宋体" w:eastAsia="宋体" w:hint="default"/>
                <w:spacing w:val="-52"/>
                <w:sz w:val="21"/>
                <w:szCs w:val="21"/>
              </w:rPr>
              <w:t> </w:t>
            </w:r>
            <w:r>
              <w:rPr>
                <w:rFonts w:ascii="宋体" w:hAnsi="宋体" w:cs="宋体" w:eastAsia="宋体" w:hint="default"/>
                <w:sz w:val="21"/>
                <w:szCs w:val="21"/>
              </w:rPr>
              <w:t>2,294,679</w:t>
            </w:r>
            <w:r>
              <w:rPr>
                <w:rFonts w:ascii="宋体" w:hAnsi="宋体" w:cs="宋体" w:eastAsia="宋体" w:hint="default"/>
                <w:spacing w:val="-53"/>
                <w:sz w:val="21"/>
                <w:szCs w:val="21"/>
              </w:rPr>
              <w:t> </w:t>
            </w:r>
            <w:r>
              <w:rPr>
                <w:rFonts w:ascii="宋体" w:hAnsi="宋体" w:cs="宋体" w:eastAsia="宋体" w:hint="default"/>
                <w:sz w:val="21"/>
                <w:szCs w:val="21"/>
              </w:rPr>
              <w:t>元，二期</w:t>
            </w:r>
            <w:r>
              <w:rPr>
                <w:rFonts w:ascii="宋体" w:hAnsi="宋体" w:cs="宋体" w:eastAsia="宋体" w:hint="default"/>
                <w:spacing w:val="-53"/>
                <w:sz w:val="21"/>
                <w:szCs w:val="21"/>
              </w:rPr>
              <w:t> </w:t>
            </w:r>
            <w:r>
              <w:rPr>
                <w:rFonts w:ascii="宋体" w:hAnsi="宋体" w:cs="宋体" w:eastAsia="宋体" w:hint="default"/>
                <w:sz w:val="21"/>
                <w:szCs w:val="21"/>
              </w:rPr>
              <w:t>4,058,047</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截止目前，累计收到破产债权</w:t>
            </w:r>
            <w:r>
              <w:rPr>
                <w:rFonts w:ascii="宋体" w:hAnsi="宋体" w:cs="宋体" w:eastAsia="宋体" w:hint="default"/>
                <w:spacing w:val="-54"/>
                <w:sz w:val="21"/>
                <w:szCs w:val="21"/>
              </w:rPr>
              <w:t> </w:t>
            </w:r>
            <w:r>
              <w:rPr>
                <w:rFonts w:ascii="宋体" w:hAnsi="宋体" w:cs="宋体" w:eastAsia="宋体" w:hint="default"/>
                <w:sz w:val="21"/>
                <w:szCs w:val="21"/>
              </w:rPr>
              <w:t>10,780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169,022,736.00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137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宁波金</w:t>
            </w:r>
            <w:r>
              <w:rPr>
                <w:rFonts w:ascii="宋体" w:hAnsi="宋体" w:cs="宋体" w:eastAsia="宋体" w:hint="default"/>
                <w:sz w:val="21"/>
                <w:szCs w:val="21"/>
              </w:rPr>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地置业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因金</w:t>
            </w:r>
            <w:r>
              <w:rPr>
                <w:rFonts w:ascii="宋体" w:hAnsi="宋体" w:cs="宋体" w:eastAsia="宋体" w:hint="default"/>
                <w:spacing w:val="-3"/>
                <w:w w:val="100"/>
                <w:sz w:val="21"/>
                <w:szCs w:val="21"/>
              </w:rPr>
              <w:t>地</w:t>
            </w:r>
            <w:r>
              <w:rPr>
                <w:rFonts w:ascii="宋体" w:hAnsi="宋体" w:cs="宋体" w:eastAsia="宋体" w:hint="default"/>
                <w:w w:val="100"/>
                <w:sz w:val="21"/>
                <w:szCs w:val="21"/>
              </w:rPr>
              <w:t>置</w:t>
            </w:r>
            <w:r>
              <w:rPr>
                <w:rFonts w:ascii="宋体" w:hAnsi="宋体" w:cs="宋体" w:eastAsia="宋体" w:hint="default"/>
                <w:spacing w:val="-3"/>
                <w:w w:val="100"/>
                <w:sz w:val="21"/>
                <w:szCs w:val="21"/>
              </w:rPr>
              <w:t>业</w:t>
            </w:r>
            <w:r>
              <w:rPr>
                <w:rFonts w:ascii="宋体" w:hAnsi="宋体" w:cs="宋体" w:eastAsia="宋体" w:hint="default"/>
                <w:w w:val="100"/>
                <w:sz w:val="21"/>
                <w:szCs w:val="21"/>
              </w:rPr>
              <w:t>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司向</w:t>
            </w:r>
            <w:r>
              <w:rPr>
                <w:rFonts w:ascii="宋体" w:hAnsi="宋体" w:cs="宋体" w:eastAsia="宋体" w:hint="default"/>
                <w:spacing w:val="-3"/>
                <w:w w:val="100"/>
                <w:sz w:val="21"/>
                <w:szCs w:val="21"/>
              </w:rPr>
              <w:t>鄞</w:t>
            </w:r>
            <w:r>
              <w:rPr>
                <w:rFonts w:ascii="宋体" w:hAnsi="宋体" w:cs="宋体" w:eastAsia="宋体" w:hint="default"/>
                <w:w w:val="100"/>
                <w:sz w:val="21"/>
                <w:szCs w:val="21"/>
              </w:rPr>
              <w:t>州</w:t>
            </w:r>
            <w:r>
              <w:rPr>
                <w:rFonts w:ascii="宋体" w:hAnsi="宋体" w:cs="宋体" w:eastAsia="宋体" w:hint="default"/>
                <w:spacing w:val="-3"/>
                <w:w w:val="100"/>
                <w:sz w:val="21"/>
                <w:szCs w:val="21"/>
              </w:rPr>
              <w:t>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法院</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提起诉讼，一审法院判决金地置业支付宁波建工</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工程款</w:t>
            </w:r>
            <w:r>
              <w:rPr>
                <w:rFonts w:ascii="宋体" w:hAnsi="宋体" w:cs="宋体" w:eastAsia="宋体" w:hint="default"/>
                <w:spacing w:val="-46"/>
                <w:sz w:val="21"/>
                <w:szCs w:val="21"/>
              </w:rPr>
              <w:t> </w:t>
            </w:r>
            <w:r>
              <w:rPr>
                <w:rFonts w:ascii="宋体" w:hAnsi="宋体" w:cs="宋体" w:eastAsia="宋体" w:hint="default"/>
                <w:sz w:val="21"/>
                <w:szCs w:val="21"/>
              </w:rPr>
              <w:t>16,166,538</w:t>
            </w:r>
            <w:r>
              <w:rPr>
                <w:rFonts w:ascii="宋体" w:hAnsi="宋体" w:cs="宋体" w:eastAsia="宋体" w:hint="default"/>
                <w:spacing w:val="-45"/>
                <w:sz w:val="21"/>
                <w:szCs w:val="21"/>
              </w:rPr>
              <w:t> </w:t>
            </w:r>
            <w:r>
              <w:rPr>
                <w:rFonts w:ascii="宋体" w:hAnsi="宋体" w:cs="宋体" w:eastAsia="宋体" w:hint="default"/>
                <w:sz w:val="21"/>
                <w:szCs w:val="21"/>
              </w:rPr>
              <w:t>元及相应利息，判决后双方</w:t>
            </w:r>
            <w:r>
              <w:rPr>
                <w:rFonts w:ascii="宋体" w:hAnsi="宋体" w:cs="宋体" w:eastAsia="宋体" w:hint="default"/>
                <w:w w:val="100"/>
                <w:sz w:val="21"/>
                <w:szCs w:val="21"/>
              </w:rPr>
              <w:t> </w:t>
            </w:r>
            <w:r>
              <w:rPr>
                <w:rFonts w:ascii="宋体" w:hAnsi="宋体" w:cs="宋体" w:eastAsia="宋体" w:hint="default"/>
                <w:spacing w:val="-6"/>
                <w:sz w:val="21"/>
                <w:szCs w:val="21"/>
              </w:rPr>
              <w:t>均上诉，二审法院判决维持原判，公司已申请强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制执行，现执行中。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16,166,538.00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18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宁波新</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园置业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因新园置业拖欠工程款，公司向法院提起诉讼，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宁波</w:t>
            </w:r>
            <w:r>
              <w:rPr>
                <w:rFonts w:ascii="宋体" w:hAnsi="宋体" w:cs="宋体" w:eastAsia="宋体" w:hint="default"/>
                <w:spacing w:val="-3"/>
                <w:w w:val="100"/>
                <w:sz w:val="21"/>
                <w:szCs w:val="21"/>
              </w:rPr>
              <w:t>市</w:t>
            </w:r>
            <w:r>
              <w:rPr>
                <w:rFonts w:ascii="宋体" w:hAnsi="宋体" w:cs="宋体" w:eastAsia="宋体" w:hint="default"/>
                <w:w w:val="100"/>
                <w:sz w:val="21"/>
                <w:szCs w:val="21"/>
              </w:rPr>
              <w:t>江</w:t>
            </w:r>
            <w:r>
              <w:rPr>
                <w:rFonts w:ascii="宋体" w:hAnsi="宋体" w:cs="宋体" w:eastAsia="宋体" w:hint="default"/>
                <w:spacing w:val="-3"/>
                <w:w w:val="100"/>
                <w:sz w:val="21"/>
                <w:szCs w:val="21"/>
              </w:rPr>
              <w:t>北</w:t>
            </w:r>
            <w:r>
              <w:rPr>
                <w:rFonts w:ascii="宋体" w:hAnsi="宋体" w:cs="宋体" w:eastAsia="宋体" w:hint="default"/>
                <w:w w:val="100"/>
                <w:sz w:val="21"/>
                <w:szCs w:val="21"/>
              </w:rPr>
              <w:t>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法院</w:t>
            </w:r>
            <w:r>
              <w:rPr>
                <w:rFonts w:ascii="宋体" w:hAnsi="宋体" w:cs="宋体" w:eastAsia="宋体" w:hint="default"/>
                <w:w w:val="100"/>
                <w:sz w:val="21"/>
                <w:szCs w:val="21"/>
              </w:rPr>
              <w:t>于</w:t>
            </w:r>
            <w:r>
              <w:rPr>
                <w:rFonts w:ascii="宋体" w:hAnsi="宋体" w:cs="宋体" w:eastAsia="宋体" w:hint="default"/>
                <w:spacing w:val="-74"/>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016</w:t>
            </w:r>
            <w:r>
              <w:rPr>
                <w:rFonts w:ascii="宋体" w:hAnsi="宋体" w:cs="宋体" w:eastAsia="宋体" w:hint="default"/>
                <w:spacing w:val="-77"/>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8</w:t>
            </w:r>
            <w:r>
              <w:rPr>
                <w:rFonts w:ascii="宋体" w:hAnsi="宋体" w:cs="宋体" w:eastAsia="宋体" w:hint="default"/>
                <w:spacing w:val="-74"/>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立</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p>
          <w:p>
            <w:pPr>
              <w:pStyle w:val="TableParagraph"/>
              <w:spacing w:line="237" w:lineRule="auto"/>
              <w:ind w:left="100" w:right="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月宁波市江北区人民法院下发民事判决书，</w:t>
            </w:r>
            <w:r>
              <w:rPr>
                <w:rFonts w:ascii="宋体" w:hAnsi="宋体" w:cs="宋体" w:eastAsia="宋体" w:hint="default"/>
                <w:w w:val="100"/>
                <w:sz w:val="21"/>
                <w:szCs w:val="21"/>
              </w:rPr>
              <w:t> </w:t>
            </w:r>
            <w:r>
              <w:rPr>
                <w:rFonts w:ascii="宋体" w:hAnsi="宋体" w:cs="宋体" w:eastAsia="宋体" w:hint="default"/>
                <w:spacing w:val="-6"/>
                <w:sz w:val="21"/>
                <w:szCs w:val="21"/>
              </w:rPr>
              <w:t>判决双方《建设工程施工合同》解除，并判决新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园置业于判决生效之日起三十日内支付本公司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工程款</w:t>
            </w:r>
            <w:r>
              <w:rPr>
                <w:rFonts w:ascii="宋体" w:hAnsi="宋体" w:cs="宋体" w:eastAsia="宋体" w:hint="default"/>
                <w:spacing w:val="-46"/>
                <w:sz w:val="21"/>
                <w:szCs w:val="21"/>
              </w:rPr>
              <w:t> </w:t>
            </w:r>
            <w:r>
              <w:rPr>
                <w:rFonts w:ascii="宋体" w:hAnsi="宋体" w:cs="宋体" w:eastAsia="宋体" w:hint="default"/>
                <w:sz w:val="21"/>
                <w:szCs w:val="21"/>
              </w:rPr>
              <w:t>10,501,657</w:t>
            </w:r>
            <w:r>
              <w:rPr>
                <w:rFonts w:ascii="宋体" w:hAnsi="宋体" w:cs="宋体" w:eastAsia="宋体" w:hint="default"/>
                <w:spacing w:val="-45"/>
                <w:sz w:val="21"/>
                <w:szCs w:val="21"/>
              </w:rPr>
              <w:t> </w:t>
            </w:r>
            <w:r>
              <w:rPr>
                <w:rFonts w:ascii="宋体" w:hAnsi="宋体" w:cs="宋体" w:eastAsia="宋体" w:hint="default"/>
                <w:sz w:val="21"/>
                <w:szCs w:val="21"/>
              </w:rPr>
              <w:t>元及相应利息，并判决本公</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司对涉案工程在</w:t>
            </w:r>
            <w:r>
              <w:rPr>
                <w:rFonts w:ascii="宋体" w:hAnsi="宋体" w:cs="宋体" w:eastAsia="宋体" w:hint="default"/>
                <w:spacing w:val="-46"/>
                <w:sz w:val="21"/>
                <w:szCs w:val="21"/>
              </w:rPr>
              <w:t> </w:t>
            </w:r>
            <w:r>
              <w:rPr>
                <w:rFonts w:ascii="宋体" w:hAnsi="宋体" w:cs="宋体" w:eastAsia="宋体" w:hint="default"/>
                <w:sz w:val="21"/>
                <w:szCs w:val="21"/>
              </w:rPr>
              <w:t>10,501,657</w:t>
            </w:r>
            <w:r>
              <w:rPr>
                <w:rFonts w:ascii="宋体" w:hAnsi="宋体" w:cs="宋体" w:eastAsia="宋体" w:hint="default"/>
                <w:spacing w:val="-45"/>
                <w:sz w:val="21"/>
                <w:szCs w:val="21"/>
              </w:rPr>
              <w:t> </w:t>
            </w:r>
            <w:r>
              <w:rPr>
                <w:rFonts w:ascii="宋体" w:hAnsi="宋体" w:cs="宋体" w:eastAsia="宋体" w:hint="default"/>
                <w:sz w:val="21"/>
                <w:szCs w:val="21"/>
              </w:rPr>
              <w:t>元的范围内享有优</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pacing w:val="-8"/>
                <w:sz w:val="21"/>
                <w:szCs w:val="21"/>
              </w:rPr>
              <w:t>先受偿权。截止</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6"/>
                <w:sz w:val="21"/>
                <w:szCs w:val="21"/>
              </w:rPr>
              <w:t>月，该案已执行完毕。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10,501,657.00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382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建乐</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奉化市</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东部新</w:t>
            </w:r>
            <w:r>
              <w:rPr>
                <w:rFonts w:ascii="宋体" w:hAnsi="宋体" w:cs="宋体" w:eastAsia="宋体" w:hint="default"/>
                <w:spacing w:val="-102"/>
                <w:sz w:val="21"/>
                <w:szCs w:val="21"/>
              </w:rPr>
              <w:t> </w:t>
            </w:r>
            <w:r>
              <w:rPr>
                <w:rFonts w:ascii="宋体" w:hAnsi="宋体" w:cs="宋体" w:eastAsia="宋体" w:hint="default"/>
                <w:spacing w:val="2"/>
                <w:sz w:val="21"/>
                <w:szCs w:val="21"/>
              </w:rPr>
              <w:t>城建设</w:t>
            </w:r>
            <w:r>
              <w:rPr>
                <w:rFonts w:ascii="宋体" w:hAnsi="宋体" w:cs="宋体" w:eastAsia="宋体" w:hint="default"/>
                <w:spacing w:val="-102"/>
                <w:sz w:val="21"/>
                <w:szCs w:val="21"/>
              </w:rPr>
              <w:t> </w:t>
            </w:r>
            <w:r>
              <w:rPr>
                <w:rFonts w:ascii="宋体" w:hAnsi="宋体" w:cs="宋体" w:eastAsia="宋体" w:hint="default"/>
                <w:spacing w:val="2"/>
                <w:sz w:val="21"/>
                <w:szCs w:val="21"/>
              </w:rPr>
              <w:t>投资有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5"/>
                <w:sz w:val="21"/>
                <w:szCs w:val="21"/>
              </w:rPr>
              <w:t> </w:t>
            </w:r>
            <w:r>
              <w:rPr>
                <w:rFonts w:ascii="宋体" w:hAnsi="宋体" w:cs="宋体" w:eastAsia="宋体" w:hint="default"/>
                <w:sz w:val="21"/>
                <w:szCs w:val="21"/>
              </w:rPr>
              <w:t>年底本公司中标奉化市中央商务（中山广</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场）项目地下室Ⅰ标段工程，并于</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16 </w:t>
            </w:r>
            <w:r>
              <w:rPr>
                <w:rFonts w:ascii="宋体" w:hAnsi="宋体" w:cs="宋体" w:eastAsia="宋体" w:hint="default"/>
                <w:sz w:val="21"/>
                <w:szCs w:val="21"/>
              </w:rPr>
              <w:t>日签订《建设工程施工合同》。</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pacing w:val="-6"/>
                <w:w w:val="100"/>
                <w:sz w:val="21"/>
                <w:szCs w:val="21"/>
              </w:rPr>
              <w:t>月因本公司架构重组，本公司及建工建乐与奉化</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市东部新城建设投资有限公司签订补充协议，约</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w w:val="100"/>
                <w:sz w:val="21"/>
                <w:szCs w:val="21"/>
              </w:rPr>
              <w:t>定由建工建乐履行及继承该合同权利义务。项目</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开工后接奉化东部新城公司通知暂缓施工，后停</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工近两年。</w:t>
            </w:r>
            <w:r>
              <w:rPr>
                <w:rFonts w:ascii="宋体" w:hAnsi="宋体" w:cs="宋体" w:eastAsia="宋体" w:hint="default"/>
                <w:sz w:val="21"/>
                <w:szCs w:val="21"/>
              </w:rPr>
              <w:t>2017</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4</w:t>
            </w:r>
            <w:r>
              <w:rPr>
                <w:rFonts w:ascii="宋体" w:hAnsi="宋体" w:cs="宋体" w:eastAsia="宋体" w:hint="default"/>
                <w:spacing w:val="-32"/>
                <w:sz w:val="21"/>
                <w:szCs w:val="21"/>
              </w:rPr>
              <w:t> </w:t>
            </w:r>
            <w:r>
              <w:rPr>
                <w:rFonts w:ascii="宋体" w:hAnsi="宋体" w:cs="宋体" w:eastAsia="宋体" w:hint="default"/>
                <w:sz w:val="21"/>
                <w:szCs w:val="21"/>
              </w:rPr>
              <w:t>月，建工建乐向奉化区人</w:t>
            </w:r>
            <w:r>
              <w:rPr>
                <w:rFonts w:ascii="宋体" w:hAnsi="宋体" w:cs="宋体" w:eastAsia="宋体" w:hint="default"/>
                <w:w w:val="100"/>
                <w:sz w:val="21"/>
                <w:szCs w:val="21"/>
              </w:rPr>
              <w:t> </w:t>
            </w:r>
            <w:r>
              <w:rPr>
                <w:rFonts w:ascii="宋体" w:hAnsi="宋体" w:cs="宋体" w:eastAsia="宋体" w:hint="default"/>
                <w:spacing w:val="-5"/>
                <w:sz w:val="21"/>
                <w:szCs w:val="21"/>
              </w:rPr>
              <w:t>民法院提起诉讼，要求解除双方</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16</w:t>
            </w:r>
            <w:r>
              <w:rPr>
                <w:rFonts w:ascii="宋体" w:hAnsi="宋体" w:cs="宋体" w:eastAsia="宋体" w:hint="default"/>
                <w:spacing w:val="-103"/>
                <w:sz w:val="21"/>
                <w:szCs w:val="21"/>
              </w:rPr>
              <w:t> </w:t>
            </w:r>
            <w:r>
              <w:rPr>
                <w:rFonts w:ascii="宋体" w:hAnsi="宋体" w:cs="宋体" w:eastAsia="宋体" w:hint="default"/>
                <w:spacing w:val="-6"/>
                <w:sz w:val="21"/>
                <w:szCs w:val="21"/>
              </w:rPr>
              <w:t>日签订的《建设工程施工合同》并判令奉化市东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部</w:t>
            </w:r>
            <w:r>
              <w:rPr>
                <w:rFonts w:ascii="宋体" w:hAnsi="宋体" w:cs="宋体" w:eastAsia="宋体" w:hint="default"/>
                <w:spacing w:val="-42"/>
                <w:sz w:val="21"/>
                <w:szCs w:val="21"/>
              </w:rPr>
              <w:t> </w:t>
            </w:r>
            <w:r>
              <w:rPr>
                <w:rFonts w:ascii="宋体" w:hAnsi="宋体" w:cs="宋体" w:eastAsia="宋体" w:hint="default"/>
                <w:sz w:val="21"/>
                <w:szCs w:val="21"/>
              </w:rPr>
              <w:t>新</w:t>
            </w:r>
            <w:r>
              <w:rPr>
                <w:rFonts w:ascii="宋体" w:hAnsi="宋体" w:cs="宋体" w:eastAsia="宋体" w:hint="default"/>
                <w:spacing w:val="-40"/>
                <w:sz w:val="21"/>
                <w:szCs w:val="21"/>
              </w:rPr>
              <w:t> </w:t>
            </w:r>
            <w:r>
              <w:rPr>
                <w:rFonts w:ascii="宋体" w:hAnsi="宋体" w:cs="宋体" w:eastAsia="宋体" w:hint="default"/>
                <w:sz w:val="21"/>
                <w:szCs w:val="21"/>
              </w:rPr>
              <w:t>城</w:t>
            </w:r>
            <w:r>
              <w:rPr>
                <w:rFonts w:ascii="宋体" w:hAnsi="宋体" w:cs="宋体" w:eastAsia="宋体" w:hint="default"/>
                <w:spacing w:val="-42"/>
                <w:sz w:val="21"/>
                <w:szCs w:val="21"/>
              </w:rPr>
              <w:t> </w:t>
            </w:r>
            <w:r>
              <w:rPr>
                <w:rFonts w:ascii="宋体" w:hAnsi="宋体" w:cs="宋体" w:eastAsia="宋体" w:hint="default"/>
                <w:sz w:val="21"/>
                <w:szCs w:val="21"/>
              </w:rPr>
              <w:t>建</w:t>
            </w:r>
            <w:r>
              <w:rPr>
                <w:rFonts w:ascii="宋体" w:hAnsi="宋体" w:cs="宋体" w:eastAsia="宋体" w:hint="default"/>
                <w:spacing w:val="-42"/>
                <w:sz w:val="21"/>
                <w:szCs w:val="21"/>
              </w:rPr>
              <w:t> </w:t>
            </w:r>
            <w:r>
              <w:rPr>
                <w:rFonts w:ascii="宋体" w:hAnsi="宋体" w:cs="宋体" w:eastAsia="宋体" w:hint="default"/>
                <w:sz w:val="21"/>
                <w:szCs w:val="21"/>
              </w:rPr>
              <w:t>设</w:t>
            </w:r>
            <w:r>
              <w:rPr>
                <w:rFonts w:ascii="宋体" w:hAnsi="宋体" w:cs="宋体" w:eastAsia="宋体" w:hint="default"/>
                <w:spacing w:val="-42"/>
                <w:sz w:val="21"/>
                <w:szCs w:val="21"/>
              </w:rPr>
              <w:t> </w:t>
            </w:r>
            <w:r>
              <w:rPr>
                <w:rFonts w:ascii="宋体" w:hAnsi="宋体" w:cs="宋体" w:eastAsia="宋体" w:hint="default"/>
                <w:sz w:val="21"/>
                <w:szCs w:val="21"/>
              </w:rPr>
              <w:t>投</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2"/>
                <w:sz w:val="21"/>
                <w:szCs w:val="21"/>
              </w:rPr>
              <w:t> </w:t>
            </w:r>
            <w:r>
              <w:rPr>
                <w:rFonts w:ascii="宋体" w:hAnsi="宋体" w:cs="宋体" w:eastAsia="宋体" w:hint="default"/>
                <w:sz w:val="21"/>
                <w:szCs w:val="21"/>
              </w:rPr>
              <w:t>有</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spacing w:val="-40"/>
                <w:sz w:val="21"/>
                <w:szCs w:val="21"/>
              </w:rPr>
              <w:t> </w:t>
            </w:r>
            <w:r>
              <w:rPr>
                <w:rFonts w:ascii="宋体" w:hAnsi="宋体" w:cs="宋体" w:eastAsia="宋体" w:hint="default"/>
                <w:sz w:val="21"/>
                <w:szCs w:val="21"/>
              </w:rPr>
              <w:t>司</w:t>
            </w:r>
            <w:r>
              <w:rPr>
                <w:rFonts w:ascii="宋体" w:hAnsi="宋体" w:cs="宋体" w:eastAsia="宋体" w:hint="default"/>
                <w:spacing w:val="-42"/>
                <w:sz w:val="21"/>
                <w:szCs w:val="21"/>
              </w:rPr>
              <w:t> </w:t>
            </w:r>
            <w:r>
              <w:rPr>
                <w:rFonts w:ascii="宋体" w:hAnsi="宋体" w:cs="宋体" w:eastAsia="宋体" w:hint="default"/>
                <w:sz w:val="21"/>
                <w:szCs w:val="21"/>
              </w:rPr>
              <w:t>因</w:t>
            </w:r>
            <w:r>
              <w:rPr>
                <w:rFonts w:ascii="宋体" w:hAnsi="宋体" w:cs="宋体" w:eastAsia="宋体" w:hint="default"/>
                <w:spacing w:val="-42"/>
                <w:sz w:val="21"/>
                <w:szCs w:val="21"/>
              </w:rPr>
              <w:t> </w:t>
            </w:r>
            <w:r>
              <w:rPr>
                <w:rFonts w:ascii="宋体" w:hAnsi="宋体" w:cs="宋体" w:eastAsia="宋体" w:hint="default"/>
                <w:sz w:val="21"/>
                <w:szCs w:val="21"/>
              </w:rPr>
              <w:t>违</w:t>
            </w:r>
            <w:r>
              <w:rPr>
                <w:rFonts w:ascii="宋体" w:hAnsi="宋体" w:cs="宋体" w:eastAsia="宋体" w:hint="default"/>
                <w:spacing w:val="-42"/>
                <w:sz w:val="21"/>
                <w:szCs w:val="21"/>
              </w:rPr>
              <w:t> </w:t>
            </w:r>
            <w:r>
              <w:rPr>
                <w:rFonts w:ascii="宋体" w:hAnsi="宋体" w:cs="宋体" w:eastAsia="宋体" w:hint="default"/>
                <w:sz w:val="21"/>
                <w:szCs w:val="21"/>
              </w:rPr>
              <w:t>约</w:t>
            </w:r>
            <w:r>
              <w:rPr>
                <w:rFonts w:ascii="宋体" w:hAnsi="宋体" w:cs="宋体" w:eastAsia="宋体" w:hint="default"/>
                <w:spacing w:val="-42"/>
                <w:sz w:val="21"/>
                <w:szCs w:val="21"/>
              </w:rPr>
              <w:t> </w:t>
            </w:r>
            <w:r>
              <w:rPr>
                <w:rFonts w:ascii="宋体" w:hAnsi="宋体" w:cs="宋体" w:eastAsia="宋体" w:hint="default"/>
                <w:sz w:val="21"/>
                <w:szCs w:val="21"/>
              </w:rPr>
              <w:t>赔</w:t>
            </w:r>
            <w:r>
              <w:rPr>
                <w:rFonts w:ascii="宋体" w:hAnsi="宋体" w:cs="宋体" w:eastAsia="宋体" w:hint="default"/>
                <w:spacing w:val="-4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26,443,900</w:t>
            </w:r>
            <w:r>
              <w:rPr>
                <w:rFonts w:ascii="宋体" w:hAnsi="宋体" w:cs="宋体" w:eastAsia="宋体" w:hint="default"/>
                <w:spacing w:val="-51"/>
                <w:sz w:val="21"/>
                <w:szCs w:val="21"/>
              </w:rPr>
              <w:t> </w:t>
            </w:r>
            <w:r>
              <w:rPr>
                <w:rFonts w:ascii="宋体" w:hAnsi="宋体" w:cs="宋体" w:eastAsia="宋体" w:hint="default"/>
                <w:sz w:val="21"/>
                <w:szCs w:val="21"/>
              </w:rPr>
              <w:t>元及相应利息。</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月，宁波</w:t>
            </w:r>
            <w:r>
              <w:rPr>
                <w:rFonts w:ascii="宋体" w:hAnsi="宋体" w:cs="宋体" w:eastAsia="宋体" w:hint="default"/>
                <w:w w:val="100"/>
                <w:sz w:val="21"/>
                <w:szCs w:val="21"/>
              </w:rPr>
              <w:t> </w:t>
            </w:r>
            <w:r>
              <w:rPr>
                <w:rFonts w:ascii="宋体" w:hAnsi="宋体" w:cs="宋体" w:eastAsia="宋体" w:hint="default"/>
                <w:sz w:val="21"/>
                <w:szCs w:val="21"/>
              </w:rPr>
              <w:t>市奉化区人民法院出具民事判决书，判决：</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双方《建设工程施工合同》解除；</w:t>
            </w:r>
            <w:r>
              <w:rPr>
                <w:rFonts w:ascii="宋体" w:hAnsi="宋体" w:cs="宋体" w:eastAsia="宋体" w:hint="default"/>
                <w:sz w:val="21"/>
                <w:szCs w:val="21"/>
              </w:rPr>
              <w:t>2</w:t>
            </w:r>
            <w:r>
              <w:rPr>
                <w:rFonts w:ascii="宋体" w:hAnsi="宋体" w:cs="宋体" w:eastAsia="宋体" w:hint="default"/>
                <w:sz w:val="21"/>
                <w:szCs w:val="21"/>
              </w:rPr>
              <w:t>、被告于判</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26,443,900.00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bl>
    <w:p>
      <w:pPr>
        <w:spacing w:after="0" w:line="272" w:lineRule="exact"/>
        <w:jc w:val="left"/>
        <w:rPr>
          <w:rFonts w:ascii="宋体" w:hAnsi="宋体" w:cs="宋体" w:eastAsia="宋体" w:hint="default"/>
          <w:sz w:val="21"/>
          <w:szCs w:val="21"/>
        </w:rPr>
        <w:sectPr>
          <w:pgSz w:w="11910" w:h="16840"/>
          <w:pgMar w:header="880" w:footer="1195"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决生效后支付给建工建乐经济损失</w:t>
            </w:r>
            <w:r>
              <w:rPr>
                <w:rFonts w:ascii="宋体" w:hAnsi="宋体" w:cs="宋体" w:eastAsia="宋体" w:hint="default"/>
                <w:spacing w:val="16"/>
                <w:sz w:val="21"/>
                <w:szCs w:val="21"/>
              </w:rPr>
              <w:t> </w:t>
            </w:r>
            <w:r>
              <w:rPr>
                <w:rFonts w:ascii="宋体" w:hAnsi="宋体" w:cs="宋体" w:eastAsia="宋体" w:hint="default"/>
                <w:sz w:val="21"/>
                <w:szCs w:val="21"/>
              </w:rPr>
              <w:t>10,625,000</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元，双方未上诉，现判决已生效。截止</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月，累计收到</w:t>
            </w:r>
            <w:r>
              <w:rPr>
                <w:rFonts w:ascii="宋体" w:hAnsi="宋体" w:cs="宋体" w:eastAsia="宋体" w:hint="default"/>
                <w:spacing w:val="-54"/>
                <w:sz w:val="21"/>
                <w:szCs w:val="21"/>
              </w:rPr>
              <w:t> </w:t>
            </w:r>
            <w:r>
              <w:rPr>
                <w:rFonts w:ascii="宋体" w:hAnsi="宋体" w:cs="宋体" w:eastAsia="宋体" w:hint="default"/>
                <w:sz w:val="21"/>
                <w:szCs w:val="21"/>
              </w:rPr>
              <w:t>250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宁波宁</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兴中基</w:t>
            </w:r>
            <w:r>
              <w:rPr>
                <w:rFonts w:ascii="宋体" w:hAnsi="宋体" w:cs="宋体" w:eastAsia="宋体" w:hint="default"/>
                <w:spacing w:val="-102"/>
                <w:sz w:val="21"/>
                <w:szCs w:val="21"/>
              </w:rPr>
              <w:t> </w:t>
            </w:r>
            <w:r>
              <w:rPr>
                <w:rFonts w:ascii="宋体" w:hAnsi="宋体" w:cs="宋体" w:eastAsia="宋体" w:hint="default"/>
                <w:spacing w:val="2"/>
                <w:sz w:val="21"/>
                <w:szCs w:val="21"/>
              </w:rPr>
              <w:t>置业有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本公司子公司宁波建工工程集团有限公司与宁</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3"/>
                <w:sz w:val="21"/>
                <w:szCs w:val="21"/>
              </w:rPr>
              <w:t>波宁兴中基置业有限公司建设工程施工合同纠</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sz w:val="21"/>
                <w:szCs w:val="21"/>
              </w:rPr>
              <w:t>纷。因宁兴中基置业拖欠工程款，公司子公司建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工集团于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月向宁波仲裁委员会提出仲</w:t>
            </w:r>
            <w:r>
              <w:rPr>
                <w:rFonts w:ascii="宋体" w:hAnsi="宋体" w:cs="宋体" w:eastAsia="宋体" w:hint="default"/>
                <w:w w:val="100"/>
                <w:sz w:val="21"/>
                <w:szCs w:val="21"/>
              </w:rPr>
              <w:t> </w:t>
            </w:r>
            <w:r>
              <w:rPr>
                <w:rFonts w:ascii="宋体" w:hAnsi="宋体" w:cs="宋体" w:eastAsia="宋体" w:hint="default"/>
                <w:spacing w:val="41"/>
                <w:sz w:val="21"/>
                <w:szCs w:val="21"/>
              </w:rPr>
              <w:t>裁申请，请求宁兴中基置业支付工程</w:t>
            </w:r>
            <w:r>
              <w:rPr>
                <w:rFonts w:ascii="宋体" w:hAnsi="宋体" w:cs="宋体" w:eastAsia="宋体" w:hint="default"/>
                <w:spacing w:val="-33"/>
                <w:sz w:val="21"/>
                <w:szCs w:val="21"/>
              </w:rPr>
              <w:t> </w:t>
            </w:r>
            <w:r>
              <w:rPr>
                <w:rFonts w:ascii="宋体" w:hAnsi="宋体" w:cs="宋体" w:eastAsia="宋体" w:hint="default"/>
                <w:sz w:val="21"/>
                <w:szCs w:val="21"/>
              </w:rPr>
              <w:t>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11,310,904</w:t>
            </w:r>
            <w:r>
              <w:rPr>
                <w:rFonts w:ascii="宋体" w:hAnsi="宋体" w:cs="宋体" w:eastAsia="宋体" w:hint="default"/>
                <w:spacing w:val="16"/>
                <w:sz w:val="21"/>
                <w:szCs w:val="21"/>
              </w:rPr>
              <w:t> </w:t>
            </w:r>
            <w:r>
              <w:rPr>
                <w:rFonts w:ascii="宋体" w:hAnsi="宋体" w:cs="宋体" w:eastAsia="宋体" w:hint="default"/>
                <w:sz w:val="21"/>
                <w:szCs w:val="21"/>
              </w:rPr>
              <w:t>及相应利息，宁波仲裁委员会受理</w:t>
            </w:r>
          </w:p>
          <w:p>
            <w:pPr>
              <w:pStyle w:val="TableParagraph"/>
              <w:spacing w:line="237" w:lineRule="auto"/>
              <w:ind w:left="100" w:right="9"/>
              <w:jc w:val="left"/>
              <w:rPr>
                <w:rFonts w:ascii="宋体" w:hAnsi="宋体" w:cs="宋体" w:eastAsia="宋体" w:hint="default"/>
                <w:sz w:val="21"/>
                <w:szCs w:val="21"/>
              </w:rPr>
            </w:pPr>
            <w:r>
              <w:rPr>
                <w:rFonts w:ascii="宋体" w:hAnsi="宋体" w:cs="宋体" w:eastAsia="宋体" w:hint="default"/>
                <w:spacing w:val="-2"/>
                <w:sz w:val="21"/>
                <w:szCs w:val="21"/>
              </w:rPr>
              <w:t>后，经双方协商，宁兴中基支付了上述工程款，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建工集团撤回仲裁申请。因宁兴中基仍拖欠该工</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程剩余工程款，建工集团于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月向宁波</w:t>
            </w:r>
            <w:r>
              <w:rPr>
                <w:rFonts w:ascii="宋体" w:hAnsi="宋体" w:cs="宋体" w:eastAsia="宋体" w:hint="default"/>
                <w:w w:val="100"/>
                <w:sz w:val="21"/>
                <w:szCs w:val="21"/>
              </w:rPr>
              <w:t> </w:t>
            </w:r>
            <w:r>
              <w:rPr>
                <w:rFonts w:ascii="宋体" w:hAnsi="宋体" w:cs="宋体" w:eastAsia="宋体" w:hint="default"/>
                <w:spacing w:val="-6"/>
                <w:w w:val="100"/>
                <w:sz w:val="21"/>
                <w:szCs w:val="21"/>
              </w:rPr>
              <w:t>仲裁委员会提出仲裁申请，请求裁决宁兴中基支</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付剩余工程款</w:t>
            </w:r>
            <w:r>
              <w:rPr>
                <w:rFonts w:ascii="宋体" w:hAnsi="宋体" w:cs="宋体" w:eastAsia="宋体" w:hint="default"/>
                <w:spacing w:val="-45"/>
                <w:sz w:val="21"/>
                <w:szCs w:val="21"/>
              </w:rPr>
              <w:t> </w:t>
            </w:r>
            <w:r>
              <w:rPr>
                <w:rFonts w:ascii="宋体" w:hAnsi="宋体" w:cs="宋体" w:eastAsia="宋体" w:hint="default"/>
                <w:sz w:val="21"/>
                <w:szCs w:val="21"/>
              </w:rPr>
              <w:t>28,258,625</w:t>
            </w:r>
            <w:r>
              <w:rPr>
                <w:rFonts w:ascii="宋体" w:hAnsi="宋体" w:cs="宋体" w:eastAsia="宋体" w:hint="default"/>
                <w:spacing w:val="-48"/>
                <w:sz w:val="21"/>
                <w:szCs w:val="21"/>
              </w:rPr>
              <w:t> </w:t>
            </w:r>
            <w:r>
              <w:rPr>
                <w:rFonts w:ascii="宋体" w:hAnsi="宋体" w:cs="宋体" w:eastAsia="宋体" w:hint="default"/>
                <w:sz w:val="21"/>
                <w:szCs w:val="21"/>
              </w:rPr>
              <w:t>元及相应利息并支付</w:t>
            </w:r>
            <w:r>
              <w:rPr>
                <w:rFonts w:ascii="宋体" w:hAnsi="宋体" w:cs="宋体" w:eastAsia="宋体" w:hint="default"/>
                <w:w w:val="100"/>
                <w:sz w:val="21"/>
                <w:szCs w:val="21"/>
              </w:rPr>
              <w:t> </w:t>
            </w:r>
            <w:r>
              <w:rPr>
                <w:rFonts w:ascii="宋体" w:hAnsi="宋体" w:cs="宋体" w:eastAsia="宋体" w:hint="default"/>
                <w:spacing w:val="-6"/>
                <w:w w:val="100"/>
                <w:sz w:val="21"/>
                <w:szCs w:val="21"/>
              </w:rPr>
              <w:t>停工损失及补偿款，并请求对该工程享有优先受</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偿权。宁波仲裁委员会于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月受理，现</w:t>
            </w:r>
            <w:r>
              <w:rPr>
                <w:rFonts w:ascii="宋体" w:hAnsi="宋体" w:cs="宋体" w:eastAsia="宋体" w:hint="default"/>
                <w:w w:val="100"/>
                <w:sz w:val="21"/>
                <w:szCs w:val="21"/>
              </w:rPr>
              <w:t> </w:t>
            </w:r>
            <w:r>
              <w:rPr>
                <w:rFonts w:ascii="宋体" w:hAnsi="宋体" w:cs="宋体" w:eastAsia="宋体" w:hint="default"/>
                <w:sz w:val="21"/>
                <w:szCs w:val="21"/>
              </w:rPr>
              <w:t>审理中。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28,258,625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46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黄山市</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新徽投</w:t>
            </w:r>
            <w:r>
              <w:rPr>
                <w:rFonts w:ascii="宋体" w:hAnsi="宋体" w:cs="宋体" w:eastAsia="宋体" w:hint="default"/>
                <w:spacing w:val="-102"/>
                <w:sz w:val="21"/>
                <w:szCs w:val="21"/>
              </w:rPr>
              <w:t> </w:t>
            </w:r>
            <w:r>
              <w:rPr>
                <w:rFonts w:ascii="宋体" w:hAnsi="宋体" w:cs="宋体" w:eastAsia="宋体" w:hint="default"/>
                <w:spacing w:val="2"/>
                <w:sz w:val="21"/>
                <w:szCs w:val="21"/>
              </w:rPr>
              <w:t>资有限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因黄</w:t>
            </w:r>
            <w:r>
              <w:rPr>
                <w:rFonts w:ascii="宋体" w:hAnsi="宋体" w:cs="宋体" w:eastAsia="宋体" w:hint="default"/>
                <w:spacing w:val="-3"/>
                <w:w w:val="100"/>
                <w:sz w:val="21"/>
                <w:szCs w:val="21"/>
              </w:rPr>
              <w:t>山</w:t>
            </w:r>
            <w:r>
              <w:rPr>
                <w:rFonts w:ascii="宋体" w:hAnsi="宋体" w:cs="宋体" w:eastAsia="宋体" w:hint="default"/>
                <w:w w:val="100"/>
                <w:sz w:val="21"/>
                <w:szCs w:val="21"/>
              </w:rPr>
              <w:t>市</w:t>
            </w:r>
            <w:r>
              <w:rPr>
                <w:rFonts w:ascii="宋体" w:hAnsi="宋体" w:cs="宋体" w:eastAsia="宋体" w:hint="default"/>
                <w:spacing w:val="-3"/>
                <w:w w:val="100"/>
                <w:sz w:val="21"/>
                <w:szCs w:val="21"/>
              </w:rPr>
              <w:t>新</w:t>
            </w:r>
            <w:r>
              <w:rPr>
                <w:rFonts w:ascii="宋体" w:hAnsi="宋体" w:cs="宋体" w:eastAsia="宋体" w:hint="default"/>
                <w:w w:val="100"/>
                <w:sz w:val="21"/>
                <w:szCs w:val="21"/>
              </w:rPr>
              <w:t>徽</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74"/>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17</w:t>
            </w:r>
            <w:r>
              <w:rPr>
                <w:rFonts w:ascii="宋体" w:hAnsi="宋体" w:cs="宋体" w:eastAsia="宋体" w:hint="default"/>
                <w:spacing w:val="-76"/>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9</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向</w:t>
            </w:r>
            <w:r>
              <w:rPr>
                <w:rFonts w:ascii="宋体" w:hAnsi="宋体" w:cs="宋体" w:eastAsia="宋体" w:hint="default"/>
                <w:w w:val="100"/>
                <w:sz w:val="21"/>
                <w:szCs w:val="21"/>
              </w:rPr>
              <w:t>黄</w:t>
            </w:r>
            <w:r>
              <w:rPr>
                <w:rFonts w:ascii="宋体" w:hAnsi="宋体" w:cs="宋体" w:eastAsia="宋体" w:hint="default"/>
                <w:spacing w:val="-3"/>
                <w:w w:val="100"/>
                <w:sz w:val="21"/>
                <w:szCs w:val="21"/>
              </w:rPr>
              <w:t>山</w:t>
            </w:r>
            <w:r>
              <w:rPr>
                <w:rFonts w:ascii="宋体" w:hAnsi="宋体" w:cs="宋体" w:eastAsia="宋体" w:hint="default"/>
                <w:w w:val="100"/>
                <w:sz w:val="21"/>
                <w:szCs w:val="21"/>
              </w:rPr>
              <w:t>仲</w:t>
            </w:r>
            <w:r>
              <w:rPr>
                <w:rFonts w:ascii="宋体" w:hAnsi="宋体" w:cs="宋体" w:eastAsia="宋体" w:hint="default"/>
                <w:spacing w:val="-3"/>
                <w:w w:val="100"/>
                <w:sz w:val="21"/>
                <w:szCs w:val="21"/>
              </w:rPr>
              <w:t>裁</w:t>
            </w:r>
            <w:r>
              <w:rPr>
                <w:rFonts w:ascii="宋体" w:hAnsi="宋体" w:cs="宋体" w:eastAsia="宋体" w:hint="default"/>
                <w:w w:val="100"/>
                <w:sz w:val="21"/>
                <w:szCs w:val="21"/>
              </w:rPr>
              <w:t>委员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提</w:t>
            </w:r>
            <w:r>
              <w:rPr>
                <w:rFonts w:ascii="宋体" w:hAnsi="宋体" w:cs="宋体" w:eastAsia="宋体" w:hint="default"/>
                <w:spacing w:val="-3"/>
                <w:w w:val="100"/>
                <w:sz w:val="21"/>
                <w:szCs w:val="21"/>
              </w:rPr>
              <w:t>请</w:t>
            </w:r>
            <w:r>
              <w:rPr>
                <w:rFonts w:ascii="宋体" w:hAnsi="宋体" w:cs="宋体" w:eastAsia="宋体" w:hint="default"/>
                <w:w w:val="100"/>
                <w:sz w:val="21"/>
                <w:szCs w:val="21"/>
              </w:rPr>
              <w:t>仲</w:t>
            </w:r>
            <w:r>
              <w:rPr>
                <w:rFonts w:ascii="宋体" w:hAnsi="宋体" w:cs="宋体" w:eastAsia="宋体" w:hint="default"/>
                <w:spacing w:val="-3"/>
                <w:w w:val="100"/>
                <w:sz w:val="21"/>
                <w:szCs w:val="21"/>
              </w:rPr>
              <w:t>裁</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月，黄山仲裁委员会下发《裁决书》，裁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决黄山新徽投资收到裁决书之日起</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日内支付</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5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0,4</w:t>
            </w:r>
            <w:r>
              <w:rPr>
                <w:rFonts w:ascii="宋体" w:hAnsi="宋体" w:cs="宋体" w:eastAsia="宋体" w:hint="default"/>
                <w:spacing w:val="-3"/>
                <w:w w:val="100"/>
                <w:sz w:val="21"/>
                <w:szCs w:val="21"/>
              </w:rPr>
              <w:t>3</w:t>
            </w:r>
            <w:r>
              <w:rPr>
                <w:rFonts w:ascii="宋体" w:hAnsi="宋体" w:cs="宋体" w:eastAsia="宋体" w:hint="default"/>
                <w:w w:val="100"/>
                <w:sz w:val="21"/>
                <w:szCs w:val="21"/>
              </w:rPr>
              <w:t>3,1</w:t>
            </w:r>
            <w:r>
              <w:rPr>
                <w:rFonts w:ascii="宋体" w:hAnsi="宋体" w:cs="宋体" w:eastAsia="宋体" w:hint="default"/>
                <w:spacing w:val="-3"/>
                <w:w w:val="100"/>
                <w:sz w:val="21"/>
                <w:szCs w:val="21"/>
              </w:rPr>
              <w:t>52</w:t>
            </w:r>
            <w:r>
              <w:rPr>
                <w:rFonts w:ascii="宋体" w:hAnsi="宋体" w:cs="宋体" w:eastAsia="宋体" w:hint="default"/>
                <w:w w:val="100"/>
                <w:sz w:val="21"/>
                <w:szCs w:val="21"/>
              </w:rPr>
              <w:t>.32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及</w:t>
            </w:r>
            <w:r>
              <w:rPr>
                <w:rFonts w:ascii="宋体" w:hAnsi="宋体" w:cs="宋体" w:eastAsia="宋体" w:hint="default"/>
                <w:spacing w:val="-3"/>
                <w:w w:val="100"/>
                <w:sz w:val="21"/>
                <w:szCs w:val="21"/>
              </w:rPr>
              <w:t>违</w:t>
            </w:r>
            <w:r>
              <w:rPr>
                <w:rFonts w:ascii="宋体" w:hAnsi="宋体" w:cs="宋体" w:eastAsia="宋体" w:hint="default"/>
                <w:w w:val="100"/>
                <w:sz w:val="21"/>
                <w:szCs w:val="21"/>
              </w:rPr>
              <w:t>约金</w:t>
            </w:r>
            <w:r>
              <w:rPr>
                <w:rFonts w:ascii="宋体" w:hAnsi="宋体" w:cs="宋体" w:eastAsia="宋体" w:hint="default"/>
                <w:spacing w:val="-94"/>
                <w:w w:val="100"/>
                <w:sz w:val="21"/>
                <w:szCs w:val="21"/>
              </w:rPr>
              <w:t>。</w:t>
            </w:r>
            <w:r>
              <w:rPr>
                <w:rFonts w:ascii="宋体" w:hAnsi="宋体" w:cs="宋体" w:eastAsia="宋体" w:hint="default"/>
                <w:w w:val="100"/>
                <w:sz w:val="21"/>
                <w:szCs w:val="21"/>
              </w:rPr>
              <w:t>2018</w:t>
            </w:r>
          </w:p>
          <w:p>
            <w:pPr>
              <w:pStyle w:val="TableParagraph"/>
              <w:spacing w:line="237" w:lineRule="auto"/>
              <w:ind w:left="100" w:right="9"/>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8 </w:t>
            </w:r>
            <w:r>
              <w:rPr>
                <w:rFonts w:ascii="宋体" w:hAnsi="宋体" w:cs="宋体" w:eastAsia="宋体" w:hint="default"/>
                <w:sz w:val="21"/>
                <w:szCs w:val="21"/>
              </w:rPr>
              <w:t>月，收到黄山市屯溪区人民法院执行裁定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书，对方无可供执行财产，法院裁定执行终结，</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待对方有可供执行财产时恢复执行该案。公司已</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提交债权申报资料。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10,433,152.32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终</w:t>
            </w:r>
            <w:r>
              <w:rPr>
                <w:rFonts w:ascii="宋体" w:hAnsi="宋体" w:cs="宋体" w:eastAsia="宋体" w:hint="default"/>
                <w:w w:val="100"/>
                <w:sz w:val="21"/>
                <w:szCs w:val="21"/>
              </w:rPr>
              <w:t> </w:t>
            </w:r>
            <w:r>
              <w:rPr>
                <w:rFonts w:ascii="宋体" w:hAnsi="宋体" w:cs="宋体" w:eastAsia="宋体" w:hint="default"/>
                <w:sz w:val="21"/>
                <w:szCs w:val="21"/>
              </w:rPr>
              <w:t>结</w:t>
            </w:r>
          </w:p>
        </w:tc>
      </w:tr>
      <w:tr>
        <w:trPr>
          <w:trHeight w:val="218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章良</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军</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工股份</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pacing w:val="2"/>
                <w:sz w:val="21"/>
                <w:szCs w:val="21"/>
              </w:rPr>
              <w:t>司、宁</w:t>
            </w:r>
            <w:r>
              <w:rPr>
                <w:rFonts w:ascii="宋体" w:hAnsi="宋体" w:cs="宋体" w:eastAsia="宋体" w:hint="default"/>
                <w:spacing w:val="-102"/>
                <w:sz w:val="21"/>
                <w:szCs w:val="21"/>
              </w:rPr>
              <w:t> </w:t>
            </w:r>
            <w:r>
              <w:rPr>
                <w:rFonts w:ascii="宋体" w:hAnsi="宋体" w:cs="宋体" w:eastAsia="宋体" w:hint="default"/>
                <w:spacing w:val="2"/>
                <w:sz w:val="21"/>
                <w:szCs w:val="21"/>
              </w:rPr>
              <w:t>波亚隆</w:t>
            </w:r>
            <w:r>
              <w:rPr>
                <w:rFonts w:ascii="宋体" w:hAnsi="宋体" w:cs="宋体" w:eastAsia="宋体" w:hint="default"/>
                <w:spacing w:val="-102"/>
                <w:sz w:val="21"/>
                <w:szCs w:val="21"/>
              </w:rPr>
              <w:t> </w:t>
            </w:r>
            <w:r>
              <w:rPr>
                <w:rFonts w:ascii="宋体" w:hAnsi="宋体" w:cs="宋体" w:eastAsia="宋体" w:hint="default"/>
                <w:spacing w:val="2"/>
                <w:sz w:val="21"/>
                <w:szCs w:val="21"/>
              </w:rPr>
              <w:t>置业有</w:t>
            </w:r>
            <w:r>
              <w:rPr>
                <w:rFonts w:ascii="宋体" w:hAnsi="宋体" w:cs="宋体" w:eastAsia="宋体" w:hint="default"/>
                <w:spacing w:val="-102"/>
                <w:sz w:val="21"/>
                <w:szCs w:val="21"/>
              </w:rPr>
              <w:t> </w:t>
            </w:r>
            <w:r>
              <w:rPr>
                <w:rFonts w:ascii="宋体" w:hAnsi="宋体" w:cs="宋体" w:eastAsia="宋体" w:hint="default"/>
                <w:spacing w:val="2"/>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因鄞江镇悬慈村江宕居住地块（亚隆•它山郡）</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一期工程纠纷，原告章良军要求本公司及亚隆置</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业支付工程款</w:t>
            </w:r>
            <w:r>
              <w:rPr>
                <w:rFonts w:ascii="宋体" w:hAnsi="宋体" w:cs="宋体" w:eastAsia="宋体" w:hint="default"/>
                <w:spacing w:val="-44"/>
                <w:sz w:val="21"/>
                <w:szCs w:val="21"/>
              </w:rPr>
              <w:t> </w:t>
            </w:r>
            <w:r>
              <w:rPr>
                <w:rFonts w:ascii="宋体" w:hAnsi="宋体" w:cs="宋体" w:eastAsia="宋体" w:hint="default"/>
                <w:sz w:val="21"/>
                <w:szCs w:val="21"/>
              </w:rPr>
              <w:t>19,234,165</w:t>
            </w:r>
            <w:r>
              <w:rPr>
                <w:rFonts w:ascii="宋体" w:hAnsi="宋体" w:cs="宋体" w:eastAsia="宋体" w:hint="default"/>
                <w:spacing w:val="-47"/>
                <w:sz w:val="21"/>
                <w:szCs w:val="21"/>
              </w:rPr>
              <w:t> </w:t>
            </w:r>
            <w:r>
              <w:rPr>
                <w:rFonts w:ascii="宋体" w:hAnsi="宋体" w:cs="宋体" w:eastAsia="宋体" w:hint="default"/>
                <w:sz w:val="21"/>
                <w:szCs w:val="21"/>
              </w:rPr>
              <w:t>元及相应利息，并要</w:t>
            </w:r>
            <w:r>
              <w:rPr>
                <w:rFonts w:ascii="宋体" w:hAnsi="宋体" w:cs="宋体" w:eastAsia="宋体" w:hint="default"/>
                <w:w w:val="100"/>
                <w:sz w:val="21"/>
                <w:szCs w:val="21"/>
              </w:rPr>
              <w:t> </w:t>
            </w:r>
            <w:r>
              <w:rPr>
                <w:rFonts w:ascii="宋体" w:hAnsi="宋体" w:cs="宋体" w:eastAsia="宋体" w:hint="default"/>
                <w:spacing w:val="3"/>
                <w:sz w:val="21"/>
                <w:szCs w:val="21"/>
              </w:rPr>
              <w:t>求宁波亚隆置业有限责任公司在上述工程款及</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利息范围内承担责任。宁波市海曙区人民法院受</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理后，原告章良军又向法院撤回起诉。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19,234,165.00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r>
      <w:tr>
        <w:trPr>
          <w:trHeight w:val="137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吴积</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奎</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工股份</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因白山市新泰大桥东侧春江花园一期项目纠纷，</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spacing w:val="-42"/>
                <w:sz w:val="21"/>
                <w:szCs w:val="21"/>
              </w:rPr>
              <w:t> </w:t>
            </w:r>
            <w:r>
              <w:rPr>
                <w:rFonts w:ascii="宋体" w:hAnsi="宋体" w:cs="宋体" w:eastAsia="宋体" w:hint="default"/>
                <w:sz w:val="21"/>
                <w:szCs w:val="21"/>
              </w:rPr>
              <w:t>积</w:t>
            </w:r>
            <w:r>
              <w:rPr>
                <w:rFonts w:ascii="宋体" w:hAnsi="宋体" w:cs="宋体" w:eastAsia="宋体" w:hint="default"/>
                <w:spacing w:val="-40"/>
                <w:sz w:val="21"/>
                <w:szCs w:val="21"/>
              </w:rPr>
              <w:t> </w:t>
            </w:r>
            <w:r>
              <w:rPr>
                <w:rFonts w:ascii="宋体" w:hAnsi="宋体" w:cs="宋体" w:eastAsia="宋体" w:hint="default"/>
                <w:sz w:val="21"/>
                <w:szCs w:val="21"/>
              </w:rPr>
              <w:t>奎</w:t>
            </w:r>
            <w:r>
              <w:rPr>
                <w:rFonts w:ascii="宋体" w:hAnsi="宋体" w:cs="宋体" w:eastAsia="宋体" w:hint="default"/>
                <w:spacing w:val="-42"/>
                <w:sz w:val="21"/>
                <w:szCs w:val="21"/>
              </w:rPr>
              <w:t> </w:t>
            </w:r>
            <w:r>
              <w:rPr>
                <w:rFonts w:ascii="宋体" w:hAnsi="宋体" w:cs="宋体" w:eastAsia="宋体" w:hint="default"/>
                <w:sz w:val="21"/>
                <w:szCs w:val="21"/>
              </w:rPr>
              <w:t>要</w:t>
            </w:r>
            <w:r>
              <w:rPr>
                <w:rFonts w:ascii="宋体" w:hAnsi="宋体" w:cs="宋体" w:eastAsia="宋体" w:hint="default"/>
                <w:spacing w:val="-42"/>
                <w:sz w:val="21"/>
                <w:szCs w:val="21"/>
              </w:rPr>
              <w:t> </w:t>
            </w:r>
            <w:r>
              <w:rPr>
                <w:rFonts w:ascii="宋体" w:hAnsi="宋体" w:cs="宋体" w:eastAsia="宋体" w:hint="default"/>
                <w:sz w:val="21"/>
                <w:szCs w:val="21"/>
              </w:rPr>
              <w:t>求</w:t>
            </w:r>
            <w:r>
              <w:rPr>
                <w:rFonts w:ascii="宋体" w:hAnsi="宋体" w:cs="宋体" w:eastAsia="宋体" w:hint="default"/>
                <w:spacing w:val="-42"/>
                <w:sz w:val="21"/>
                <w:szCs w:val="21"/>
              </w:rPr>
              <w:t> </w:t>
            </w:r>
            <w:r>
              <w:rPr>
                <w:rFonts w:ascii="宋体" w:hAnsi="宋体" w:cs="宋体" w:eastAsia="宋体" w:hint="default"/>
                <w:sz w:val="21"/>
                <w:szCs w:val="21"/>
              </w:rPr>
              <w:t>本</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司</w:t>
            </w:r>
            <w:r>
              <w:rPr>
                <w:rFonts w:ascii="宋体" w:hAnsi="宋体" w:cs="宋体" w:eastAsia="宋体" w:hint="default"/>
                <w:spacing w:val="-42"/>
                <w:sz w:val="21"/>
                <w:szCs w:val="21"/>
              </w:rPr>
              <w:t> </w:t>
            </w:r>
            <w:r>
              <w:rPr>
                <w:rFonts w:ascii="宋体" w:hAnsi="宋体" w:cs="宋体" w:eastAsia="宋体" w:hint="default"/>
                <w:sz w:val="21"/>
                <w:szCs w:val="21"/>
              </w:rPr>
              <w:t>支</w:t>
            </w:r>
            <w:r>
              <w:rPr>
                <w:rFonts w:ascii="宋体" w:hAnsi="宋体" w:cs="宋体" w:eastAsia="宋体" w:hint="default"/>
                <w:spacing w:val="-42"/>
                <w:sz w:val="21"/>
                <w:szCs w:val="21"/>
              </w:rPr>
              <w:t> </w:t>
            </w:r>
            <w:r>
              <w:rPr>
                <w:rFonts w:ascii="宋体" w:hAnsi="宋体" w:cs="宋体" w:eastAsia="宋体" w:hint="default"/>
                <w:sz w:val="21"/>
                <w:szCs w:val="21"/>
              </w:rPr>
              <w:t>付</w:t>
            </w:r>
            <w:r>
              <w:rPr>
                <w:rFonts w:ascii="宋体" w:hAnsi="宋体" w:cs="宋体" w:eastAsia="宋体" w:hint="default"/>
                <w:spacing w:val="-40"/>
                <w:sz w:val="21"/>
                <w:szCs w:val="21"/>
              </w:rPr>
              <w:t> </w:t>
            </w:r>
            <w:r>
              <w:rPr>
                <w:rFonts w:ascii="宋体" w:hAnsi="宋体" w:cs="宋体" w:eastAsia="宋体" w:hint="default"/>
                <w:sz w:val="21"/>
                <w:szCs w:val="21"/>
              </w:rPr>
              <w:t>项</w:t>
            </w:r>
            <w:r>
              <w:rPr>
                <w:rFonts w:ascii="宋体" w:hAnsi="宋体" w:cs="宋体" w:eastAsia="宋体" w:hint="default"/>
                <w:spacing w:val="-42"/>
                <w:sz w:val="21"/>
                <w:szCs w:val="21"/>
              </w:rPr>
              <w:t> </w:t>
            </w:r>
            <w:r>
              <w:rPr>
                <w:rFonts w:ascii="宋体" w:hAnsi="宋体" w:cs="宋体" w:eastAsia="宋体" w:hint="default"/>
                <w:sz w:val="21"/>
                <w:szCs w:val="21"/>
              </w:rPr>
              <w:t>目</w:t>
            </w:r>
            <w:r>
              <w:rPr>
                <w:rFonts w:ascii="宋体" w:hAnsi="宋体" w:cs="宋体" w:eastAsia="宋体" w:hint="default"/>
                <w:spacing w:val="-38"/>
                <w:sz w:val="21"/>
                <w:szCs w:val="21"/>
              </w:rPr>
              <w:t> </w:t>
            </w:r>
            <w:r>
              <w:rPr>
                <w:rFonts w:ascii="宋体" w:hAnsi="宋体" w:cs="宋体" w:eastAsia="宋体" w:hint="default"/>
                <w:sz w:val="21"/>
                <w:szCs w:val="21"/>
              </w:rPr>
              <w:t>涉</w:t>
            </w:r>
            <w:r>
              <w:rPr>
                <w:rFonts w:ascii="宋体" w:hAnsi="宋体" w:cs="宋体" w:eastAsia="宋体" w:hint="default"/>
                <w:spacing w:val="-42"/>
                <w:sz w:val="21"/>
                <w:szCs w:val="21"/>
              </w:rPr>
              <w:t> </w:t>
            </w:r>
            <w:r>
              <w:rPr>
                <w:rFonts w:ascii="宋体" w:hAnsi="宋体" w:cs="宋体" w:eastAsia="宋体" w:hint="default"/>
                <w:sz w:val="21"/>
                <w:szCs w:val="21"/>
              </w:rPr>
              <w:t>及</w:t>
            </w:r>
            <w:r>
              <w:rPr>
                <w:rFonts w:ascii="宋体" w:hAnsi="宋体" w:cs="宋体" w:eastAsia="宋体" w:hint="default"/>
                <w:spacing w:val="-42"/>
                <w:sz w:val="21"/>
                <w:szCs w:val="21"/>
              </w:rPr>
              <w:t> </w:t>
            </w:r>
            <w:r>
              <w:rPr>
                <w:rFonts w:ascii="宋体" w:hAnsi="宋体" w:cs="宋体" w:eastAsia="宋体" w:hint="default"/>
                <w:sz w:val="21"/>
                <w:szCs w:val="21"/>
              </w:rPr>
              <w:t>款</w:t>
            </w:r>
            <w:r>
              <w:rPr>
                <w:rFonts w:ascii="宋体" w:hAnsi="宋体" w:cs="宋体" w:eastAsia="宋体" w:hint="default"/>
                <w:spacing w:val="-4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39,419,184.4</w:t>
            </w:r>
            <w:r>
              <w:rPr>
                <w:rFonts w:ascii="宋体" w:hAnsi="宋体" w:cs="宋体" w:eastAsia="宋体" w:hint="default"/>
                <w:spacing w:val="16"/>
                <w:sz w:val="21"/>
                <w:szCs w:val="21"/>
              </w:rPr>
              <w:t> </w:t>
            </w:r>
            <w:r>
              <w:rPr>
                <w:rFonts w:ascii="宋体" w:hAnsi="宋体" w:cs="宋体" w:eastAsia="宋体" w:hint="default"/>
                <w:sz w:val="21"/>
                <w:szCs w:val="21"/>
              </w:rPr>
              <w:t>元及相应利息，宁波市鄞州区人</w:t>
            </w:r>
          </w:p>
          <w:p>
            <w:pPr>
              <w:pStyle w:val="TableParagraph"/>
              <w:spacing w:line="272"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民法院于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月受理后，现归属吉林省高</w:t>
            </w:r>
            <w:r>
              <w:rPr>
                <w:rFonts w:ascii="宋体" w:hAnsi="宋体" w:cs="宋体" w:eastAsia="宋体" w:hint="default"/>
                <w:w w:val="100"/>
                <w:sz w:val="21"/>
                <w:szCs w:val="21"/>
              </w:rPr>
              <w:t> </w:t>
            </w:r>
            <w:r>
              <w:rPr>
                <w:rFonts w:ascii="宋体" w:hAnsi="宋体" w:cs="宋体" w:eastAsia="宋体" w:hint="default"/>
                <w:sz w:val="21"/>
                <w:szCs w:val="21"/>
              </w:rPr>
              <w:t>院管辖。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39,419,184.40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18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浙江</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中望</w:t>
            </w:r>
            <w:r>
              <w:rPr>
                <w:rFonts w:ascii="宋体" w:hAnsi="宋体" w:cs="宋体" w:eastAsia="宋体" w:hint="default"/>
                <w:spacing w:val="-101"/>
                <w:sz w:val="21"/>
                <w:szCs w:val="21"/>
              </w:rPr>
              <w:t> </w:t>
            </w:r>
            <w:r>
              <w:rPr>
                <w:rFonts w:ascii="宋体" w:hAnsi="宋体" w:cs="宋体" w:eastAsia="宋体" w:hint="default"/>
                <w:spacing w:val="35"/>
                <w:sz w:val="21"/>
                <w:szCs w:val="21"/>
              </w:rPr>
              <w:t>装饰</w:t>
            </w:r>
            <w:r>
              <w:rPr>
                <w:rFonts w:ascii="宋体" w:hAnsi="宋体" w:cs="宋体" w:eastAsia="宋体" w:hint="default"/>
                <w:spacing w:val="-101"/>
                <w:sz w:val="21"/>
                <w:szCs w:val="21"/>
              </w:rPr>
              <w:t> </w:t>
            </w:r>
            <w:r>
              <w:rPr>
                <w:rFonts w:ascii="宋体" w:hAnsi="宋体" w:cs="宋体" w:eastAsia="宋体" w:hint="default"/>
                <w:spacing w:val="35"/>
                <w:sz w:val="21"/>
                <w:szCs w:val="21"/>
              </w:rPr>
              <w:t>设计</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工工程</w:t>
            </w:r>
            <w:r>
              <w:rPr>
                <w:rFonts w:ascii="宋体" w:hAnsi="宋体" w:cs="宋体" w:eastAsia="宋体" w:hint="default"/>
                <w:spacing w:val="-102"/>
                <w:sz w:val="21"/>
                <w:szCs w:val="21"/>
              </w:rPr>
              <w:t> </w:t>
            </w:r>
            <w:r>
              <w:rPr>
                <w:rFonts w:ascii="宋体" w:hAnsi="宋体" w:cs="宋体" w:eastAsia="宋体" w:hint="default"/>
                <w:spacing w:val="2"/>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中望装饰与工程集团签订了滨江实验学校装修</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工程分包合同，项目已于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月竣工验收</w:t>
            </w:r>
            <w:r>
              <w:rPr>
                <w:rFonts w:ascii="宋体" w:hAnsi="宋体" w:cs="宋体" w:eastAsia="宋体" w:hint="default"/>
                <w:w w:val="100"/>
                <w:sz w:val="21"/>
                <w:szCs w:val="21"/>
              </w:rPr>
              <w:t> </w:t>
            </w:r>
            <w:r>
              <w:rPr>
                <w:rFonts w:ascii="宋体" w:hAnsi="宋体" w:cs="宋体" w:eastAsia="宋体" w:hint="default"/>
                <w:spacing w:val="-5"/>
                <w:sz w:val="21"/>
                <w:szCs w:val="21"/>
              </w:rPr>
              <w:t>合格。扣除</w:t>
            </w:r>
            <w:r>
              <w:rPr>
                <w:rFonts w:ascii="宋体" w:hAnsi="宋体" w:cs="宋体" w:eastAsia="宋体" w:hint="default"/>
                <w:spacing w:val="-44"/>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管理费，中望装饰已收到工程款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w w:val="100"/>
                <w:sz w:val="21"/>
                <w:szCs w:val="21"/>
              </w:rPr>
              <w:t>770</w:t>
            </w:r>
            <w:r>
              <w:rPr>
                <w:rFonts w:ascii="宋体" w:hAnsi="宋体" w:cs="宋体" w:eastAsia="宋体" w:hint="default"/>
                <w:spacing w:val="-65"/>
                <w:w w:val="100"/>
                <w:sz w:val="21"/>
                <w:szCs w:val="21"/>
              </w:rPr>
              <w:t> </w:t>
            </w:r>
            <w:r>
              <w:rPr>
                <w:rFonts w:ascii="宋体" w:hAnsi="宋体" w:cs="宋体" w:eastAsia="宋体" w:hint="default"/>
                <w:spacing w:val="-15"/>
                <w:w w:val="100"/>
                <w:sz w:val="21"/>
                <w:szCs w:val="21"/>
              </w:rPr>
              <w:t>万元，尚欠工程款</w:t>
            </w:r>
            <w:r>
              <w:rPr>
                <w:rFonts w:ascii="宋体" w:hAnsi="宋体" w:cs="宋体" w:eastAsia="宋体" w:hint="default"/>
                <w:spacing w:val="-61"/>
                <w:w w:val="100"/>
                <w:sz w:val="21"/>
                <w:szCs w:val="21"/>
              </w:rPr>
              <w:t> </w:t>
            </w:r>
            <w:r>
              <w:rPr>
                <w:rFonts w:ascii="宋体" w:hAnsi="宋体" w:cs="宋体" w:eastAsia="宋体" w:hint="default"/>
                <w:spacing w:val="-1"/>
                <w:w w:val="100"/>
                <w:sz w:val="21"/>
                <w:szCs w:val="21"/>
              </w:rPr>
              <w:t>12,026,968.60</w:t>
            </w:r>
            <w:r>
              <w:rPr>
                <w:rFonts w:ascii="宋体" w:hAnsi="宋体" w:cs="宋体" w:eastAsia="宋体" w:hint="default"/>
                <w:spacing w:val="-62"/>
                <w:w w:val="100"/>
                <w:sz w:val="21"/>
                <w:szCs w:val="21"/>
              </w:rPr>
              <w:t> </w:t>
            </w:r>
            <w:r>
              <w:rPr>
                <w:rFonts w:ascii="宋体" w:hAnsi="宋体" w:cs="宋体" w:eastAsia="宋体" w:hint="default"/>
                <w:spacing w:val="-2"/>
                <w:w w:val="100"/>
                <w:sz w:val="21"/>
                <w:szCs w:val="21"/>
              </w:rPr>
              <w:t>元未支付。</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中望装饰于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月向法院提起诉讼，要求</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工程集团支付工程款 </w:t>
            </w:r>
            <w:r>
              <w:rPr>
                <w:rFonts w:ascii="宋体" w:hAnsi="宋体" w:cs="宋体" w:eastAsia="宋体" w:hint="default"/>
                <w:sz w:val="21"/>
                <w:szCs w:val="21"/>
              </w:rPr>
              <w:t>12,026,968.60</w:t>
            </w:r>
            <w:r>
              <w:rPr>
                <w:rFonts w:ascii="宋体" w:hAnsi="宋体" w:cs="宋体" w:eastAsia="宋体" w:hint="default"/>
                <w:spacing w:val="15"/>
                <w:sz w:val="21"/>
                <w:szCs w:val="21"/>
              </w:rPr>
              <w:t> </w:t>
            </w:r>
            <w:r>
              <w:rPr>
                <w:rFonts w:ascii="宋体" w:hAnsi="宋体" w:cs="宋体" w:eastAsia="宋体" w:hint="default"/>
                <w:sz w:val="21"/>
                <w:szCs w:val="21"/>
              </w:rPr>
              <w:t>元及相应</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利息。宁波市鄞州区人民法院</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月已受</w:t>
            </w:r>
            <w:r>
              <w:rPr>
                <w:rFonts w:ascii="宋体" w:hAnsi="宋体" w:cs="宋体" w:eastAsia="宋体" w:hint="default"/>
                <w:w w:val="100"/>
                <w:sz w:val="21"/>
                <w:szCs w:val="21"/>
              </w:rPr>
              <w:t> </w:t>
            </w:r>
            <w:r>
              <w:rPr>
                <w:rFonts w:ascii="宋体" w:hAnsi="宋体" w:cs="宋体" w:eastAsia="宋体" w:hint="default"/>
                <w:sz w:val="21"/>
                <w:szCs w:val="21"/>
              </w:rPr>
              <w:t>理，现审理中。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12,026,968.60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40" w:lineRule="auto"/>
              <w:ind w:left="103" w:right="27"/>
              <w:jc w:val="left"/>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宁波甬</w:t>
            </w:r>
            <w:r>
              <w:rPr>
                <w:rFonts w:ascii="宋体" w:hAnsi="宋体" w:cs="宋体" w:eastAsia="宋体" w:hint="default"/>
                <w:sz w:val="21"/>
                <w:szCs w:val="21"/>
              </w:rPr>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邦置业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因甬</w:t>
            </w:r>
            <w:r>
              <w:rPr>
                <w:rFonts w:ascii="宋体" w:hAnsi="宋体" w:cs="宋体" w:eastAsia="宋体" w:hint="default"/>
                <w:spacing w:val="-3"/>
                <w:w w:val="100"/>
                <w:sz w:val="21"/>
                <w:szCs w:val="21"/>
              </w:rPr>
              <w:t>邦</w:t>
            </w:r>
            <w:r>
              <w:rPr>
                <w:rFonts w:ascii="宋体" w:hAnsi="宋体" w:cs="宋体" w:eastAsia="宋体" w:hint="default"/>
                <w:w w:val="100"/>
                <w:sz w:val="21"/>
                <w:szCs w:val="21"/>
              </w:rPr>
              <w:t>置</w:t>
            </w:r>
            <w:r>
              <w:rPr>
                <w:rFonts w:ascii="宋体" w:hAnsi="宋体" w:cs="宋体" w:eastAsia="宋体" w:hint="default"/>
                <w:spacing w:val="-3"/>
                <w:w w:val="100"/>
                <w:sz w:val="21"/>
                <w:szCs w:val="21"/>
              </w:rPr>
              <w:t>业</w:t>
            </w:r>
            <w:r>
              <w:rPr>
                <w:rFonts w:ascii="宋体" w:hAnsi="宋体" w:cs="宋体" w:eastAsia="宋体" w:hint="default"/>
                <w:w w:val="100"/>
                <w:sz w:val="21"/>
                <w:szCs w:val="21"/>
              </w:rPr>
              <w:t>拖</w:t>
            </w:r>
            <w:r>
              <w:rPr>
                <w:rFonts w:ascii="宋体" w:hAnsi="宋体" w:cs="宋体" w:eastAsia="宋体" w:hint="default"/>
                <w:spacing w:val="-3"/>
                <w:w w:val="100"/>
                <w:sz w:val="21"/>
                <w:szCs w:val="21"/>
              </w:rPr>
              <w:t>欠</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款</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向</w:t>
            </w:r>
            <w:r>
              <w:rPr>
                <w:rFonts w:ascii="宋体" w:hAnsi="宋体" w:cs="宋体" w:eastAsia="宋体" w:hint="default"/>
                <w:w w:val="100"/>
                <w:sz w:val="21"/>
                <w:szCs w:val="21"/>
              </w:rPr>
              <w:t>鄞</w:t>
            </w:r>
            <w:r>
              <w:rPr>
                <w:rFonts w:ascii="宋体" w:hAnsi="宋体" w:cs="宋体" w:eastAsia="宋体" w:hint="default"/>
                <w:spacing w:val="-3"/>
                <w:w w:val="100"/>
                <w:sz w:val="21"/>
                <w:szCs w:val="21"/>
              </w:rPr>
              <w:t>州</w:t>
            </w:r>
            <w:r>
              <w:rPr>
                <w:rFonts w:ascii="宋体" w:hAnsi="宋体" w:cs="宋体" w:eastAsia="宋体" w:hint="default"/>
                <w:w w:val="100"/>
                <w:sz w:val="21"/>
                <w:szCs w:val="21"/>
              </w:rPr>
              <w:t>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民法</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8"/>
                <w:sz w:val="21"/>
                <w:szCs w:val="21"/>
              </w:rPr>
              <w:t>院提起诉讼，要求：</w:t>
            </w:r>
            <w:r>
              <w:rPr>
                <w:rFonts w:ascii="宋体" w:hAnsi="宋体" w:cs="宋体" w:eastAsia="宋体" w:hint="default"/>
                <w:spacing w:val="8"/>
                <w:sz w:val="21"/>
                <w:szCs w:val="21"/>
              </w:rPr>
              <w:t>1</w:t>
            </w:r>
            <w:r>
              <w:rPr>
                <w:rFonts w:ascii="宋体" w:hAnsi="宋体" w:cs="宋体" w:eastAsia="宋体" w:hint="default"/>
                <w:spacing w:val="8"/>
                <w:sz w:val="21"/>
                <w:szCs w:val="21"/>
              </w:rPr>
              <w:t>、甬邦置业支付工程款</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10,311,043</w:t>
            </w:r>
            <w:r>
              <w:rPr>
                <w:rFonts w:ascii="宋体" w:hAnsi="宋体" w:cs="宋体" w:eastAsia="宋体" w:hint="default"/>
                <w:spacing w:val="-65"/>
                <w:sz w:val="21"/>
                <w:szCs w:val="21"/>
              </w:rPr>
              <w:t> </w:t>
            </w:r>
            <w:r>
              <w:rPr>
                <w:rFonts w:ascii="宋体" w:hAnsi="宋体" w:cs="宋体" w:eastAsia="宋体" w:hint="default"/>
                <w:sz w:val="21"/>
                <w:szCs w:val="21"/>
              </w:rPr>
              <w:t>元并支付违约金</w:t>
            </w:r>
            <w:r>
              <w:rPr>
                <w:rFonts w:ascii="宋体" w:hAnsi="宋体" w:cs="宋体" w:eastAsia="宋体" w:hint="default"/>
                <w:spacing w:val="-66"/>
                <w:sz w:val="21"/>
                <w:szCs w:val="21"/>
              </w:rPr>
              <w:t> </w:t>
            </w:r>
            <w:r>
              <w:rPr>
                <w:rFonts w:ascii="宋体" w:hAnsi="宋体" w:cs="宋体" w:eastAsia="宋体" w:hint="default"/>
                <w:sz w:val="21"/>
                <w:szCs w:val="21"/>
              </w:rPr>
              <w:t>3,262,104.92</w:t>
            </w:r>
            <w:r>
              <w:rPr>
                <w:rFonts w:ascii="宋体" w:hAnsi="宋体" w:cs="宋体" w:eastAsia="宋体" w:hint="default"/>
                <w:spacing w:val="-68"/>
                <w:sz w:val="21"/>
                <w:szCs w:val="21"/>
              </w:rPr>
              <w:t> </w:t>
            </w:r>
            <w:r>
              <w:rPr>
                <w:rFonts w:ascii="宋体" w:hAnsi="宋体" w:cs="宋体" w:eastAsia="宋体" w:hint="default"/>
                <w:sz w:val="21"/>
                <w:szCs w:val="21"/>
              </w:rPr>
              <w:t>元及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10,311,043.00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r>
    </w:tbl>
    <w:p>
      <w:pPr>
        <w:spacing w:after="0" w:line="240" w:lineRule="auto"/>
        <w:jc w:val="left"/>
        <w:rPr>
          <w:rFonts w:ascii="宋体" w:hAnsi="宋体" w:cs="宋体" w:eastAsia="宋体" w:hint="default"/>
          <w:sz w:val="21"/>
          <w:szCs w:val="21"/>
        </w:rPr>
        <w:sectPr>
          <w:pgSz w:w="11910" w:h="16840"/>
          <w:pgMar w:header="880" w:footer="1195"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218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相应利息；</w:t>
            </w:r>
            <w:r>
              <w:rPr>
                <w:rFonts w:ascii="宋体" w:hAnsi="宋体" w:cs="宋体" w:eastAsia="宋体" w:hint="default"/>
                <w:spacing w:val="-65"/>
                <w:sz w:val="21"/>
                <w:szCs w:val="21"/>
              </w:rPr>
              <w:t> </w:t>
            </w:r>
            <w:r>
              <w:rPr>
                <w:rFonts w:ascii="宋体" w:hAnsi="宋体" w:cs="宋体" w:eastAsia="宋体" w:hint="default"/>
                <w:sz w:val="21"/>
                <w:szCs w:val="21"/>
              </w:rPr>
              <w:t>2</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pacing w:val="19"/>
                <w:sz w:val="21"/>
                <w:szCs w:val="21"/>
              </w:rPr>
              <w:t>请求判令本公司在工程价款</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8,339,014</w:t>
            </w:r>
            <w:r>
              <w:rPr>
                <w:rFonts w:ascii="宋体" w:hAnsi="宋体" w:cs="宋体" w:eastAsia="宋体" w:hint="default"/>
                <w:spacing w:val="46"/>
                <w:sz w:val="21"/>
                <w:szCs w:val="21"/>
              </w:rPr>
              <w:t> </w:t>
            </w:r>
            <w:r>
              <w:rPr>
                <w:rFonts w:ascii="宋体" w:hAnsi="宋体" w:cs="宋体" w:eastAsia="宋体" w:hint="default"/>
                <w:spacing w:val="4"/>
                <w:sz w:val="21"/>
                <w:szCs w:val="21"/>
              </w:rPr>
              <w:t>元范围内就涉及工程折价或者拍卖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的价款享有优先受偿权。鄞州区人民法院</w:t>
            </w:r>
            <w:r>
              <w:rPr>
                <w:rFonts w:ascii="宋体" w:hAnsi="宋体" w:cs="宋体" w:eastAsia="宋体" w:hint="default"/>
                <w:spacing w:val="17"/>
                <w:sz w:val="21"/>
                <w:szCs w:val="21"/>
              </w:rPr>
              <w:t> </w:t>
            </w:r>
            <w:r>
              <w:rPr>
                <w:rFonts w:ascii="宋体" w:hAnsi="宋体" w:cs="宋体" w:eastAsia="宋体" w:hint="default"/>
                <w:sz w:val="21"/>
                <w:szCs w:val="21"/>
              </w:rPr>
              <w:t>2018</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月下达民事判决书，判决被告支付工程款</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8,346,560</w:t>
            </w:r>
            <w:r>
              <w:rPr>
                <w:rFonts w:ascii="宋体" w:hAnsi="宋体" w:cs="宋体" w:eastAsia="宋体" w:hint="default"/>
                <w:spacing w:val="-31"/>
                <w:sz w:val="21"/>
                <w:szCs w:val="21"/>
              </w:rPr>
              <w:t> </w:t>
            </w:r>
            <w:r>
              <w:rPr>
                <w:rFonts w:ascii="宋体" w:hAnsi="宋体" w:cs="宋体" w:eastAsia="宋体" w:hint="default"/>
                <w:sz w:val="21"/>
                <w:szCs w:val="21"/>
              </w:rPr>
              <w:t>元及违约金</w:t>
            </w:r>
            <w:r>
              <w:rPr>
                <w:rFonts w:ascii="宋体" w:hAnsi="宋体" w:cs="宋体" w:eastAsia="宋体" w:hint="default"/>
                <w:spacing w:val="-31"/>
                <w:sz w:val="21"/>
                <w:szCs w:val="21"/>
              </w:rPr>
              <w:t> </w:t>
            </w:r>
            <w:r>
              <w:rPr>
                <w:rFonts w:ascii="宋体" w:hAnsi="宋体" w:cs="宋体" w:eastAsia="宋体" w:hint="default"/>
                <w:sz w:val="21"/>
                <w:szCs w:val="21"/>
              </w:rPr>
              <w:t>3,911,213.10</w:t>
            </w:r>
            <w:r>
              <w:rPr>
                <w:rFonts w:ascii="宋体" w:hAnsi="宋体" w:cs="宋体" w:eastAsia="宋体" w:hint="default"/>
                <w:spacing w:val="-33"/>
                <w:sz w:val="21"/>
                <w:szCs w:val="21"/>
              </w:rPr>
              <w:t> </w:t>
            </w:r>
            <w:r>
              <w:rPr>
                <w:rFonts w:ascii="宋体" w:hAnsi="宋体" w:cs="宋体" w:eastAsia="宋体" w:hint="default"/>
                <w:sz w:val="21"/>
                <w:szCs w:val="21"/>
              </w:rPr>
              <w:t>元及相应</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利息</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判</w:t>
            </w:r>
            <w:r>
              <w:rPr>
                <w:rFonts w:ascii="宋体" w:hAnsi="宋体" w:cs="宋体" w:eastAsia="宋体" w:hint="default"/>
                <w:w w:val="100"/>
                <w:sz w:val="21"/>
                <w:szCs w:val="21"/>
              </w:rPr>
              <w:t>决</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在</w:t>
            </w:r>
            <w:r>
              <w:rPr>
                <w:rFonts w:ascii="宋体" w:hAnsi="宋体" w:cs="宋体" w:eastAsia="宋体" w:hint="default"/>
                <w:spacing w:val="-52"/>
                <w:sz w:val="21"/>
                <w:szCs w:val="21"/>
              </w:rPr>
              <w:t> </w:t>
            </w:r>
            <w:r>
              <w:rPr>
                <w:rFonts w:ascii="宋体" w:hAnsi="宋体" w:cs="宋体" w:eastAsia="宋体" w:hint="default"/>
                <w:spacing w:val="-3"/>
                <w:w w:val="100"/>
                <w:sz w:val="21"/>
                <w:szCs w:val="21"/>
              </w:rPr>
              <w:t>8</w:t>
            </w:r>
            <w:r>
              <w:rPr>
                <w:rFonts w:ascii="宋体" w:hAnsi="宋体" w:cs="宋体" w:eastAsia="宋体" w:hint="default"/>
                <w:w w:val="100"/>
                <w:sz w:val="21"/>
                <w:szCs w:val="21"/>
              </w:rPr>
              <w:t>,34</w:t>
            </w:r>
            <w:r>
              <w:rPr>
                <w:rFonts w:ascii="宋体" w:hAnsi="宋体" w:cs="宋体" w:eastAsia="宋体" w:hint="default"/>
                <w:spacing w:val="-3"/>
                <w:w w:val="100"/>
                <w:sz w:val="21"/>
                <w:szCs w:val="21"/>
              </w:rPr>
              <w:t>6</w:t>
            </w:r>
            <w:r>
              <w:rPr>
                <w:rFonts w:ascii="宋体" w:hAnsi="宋体" w:cs="宋体" w:eastAsia="宋体" w:hint="default"/>
                <w:w w:val="100"/>
                <w:sz w:val="21"/>
                <w:szCs w:val="21"/>
              </w:rPr>
              <w:t>,560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范</w:t>
            </w:r>
            <w:r>
              <w:rPr>
                <w:rFonts w:ascii="宋体" w:hAnsi="宋体" w:cs="宋体" w:eastAsia="宋体" w:hint="default"/>
                <w:w w:val="100"/>
                <w:sz w:val="21"/>
                <w:szCs w:val="21"/>
              </w:rPr>
              <w:t>围</w:t>
            </w:r>
            <w:r>
              <w:rPr>
                <w:rFonts w:ascii="宋体" w:hAnsi="宋体" w:cs="宋体" w:eastAsia="宋体" w:hint="default"/>
                <w:spacing w:val="-3"/>
                <w:w w:val="100"/>
                <w:sz w:val="21"/>
                <w:szCs w:val="21"/>
              </w:rPr>
              <w:t>内</w:t>
            </w:r>
            <w:r>
              <w:rPr>
                <w:rFonts w:ascii="宋体" w:hAnsi="宋体" w:cs="宋体" w:eastAsia="宋体" w:hint="default"/>
                <w:w w:val="100"/>
                <w:sz w:val="21"/>
                <w:szCs w:val="21"/>
              </w:rPr>
              <w:t>对</w:t>
            </w:r>
            <w:r>
              <w:rPr>
                <w:rFonts w:ascii="宋体" w:hAnsi="宋体" w:cs="宋体" w:eastAsia="宋体" w:hint="default"/>
                <w:spacing w:val="-3"/>
                <w:w w:val="100"/>
                <w:sz w:val="21"/>
                <w:szCs w:val="21"/>
              </w:rPr>
              <w:t>该</w:t>
            </w:r>
            <w:r>
              <w:rPr>
                <w:rFonts w:ascii="宋体" w:hAnsi="宋体" w:cs="宋体" w:eastAsia="宋体" w:hint="default"/>
                <w:w w:val="100"/>
                <w:sz w:val="21"/>
                <w:szCs w:val="21"/>
              </w:rPr>
              <w:t>项</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目享有优先受偿权。截止</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月，公司累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计收到</w:t>
            </w:r>
            <w:r>
              <w:rPr>
                <w:rFonts w:ascii="宋体" w:hAnsi="宋体" w:cs="宋体" w:eastAsia="宋体" w:hint="default"/>
                <w:spacing w:val="-52"/>
                <w:sz w:val="21"/>
                <w:szCs w:val="21"/>
              </w:rPr>
              <w:t> </w:t>
            </w:r>
            <w:r>
              <w:rPr>
                <w:rFonts w:ascii="宋体" w:hAnsi="宋体" w:cs="宋体" w:eastAsia="宋体" w:hint="default"/>
                <w:sz w:val="21"/>
                <w:szCs w:val="21"/>
              </w:rPr>
              <w:t>5,092,945.78</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司、</w:t>
            </w:r>
            <w:r>
              <w:rPr>
                <w:rFonts w:ascii="宋体" w:hAnsi="宋体" w:cs="宋体" w:eastAsia="宋体" w:hint="default"/>
                <w:spacing w:val="-101"/>
                <w:sz w:val="21"/>
                <w:szCs w:val="21"/>
              </w:rPr>
              <w:t> </w:t>
            </w:r>
            <w:r>
              <w:rPr>
                <w:rFonts w:ascii="宋体" w:hAnsi="宋体" w:cs="宋体" w:eastAsia="宋体" w:hint="default"/>
                <w:spacing w:val="35"/>
                <w:sz w:val="21"/>
                <w:szCs w:val="21"/>
              </w:rPr>
              <w:t>宁波</w:t>
            </w:r>
            <w:r>
              <w:rPr>
                <w:rFonts w:ascii="宋体" w:hAnsi="宋体" w:cs="宋体" w:eastAsia="宋体" w:hint="default"/>
                <w:spacing w:val="-101"/>
                <w:sz w:val="21"/>
                <w:szCs w:val="21"/>
              </w:rPr>
              <w:t> </w:t>
            </w:r>
            <w:r>
              <w:rPr>
                <w:rFonts w:ascii="宋体" w:hAnsi="宋体" w:cs="宋体" w:eastAsia="宋体" w:hint="default"/>
                <w:spacing w:val="35"/>
                <w:sz w:val="21"/>
                <w:szCs w:val="21"/>
              </w:rPr>
              <w:t>市坤</w:t>
            </w:r>
            <w:r>
              <w:rPr>
                <w:rFonts w:ascii="宋体" w:hAnsi="宋体" w:cs="宋体" w:eastAsia="宋体" w:hint="default"/>
                <w:spacing w:val="-101"/>
                <w:sz w:val="21"/>
                <w:szCs w:val="21"/>
              </w:rPr>
              <w:t> </w:t>
            </w:r>
            <w:r>
              <w:rPr>
                <w:rFonts w:ascii="宋体" w:hAnsi="宋体" w:cs="宋体" w:eastAsia="宋体" w:hint="default"/>
                <w:spacing w:val="35"/>
                <w:sz w:val="21"/>
                <w:szCs w:val="21"/>
              </w:rPr>
              <w:t>德房</w:t>
            </w:r>
            <w:r>
              <w:rPr>
                <w:rFonts w:ascii="宋体" w:hAnsi="宋体" w:cs="宋体" w:eastAsia="宋体" w:hint="default"/>
                <w:spacing w:val="-101"/>
                <w:sz w:val="21"/>
                <w:szCs w:val="21"/>
              </w:rPr>
              <w:t> </w:t>
            </w:r>
            <w:r>
              <w:rPr>
                <w:rFonts w:ascii="宋体" w:hAnsi="宋体" w:cs="宋体" w:eastAsia="宋体" w:hint="default"/>
                <w:spacing w:val="35"/>
                <w:sz w:val="21"/>
                <w:szCs w:val="21"/>
              </w:rPr>
              <w:t>地产</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宁波市</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海曙区</w:t>
            </w:r>
            <w:r>
              <w:rPr>
                <w:rFonts w:ascii="宋体" w:hAnsi="宋体" w:cs="宋体" w:eastAsia="宋体" w:hint="default"/>
                <w:spacing w:val="-102"/>
                <w:sz w:val="21"/>
                <w:szCs w:val="21"/>
              </w:rPr>
              <w:t> </w:t>
            </w:r>
            <w:r>
              <w:rPr>
                <w:rFonts w:ascii="宋体" w:hAnsi="宋体" w:cs="宋体" w:eastAsia="宋体" w:hint="default"/>
                <w:spacing w:val="2"/>
                <w:sz w:val="21"/>
                <w:szCs w:val="21"/>
              </w:rPr>
              <w:t>高桥镇</w:t>
            </w:r>
            <w:r>
              <w:rPr>
                <w:rFonts w:ascii="宋体" w:hAnsi="宋体" w:cs="宋体" w:eastAsia="宋体" w:hint="default"/>
                <w:spacing w:val="-102"/>
                <w:sz w:val="21"/>
                <w:szCs w:val="21"/>
              </w:rPr>
              <w:t> </w:t>
            </w:r>
            <w:r>
              <w:rPr>
                <w:rFonts w:ascii="宋体" w:hAnsi="宋体" w:cs="宋体" w:eastAsia="宋体" w:hint="default"/>
                <w:spacing w:val="2"/>
                <w:sz w:val="21"/>
                <w:szCs w:val="21"/>
              </w:rPr>
              <w:t>人民政</w:t>
            </w:r>
            <w:r>
              <w:rPr>
                <w:rFonts w:ascii="宋体" w:hAnsi="宋体" w:cs="宋体" w:eastAsia="宋体" w:hint="default"/>
                <w:spacing w:val="-102"/>
                <w:sz w:val="21"/>
                <w:szCs w:val="21"/>
              </w:rPr>
              <w:t> </w:t>
            </w:r>
            <w:r>
              <w:rPr>
                <w:rFonts w:ascii="宋体" w:hAnsi="宋体" w:cs="宋体" w:eastAsia="宋体" w:hint="default"/>
                <w:sz w:val="21"/>
                <w:szCs w:val="21"/>
              </w:rPr>
              <w:t>府</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建工集团和坤德房产向宁波市海曙区人民法院</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6"/>
                <w:w w:val="100"/>
                <w:sz w:val="21"/>
                <w:szCs w:val="21"/>
              </w:rPr>
              <w:t>提起诉讼，要求高桥镇人民政府支付高桥镇蒲家</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sz w:val="21"/>
                <w:szCs w:val="21"/>
              </w:rPr>
              <w:t>村安置小区（蒲家兰庭）新村建设工程延期利息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2"/>
                <w:sz w:val="21"/>
                <w:szCs w:val="21"/>
              </w:rPr>
              <w:t>损失</w:t>
            </w:r>
            <w:r>
              <w:rPr>
                <w:rFonts w:ascii="宋体" w:hAnsi="宋体" w:cs="宋体" w:eastAsia="宋体" w:hint="default"/>
                <w:spacing w:val="35"/>
                <w:sz w:val="21"/>
                <w:szCs w:val="21"/>
              </w:rPr>
              <w:t> </w:t>
            </w:r>
            <w:r>
              <w:rPr>
                <w:rFonts w:ascii="宋体" w:hAnsi="宋体" w:cs="宋体" w:eastAsia="宋体" w:hint="default"/>
                <w:sz w:val="21"/>
                <w:szCs w:val="21"/>
              </w:rPr>
              <w:t>416,098.00</w:t>
            </w:r>
            <w:r>
              <w:rPr>
                <w:rFonts w:ascii="宋体" w:hAnsi="宋体" w:cs="宋体" w:eastAsia="宋体" w:hint="default"/>
                <w:spacing w:val="33"/>
                <w:sz w:val="21"/>
                <w:szCs w:val="21"/>
              </w:rPr>
              <w:t> </w:t>
            </w:r>
            <w:r>
              <w:rPr>
                <w:rFonts w:ascii="宋体" w:hAnsi="宋体" w:cs="宋体" w:eastAsia="宋体" w:hint="default"/>
                <w:spacing w:val="11"/>
                <w:sz w:val="21"/>
                <w:szCs w:val="21"/>
              </w:rPr>
              <w:t>元，</w:t>
            </w:r>
            <w:r>
              <w:rPr>
                <w:rFonts w:ascii="宋体" w:hAnsi="宋体" w:cs="宋体" w:eastAsia="宋体" w:hint="default"/>
                <w:spacing w:val="-80"/>
                <w:sz w:val="21"/>
                <w:szCs w:val="21"/>
              </w:rPr>
              <w:t> </w:t>
            </w:r>
            <w:r>
              <w:rPr>
                <w:rFonts w:ascii="宋体" w:hAnsi="宋体" w:cs="宋体" w:eastAsia="宋体" w:hint="default"/>
                <w:spacing w:val="17"/>
                <w:sz w:val="21"/>
                <w:szCs w:val="21"/>
              </w:rPr>
              <w:t>回购期延期</w:t>
            </w:r>
            <w:r>
              <w:rPr>
                <w:rFonts w:ascii="宋体" w:hAnsi="宋体" w:cs="宋体" w:eastAsia="宋体" w:hint="default"/>
                <w:spacing w:val="-77"/>
                <w:sz w:val="21"/>
                <w:szCs w:val="21"/>
              </w:rPr>
              <w:t> </w:t>
            </w:r>
            <w:r>
              <w:rPr>
                <w:rFonts w:ascii="宋体" w:hAnsi="宋体" w:cs="宋体" w:eastAsia="宋体" w:hint="default"/>
                <w:spacing w:val="16"/>
                <w:sz w:val="21"/>
                <w:szCs w:val="21"/>
              </w:rPr>
              <w:t>利息损失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9,616,524.00  </w:t>
            </w:r>
            <w:r>
              <w:rPr>
                <w:rFonts w:ascii="宋体" w:hAnsi="宋体" w:cs="宋体" w:eastAsia="宋体" w:hint="default"/>
                <w:sz w:val="21"/>
                <w:szCs w:val="21"/>
              </w:rPr>
              <w:t>元 ， 延 期 未 支 付 利 </w:t>
            </w:r>
            <w:r>
              <w:rPr>
                <w:rFonts w:ascii="宋体" w:hAnsi="宋体" w:cs="宋体" w:eastAsia="宋体" w:hint="default"/>
                <w:spacing w:val="9"/>
                <w:sz w:val="21"/>
                <w:szCs w:val="21"/>
              </w:rPr>
              <w:t> </w:t>
            </w:r>
            <w:r>
              <w:rPr>
                <w:rFonts w:ascii="宋体" w:hAnsi="宋体" w:cs="宋体" w:eastAsia="宋体" w:hint="default"/>
                <w:sz w:val="21"/>
                <w:szCs w:val="21"/>
              </w:rPr>
              <w:t>息</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29,277,821.00</w:t>
            </w:r>
            <w:r>
              <w:rPr>
                <w:rFonts w:ascii="宋体" w:hAnsi="宋体" w:cs="宋体" w:eastAsia="宋体" w:hint="default"/>
                <w:spacing w:val="77"/>
                <w:sz w:val="21"/>
                <w:szCs w:val="21"/>
              </w:rPr>
              <w:t> </w:t>
            </w:r>
            <w:r>
              <w:rPr>
                <w:rFonts w:ascii="宋体" w:hAnsi="宋体" w:cs="宋体" w:eastAsia="宋体" w:hint="default"/>
                <w:sz w:val="21"/>
                <w:szCs w:val="21"/>
              </w:rPr>
              <w:t>元</w:t>
            </w:r>
            <w:r>
              <w:rPr>
                <w:rFonts w:ascii="宋体" w:hAnsi="宋体" w:cs="宋体" w:eastAsia="宋体" w:hint="default"/>
                <w:spacing w:val="-33"/>
                <w:sz w:val="21"/>
                <w:szCs w:val="21"/>
              </w:rPr>
              <w:t> </w:t>
            </w:r>
            <w:r>
              <w:rPr>
                <w:rFonts w:ascii="宋体" w:hAnsi="宋体" w:cs="宋体" w:eastAsia="宋体" w:hint="default"/>
                <w:sz w:val="21"/>
                <w:szCs w:val="21"/>
              </w:rPr>
              <w:t>，</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设</w:t>
            </w:r>
            <w:r>
              <w:rPr>
                <w:rFonts w:ascii="宋体" w:hAnsi="宋体" w:cs="宋体" w:eastAsia="宋体" w:hint="default"/>
                <w:spacing w:val="-30"/>
                <w:sz w:val="21"/>
                <w:szCs w:val="21"/>
              </w:rPr>
              <w:t> </w:t>
            </w:r>
            <w:r>
              <w:rPr>
                <w:rFonts w:ascii="宋体" w:hAnsi="宋体" w:cs="宋体" w:eastAsia="宋体" w:hint="default"/>
                <w:sz w:val="21"/>
                <w:szCs w:val="21"/>
              </w:rPr>
              <w:t>期</w:t>
            </w:r>
            <w:r>
              <w:rPr>
                <w:rFonts w:ascii="宋体" w:hAnsi="宋体" w:cs="宋体" w:eastAsia="宋体" w:hint="default"/>
                <w:spacing w:val="-30"/>
                <w:sz w:val="21"/>
                <w:szCs w:val="21"/>
              </w:rPr>
              <w:t> </w:t>
            </w:r>
            <w:r>
              <w:rPr>
                <w:rFonts w:ascii="宋体" w:hAnsi="宋体" w:cs="宋体" w:eastAsia="宋体" w:hint="default"/>
                <w:sz w:val="21"/>
                <w:szCs w:val="21"/>
              </w:rPr>
              <w:t>利</w:t>
            </w:r>
            <w:r>
              <w:rPr>
                <w:rFonts w:ascii="宋体" w:hAnsi="宋体" w:cs="宋体" w:eastAsia="宋体" w:hint="default"/>
                <w:spacing w:val="-30"/>
                <w:sz w:val="21"/>
                <w:szCs w:val="21"/>
              </w:rPr>
              <w:t> </w:t>
            </w:r>
            <w:r>
              <w:rPr>
                <w:rFonts w:ascii="宋体" w:hAnsi="宋体" w:cs="宋体" w:eastAsia="宋体" w:hint="default"/>
                <w:sz w:val="21"/>
                <w:szCs w:val="21"/>
              </w:rPr>
              <w:t>息</w:t>
            </w:r>
            <w:r>
              <w:rPr>
                <w:rFonts w:ascii="宋体" w:hAnsi="宋体" w:cs="宋体" w:eastAsia="宋体" w:hint="default"/>
                <w:spacing w:val="-30"/>
                <w:sz w:val="21"/>
                <w:szCs w:val="21"/>
              </w:rPr>
              <w:t> </w:t>
            </w:r>
            <w:r>
              <w:rPr>
                <w:rFonts w:ascii="宋体" w:hAnsi="宋体" w:cs="宋体" w:eastAsia="宋体" w:hint="default"/>
                <w:sz w:val="21"/>
                <w:szCs w:val="21"/>
              </w:rPr>
              <w:t>的</w:t>
            </w:r>
            <w:r>
              <w:rPr>
                <w:rFonts w:ascii="宋体" w:hAnsi="宋体" w:cs="宋体" w:eastAsia="宋体" w:hint="default"/>
                <w:spacing w:val="-30"/>
                <w:sz w:val="21"/>
                <w:szCs w:val="21"/>
              </w:rPr>
              <w:t> </w:t>
            </w:r>
            <w:r>
              <w:rPr>
                <w:rFonts w:ascii="宋体" w:hAnsi="宋体" w:cs="宋体" w:eastAsia="宋体" w:hint="default"/>
                <w:sz w:val="21"/>
                <w:szCs w:val="21"/>
              </w:rPr>
              <w:t>利</w:t>
            </w:r>
            <w:r>
              <w:rPr>
                <w:rFonts w:ascii="宋体" w:hAnsi="宋体" w:cs="宋体" w:eastAsia="宋体" w:hint="default"/>
                <w:spacing w:val="-33"/>
                <w:sz w:val="21"/>
                <w:szCs w:val="21"/>
              </w:rPr>
              <w:t> </w:t>
            </w:r>
            <w:r>
              <w:rPr>
                <w:rFonts w:ascii="宋体" w:hAnsi="宋体" w:cs="宋体" w:eastAsia="宋体" w:hint="default"/>
                <w:sz w:val="21"/>
                <w:szCs w:val="21"/>
              </w:rPr>
              <w:t>息</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17,313,411.00</w:t>
            </w:r>
            <w:r>
              <w:rPr>
                <w:rFonts w:ascii="宋体" w:hAnsi="宋体" w:cs="宋体" w:eastAsia="宋体" w:hint="default"/>
                <w:spacing w:val="77"/>
                <w:sz w:val="21"/>
                <w:szCs w:val="21"/>
              </w:rPr>
              <w:t> </w:t>
            </w:r>
            <w:r>
              <w:rPr>
                <w:rFonts w:ascii="宋体" w:hAnsi="宋体" w:cs="宋体" w:eastAsia="宋体" w:hint="default"/>
                <w:sz w:val="21"/>
                <w:szCs w:val="21"/>
              </w:rPr>
              <w:t>元</w:t>
            </w:r>
            <w:r>
              <w:rPr>
                <w:rFonts w:ascii="宋体" w:hAnsi="宋体" w:cs="宋体" w:eastAsia="宋体" w:hint="default"/>
                <w:spacing w:val="-33"/>
                <w:sz w:val="21"/>
                <w:szCs w:val="21"/>
              </w:rPr>
              <w:t> </w:t>
            </w:r>
            <w:r>
              <w:rPr>
                <w:rFonts w:ascii="宋体" w:hAnsi="宋体" w:cs="宋体" w:eastAsia="宋体" w:hint="default"/>
                <w:sz w:val="21"/>
                <w:szCs w:val="21"/>
              </w:rPr>
              <w:t>，</w:t>
            </w:r>
            <w:r>
              <w:rPr>
                <w:rFonts w:ascii="宋体" w:hAnsi="宋体" w:cs="宋体" w:eastAsia="宋体" w:hint="default"/>
                <w:spacing w:val="-30"/>
                <w:sz w:val="21"/>
                <w:szCs w:val="21"/>
              </w:rPr>
              <w:t> </w:t>
            </w:r>
            <w:r>
              <w:rPr>
                <w:rFonts w:ascii="宋体" w:hAnsi="宋体" w:cs="宋体" w:eastAsia="宋体" w:hint="default"/>
                <w:sz w:val="21"/>
                <w:szCs w:val="21"/>
              </w:rPr>
              <w:t>回</w:t>
            </w:r>
            <w:r>
              <w:rPr>
                <w:rFonts w:ascii="宋体" w:hAnsi="宋体" w:cs="宋体" w:eastAsia="宋体" w:hint="default"/>
                <w:spacing w:val="-33"/>
                <w:sz w:val="21"/>
                <w:szCs w:val="21"/>
              </w:rPr>
              <w:t> </w:t>
            </w:r>
            <w:r>
              <w:rPr>
                <w:rFonts w:ascii="宋体" w:hAnsi="宋体" w:cs="宋体" w:eastAsia="宋体" w:hint="default"/>
                <w:sz w:val="21"/>
                <w:szCs w:val="21"/>
              </w:rPr>
              <w:t>购</w:t>
            </w:r>
            <w:r>
              <w:rPr>
                <w:rFonts w:ascii="宋体" w:hAnsi="宋体" w:cs="宋体" w:eastAsia="宋体" w:hint="default"/>
                <w:spacing w:val="-30"/>
                <w:sz w:val="21"/>
                <w:szCs w:val="21"/>
              </w:rPr>
              <w:t> </w:t>
            </w:r>
            <w:r>
              <w:rPr>
                <w:rFonts w:ascii="宋体" w:hAnsi="宋体" w:cs="宋体" w:eastAsia="宋体" w:hint="default"/>
                <w:sz w:val="21"/>
                <w:szCs w:val="21"/>
              </w:rPr>
              <w:t>期</w:t>
            </w:r>
            <w:r>
              <w:rPr>
                <w:rFonts w:ascii="宋体" w:hAnsi="宋体" w:cs="宋体" w:eastAsia="宋体" w:hint="default"/>
                <w:spacing w:val="-30"/>
                <w:sz w:val="21"/>
                <w:szCs w:val="21"/>
              </w:rPr>
              <w:t> </w:t>
            </w:r>
            <w:r>
              <w:rPr>
                <w:rFonts w:ascii="宋体" w:hAnsi="宋体" w:cs="宋体" w:eastAsia="宋体" w:hint="default"/>
                <w:sz w:val="21"/>
                <w:szCs w:val="21"/>
              </w:rPr>
              <w:t>利</w:t>
            </w:r>
            <w:r>
              <w:rPr>
                <w:rFonts w:ascii="宋体" w:hAnsi="宋体" w:cs="宋体" w:eastAsia="宋体" w:hint="default"/>
                <w:spacing w:val="-30"/>
                <w:sz w:val="21"/>
                <w:szCs w:val="21"/>
              </w:rPr>
              <w:t> </w:t>
            </w:r>
            <w:r>
              <w:rPr>
                <w:rFonts w:ascii="宋体" w:hAnsi="宋体" w:cs="宋体" w:eastAsia="宋体" w:hint="default"/>
                <w:sz w:val="21"/>
                <w:szCs w:val="21"/>
              </w:rPr>
              <w:t>息</w:t>
            </w:r>
            <w:r>
              <w:rPr>
                <w:rFonts w:ascii="宋体" w:hAnsi="宋体" w:cs="宋体" w:eastAsia="宋体" w:hint="default"/>
                <w:spacing w:val="-30"/>
                <w:sz w:val="21"/>
                <w:szCs w:val="21"/>
              </w:rPr>
              <w:t> </w:t>
            </w:r>
            <w:r>
              <w:rPr>
                <w:rFonts w:ascii="宋体" w:hAnsi="宋体" w:cs="宋体" w:eastAsia="宋体" w:hint="default"/>
                <w:sz w:val="21"/>
                <w:szCs w:val="21"/>
              </w:rPr>
              <w:t>的</w:t>
            </w:r>
            <w:r>
              <w:rPr>
                <w:rFonts w:ascii="宋体" w:hAnsi="宋体" w:cs="宋体" w:eastAsia="宋体" w:hint="default"/>
                <w:spacing w:val="-30"/>
                <w:sz w:val="21"/>
                <w:szCs w:val="21"/>
              </w:rPr>
              <w:t> </w:t>
            </w:r>
            <w:r>
              <w:rPr>
                <w:rFonts w:ascii="宋体" w:hAnsi="宋体" w:cs="宋体" w:eastAsia="宋体" w:hint="default"/>
                <w:sz w:val="21"/>
                <w:szCs w:val="21"/>
              </w:rPr>
              <w:t>利</w:t>
            </w:r>
            <w:r>
              <w:rPr>
                <w:rFonts w:ascii="宋体" w:hAnsi="宋体" w:cs="宋体" w:eastAsia="宋体" w:hint="default"/>
                <w:spacing w:val="-33"/>
                <w:sz w:val="21"/>
                <w:szCs w:val="21"/>
              </w:rPr>
              <w:t> </w:t>
            </w:r>
            <w:r>
              <w:rPr>
                <w:rFonts w:ascii="宋体" w:hAnsi="宋体" w:cs="宋体" w:eastAsia="宋体" w:hint="default"/>
                <w:sz w:val="21"/>
                <w:szCs w:val="21"/>
              </w:rPr>
              <w:t>息</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2,431,564.00</w:t>
            </w:r>
            <w:r>
              <w:rPr>
                <w:rFonts w:ascii="宋体" w:hAnsi="宋体" w:cs="宋体" w:eastAsia="宋体" w:hint="default"/>
                <w:spacing w:val="-50"/>
                <w:sz w:val="21"/>
                <w:szCs w:val="21"/>
              </w:rPr>
              <w:t> </w:t>
            </w:r>
            <w:r>
              <w:rPr>
                <w:rFonts w:ascii="宋体" w:hAnsi="宋体" w:cs="宋体" w:eastAsia="宋体" w:hint="default"/>
                <w:spacing w:val="-5"/>
                <w:sz w:val="21"/>
                <w:szCs w:val="21"/>
              </w:rPr>
              <w:t>元，以上共计</w:t>
            </w:r>
            <w:r>
              <w:rPr>
                <w:rFonts w:ascii="宋体" w:hAnsi="宋体" w:cs="宋体" w:eastAsia="宋体" w:hint="default"/>
                <w:spacing w:val="-48"/>
                <w:sz w:val="21"/>
                <w:szCs w:val="21"/>
              </w:rPr>
              <w:t> </w:t>
            </w:r>
            <w:r>
              <w:rPr>
                <w:rFonts w:ascii="宋体" w:hAnsi="宋体" w:cs="宋体" w:eastAsia="宋体" w:hint="default"/>
                <w:sz w:val="21"/>
                <w:szCs w:val="21"/>
              </w:rPr>
              <w:t>59,055,418</w:t>
            </w:r>
            <w:r>
              <w:rPr>
                <w:rFonts w:ascii="宋体" w:hAnsi="宋体" w:cs="宋体" w:eastAsia="宋体" w:hint="default"/>
                <w:spacing w:val="-50"/>
                <w:sz w:val="21"/>
                <w:szCs w:val="21"/>
              </w:rPr>
              <w:t> </w:t>
            </w:r>
            <w:r>
              <w:rPr>
                <w:rFonts w:ascii="宋体" w:hAnsi="宋体" w:cs="宋体" w:eastAsia="宋体" w:hint="default"/>
                <w:spacing w:val="-7"/>
                <w:sz w:val="21"/>
                <w:szCs w:val="21"/>
              </w:rPr>
              <w:t>元。海</w:t>
            </w:r>
          </w:p>
          <w:p>
            <w:pPr>
              <w:pStyle w:val="TableParagraph"/>
              <w:spacing w:line="240" w:lineRule="auto"/>
              <w:ind w:left="100" w:right="11"/>
              <w:jc w:val="both"/>
              <w:rPr>
                <w:rFonts w:ascii="宋体" w:hAnsi="宋体" w:cs="宋体" w:eastAsia="宋体" w:hint="default"/>
                <w:sz w:val="21"/>
                <w:szCs w:val="21"/>
              </w:rPr>
            </w:pPr>
            <w:r>
              <w:rPr>
                <w:rFonts w:ascii="宋体" w:hAnsi="宋体" w:cs="宋体" w:eastAsia="宋体" w:hint="default"/>
                <w:sz w:val="21"/>
                <w:szCs w:val="21"/>
              </w:rPr>
              <w:t>曙区人民法院</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6"/>
                <w:sz w:val="21"/>
                <w:szCs w:val="21"/>
              </w:rPr>
              <w:t>月受理后，</w:t>
            </w:r>
            <w:r>
              <w:rPr>
                <w:rFonts w:ascii="宋体" w:hAnsi="宋体" w:cs="宋体" w:eastAsia="宋体" w:hint="default"/>
                <w:spacing w:val="-6"/>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101"/>
                <w:sz w:val="21"/>
                <w:szCs w:val="21"/>
              </w:rPr>
              <w:t> </w:t>
            </w:r>
            <w:r>
              <w:rPr>
                <w:rFonts w:ascii="宋体" w:hAnsi="宋体" w:cs="宋体" w:eastAsia="宋体" w:hint="default"/>
                <w:spacing w:val="-2"/>
                <w:sz w:val="21"/>
                <w:szCs w:val="21"/>
              </w:rPr>
              <w:t>建工集团和坤德房产已提交申请撤回诉讼请求。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59,055,418.00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w w:val="100"/>
                <w:sz w:val="21"/>
                <w:szCs w:val="21"/>
              </w:rPr>
              <w:t> </w:t>
            </w: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w w:val="100"/>
                <w:sz w:val="21"/>
                <w:szCs w:val="21"/>
              </w:rPr>
              <w:t> </w:t>
            </w: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r>
      <w:tr>
        <w:trPr>
          <w:trHeight w:val="246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宁波汉</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通餐饮</w:t>
            </w:r>
            <w:r>
              <w:rPr>
                <w:rFonts w:ascii="宋体" w:hAnsi="宋体" w:cs="宋体" w:eastAsia="宋体" w:hint="default"/>
                <w:spacing w:val="-102"/>
                <w:sz w:val="21"/>
                <w:szCs w:val="21"/>
              </w:rPr>
              <w:t> </w:t>
            </w:r>
            <w:r>
              <w:rPr>
                <w:rFonts w:ascii="宋体" w:hAnsi="宋体" w:cs="宋体" w:eastAsia="宋体" w:hint="default"/>
                <w:spacing w:val="2"/>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pacing w:val="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2"/>
                <w:sz w:val="21"/>
                <w:szCs w:val="21"/>
              </w:rPr>
              <w:t>司、宁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波广隆</w:t>
            </w:r>
            <w:r>
              <w:rPr>
                <w:rFonts w:ascii="宋体" w:hAnsi="宋体" w:cs="宋体" w:eastAsia="宋体" w:hint="default"/>
                <w:spacing w:val="-102"/>
                <w:sz w:val="21"/>
                <w:szCs w:val="21"/>
              </w:rPr>
              <w:t> </w:t>
            </w:r>
            <w:r>
              <w:rPr>
                <w:rFonts w:ascii="宋体" w:hAnsi="宋体" w:cs="宋体" w:eastAsia="宋体" w:hint="default"/>
                <w:spacing w:val="2"/>
                <w:sz w:val="21"/>
                <w:szCs w:val="21"/>
              </w:rPr>
              <w:t>房地产</w:t>
            </w:r>
            <w:r>
              <w:rPr>
                <w:rFonts w:ascii="宋体" w:hAnsi="宋体" w:cs="宋体" w:eastAsia="宋体" w:hint="default"/>
                <w:spacing w:val="-102"/>
                <w:sz w:val="21"/>
                <w:szCs w:val="21"/>
              </w:rPr>
              <w:t> </w:t>
            </w:r>
            <w:r>
              <w:rPr>
                <w:rFonts w:ascii="宋体" w:hAnsi="宋体" w:cs="宋体" w:eastAsia="宋体" w:hint="default"/>
                <w:spacing w:val="2"/>
                <w:sz w:val="21"/>
                <w:szCs w:val="21"/>
              </w:rPr>
              <w:t>开发有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建工集团于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月向鄞州区人民法院提起</w:t>
            </w:r>
          </w:p>
          <w:p>
            <w:pPr>
              <w:pStyle w:val="TableParagraph"/>
              <w:spacing w:line="237" w:lineRule="auto"/>
              <w:ind w:left="100" w:right="9"/>
              <w:jc w:val="left"/>
              <w:rPr>
                <w:rFonts w:ascii="宋体" w:hAnsi="宋体" w:cs="宋体" w:eastAsia="宋体" w:hint="default"/>
                <w:sz w:val="21"/>
                <w:szCs w:val="21"/>
              </w:rPr>
            </w:pPr>
            <w:r>
              <w:rPr>
                <w:rFonts w:ascii="宋体" w:hAnsi="宋体" w:cs="宋体" w:eastAsia="宋体" w:hint="default"/>
                <w:sz w:val="21"/>
                <w:szCs w:val="21"/>
              </w:rPr>
              <w:t>诉讼，要求汉通餐饮归还欠款</w:t>
            </w:r>
            <w:r>
              <w:rPr>
                <w:rFonts w:ascii="宋体" w:hAnsi="宋体" w:cs="宋体" w:eastAsia="宋体" w:hint="default"/>
                <w:spacing w:val="-45"/>
                <w:sz w:val="21"/>
                <w:szCs w:val="21"/>
              </w:rPr>
              <w:t> </w:t>
            </w:r>
            <w:r>
              <w:rPr>
                <w:rFonts w:ascii="宋体" w:hAnsi="宋体" w:cs="宋体" w:eastAsia="宋体" w:hint="default"/>
                <w:sz w:val="21"/>
                <w:szCs w:val="21"/>
              </w:rPr>
              <w:t>11,300,000</w:t>
            </w:r>
            <w:r>
              <w:rPr>
                <w:rFonts w:ascii="宋体" w:hAnsi="宋体" w:cs="宋体" w:eastAsia="宋体" w:hint="default"/>
                <w:spacing w:val="-48"/>
                <w:sz w:val="21"/>
                <w:szCs w:val="21"/>
              </w:rPr>
              <w:t> </w:t>
            </w:r>
            <w:r>
              <w:rPr>
                <w:rFonts w:ascii="宋体" w:hAnsi="宋体" w:cs="宋体" w:eastAsia="宋体" w:hint="default"/>
                <w:sz w:val="21"/>
                <w:szCs w:val="21"/>
              </w:rPr>
              <w:t>元及</w:t>
            </w:r>
            <w:r>
              <w:rPr>
                <w:rFonts w:ascii="宋体" w:hAnsi="宋体" w:cs="宋体" w:eastAsia="宋体" w:hint="default"/>
                <w:w w:val="100"/>
                <w:sz w:val="21"/>
                <w:szCs w:val="21"/>
              </w:rPr>
              <w:t> </w:t>
            </w:r>
            <w:r>
              <w:rPr>
                <w:rFonts w:ascii="宋体" w:hAnsi="宋体" w:cs="宋体" w:eastAsia="宋体" w:hint="default"/>
                <w:spacing w:val="-6"/>
                <w:w w:val="100"/>
                <w:sz w:val="21"/>
                <w:szCs w:val="21"/>
              </w:rPr>
              <w:t>相应利息，要求广隆房地产对汉通餐饮的相应还</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款义务承担连带责任；鄞州区人民法院已受理，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由于广隆地产破产，公司同时就该笔款项向广隆</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地产的破产管理人申报了债权。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河南百</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通置业</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因百通置业拖欠工程款，本公司</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月向</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洛阳市洛龙区人民法院提起诉讼，要求百通置业</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支付工程款</w:t>
            </w:r>
            <w:r>
              <w:rPr>
                <w:rFonts w:ascii="宋体" w:hAnsi="宋体" w:cs="宋体" w:eastAsia="宋体" w:hint="default"/>
                <w:spacing w:val="-46"/>
                <w:sz w:val="21"/>
                <w:szCs w:val="21"/>
              </w:rPr>
              <w:t> </w:t>
            </w:r>
            <w:r>
              <w:rPr>
                <w:rFonts w:ascii="宋体" w:hAnsi="宋体" w:cs="宋体" w:eastAsia="宋体" w:hint="default"/>
                <w:sz w:val="21"/>
                <w:szCs w:val="21"/>
              </w:rPr>
              <w:t>28,904,231</w:t>
            </w:r>
            <w:r>
              <w:rPr>
                <w:rFonts w:ascii="宋体" w:hAnsi="宋体" w:cs="宋体" w:eastAsia="宋体" w:hint="default"/>
                <w:spacing w:val="-45"/>
                <w:sz w:val="21"/>
                <w:szCs w:val="21"/>
              </w:rPr>
              <w:t> </w:t>
            </w:r>
            <w:r>
              <w:rPr>
                <w:rFonts w:ascii="宋体" w:hAnsi="宋体" w:cs="宋体" w:eastAsia="宋体" w:hint="default"/>
                <w:sz w:val="21"/>
                <w:szCs w:val="21"/>
              </w:rPr>
              <w:t>元及相应利息，并请求</w:t>
            </w:r>
            <w:r>
              <w:rPr>
                <w:rFonts w:ascii="宋体" w:hAnsi="宋体" w:cs="宋体" w:eastAsia="宋体" w:hint="default"/>
                <w:w w:val="100"/>
                <w:sz w:val="21"/>
                <w:szCs w:val="21"/>
              </w:rPr>
              <w:t> </w:t>
            </w:r>
            <w:r>
              <w:rPr>
                <w:rFonts w:ascii="宋体" w:hAnsi="宋体" w:cs="宋体" w:eastAsia="宋体" w:hint="default"/>
                <w:spacing w:val="-6"/>
                <w:w w:val="100"/>
                <w:sz w:val="21"/>
                <w:szCs w:val="21"/>
              </w:rPr>
              <w:t>对涉案工程享有优先受偿权。洛阳市洛龙区人民</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法院于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月受理，本公司同时申请洛阳</w:t>
            </w:r>
            <w:r>
              <w:rPr>
                <w:rFonts w:ascii="宋体" w:hAnsi="宋体" w:cs="宋体" w:eastAsia="宋体" w:hint="default"/>
                <w:w w:val="100"/>
                <w:sz w:val="21"/>
                <w:szCs w:val="21"/>
              </w:rPr>
              <w:t> </w:t>
            </w:r>
            <w:r>
              <w:rPr>
                <w:rFonts w:ascii="宋体" w:hAnsi="宋体" w:cs="宋体" w:eastAsia="宋体" w:hint="default"/>
                <w:spacing w:val="3"/>
                <w:sz w:val="21"/>
                <w:szCs w:val="21"/>
              </w:rPr>
              <w:t>中院对百通置业名下资产进行诉讼保全。</w:t>
            </w:r>
            <w:r>
              <w:rPr>
                <w:rFonts w:ascii="宋体" w:hAnsi="宋体" w:cs="宋体" w:eastAsia="宋体" w:hint="default"/>
                <w:spacing w:val="3"/>
                <w:sz w:val="21"/>
                <w:szCs w:val="21"/>
              </w:rPr>
              <w:t>2018</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月河南省洛阳市中级人民法院下发民事判</w:t>
            </w:r>
          </w:p>
          <w:p>
            <w:pPr>
              <w:pStyle w:val="TableParagraph"/>
              <w:spacing w:line="272" w:lineRule="exact" w:before="26"/>
              <w:ind w:left="100" w:right="-3"/>
              <w:jc w:val="left"/>
              <w:rPr>
                <w:rFonts w:ascii="宋体" w:hAnsi="宋体" w:cs="宋体" w:eastAsia="宋体" w:hint="default"/>
                <w:sz w:val="21"/>
                <w:szCs w:val="21"/>
              </w:rPr>
            </w:pPr>
            <w:r>
              <w:rPr>
                <w:rFonts w:ascii="宋体" w:hAnsi="宋体" w:cs="宋体" w:eastAsia="宋体" w:hint="default"/>
                <w:sz w:val="21"/>
                <w:szCs w:val="21"/>
              </w:rPr>
              <w:t>决书，判决百通置业支付工程款</w:t>
            </w:r>
            <w:r>
              <w:rPr>
                <w:rFonts w:ascii="宋体" w:hAnsi="宋体" w:cs="宋体" w:eastAsia="宋体" w:hint="default"/>
                <w:spacing w:val="-48"/>
                <w:sz w:val="21"/>
                <w:szCs w:val="21"/>
              </w:rPr>
              <w:t> </w:t>
            </w:r>
            <w:r>
              <w:rPr>
                <w:rFonts w:ascii="宋体" w:hAnsi="宋体" w:cs="宋体" w:eastAsia="宋体" w:hint="default"/>
                <w:sz w:val="21"/>
                <w:szCs w:val="21"/>
              </w:rPr>
              <w:t>28,904,231</w:t>
            </w:r>
            <w:r>
              <w:rPr>
                <w:rFonts w:ascii="宋体" w:hAnsi="宋体" w:cs="宋体" w:eastAsia="宋体" w:hint="default"/>
                <w:spacing w:val="-4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11"/>
                <w:w w:val="100"/>
                <w:sz w:val="21"/>
                <w:szCs w:val="21"/>
              </w:rPr>
              <w:t>及相应利息。本公司不服上述判决，已提起上诉。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28,904,231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246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威县天</w:t>
            </w:r>
            <w:r>
              <w:rPr>
                <w:rFonts w:ascii="宋体" w:hAnsi="宋体" w:cs="宋体" w:eastAsia="宋体" w:hint="default"/>
                <w:sz w:val="21"/>
                <w:szCs w:val="21"/>
              </w:rPr>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海光伏</w:t>
            </w:r>
            <w:r>
              <w:rPr>
                <w:rFonts w:ascii="宋体" w:hAnsi="宋体" w:cs="宋体" w:eastAsia="宋体" w:hint="default"/>
                <w:spacing w:val="-102"/>
                <w:sz w:val="21"/>
                <w:szCs w:val="21"/>
              </w:rPr>
              <w:t> </w:t>
            </w:r>
            <w:r>
              <w:rPr>
                <w:rFonts w:ascii="宋体" w:hAnsi="宋体" w:cs="宋体" w:eastAsia="宋体" w:hint="default"/>
                <w:spacing w:val="2"/>
                <w:sz w:val="21"/>
                <w:szCs w:val="21"/>
              </w:rPr>
              <w:t>发电有</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pacing w:val="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2"/>
                <w:sz w:val="21"/>
                <w:szCs w:val="21"/>
              </w:rPr>
              <w:t>司、江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山永泰</w:t>
            </w:r>
            <w:r>
              <w:rPr>
                <w:rFonts w:ascii="宋体" w:hAnsi="宋体" w:cs="宋体" w:eastAsia="宋体" w:hint="default"/>
                <w:spacing w:val="-102"/>
                <w:sz w:val="21"/>
                <w:szCs w:val="21"/>
              </w:rPr>
              <w:t> </w:t>
            </w:r>
            <w:r>
              <w:rPr>
                <w:rFonts w:ascii="宋体" w:hAnsi="宋体" w:cs="宋体" w:eastAsia="宋体" w:hint="default"/>
                <w:spacing w:val="2"/>
                <w:sz w:val="21"/>
                <w:szCs w:val="21"/>
              </w:rPr>
              <w:t>投资控</w:t>
            </w:r>
            <w:r>
              <w:rPr>
                <w:rFonts w:ascii="宋体" w:hAnsi="宋体" w:cs="宋体" w:eastAsia="宋体" w:hint="default"/>
                <w:spacing w:val="-102"/>
                <w:sz w:val="21"/>
                <w:szCs w:val="21"/>
              </w:rPr>
              <w:t> </w:t>
            </w:r>
            <w:r>
              <w:rPr>
                <w:rFonts w:ascii="宋体" w:hAnsi="宋体" w:cs="宋体" w:eastAsia="宋体" w:hint="default"/>
                <w:spacing w:val="2"/>
                <w:sz w:val="21"/>
                <w:szCs w:val="21"/>
              </w:rPr>
              <w:t>股有限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pacing w:val="-2"/>
                <w:sz w:val="21"/>
                <w:szCs w:val="21"/>
              </w:rPr>
              <w:t>本公司向广州仲裁委员会提出仲裁申请，要求：</w:t>
            </w: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、两被申请人支付工程款 </w:t>
            </w:r>
            <w:r>
              <w:rPr>
                <w:rFonts w:ascii="宋体" w:hAnsi="宋体" w:cs="宋体" w:eastAsia="宋体" w:hint="default"/>
                <w:sz w:val="21"/>
                <w:szCs w:val="21"/>
              </w:rPr>
              <w:t>5,856,574.66</w:t>
            </w:r>
            <w:r>
              <w:rPr>
                <w:rFonts w:ascii="宋体" w:hAnsi="宋体" w:cs="宋体" w:eastAsia="宋体" w:hint="default"/>
                <w:spacing w:val="-72"/>
                <w:sz w:val="21"/>
                <w:szCs w:val="21"/>
              </w:rPr>
              <w:t> </w:t>
            </w:r>
            <w:r>
              <w:rPr>
                <w:rFonts w:ascii="宋体" w:hAnsi="宋体" w:cs="宋体" w:eastAsia="宋体" w:hint="default"/>
                <w:spacing w:val="-12"/>
                <w:sz w:val="21"/>
                <w:szCs w:val="21"/>
              </w:rPr>
              <w:t>元；</w:t>
            </w:r>
            <w:r>
              <w:rPr>
                <w:rFonts w:ascii="宋体" w:hAnsi="宋体" w:cs="宋体" w:eastAsia="宋体" w:hint="default"/>
                <w:spacing w:val="-12"/>
                <w:sz w:val="21"/>
                <w:szCs w:val="21"/>
              </w:rPr>
              <w:t>2</w:t>
            </w:r>
            <w:r>
              <w:rPr>
                <w:rFonts w:ascii="宋体" w:hAnsi="宋体" w:cs="宋体" w:eastAsia="宋体" w:hint="default"/>
                <w:spacing w:val="-12"/>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两被申请人返还本公司质保金</w:t>
            </w:r>
            <w:r>
              <w:rPr>
                <w:rFonts w:ascii="宋体" w:hAnsi="宋体" w:cs="宋体" w:eastAsia="宋体" w:hint="default"/>
                <w:spacing w:val="-47"/>
                <w:sz w:val="21"/>
                <w:szCs w:val="21"/>
              </w:rPr>
              <w:t> </w:t>
            </w:r>
            <w:r>
              <w:rPr>
                <w:rFonts w:ascii="宋体" w:hAnsi="宋体" w:cs="宋体" w:eastAsia="宋体" w:hint="default"/>
                <w:sz w:val="21"/>
                <w:szCs w:val="21"/>
              </w:rPr>
              <w:t>2400</w:t>
            </w:r>
            <w:r>
              <w:rPr>
                <w:rFonts w:ascii="宋体" w:hAnsi="宋体" w:cs="宋体" w:eastAsia="宋体" w:hint="default"/>
                <w:spacing w:val="-50"/>
                <w:sz w:val="21"/>
                <w:szCs w:val="21"/>
              </w:rPr>
              <w:t> </w:t>
            </w:r>
            <w:r>
              <w:rPr>
                <w:rFonts w:ascii="宋体" w:hAnsi="宋体" w:cs="宋体" w:eastAsia="宋体" w:hint="default"/>
                <w:spacing w:val="-24"/>
                <w:sz w:val="21"/>
                <w:szCs w:val="21"/>
              </w:rPr>
              <w:t>万元；</w:t>
            </w:r>
            <w:r>
              <w:rPr>
                <w:rFonts w:ascii="宋体" w:hAnsi="宋体" w:cs="宋体" w:eastAsia="宋体" w:hint="default"/>
                <w:spacing w:val="-24"/>
                <w:sz w:val="21"/>
                <w:szCs w:val="21"/>
              </w:rPr>
              <w:t>3</w:t>
            </w:r>
            <w:r>
              <w:rPr>
                <w:rFonts w:ascii="宋体" w:hAnsi="宋体" w:cs="宋体" w:eastAsia="宋体" w:hint="default"/>
                <w:spacing w:val="-24"/>
                <w:sz w:val="21"/>
                <w:szCs w:val="21"/>
              </w:rPr>
              <w:t>、两</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被申请人支付违约金</w:t>
            </w:r>
            <w:r>
              <w:rPr>
                <w:rFonts w:ascii="宋体" w:hAnsi="宋体" w:cs="宋体" w:eastAsia="宋体" w:hint="default"/>
                <w:spacing w:val="-47"/>
                <w:sz w:val="21"/>
                <w:szCs w:val="21"/>
              </w:rPr>
              <w:t> </w:t>
            </w:r>
            <w:r>
              <w:rPr>
                <w:rFonts w:ascii="宋体" w:hAnsi="宋体" w:cs="宋体" w:eastAsia="宋体" w:hint="default"/>
                <w:sz w:val="21"/>
                <w:szCs w:val="21"/>
              </w:rPr>
              <w:t>37,200</w:t>
            </w:r>
            <w:r>
              <w:rPr>
                <w:rFonts w:ascii="宋体" w:hAnsi="宋体" w:cs="宋体" w:eastAsia="宋体" w:hint="default"/>
                <w:spacing w:val="-45"/>
                <w:sz w:val="21"/>
                <w:szCs w:val="21"/>
              </w:rPr>
              <w:t> </w:t>
            </w:r>
            <w:r>
              <w:rPr>
                <w:rFonts w:ascii="宋体" w:hAnsi="宋体" w:cs="宋体" w:eastAsia="宋体" w:hint="default"/>
                <w:sz w:val="21"/>
                <w:szCs w:val="21"/>
              </w:rPr>
              <w:t>元及其他律师费等</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费用。广州仲裁委员会已于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月受理，</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4"/>
                <w:sz w:val="21"/>
                <w:szCs w:val="21"/>
              </w:rPr>
              <w:t>月，两被申请人提出反请求，现广州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仲裁委员会审理中。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24,585,657.66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5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33"/>
                <w:sz w:val="21"/>
                <w:szCs w:val="21"/>
              </w:rPr>
              <w:t> </w:t>
            </w:r>
            <w:r>
              <w:rPr>
                <w:rFonts w:ascii="宋体" w:hAnsi="宋体" w:cs="宋体" w:eastAsia="宋体" w:hint="default"/>
                <w:sz w:val="21"/>
                <w:szCs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tabs>
                <w:tab w:pos="530"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w:t>
              <w:tab/>
              <w:t>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翀、缪</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74"/>
                <w:sz w:val="21"/>
                <w:szCs w:val="21"/>
              </w:rPr>
              <w:t> </w:t>
            </w:r>
            <w:r>
              <w:rPr>
                <w:rFonts w:ascii="宋体" w:hAnsi="宋体" w:cs="宋体" w:eastAsia="宋体" w:hint="default"/>
                <w:sz w:val="21"/>
                <w:szCs w:val="21"/>
              </w:rPr>
              <w:t>2018</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11</w:t>
            </w:r>
            <w:r>
              <w:rPr>
                <w:rFonts w:ascii="宋体" w:hAnsi="宋体" w:cs="宋体" w:eastAsia="宋体" w:hint="default"/>
                <w:spacing w:val="-77"/>
                <w:sz w:val="21"/>
                <w:szCs w:val="21"/>
              </w:rPr>
              <w:t> </w:t>
            </w:r>
            <w:r>
              <w:rPr>
                <w:rFonts w:ascii="宋体" w:hAnsi="宋体" w:cs="宋体" w:eastAsia="宋体" w:hint="default"/>
                <w:sz w:val="21"/>
                <w:szCs w:val="21"/>
              </w:rPr>
              <w:t>月向宁波市鄞州区人民法院提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起诉讼，要求林海翀支付款项</w:t>
            </w:r>
            <w:r>
              <w:rPr>
                <w:rFonts w:ascii="宋体" w:hAnsi="宋体" w:cs="宋体" w:eastAsia="宋体" w:hint="default"/>
                <w:spacing w:val="-44"/>
                <w:sz w:val="21"/>
                <w:szCs w:val="21"/>
              </w:rPr>
              <w:t> </w:t>
            </w:r>
            <w:r>
              <w:rPr>
                <w:rFonts w:ascii="宋体" w:hAnsi="宋体" w:cs="宋体" w:eastAsia="宋体" w:hint="default"/>
                <w:sz w:val="21"/>
                <w:szCs w:val="21"/>
              </w:rPr>
              <w:t>19,900,000</w:t>
            </w:r>
            <w:r>
              <w:rPr>
                <w:rFonts w:ascii="宋体" w:hAnsi="宋体" w:cs="宋体" w:eastAsia="宋体" w:hint="default"/>
                <w:spacing w:val="-47"/>
                <w:sz w:val="21"/>
                <w:szCs w:val="21"/>
              </w:rPr>
              <w:t> </w:t>
            </w:r>
            <w:r>
              <w:rPr>
                <w:rFonts w:ascii="宋体" w:hAnsi="宋体" w:cs="宋体" w:eastAsia="宋体" w:hint="default"/>
                <w:sz w:val="21"/>
                <w:szCs w:val="21"/>
              </w:rPr>
              <w:t>元及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r>
    </w:tbl>
    <w:p>
      <w:pPr>
        <w:spacing w:after="0" w:line="274" w:lineRule="exact"/>
        <w:jc w:val="left"/>
        <w:rPr>
          <w:rFonts w:ascii="宋体" w:hAnsi="宋体" w:cs="宋体" w:eastAsia="宋体" w:hint="default"/>
          <w:sz w:val="21"/>
          <w:szCs w:val="21"/>
        </w:rPr>
        <w:sectPr>
          <w:footerReference w:type="default" r:id="rId20"/>
          <w:pgSz w:w="11910" w:h="16840"/>
          <w:pgMar w:footer="1195" w:header="880" w:top="1120" w:bottom="1380" w:left="5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08"/>
        <w:gridCol w:w="854"/>
        <w:gridCol w:w="425"/>
        <w:gridCol w:w="425"/>
        <w:gridCol w:w="4537"/>
        <w:gridCol w:w="1700"/>
        <w:gridCol w:w="710"/>
        <w:gridCol w:w="425"/>
        <w:gridCol w:w="425"/>
        <w:gridCol w:w="427"/>
      </w:tblGrid>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40" w:lineRule="auto"/>
              <w:ind w:left="103" w:right="27"/>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珩、王</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奇男</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42"/>
                <w:sz w:val="21"/>
                <w:szCs w:val="21"/>
              </w:rPr>
              <w:t> </w:t>
            </w:r>
            <w:r>
              <w:rPr>
                <w:rFonts w:ascii="宋体" w:hAnsi="宋体" w:cs="宋体" w:eastAsia="宋体" w:hint="default"/>
                <w:sz w:val="21"/>
                <w:szCs w:val="21"/>
              </w:rPr>
              <w:t>8,472,263</w:t>
            </w:r>
            <w:r>
              <w:rPr>
                <w:rFonts w:ascii="宋体" w:hAnsi="宋体" w:cs="宋体" w:eastAsia="宋体" w:hint="default"/>
                <w:spacing w:val="-45"/>
                <w:sz w:val="21"/>
                <w:szCs w:val="21"/>
              </w:rPr>
              <w:t> </w:t>
            </w:r>
            <w:r>
              <w:rPr>
                <w:rFonts w:ascii="宋体" w:hAnsi="宋体" w:cs="宋体" w:eastAsia="宋体" w:hint="default"/>
                <w:spacing w:val="-8"/>
                <w:sz w:val="21"/>
                <w:szCs w:val="21"/>
              </w:rPr>
              <w:t>元，请求判决对缪珩、王奇男承</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6"/>
                <w:w w:val="100"/>
                <w:sz w:val="21"/>
                <w:szCs w:val="21"/>
              </w:rPr>
              <w:t>担连带还款保证责任。宁波市鄞州区人民法院于</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月受理，现审理中。</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327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舟山阿</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鲁亚大</w:t>
            </w:r>
            <w:r>
              <w:rPr>
                <w:rFonts w:ascii="宋体" w:hAnsi="宋体" w:cs="宋体" w:eastAsia="宋体" w:hint="default"/>
                <w:spacing w:val="-102"/>
                <w:sz w:val="21"/>
                <w:szCs w:val="21"/>
              </w:rPr>
              <w:t> </w:t>
            </w:r>
            <w:r>
              <w:rPr>
                <w:rFonts w:ascii="宋体" w:hAnsi="宋体" w:cs="宋体" w:eastAsia="宋体" w:hint="default"/>
                <w:spacing w:val="2"/>
                <w:sz w:val="21"/>
                <w:szCs w:val="21"/>
              </w:rPr>
              <w:t>酒店开</w:t>
            </w:r>
            <w:r>
              <w:rPr>
                <w:rFonts w:ascii="宋体" w:hAnsi="宋体" w:cs="宋体" w:eastAsia="宋体" w:hint="default"/>
                <w:spacing w:val="-102"/>
                <w:sz w:val="21"/>
                <w:szCs w:val="21"/>
              </w:rPr>
              <w:t> </w:t>
            </w:r>
            <w:r>
              <w:rPr>
                <w:rFonts w:ascii="宋体" w:hAnsi="宋体" w:cs="宋体" w:eastAsia="宋体" w:hint="default"/>
                <w:spacing w:val="2"/>
                <w:sz w:val="21"/>
                <w:szCs w:val="21"/>
              </w:rPr>
              <w:t>发有限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因舟山阿鲁亚大酒店开发有限公司拖欠工程款，</w:t>
            </w:r>
          </w:p>
          <w:p>
            <w:pPr>
              <w:pStyle w:val="TableParagraph"/>
              <w:spacing w:line="272" w:lineRule="exact" w:before="27"/>
              <w:ind w:left="100" w:right="98"/>
              <w:jc w:val="both"/>
              <w:rPr>
                <w:rFonts w:ascii="宋体" w:hAnsi="宋体" w:cs="宋体" w:eastAsia="宋体" w:hint="default"/>
                <w:sz w:val="21"/>
                <w:szCs w:val="21"/>
              </w:rPr>
            </w:pPr>
            <w:r>
              <w:rPr>
                <w:rFonts w:ascii="宋体" w:hAnsi="宋体" w:cs="宋体" w:eastAsia="宋体" w:hint="default"/>
                <w:spacing w:val="3"/>
                <w:sz w:val="21"/>
                <w:szCs w:val="21"/>
              </w:rPr>
              <w:t>公司子公司建工集团向舟山市普陀区人民法院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提起诉讼，要求支付工程款</w:t>
            </w:r>
            <w:r>
              <w:rPr>
                <w:rFonts w:ascii="宋体" w:hAnsi="宋体" w:cs="宋体" w:eastAsia="宋体" w:hint="default"/>
                <w:spacing w:val="-45"/>
                <w:sz w:val="21"/>
                <w:szCs w:val="21"/>
              </w:rPr>
              <w:t> </w:t>
            </w:r>
            <w:r>
              <w:rPr>
                <w:rFonts w:ascii="宋体" w:hAnsi="宋体" w:cs="宋体" w:eastAsia="宋体" w:hint="default"/>
                <w:sz w:val="21"/>
                <w:szCs w:val="21"/>
              </w:rPr>
              <w:t>66,348,667</w:t>
            </w:r>
            <w:r>
              <w:rPr>
                <w:rFonts w:ascii="宋体" w:hAnsi="宋体" w:cs="宋体" w:eastAsia="宋体" w:hint="default"/>
                <w:spacing w:val="-45"/>
                <w:sz w:val="21"/>
                <w:szCs w:val="21"/>
              </w:rPr>
              <w:t> </w:t>
            </w:r>
            <w:r>
              <w:rPr>
                <w:rFonts w:ascii="宋体" w:hAnsi="宋体" w:cs="宋体" w:eastAsia="宋体" w:hint="default"/>
                <w:sz w:val="21"/>
                <w:szCs w:val="21"/>
              </w:rPr>
              <w:t>元及逾</w:t>
            </w:r>
          </w:p>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z w:val="21"/>
                <w:szCs w:val="21"/>
              </w:rPr>
              <w:t>期付款利息，要求归还履约保证金</w:t>
            </w:r>
            <w:r>
              <w:rPr>
                <w:rFonts w:ascii="宋体" w:hAnsi="宋体" w:cs="宋体" w:eastAsia="宋体" w:hint="default"/>
                <w:spacing w:val="-45"/>
                <w:sz w:val="21"/>
                <w:szCs w:val="21"/>
              </w:rPr>
              <w:t> </w:t>
            </w:r>
            <w:r>
              <w:rPr>
                <w:rFonts w:ascii="宋体" w:hAnsi="宋体" w:cs="宋体" w:eastAsia="宋体" w:hint="default"/>
                <w:sz w:val="21"/>
                <w:szCs w:val="21"/>
              </w:rPr>
              <w:t>1800</w:t>
            </w:r>
            <w:r>
              <w:rPr>
                <w:rFonts w:ascii="宋体" w:hAnsi="宋体" w:cs="宋体" w:eastAsia="宋体" w:hint="default"/>
                <w:spacing w:val="-46"/>
                <w:sz w:val="21"/>
                <w:szCs w:val="21"/>
              </w:rPr>
              <w:t> </w:t>
            </w:r>
            <w:r>
              <w:rPr>
                <w:rFonts w:ascii="宋体" w:hAnsi="宋体" w:cs="宋体" w:eastAsia="宋体" w:hint="default"/>
                <w:sz w:val="21"/>
                <w:szCs w:val="21"/>
              </w:rPr>
              <w:t>万元及</w:t>
            </w:r>
            <w:r>
              <w:rPr>
                <w:rFonts w:ascii="宋体" w:hAnsi="宋体" w:cs="宋体" w:eastAsia="宋体" w:hint="default"/>
                <w:w w:val="100"/>
                <w:sz w:val="21"/>
                <w:szCs w:val="21"/>
              </w:rPr>
              <w:t> </w:t>
            </w:r>
            <w:r>
              <w:rPr>
                <w:rFonts w:ascii="宋体" w:hAnsi="宋体" w:cs="宋体" w:eastAsia="宋体" w:hint="default"/>
                <w:spacing w:val="-6"/>
                <w:w w:val="100"/>
                <w:sz w:val="21"/>
                <w:szCs w:val="21"/>
              </w:rPr>
              <w:t>相应利息，并诉请在舟山阿鲁亚大酒店工程折价</w:t>
            </w:r>
          </w:p>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pacing w:val="-6"/>
                <w:w w:val="100"/>
                <w:sz w:val="21"/>
                <w:szCs w:val="21"/>
              </w:rPr>
              <w:t>或拍卖价款中享有优先受偿权。舟山市普陀区人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民法院已于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月受理。依据舟山市普陀</w:t>
            </w:r>
          </w:p>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区人民法院（</w:t>
            </w:r>
            <w:r>
              <w:rPr>
                <w:rFonts w:ascii="宋体" w:hAnsi="宋体" w:cs="宋体" w:eastAsia="宋体" w:hint="default"/>
                <w:spacing w:val="-12"/>
                <w:sz w:val="21"/>
                <w:szCs w:val="21"/>
              </w:rPr>
              <w:t>2019</w:t>
            </w:r>
            <w:r>
              <w:rPr>
                <w:rFonts w:ascii="宋体" w:hAnsi="宋体" w:cs="宋体" w:eastAsia="宋体" w:hint="default"/>
                <w:spacing w:val="-12"/>
                <w:sz w:val="21"/>
                <w:szCs w:val="21"/>
              </w:rPr>
              <w:t>）浙</w:t>
            </w:r>
            <w:r>
              <w:rPr>
                <w:rFonts w:ascii="宋体" w:hAnsi="宋体" w:cs="宋体" w:eastAsia="宋体" w:hint="default"/>
                <w:spacing w:val="-47"/>
                <w:sz w:val="21"/>
                <w:szCs w:val="21"/>
              </w:rPr>
              <w:t> </w:t>
            </w:r>
            <w:r>
              <w:rPr>
                <w:rFonts w:ascii="宋体" w:hAnsi="宋体" w:cs="宋体" w:eastAsia="宋体" w:hint="default"/>
                <w:sz w:val="21"/>
                <w:szCs w:val="21"/>
              </w:rPr>
              <w:t>0903</w:t>
            </w:r>
            <w:r>
              <w:rPr>
                <w:rFonts w:ascii="宋体" w:hAnsi="宋体" w:cs="宋体" w:eastAsia="宋体" w:hint="default"/>
                <w:spacing w:val="-47"/>
                <w:sz w:val="21"/>
                <w:szCs w:val="21"/>
              </w:rPr>
              <w:t> </w:t>
            </w:r>
            <w:r>
              <w:rPr>
                <w:rFonts w:ascii="宋体" w:hAnsi="宋体" w:cs="宋体" w:eastAsia="宋体" w:hint="default"/>
                <w:sz w:val="21"/>
                <w:szCs w:val="21"/>
              </w:rPr>
              <w:t>民初</w:t>
            </w:r>
            <w:r>
              <w:rPr>
                <w:rFonts w:ascii="宋体" w:hAnsi="宋体" w:cs="宋体" w:eastAsia="宋体" w:hint="default"/>
                <w:spacing w:val="-49"/>
                <w:sz w:val="21"/>
                <w:szCs w:val="21"/>
              </w:rPr>
              <w:t> </w:t>
            </w:r>
            <w:r>
              <w:rPr>
                <w:rFonts w:ascii="宋体" w:hAnsi="宋体" w:cs="宋体" w:eastAsia="宋体" w:hint="default"/>
                <w:sz w:val="21"/>
                <w:szCs w:val="21"/>
              </w:rPr>
              <w:t>546</w:t>
            </w:r>
            <w:r>
              <w:rPr>
                <w:rFonts w:ascii="宋体" w:hAnsi="宋体" w:cs="宋体" w:eastAsia="宋体" w:hint="default"/>
                <w:spacing w:val="-49"/>
                <w:sz w:val="21"/>
                <w:szCs w:val="21"/>
              </w:rPr>
              <w:t> </w:t>
            </w:r>
            <w:r>
              <w:rPr>
                <w:rFonts w:ascii="宋体" w:hAnsi="宋体" w:cs="宋体" w:eastAsia="宋体" w:hint="default"/>
                <w:spacing w:val="-15"/>
                <w:sz w:val="21"/>
                <w:szCs w:val="21"/>
              </w:rPr>
              <w:t>号之一《民</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事裁定书》，阿鲁亚已于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月被申请破</w:t>
            </w:r>
            <w:r>
              <w:rPr>
                <w:rFonts w:ascii="宋体" w:hAnsi="宋体" w:cs="宋体" w:eastAsia="宋体" w:hint="default"/>
                <w:w w:val="100"/>
                <w:sz w:val="21"/>
                <w:szCs w:val="21"/>
              </w:rPr>
              <w:t> </w:t>
            </w:r>
            <w:r>
              <w:rPr>
                <w:rFonts w:ascii="宋体" w:hAnsi="宋体" w:cs="宋体" w:eastAsia="宋体" w:hint="default"/>
                <w:spacing w:val="-6"/>
                <w:w w:val="100"/>
                <w:sz w:val="21"/>
                <w:szCs w:val="21"/>
              </w:rPr>
              <w:t>产清算，舟山市普陀区人民法院已立案并正在审</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查中，法院裁定公司子公司建工集团诉阿鲁亚建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设工程施工合同纠纷中止诉讼。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sz w:val="21"/>
              </w:rPr>
              <w:t>83,438,667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受</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2"/>
        <w:ind w:left="1258" w:right="77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2100" w:val="left" w:leader="none"/>
        </w:tabs>
        <w:spacing w:line="240" w:lineRule="auto" w:before="32"/>
        <w:ind w:left="1258" w:right="777"/>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3"/>
        <w:spacing w:line="272" w:lineRule="exact" w:before="0"/>
        <w:ind w:left="1678" w:right="777"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1258" w:right="77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258" w:right="777"/>
        <w:jc w:val="left"/>
        <w:rPr>
          <w:b w:val="0"/>
          <w:bCs w:val="0"/>
        </w:rPr>
      </w:pPr>
      <w:r>
        <w:rPr/>
        <w:t>十二、报告期内公司及其控股股东、实际控制人诚信状况的说明</w:t>
      </w:r>
      <w:r>
        <w:rPr>
          <w:b w:val="0"/>
          <w:bCs w:val="0"/>
        </w:rPr>
      </w:r>
    </w:p>
    <w:p>
      <w:pPr>
        <w:pStyle w:val="BodyText"/>
        <w:tabs>
          <w:tab w:pos="2100" w:val="left" w:leader="none"/>
        </w:tabs>
        <w:spacing w:line="240" w:lineRule="auto" w:before="56"/>
        <w:ind w:left="1258" w:right="77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90" w:lineRule="auto" w:before="0"/>
        <w:ind w:left="1258" w:right="209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1258" w:right="77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171"/>
        <w:gridCol w:w="5799"/>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2017</w:t>
            </w:r>
            <w:r>
              <w:rPr>
                <w:rFonts w:ascii="宋体" w:hAnsi="宋体" w:cs="宋体" w:eastAsia="宋体" w:hint="default"/>
                <w:spacing w:val="16"/>
                <w:sz w:val="21"/>
                <w:szCs w:val="21"/>
              </w:rPr>
              <w:t> </w:t>
            </w:r>
            <w:r>
              <w:rPr>
                <w:rFonts w:ascii="宋体" w:hAnsi="宋体" w:cs="宋体" w:eastAsia="宋体" w:hint="default"/>
                <w:sz w:val="21"/>
                <w:szCs w:val="21"/>
              </w:rPr>
              <w:t>年第一期员工持股计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划通过“重庆信托</w:t>
            </w:r>
            <w:r>
              <w:rPr>
                <w:rFonts w:ascii="宋体" w:hAnsi="宋体" w:cs="宋体" w:eastAsia="宋体" w:hint="default"/>
                <w:spacing w:val="5"/>
                <w:sz w:val="21"/>
                <w:szCs w:val="21"/>
              </w:rPr>
              <w:t>-</w:t>
            </w:r>
            <w:r>
              <w:rPr>
                <w:rFonts w:ascii="宋体" w:hAnsi="宋体" w:cs="宋体" w:eastAsia="宋体" w:hint="default"/>
                <w:spacing w:val="5"/>
                <w:sz w:val="21"/>
                <w:szCs w:val="21"/>
              </w:rPr>
              <w:t>宁波建工员</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工持股计划集合资金信托计划”</w:t>
            </w:r>
            <w:r>
              <w:rPr>
                <w:rFonts w:ascii="宋体" w:hAnsi="宋体" w:cs="宋体" w:eastAsia="宋体" w:hint="default"/>
                <w:spacing w:val="-89"/>
                <w:sz w:val="21"/>
                <w:szCs w:val="21"/>
              </w:rPr>
              <w:t> </w:t>
            </w:r>
            <w:r>
              <w:rPr>
                <w:rFonts w:ascii="宋体" w:hAnsi="宋体" w:cs="宋体" w:eastAsia="宋体" w:hint="default"/>
                <w:sz w:val="21"/>
                <w:szCs w:val="21"/>
              </w:rPr>
              <w:t>在二级市场完成本次员工持股计</w:t>
            </w:r>
            <w:r>
              <w:rPr>
                <w:rFonts w:ascii="宋体" w:hAnsi="宋体" w:cs="宋体" w:eastAsia="宋体" w:hint="default"/>
                <w:spacing w:val="-89"/>
                <w:sz w:val="21"/>
                <w:szCs w:val="21"/>
              </w:rPr>
              <w:t> </w:t>
            </w:r>
            <w:r>
              <w:rPr>
                <w:rFonts w:ascii="宋体" w:hAnsi="宋体" w:cs="宋体" w:eastAsia="宋体" w:hint="default"/>
                <w:sz w:val="21"/>
                <w:szCs w:val="21"/>
              </w:rPr>
              <w:t>划股票的购买。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日披露于上海证券交易所网站的《宁波建工关</w:t>
            </w:r>
          </w:p>
          <w:p>
            <w:pPr>
              <w:pStyle w:val="TableParagraph"/>
              <w:spacing w:line="272" w:lineRule="exact" w:before="26"/>
              <w:ind w:left="103" w:right="115"/>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年第一起员工持股计划完成股票购买的公告》（公告</w:t>
            </w:r>
            <w:r>
              <w:rPr>
                <w:rFonts w:ascii="宋体" w:hAnsi="宋体" w:cs="宋体" w:eastAsia="宋体" w:hint="default"/>
                <w:w w:val="100"/>
                <w:sz w:val="21"/>
                <w:szCs w:val="21"/>
              </w:rPr>
              <w:t> </w:t>
            </w:r>
            <w:r>
              <w:rPr>
                <w:rFonts w:ascii="宋体" w:hAnsi="宋体" w:cs="宋体" w:eastAsia="宋体" w:hint="default"/>
                <w:sz w:val="21"/>
                <w:szCs w:val="21"/>
              </w:rPr>
              <w:t>编号：</w:t>
            </w:r>
            <w:r>
              <w:rPr>
                <w:rFonts w:ascii="宋体" w:hAnsi="宋体" w:cs="宋体" w:eastAsia="宋体" w:hint="default"/>
                <w:sz w:val="21"/>
                <w:szCs w:val="21"/>
              </w:rPr>
              <w:t>2018-039</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spacing w:line="290" w:lineRule="auto" w:before="36"/>
        <w:ind w:left="1258" w:right="524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left="1258" w:right="777"/>
        <w:jc w:val="left"/>
      </w:pPr>
      <w:r>
        <w:rPr/>
        <w:t>□适用</w:t>
      </w:r>
      <w:r>
        <w:rPr>
          <w:spacing w:val="-1"/>
        </w:rPr>
        <w:t> </w:t>
      </w:r>
      <w:r>
        <w:rPr/>
        <w:t>√不适用</w:t>
      </w:r>
    </w:p>
    <w:p>
      <w:pPr>
        <w:pStyle w:val="BodyText"/>
        <w:spacing w:line="272" w:lineRule="exact"/>
        <w:ind w:left="1258" w:right="777"/>
        <w:jc w:val="left"/>
      </w:pPr>
      <w:r>
        <w:rPr/>
        <w:t>其他说明</w:t>
      </w:r>
    </w:p>
    <w:p>
      <w:pPr>
        <w:pStyle w:val="BodyText"/>
        <w:tabs>
          <w:tab w:pos="2100" w:val="left" w:leader="none"/>
        </w:tabs>
        <w:spacing w:line="273" w:lineRule="exact"/>
        <w:ind w:left="1258" w:right="77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258" w:right="777"/>
        <w:jc w:val="left"/>
      </w:pPr>
      <w:r>
        <w:rPr/>
        <w:t>员工持股计划情况</w:t>
      </w:r>
    </w:p>
    <w:p>
      <w:pPr>
        <w:pStyle w:val="BodyText"/>
        <w:tabs>
          <w:tab w:pos="2100" w:val="left" w:leader="none"/>
        </w:tabs>
        <w:spacing w:line="273" w:lineRule="exact"/>
        <w:ind w:left="1258" w:right="777"/>
        <w:jc w:val="left"/>
      </w:pPr>
      <w:r>
        <w:rPr>
          <w:spacing w:val="-1"/>
        </w:rPr>
        <w:t>√适用</w:t>
        <w:tab/>
      </w:r>
      <w:r>
        <w:rPr>
          <w:spacing w:val="-2"/>
        </w:rPr>
        <w:t>□不适用</w:t>
      </w:r>
    </w:p>
    <w:p>
      <w:pPr>
        <w:pStyle w:val="BodyText"/>
        <w:spacing w:line="272" w:lineRule="exact"/>
        <w:ind w:left="1258" w:right="777"/>
        <w:jc w:val="left"/>
      </w:pPr>
      <w:r>
        <w:rPr/>
        <w:t>公司</w:t>
      </w:r>
      <w:r>
        <w:rPr>
          <w:spacing w:val="-56"/>
        </w:rPr>
        <w:t> </w:t>
      </w:r>
      <w:r>
        <w:rPr>
          <w:rFonts w:ascii="宋体" w:hAnsi="宋体" w:cs="宋体" w:eastAsia="宋体" w:hint="default"/>
        </w:rPr>
        <w:t>2017</w:t>
      </w:r>
      <w:r>
        <w:rPr>
          <w:rFonts w:ascii="宋体" w:hAnsi="宋体" w:cs="宋体" w:eastAsia="宋体" w:hint="default"/>
          <w:spacing w:val="-58"/>
        </w:rPr>
        <w:t> </w:t>
      </w:r>
      <w:r>
        <w:rPr/>
        <w:t>年第一期员工持股计划通过“重庆信托</w:t>
      </w:r>
      <w:r>
        <w:rPr>
          <w:rFonts w:ascii="宋体" w:hAnsi="宋体" w:cs="宋体" w:eastAsia="宋体" w:hint="default"/>
        </w:rPr>
        <w:t>-</w:t>
      </w:r>
      <w:r>
        <w:rPr/>
        <w:t>宁波建工员工持股计划集合资金信托计划”</w:t>
      </w:r>
    </w:p>
    <w:p>
      <w:pPr>
        <w:pStyle w:val="BodyText"/>
        <w:spacing w:line="274" w:lineRule="exact"/>
        <w:ind w:left="1258" w:right="0"/>
        <w:jc w:val="left"/>
      </w:pPr>
      <w:r>
        <w:rPr/>
        <w:t>（以下简称“信托计划”）在二级市场完成本次员工持股计划股票的购买。信托计划在上海证券</w:t>
      </w:r>
    </w:p>
    <w:p>
      <w:pPr>
        <w:spacing w:after="0" w:line="274" w:lineRule="exact"/>
        <w:jc w:val="left"/>
        <w:sectPr>
          <w:footerReference w:type="default" r:id="rId21"/>
          <w:pgSz w:w="11910" w:h="16840"/>
          <w:pgMar w:footer="1195" w:header="880" w:top="1120" w:bottom="1380" w:left="540" w:right="480"/>
          <w:pgNumType w:start="41"/>
        </w:sectPr>
      </w:pPr>
    </w:p>
    <w:p>
      <w:pPr>
        <w:spacing w:line="240" w:lineRule="auto" w:before="4"/>
        <w:rPr>
          <w:rFonts w:ascii="宋体" w:hAnsi="宋体" w:cs="宋体" w:eastAsia="宋体" w:hint="default"/>
          <w:sz w:val="25"/>
          <w:szCs w:val="25"/>
        </w:rPr>
      </w:pPr>
    </w:p>
    <w:p>
      <w:pPr>
        <w:pStyle w:val="BodyText"/>
        <w:spacing w:line="240" w:lineRule="auto" w:before="36"/>
        <w:ind w:left="818" w:right="0"/>
        <w:jc w:val="left"/>
      </w:pPr>
      <w:r>
        <w:rPr/>
        <w:t>交易所二级市场交易系统累计买入本公司股票</w:t>
      </w:r>
      <w:r>
        <w:rPr>
          <w:spacing w:val="-46"/>
        </w:rPr>
        <w:t> </w:t>
      </w:r>
      <w:r>
        <w:rPr>
          <w:rFonts w:ascii="宋体" w:hAnsi="宋体" w:cs="宋体" w:eastAsia="宋体" w:hint="default"/>
        </w:rPr>
        <w:t>48,177,651</w:t>
      </w:r>
      <w:r>
        <w:rPr>
          <w:rFonts w:ascii="宋体" w:hAnsi="宋体" w:cs="宋体" w:eastAsia="宋体" w:hint="default"/>
          <w:spacing w:val="-46"/>
        </w:rPr>
        <w:t> </w:t>
      </w:r>
      <w:r>
        <w:rPr>
          <w:spacing w:val="-4"/>
        </w:rPr>
        <w:t>股，约占公司总股本的</w:t>
      </w:r>
      <w:r>
        <w:rPr>
          <w:spacing w:val="-45"/>
        </w:rPr>
        <w:t> </w:t>
      </w:r>
      <w:r>
        <w:rPr>
          <w:rFonts w:ascii="宋体" w:hAnsi="宋体" w:cs="宋体" w:eastAsia="宋体" w:hint="default"/>
          <w:spacing w:val="-4"/>
        </w:rPr>
        <w:t>4.94%</w:t>
      </w:r>
      <w:r>
        <w:rPr>
          <w:spacing w:val="-4"/>
        </w:rPr>
        <w:t>，成交均</w:t>
      </w:r>
      <w:r>
        <w:rPr>
          <w:spacing w:val="-103"/>
        </w:rPr>
        <w:t> </w:t>
      </w:r>
      <w:r>
        <w:rPr>
          <w:spacing w:val="-103"/>
        </w:rPr>
      </w:r>
      <w:r>
        <w:rPr/>
        <w:t>价约为人民币</w:t>
      </w:r>
      <w:r>
        <w:rPr>
          <w:spacing w:val="-55"/>
        </w:rPr>
        <w:t> </w:t>
      </w:r>
      <w:r>
        <w:rPr>
          <w:rFonts w:ascii="宋体" w:hAnsi="宋体" w:cs="宋体" w:eastAsia="宋体" w:hint="default"/>
        </w:rPr>
        <w:t>4.03</w:t>
      </w:r>
      <w:r>
        <w:rPr>
          <w:rFonts w:ascii="宋体" w:hAnsi="宋体" w:cs="宋体" w:eastAsia="宋体" w:hint="default"/>
          <w:spacing w:val="-57"/>
        </w:rPr>
        <w:t> </w:t>
      </w:r>
      <w:r>
        <w:rPr/>
        <w:t>元</w:t>
      </w:r>
      <w:r>
        <w:rPr>
          <w:rFonts w:ascii="宋体" w:hAnsi="宋体" w:cs="宋体" w:eastAsia="宋体" w:hint="default"/>
        </w:rPr>
        <w:t>/</w:t>
      </w:r>
      <w:r>
        <w:rPr/>
        <w:t>股，成交金额为人民币</w:t>
      </w:r>
      <w:r>
        <w:rPr>
          <w:spacing w:val="-55"/>
        </w:rPr>
        <w:t> </w:t>
      </w:r>
      <w:r>
        <w:rPr>
          <w:rFonts w:ascii="宋体" w:hAnsi="宋体" w:cs="宋体" w:eastAsia="宋体" w:hint="default"/>
        </w:rPr>
        <w:t>194,337,582.08</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3" w:lineRule="exact"/>
        <w:ind w:left="818" w:right="0"/>
        <w:jc w:val="left"/>
      </w:pPr>
      <w:r>
        <w:rPr/>
        <w:t>其他激励措施</w:t>
      </w:r>
    </w:p>
    <w:p>
      <w:pPr>
        <w:pStyle w:val="BodyText"/>
        <w:spacing w:line="273" w:lineRule="exact"/>
        <w:ind w:left="8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818" w:right="0"/>
        <w:jc w:val="left"/>
        <w:rPr>
          <w:b w:val="0"/>
          <w:bCs w:val="0"/>
        </w:rPr>
      </w:pPr>
      <w:r>
        <w:rPr/>
        <w:t>十四、重大关联交易</w:t>
      </w:r>
      <w:r>
        <w:rPr>
          <w:b w:val="0"/>
          <w:bCs w:val="0"/>
        </w:rPr>
      </w:r>
    </w:p>
    <w:p>
      <w:pPr>
        <w:pStyle w:val="Heading3"/>
        <w:spacing w:line="240" w:lineRule="auto" w:before="58"/>
        <w:ind w:left="8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29"/>
        <w:ind w:left="81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818" w:right="0"/>
        <w:jc w:val="left"/>
      </w:pPr>
      <w:r>
        <w:rPr/>
        <w:t>□适用</w:t>
      </w:r>
      <w:r>
        <w:rPr>
          <w:spacing w:val="-1"/>
        </w:rPr>
        <w:t> </w:t>
      </w:r>
      <w:r>
        <w:rPr/>
        <w:t>√不适用</w:t>
      </w:r>
    </w:p>
    <w:p>
      <w:pPr>
        <w:pStyle w:val="Heading3"/>
        <w:spacing w:line="240" w:lineRule="auto" w:before="56"/>
        <w:ind w:left="81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660" w:val="left" w:leader="none"/>
        </w:tabs>
        <w:spacing w:line="240" w:lineRule="auto" w:before="59"/>
        <w:ind w:left="81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980" w:right="1120"/>
        </w:sectPr>
      </w:pPr>
    </w:p>
    <w:p>
      <w:pPr>
        <w:pStyle w:val="Heading3"/>
        <w:spacing w:line="240" w:lineRule="auto"/>
        <w:ind w:left="81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4" w:val="left" w:leader="none"/>
        </w:tabs>
        <w:spacing w:line="240" w:lineRule="auto"/>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1120"/>
          <w:cols w:num="2" w:equalWidth="0">
            <w:col w:w="3348" w:space="3385"/>
            <w:col w:w="307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88"/>
        <w:gridCol w:w="710"/>
        <w:gridCol w:w="713"/>
        <w:gridCol w:w="715"/>
        <w:gridCol w:w="758"/>
        <w:gridCol w:w="727"/>
        <w:gridCol w:w="1508"/>
        <w:gridCol w:w="859"/>
        <w:gridCol w:w="632"/>
        <w:gridCol w:w="612"/>
        <w:gridCol w:w="950"/>
      </w:tblGrid>
      <w:tr>
        <w:trPr>
          <w:trHeight w:val="137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31"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 w:right="34"/>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 w:right="35"/>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7" w:right="55"/>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 w:right="41"/>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1"/>
                <w:sz w:val="21"/>
                <w:szCs w:val="21"/>
              </w:rPr>
              <w:t>关联交易金额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before="2"/>
              <w:ind w:left="107" w:right="107"/>
              <w:jc w:val="center"/>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71" w:lineRule="exact"/>
              <w:ind w:right="0"/>
              <w:jc w:val="center"/>
              <w:rPr>
                <w:rFonts w:ascii="宋体" w:hAnsi="宋体" w:cs="宋体" w:eastAsia="宋体" w:hint="default"/>
                <w:sz w:val="21"/>
                <w:szCs w:val="21"/>
              </w:rPr>
            </w:pPr>
            <w:r>
              <w:rPr>
                <w:rFonts w:ascii="宋体"/>
                <w:sz w:val="21"/>
              </w:rPr>
              <w:t>(%)</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8" w:right="99"/>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8" w:right="89"/>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交易价格</w:t>
            </w:r>
          </w:p>
          <w:p>
            <w:pPr>
              <w:pStyle w:val="TableParagraph"/>
              <w:spacing w:line="237" w:lineRule="auto" w:before="2"/>
              <w:ind w:left="47" w:right="48"/>
              <w:jc w:val="center"/>
              <w:rPr>
                <w:rFonts w:ascii="宋体" w:hAnsi="宋体" w:cs="宋体" w:eastAsia="宋体" w:hint="default"/>
                <w:sz w:val="21"/>
                <w:szCs w:val="21"/>
              </w:rPr>
            </w:pP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110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宁波新日月酒</w:t>
            </w:r>
          </w:p>
          <w:p>
            <w:pPr>
              <w:pStyle w:val="TableParagraph"/>
              <w:spacing w:line="240" w:lineRule="auto"/>
              <w:ind w:left="24" w:right="89"/>
              <w:jc w:val="left"/>
              <w:rPr>
                <w:rFonts w:ascii="宋体" w:hAnsi="宋体" w:cs="宋体" w:eastAsia="宋体" w:hint="default"/>
                <w:sz w:val="21"/>
                <w:szCs w:val="21"/>
              </w:rPr>
            </w:pPr>
            <w:r>
              <w:rPr>
                <w:rFonts w:ascii="宋体" w:hAnsi="宋体" w:cs="宋体" w:eastAsia="宋体" w:hint="default"/>
                <w:sz w:val="21"/>
                <w:szCs w:val="21"/>
              </w:rPr>
              <w:t>店物业股份有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物业</w:t>
            </w:r>
          </w:p>
          <w:p>
            <w:pPr>
              <w:pStyle w:val="TableParagraph"/>
              <w:spacing w:line="237" w:lineRule="auto" w:before="1"/>
              <w:ind w:left="23" w:right="47"/>
              <w:jc w:val="both"/>
              <w:rPr>
                <w:rFonts w:ascii="宋体" w:hAnsi="宋体" w:cs="宋体" w:eastAsia="宋体" w:hint="default"/>
                <w:sz w:val="21"/>
                <w:szCs w:val="21"/>
              </w:rPr>
            </w:pPr>
            <w:r>
              <w:rPr>
                <w:rFonts w:ascii="宋体" w:hAnsi="宋体" w:cs="宋体" w:eastAsia="宋体" w:hint="default"/>
                <w:sz w:val="21"/>
                <w:szCs w:val="21"/>
              </w:rPr>
              <w:t>费、综</w:t>
            </w:r>
            <w:r>
              <w:rPr>
                <w:rFonts w:ascii="宋体" w:hAnsi="宋体" w:cs="宋体" w:eastAsia="宋体" w:hint="default"/>
                <w:spacing w:val="-102"/>
                <w:sz w:val="21"/>
                <w:szCs w:val="21"/>
              </w:rPr>
              <w:t> </w:t>
            </w:r>
            <w:r>
              <w:rPr>
                <w:rFonts w:ascii="宋体" w:hAnsi="宋体" w:cs="宋体" w:eastAsia="宋体" w:hint="default"/>
                <w:sz w:val="21"/>
                <w:szCs w:val="21"/>
              </w:rPr>
              <w:t>合服务</w:t>
            </w:r>
            <w:r>
              <w:rPr>
                <w:rFonts w:ascii="宋体" w:hAnsi="宋体" w:cs="宋体" w:eastAsia="宋体" w:hint="default"/>
                <w:spacing w:val="-102"/>
                <w:sz w:val="21"/>
                <w:szCs w:val="21"/>
              </w:rPr>
              <w:t> </w:t>
            </w:r>
            <w:r>
              <w:rPr>
                <w:rFonts w:ascii="宋体" w:hAnsi="宋体" w:cs="宋体" w:eastAsia="宋体" w:hint="default"/>
                <w:sz w:val="21"/>
                <w:szCs w:val="21"/>
              </w:rPr>
              <w:t>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6,190,621.23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0.04</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1"/>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宁波新日月保</w:t>
            </w:r>
          </w:p>
          <w:p>
            <w:pPr>
              <w:pStyle w:val="TableParagraph"/>
              <w:spacing w:line="240" w:lineRule="auto"/>
              <w:ind w:left="24" w:right="89"/>
              <w:jc w:val="left"/>
              <w:rPr>
                <w:rFonts w:ascii="宋体" w:hAnsi="宋体" w:cs="宋体" w:eastAsia="宋体" w:hint="default"/>
                <w:sz w:val="21"/>
                <w:szCs w:val="21"/>
              </w:rPr>
            </w:pPr>
            <w:r>
              <w:rPr>
                <w:rFonts w:ascii="宋体" w:hAnsi="宋体" w:cs="宋体" w:eastAsia="宋体" w:hint="default"/>
                <w:sz w:val="21"/>
                <w:szCs w:val="21"/>
              </w:rPr>
              <w:t>安服务有限公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保安费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497,684.62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0.003</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海盐建昌房地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ind w:left="23" w:right="4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50,943.40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w:t>
            </w:r>
          </w:p>
          <w:p>
            <w:pPr>
              <w:pStyle w:val="TableParagraph"/>
              <w:spacing w:line="240" w:lineRule="auto"/>
              <w:ind w:left="24" w:right="89"/>
              <w:jc w:val="left"/>
              <w:rPr>
                <w:rFonts w:ascii="宋体" w:hAnsi="宋体" w:cs="宋体" w:eastAsia="宋体" w:hint="default"/>
                <w:sz w:val="21"/>
                <w:szCs w:val="21"/>
              </w:rPr>
            </w:pP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东</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37" w:lineRule="auto" w:before="1"/>
              <w:ind w:left="23" w:right="47"/>
              <w:jc w:val="both"/>
              <w:rPr>
                <w:rFonts w:ascii="宋体" w:hAnsi="宋体" w:cs="宋体" w:eastAsia="宋体" w:hint="default"/>
                <w:sz w:val="21"/>
                <w:szCs w:val="21"/>
              </w:rPr>
            </w:pPr>
            <w:r>
              <w:rPr>
                <w:rFonts w:ascii="宋体" w:hAnsi="宋体" w:cs="宋体" w:eastAsia="宋体" w:hint="default"/>
                <w:sz w:val="21"/>
                <w:szCs w:val="21"/>
              </w:rPr>
              <w:t>工、监</w:t>
            </w:r>
            <w:r>
              <w:rPr>
                <w:rFonts w:ascii="宋体" w:hAnsi="宋体" w:cs="宋体" w:eastAsia="宋体" w:hint="default"/>
                <w:spacing w:val="-102"/>
                <w:sz w:val="21"/>
                <w:szCs w:val="21"/>
              </w:rPr>
              <w:t> </w:t>
            </w:r>
            <w:r>
              <w:rPr>
                <w:rFonts w:ascii="宋体" w:hAnsi="宋体" w:cs="宋体" w:eastAsia="宋体" w:hint="default"/>
                <w:sz w:val="21"/>
                <w:szCs w:val="21"/>
              </w:rPr>
              <w:t>理费、</w:t>
            </w:r>
            <w:r>
              <w:rPr>
                <w:rFonts w:ascii="宋体" w:hAnsi="宋体" w:cs="宋体" w:eastAsia="宋体" w:hint="default"/>
                <w:spacing w:val="-102"/>
                <w:sz w:val="21"/>
                <w:szCs w:val="21"/>
              </w:rPr>
              <w:t> </w:t>
            </w:r>
            <w:r>
              <w:rPr>
                <w:rFonts w:ascii="宋体" w:hAnsi="宋体" w:cs="宋体" w:eastAsia="宋体" w:hint="default"/>
                <w:sz w:val="21"/>
                <w:szCs w:val="21"/>
              </w:rPr>
              <w:t>设计费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15,951,408.48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0.10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1"/>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宁波远望华夏</w:t>
            </w:r>
          </w:p>
          <w:p>
            <w:pPr>
              <w:pStyle w:val="TableParagraph"/>
              <w:spacing w:line="272" w:lineRule="exact" w:before="27"/>
              <w:ind w:left="24" w:right="89"/>
              <w:jc w:val="left"/>
              <w:rPr>
                <w:rFonts w:ascii="宋体" w:hAnsi="宋体" w:cs="宋体" w:eastAsia="宋体" w:hint="default"/>
                <w:sz w:val="21"/>
                <w:szCs w:val="21"/>
              </w:rPr>
            </w:pPr>
            <w:r>
              <w:rPr>
                <w:rFonts w:ascii="宋体" w:hAnsi="宋体" w:cs="宋体" w:eastAsia="宋体" w:hint="default"/>
                <w:sz w:val="21"/>
                <w:szCs w:val="21"/>
              </w:rPr>
              <w:t>置业发展有限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14,031,575.35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7"/>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宁波远望华夏</w:t>
            </w:r>
          </w:p>
          <w:p>
            <w:pPr>
              <w:pStyle w:val="TableParagraph"/>
              <w:spacing w:line="272" w:lineRule="exact" w:before="27"/>
              <w:ind w:left="24" w:right="89"/>
              <w:jc w:val="left"/>
              <w:rPr>
                <w:rFonts w:ascii="宋体" w:hAnsi="宋体" w:cs="宋体" w:eastAsia="宋体" w:hint="default"/>
                <w:sz w:val="21"/>
                <w:szCs w:val="21"/>
              </w:rPr>
            </w:pPr>
            <w:r>
              <w:rPr>
                <w:rFonts w:ascii="宋体" w:hAnsi="宋体" w:cs="宋体" w:eastAsia="宋体" w:hint="default"/>
                <w:sz w:val="21"/>
                <w:szCs w:val="21"/>
              </w:rPr>
              <w:t>酒店管理有限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56,269,125.85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0.36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2"/>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浙江广天建昌</w:t>
            </w:r>
          </w:p>
          <w:p>
            <w:pPr>
              <w:pStyle w:val="TableParagraph"/>
              <w:spacing w:line="272" w:lineRule="exact" w:before="27"/>
              <w:ind w:left="24" w:right="89"/>
              <w:jc w:val="left"/>
              <w:rPr>
                <w:rFonts w:ascii="宋体" w:hAnsi="宋体" w:cs="宋体" w:eastAsia="宋体" w:hint="default"/>
                <w:sz w:val="21"/>
                <w:szCs w:val="21"/>
              </w:rPr>
            </w:pPr>
            <w:r>
              <w:rPr>
                <w:rFonts w:ascii="宋体" w:hAnsi="宋体" w:cs="宋体" w:eastAsia="宋体" w:hint="default"/>
                <w:sz w:val="21"/>
                <w:szCs w:val="21"/>
              </w:rPr>
              <w:t>房地产有限公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2,405.66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7"/>
              <w:ind w:left="24" w:right="173"/>
              <w:jc w:val="left"/>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388"/>
        <w:gridCol w:w="710"/>
        <w:gridCol w:w="713"/>
        <w:gridCol w:w="715"/>
        <w:gridCol w:w="758"/>
        <w:gridCol w:w="727"/>
        <w:gridCol w:w="1508"/>
        <w:gridCol w:w="859"/>
        <w:gridCol w:w="632"/>
        <w:gridCol w:w="612"/>
        <w:gridCol w:w="950"/>
      </w:tblGrid>
      <w:tr>
        <w:trPr>
          <w:trHeight w:val="284" w:hRule="exact"/>
        </w:trPr>
        <w:tc>
          <w:tcPr>
            <w:tcW w:w="138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宁波美康盛达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2" w:lineRule="exact" w:before="27"/>
              <w:ind w:left="23" w:right="47"/>
              <w:jc w:val="left"/>
              <w:rPr>
                <w:rFonts w:ascii="宋体" w:hAnsi="宋体" w:cs="宋体" w:eastAsia="宋体" w:hint="default"/>
                <w:sz w:val="21"/>
                <w:szCs w:val="21"/>
              </w:rPr>
            </w:pPr>
            <w:r>
              <w:rPr>
                <w:rFonts w:ascii="宋体" w:hAnsi="宋体" w:cs="宋体" w:eastAsia="宋体" w:hint="default"/>
                <w:sz w:val="21"/>
                <w:szCs w:val="21"/>
              </w:rPr>
              <w:t>工、零</w:t>
            </w:r>
            <w:r>
              <w:rPr>
                <w:rFonts w:ascii="宋体" w:hAnsi="宋体" w:cs="宋体" w:eastAsia="宋体" w:hint="default"/>
                <w:spacing w:val="-102"/>
                <w:sz w:val="21"/>
                <w:szCs w:val="21"/>
              </w:rPr>
              <w:t> </w:t>
            </w:r>
            <w:r>
              <w:rPr>
                <w:rFonts w:ascii="宋体" w:hAnsi="宋体" w:cs="宋体" w:eastAsia="宋体" w:hint="default"/>
                <w:sz w:val="21"/>
                <w:szCs w:val="21"/>
              </w:rPr>
              <w:t>星勘测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2,892,187.70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2"/>
              <w:ind w:left="24" w:right="173"/>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1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sz w:val="21"/>
              </w:rPr>
              <w:t>95,885,952.29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1" w:hRule="exact"/>
        </w:trPr>
        <w:tc>
          <w:tcPr>
            <w:tcW w:w="42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288" w:type="dxa"/>
            <w:gridSpan w:val="6"/>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42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2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pacing w:val="-3"/>
                <w:sz w:val="21"/>
                <w:szCs w:val="21"/>
              </w:rPr>
              <w:t>本公司及下属子公司与控股股东及其下属子公司、其他关</w:t>
            </w:r>
          </w:p>
          <w:p>
            <w:pPr>
              <w:pStyle w:val="TableParagraph"/>
              <w:spacing w:line="237" w:lineRule="auto"/>
              <w:ind w:left="23" w:right="19"/>
              <w:jc w:val="both"/>
              <w:rPr>
                <w:rFonts w:ascii="宋体" w:hAnsi="宋体" w:cs="宋体" w:eastAsia="宋体" w:hint="default"/>
                <w:sz w:val="21"/>
                <w:szCs w:val="21"/>
              </w:rPr>
            </w:pPr>
            <w:r>
              <w:rPr>
                <w:rFonts w:ascii="宋体" w:hAnsi="宋体" w:cs="宋体" w:eastAsia="宋体" w:hint="default"/>
                <w:spacing w:val="-3"/>
                <w:sz w:val="21"/>
                <w:szCs w:val="21"/>
              </w:rPr>
              <w:t>联方之间形成了长期的业务协作关系，相关的业务合作良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好，定价公允。公司与关联方发生的日常经营相关交易站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公司相同业务比重较低，相关交易不影响公司独立性。</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ind w:left="818" w:right="0"/>
        <w:jc w:val="both"/>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3"/>
        <w:spacing w:line="240" w:lineRule="auto" w:before="58"/>
        <w:ind w:left="81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818" w:right="0"/>
        <w:jc w:val="both"/>
      </w:pPr>
      <w:r>
        <w:rPr/>
        <w:t>□适用</w:t>
      </w:r>
      <w:r>
        <w:rPr>
          <w:spacing w:val="-1"/>
        </w:rPr>
        <w:t> </w:t>
      </w:r>
      <w:r>
        <w:rPr/>
        <w:t>√不适用</w:t>
      </w:r>
    </w:p>
    <w:p>
      <w:pPr>
        <w:pStyle w:val="Heading3"/>
        <w:spacing w:line="240" w:lineRule="auto" w:before="58"/>
        <w:ind w:left="81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3" w:lineRule="exact" w:before="56"/>
        <w:ind w:left="818" w:right="0"/>
        <w:jc w:val="both"/>
      </w:pPr>
      <w:r>
        <w:rPr/>
        <w:t>√适用</w:t>
      </w:r>
      <w:r>
        <w:rPr>
          <w:spacing w:val="104"/>
        </w:rPr>
        <w:t> </w:t>
      </w:r>
      <w:r>
        <w:rPr/>
        <w:t>□不适用</w:t>
      </w:r>
    </w:p>
    <w:p>
      <w:pPr>
        <w:pStyle w:val="BodyText"/>
        <w:spacing w:line="272" w:lineRule="exact"/>
        <w:ind w:left="1238" w:right="0"/>
        <w:jc w:val="left"/>
      </w:pPr>
      <w:r>
        <w:rPr/>
        <w:t>公司于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日召开第四届董事会第四次会议审议通过了《关于全资子公司收购控</w:t>
      </w:r>
    </w:p>
    <w:p>
      <w:pPr>
        <w:pStyle w:val="BodyText"/>
        <w:spacing w:line="272" w:lineRule="exact"/>
        <w:ind w:left="818" w:right="0"/>
        <w:jc w:val="both"/>
      </w:pPr>
      <w:r>
        <w:rPr/>
        <w:t>股股东持有的中经云股权的议案》，并于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6"/>
        </w:rPr>
        <w:t> </w:t>
      </w:r>
      <w:r>
        <w:rPr/>
        <w:t>日披露了《关于全资子公司收购控股股</w:t>
      </w:r>
    </w:p>
    <w:p>
      <w:pPr>
        <w:pStyle w:val="BodyText"/>
        <w:spacing w:line="237" w:lineRule="auto"/>
        <w:ind w:left="818" w:right="148"/>
        <w:jc w:val="both"/>
      </w:pPr>
      <w:r>
        <w:rPr>
          <w:spacing w:val="-3"/>
        </w:rPr>
        <w:t>东持有的中经云股权的公告》（公告编号</w:t>
      </w:r>
      <w:r>
        <w:rPr>
          <w:spacing w:val="-48"/>
        </w:rPr>
        <w:t> </w:t>
      </w:r>
      <w:r>
        <w:rPr>
          <w:rFonts w:ascii="宋体" w:hAnsi="宋体" w:cs="宋体" w:eastAsia="宋体" w:hint="default"/>
          <w:spacing w:val="-3"/>
        </w:rPr>
        <w:t>2018-069</w:t>
      </w:r>
      <w:r>
        <w:rPr>
          <w:spacing w:val="-3"/>
        </w:rPr>
        <w:t>）。公司于</w:t>
      </w:r>
      <w:r>
        <w:rPr>
          <w:spacing w:val="-48"/>
        </w:rPr>
        <w:t> </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20</w:t>
      </w:r>
      <w:r>
        <w:rPr>
          <w:rFonts w:ascii="宋体" w:hAnsi="宋体" w:cs="宋体" w:eastAsia="宋体" w:hint="default"/>
          <w:spacing w:val="-47"/>
        </w:rPr>
        <w:t> </w:t>
      </w:r>
      <w:r>
        <w:rPr/>
        <w:t>日召开</w:t>
      </w:r>
      <w:r>
        <w:rPr>
          <w:spacing w:val="-48"/>
        </w:rPr>
        <w:t> </w:t>
      </w:r>
      <w:r>
        <w:rPr>
          <w:rFonts w:ascii="宋体" w:hAnsi="宋体" w:cs="宋体" w:eastAsia="宋体" w:hint="default"/>
        </w:rPr>
        <w:t>2018</w:t>
      </w:r>
      <w:r>
        <w:rPr>
          <w:rFonts w:ascii="宋体" w:hAnsi="宋体" w:cs="宋体" w:eastAsia="宋体" w:hint="default"/>
          <w:spacing w:val="-50"/>
        </w:rPr>
        <w:t> </w:t>
      </w:r>
      <w:r>
        <w:rPr/>
        <w:t>年第</w:t>
      </w:r>
      <w:r>
        <w:rPr>
          <w:spacing w:val="-103"/>
        </w:rPr>
        <w:t> </w:t>
      </w:r>
      <w:r>
        <w:rPr>
          <w:spacing w:val="-2"/>
        </w:rPr>
        <w:t>二次临时股东大会审议通过了上述议案。本次交易为公司全资子公司建工集团以现金方式购买关</w:t>
      </w:r>
      <w:r>
        <w:rPr>
          <w:spacing w:val="-25"/>
        </w:rPr>
        <w:t> </w:t>
      </w:r>
      <w:r>
        <w:rPr>
          <w:spacing w:val="-25"/>
        </w:rPr>
      </w:r>
      <w:r>
        <w:rPr/>
        <w:t>联方广天日月持有的</w:t>
      </w:r>
      <w:r>
        <w:rPr>
          <w:spacing w:val="-55"/>
        </w:rPr>
        <w:t> </w:t>
      </w:r>
      <w:r>
        <w:rPr>
          <w:rFonts w:ascii="宋体" w:hAnsi="宋体" w:cs="宋体" w:eastAsia="宋体" w:hint="default"/>
        </w:rPr>
        <w:t>8.8635%</w:t>
      </w:r>
      <w:r>
        <w:rPr/>
        <w:t>股权，交易作价确定为</w:t>
      </w:r>
      <w:r>
        <w:rPr>
          <w:spacing w:val="-55"/>
        </w:rPr>
        <w:t> </w:t>
      </w:r>
      <w:r>
        <w:rPr>
          <w:rFonts w:ascii="宋体" w:hAnsi="宋体" w:cs="宋体" w:eastAsia="宋体" w:hint="default"/>
        </w:rPr>
        <w:t>15,067.95</w:t>
      </w:r>
      <w:r>
        <w:rPr>
          <w:rFonts w:ascii="宋体" w:hAnsi="宋体" w:cs="宋体" w:eastAsia="宋体" w:hint="default"/>
          <w:spacing w:val="-55"/>
        </w:rPr>
        <w:t> </w:t>
      </w:r>
      <w:r>
        <w:rPr/>
        <w:t>万元。股东大会审议后，双方签</w:t>
      </w:r>
      <w:r>
        <w:rPr>
          <w:w w:val="100"/>
        </w:rPr>
        <w:t> </w:t>
      </w:r>
      <w:r>
        <w:rPr/>
        <w:t>订了股权转让协议，截止报告期末，建工集团已支付上述款项，该项交易已实施完毕。</w:t>
      </w:r>
    </w:p>
    <w:p>
      <w:pPr>
        <w:spacing w:line="240" w:lineRule="auto" w:before="3"/>
        <w:rPr>
          <w:rFonts w:ascii="宋体" w:hAnsi="宋体" w:cs="宋体" w:eastAsia="宋体" w:hint="default"/>
          <w:sz w:val="25"/>
          <w:szCs w:val="25"/>
        </w:rPr>
      </w:pPr>
    </w:p>
    <w:p>
      <w:pPr>
        <w:pStyle w:val="Heading3"/>
        <w:spacing w:line="240" w:lineRule="auto" w:before="0"/>
        <w:ind w:left="818"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8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818" w:right="0"/>
        <w:jc w:val="both"/>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left="8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8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0"/>
        <w:ind w:left="81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818" w:right="0"/>
        <w:jc w:val="both"/>
      </w:pPr>
      <w:r>
        <w:rPr/>
        <w:t>□适用</w:t>
      </w:r>
      <w:r>
        <w:rPr>
          <w:spacing w:val="-1"/>
        </w:rPr>
        <w:t> </w:t>
      </w:r>
      <w:r>
        <w:rPr/>
        <w:t>√不适用</w:t>
      </w:r>
    </w:p>
    <w:p>
      <w:pPr>
        <w:pStyle w:val="Heading3"/>
        <w:spacing w:line="240" w:lineRule="auto" w:before="56"/>
        <w:ind w:left="81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8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818"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8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before="0"/>
        <w:ind w:left="81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81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818" w:right="0"/>
        <w:jc w:val="both"/>
      </w:pPr>
      <w:r>
        <w:rPr/>
        <w:t>□适用</w:t>
      </w:r>
      <w:r>
        <w:rPr>
          <w:spacing w:val="-1"/>
        </w:rPr>
        <w:t> </w:t>
      </w:r>
      <w:r>
        <w:rPr/>
        <w:t>√不适用</w:t>
      </w:r>
    </w:p>
    <w:p>
      <w:pPr>
        <w:spacing w:after="0" w:line="240" w:lineRule="auto"/>
        <w:jc w:val="both"/>
        <w:sectPr>
          <w:pgSz w:w="11910" w:h="16840"/>
          <w:pgMar w:header="880" w:footer="1195" w:top="1120" w:bottom="1380" w:left="980" w:right="1120"/>
        </w:sectPr>
      </w:pP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w:t>
      </w:r>
      <w:r>
        <w:rPr>
          <w:spacing w:val="-1"/>
        </w:rPr>
        <w:t> </w:t>
      </w:r>
      <w:r>
        <w:rPr/>
        <w:t>√不适用</w:t>
      </w:r>
    </w:p>
    <w:p>
      <w:pPr>
        <w:pStyle w:val="Heading3"/>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977" w:val="left" w:leader="none"/>
        </w:tabs>
        <w:spacing w:line="290" w:lineRule="auto" w:before="0"/>
        <w:ind w:left="138"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660" w:right="1120"/>
        </w:sectPr>
      </w:pPr>
    </w:p>
    <w:p>
      <w:pPr>
        <w:pStyle w:val="Heading3"/>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1120"/>
          <w:cols w:num="2" w:equalWidth="0">
            <w:col w:w="1823" w:space="4698"/>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6"/>
        <w:gridCol w:w="701"/>
        <w:gridCol w:w="624"/>
        <w:gridCol w:w="631"/>
        <w:gridCol w:w="624"/>
        <w:gridCol w:w="624"/>
        <w:gridCol w:w="624"/>
        <w:gridCol w:w="624"/>
        <w:gridCol w:w="701"/>
        <w:gridCol w:w="625"/>
        <w:gridCol w:w="624"/>
        <w:gridCol w:w="617"/>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9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3" w:right="41"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8" w:right="9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6"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1"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4"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3" w:type="dxa"/>
            <w:gridSpan w:val="8"/>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3"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1" w:right="0"/>
              <w:jc w:val="left"/>
              <w:rPr>
                <w:rFonts w:ascii="宋体" w:hAnsi="宋体" w:cs="宋体" w:eastAsia="宋体" w:hint="default"/>
                <w:sz w:val="21"/>
                <w:szCs w:val="21"/>
              </w:rPr>
            </w:pPr>
            <w:r>
              <w:rPr>
                <w:rFonts w:ascii="宋体"/>
                <w:sz w:val="21"/>
              </w:rPr>
              <w:t>4,295,573,500.00</w:t>
            </w:r>
          </w:p>
        </w:tc>
      </w:tr>
      <w:tr>
        <w:trPr>
          <w:trHeight w:val="319"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1" w:right="0"/>
              <w:jc w:val="left"/>
              <w:rPr>
                <w:rFonts w:ascii="宋体" w:hAnsi="宋体" w:cs="宋体" w:eastAsia="宋体" w:hint="default"/>
                <w:sz w:val="21"/>
                <w:szCs w:val="21"/>
              </w:rPr>
            </w:pPr>
            <w:r>
              <w:rPr>
                <w:rFonts w:ascii="宋体"/>
                <w:sz w:val="21"/>
              </w:rPr>
              <w:t>2,462,963,500.00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1" w:right="0"/>
              <w:jc w:val="left"/>
              <w:rPr>
                <w:rFonts w:ascii="宋体" w:hAnsi="宋体" w:cs="宋体" w:eastAsia="宋体" w:hint="default"/>
                <w:sz w:val="21"/>
                <w:szCs w:val="21"/>
              </w:rPr>
            </w:pPr>
            <w:r>
              <w:rPr>
                <w:rFonts w:ascii="宋体"/>
                <w:sz w:val="21"/>
              </w:rPr>
              <w:t>2,462,963,500.00</w:t>
            </w:r>
          </w:p>
        </w:tc>
      </w:tr>
      <w:tr>
        <w:trPr>
          <w:trHeight w:val="319"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81.19</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r>
        <w:trPr>
          <w:trHeight w:val="555"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1" w:right="0"/>
              <w:jc w:val="left"/>
              <w:rPr>
                <w:rFonts w:ascii="宋体" w:hAnsi="宋体" w:cs="宋体" w:eastAsia="宋体" w:hint="default"/>
                <w:sz w:val="21"/>
                <w:szCs w:val="21"/>
              </w:rPr>
            </w:pPr>
            <w:r>
              <w:rPr>
                <w:rFonts w:ascii="宋体"/>
                <w:sz w:val="21"/>
              </w:rPr>
              <w:t>2,452,963,500.00</w:t>
            </w:r>
          </w:p>
        </w:tc>
      </w:tr>
      <w:tr>
        <w:trPr>
          <w:trHeight w:val="31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946,206,783.99</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62" w:type="dxa"/>
        <w:tblLayout w:type="fixed"/>
        <w:tblCellMar>
          <w:top w:w="0" w:type="dxa"/>
          <w:left w:w="0" w:type="dxa"/>
          <w:bottom w:w="0" w:type="dxa"/>
          <w:right w:w="0" w:type="dxa"/>
        </w:tblCellMar>
        <w:tblLook w:val="01E0"/>
      </w:tblPr>
      <w:tblGrid>
        <w:gridCol w:w="3833"/>
        <w:gridCol w:w="5063"/>
      </w:tblGrid>
      <w:tr>
        <w:trPr>
          <w:trHeight w:val="320"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61" w:right="0"/>
              <w:jc w:val="left"/>
              <w:rPr>
                <w:rFonts w:ascii="宋体" w:hAnsi="宋体" w:cs="宋体" w:eastAsia="宋体" w:hint="default"/>
                <w:sz w:val="21"/>
                <w:szCs w:val="21"/>
              </w:rPr>
            </w:pPr>
            <w:r>
              <w:rPr>
                <w:rFonts w:ascii="宋体"/>
                <w:sz w:val="21"/>
              </w:rPr>
              <w:t>3,399,170,283.99</w:t>
            </w:r>
          </w:p>
        </w:tc>
      </w:tr>
      <w:tr>
        <w:trPr>
          <w:trHeight w:val="317"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9"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400" w:right="340"/>
        </w:sectPr>
      </w:pPr>
    </w:p>
    <w:p>
      <w:pPr>
        <w:pStyle w:val="Heading3"/>
        <w:tabs>
          <w:tab w:pos="1822" w:val="left" w:leader="none"/>
          <w:tab w:pos="2237" w:val="left" w:leader="none"/>
        </w:tabs>
        <w:spacing w:line="290" w:lineRule="auto"/>
        <w:ind w:left="139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3"/>
        <w:spacing w:line="240" w:lineRule="auto" w:before="12"/>
        <w:ind w:left="139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2240" w:val="left" w:leader="none"/>
        </w:tabs>
        <w:spacing w:line="240" w:lineRule="auto" w:before="56"/>
        <w:ind w:left="139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660" w:val="left" w:leader="none"/>
        </w:tabs>
        <w:spacing w:line="240" w:lineRule="auto"/>
        <w:ind w:left="13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400" w:right="340"/>
          <w:cols w:num="2" w:equalWidth="0">
            <w:col w:w="5402" w:space="909"/>
            <w:col w:w="4859"/>
          </w:cols>
        </w:sectPr>
      </w:pPr>
    </w:p>
    <w:p>
      <w:pPr>
        <w:spacing w:line="240" w:lineRule="auto" w:before="4"/>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14,300.00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3" w:right="0"/>
              <w:jc w:val="left"/>
              <w:rPr>
                <w:rFonts w:ascii="宋体" w:hAnsi="宋体" w:cs="宋体" w:eastAsia="宋体" w:hint="default"/>
                <w:sz w:val="21"/>
                <w:szCs w:val="21"/>
              </w:rPr>
            </w:pPr>
            <w:r>
              <w:rPr>
                <w:rFonts w:ascii="宋体"/>
                <w:sz w:val="21"/>
              </w:rPr>
              <w:t>3,705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15"/>
          <w:szCs w:val="15"/>
        </w:rPr>
      </w:pPr>
    </w:p>
    <w:p>
      <w:pPr>
        <w:pStyle w:val="Heading3"/>
        <w:spacing w:line="274" w:lineRule="exact"/>
        <w:ind w:left="1398" w:right="0"/>
        <w:jc w:val="left"/>
        <w:rPr>
          <w:b w:val="0"/>
          <w:bCs w:val="0"/>
        </w:rPr>
      </w:pPr>
      <w:r>
        <w:rPr/>
        <w:t>其他情况</w:t>
      </w:r>
      <w:r>
        <w:rPr>
          <w:b w:val="0"/>
          <w:bCs w:val="0"/>
        </w:rPr>
      </w:r>
    </w:p>
    <w:p>
      <w:pPr>
        <w:pStyle w:val="BodyText"/>
        <w:tabs>
          <w:tab w:pos="2240" w:val="left" w:leader="none"/>
        </w:tabs>
        <w:spacing w:line="274" w:lineRule="exact"/>
        <w:ind w:left="139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00" w:right="340"/>
        </w:sectPr>
      </w:pPr>
    </w:p>
    <w:p>
      <w:pPr>
        <w:pStyle w:val="Heading3"/>
        <w:spacing w:line="240" w:lineRule="auto"/>
        <w:ind w:left="139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2240" w:val="left" w:leader="none"/>
        </w:tabs>
        <w:spacing w:line="240" w:lineRule="auto" w:before="56"/>
        <w:ind w:left="139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660" w:val="left" w:leader="none"/>
        </w:tabs>
        <w:spacing w:line="240" w:lineRule="auto"/>
        <w:ind w:left="13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400" w:right="340"/>
          <w:cols w:num="2" w:equalWidth="0">
            <w:col w:w="3448" w:space="2862"/>
            <w:col w:w="4860"/>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03"/>
        <w:gridCol w:w="766"/>
        <w:gridCol w:w="1056"/>
        <w:gridCol w:w="1268"/>
        <w:gridCol w:w="1308"/>
        <w:gridCol w:w="389"/>
        <w:gridCol w:w="428"/>
        <w:gridCol w:w="427"/>
        <w:gridCol w:w="727"/>
        <w:gridCol w:w="530"/>
        <w:gridCol w:w="1047"/>
        <w:gridCol w:w="425"/>
        <w:gridCol w:w="427"/>
        <w:gridCol w:w="713"/>
        <w:gridCol w:w="704"/>
      </w:tblGrid>
      <w:tr>
        <w:trPr>
          <w:trHeight w:val="246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240" w:right="132" w:hanging="104"/>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66" w:right="16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309" w:right="101" w:hanging="20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311" w:right="99"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331" w:right="122" w:hanging="212"/>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105"/>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预</w:t>
            </w:r>
          </w:p>
          <w:p>
            <w:pPr>
              <w:pStyle w:val="TableParagraph"/>
              <w:spacing w:line="237" w:lineRule="auto" w:before="2"/>
              <w:ind w:left="153" w:right="155"/>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2" w:lineRule="exact" w:before="26"/>
              <w:ind w:left="153" w:right="155"/>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9" w:lineRule="exact"/>
              <w:ind w:right="0"/>
              <w:jc w:val="center"/>
              <w:rPr>
                <w:rFonts w:ascii="宋体" w:hAnsi="宋体" w:cs="宋体" w:eastAsia="宋体" w:hint="default"/>
                <w:sz w:val="21"/>
                <w:szCs w:val="21"/>
              </w:rPr>
            </w:pPr>
            <w:r>
              <w:rPr>
                <w:rFonts w:ascii="宋体"/>
                <w:w w:val="100"/>
                <w:sz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201" w:right="200"/>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34" w:right="13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4" w:lineRule="exact"/>
              <w:ind w:left="187"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1370"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广发</w:t>
            </w: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江东</w:t>
            </w:r>
            <w:r>
              <w:rPr>
                <w:rFonts w:ascii="宋体" w:hAnsi="宋体" w:cs="宋体" w:eastAsia="宋体" w:hint="default"/>
                <w:spacing w:val="-103"/>
                <w:sz w:val="21"/>
                <w:szCs w:val="21"/>
              </w:rPr>
              <w:t> </w:t>
            </w:r>
            <w:r>
              <w:rPr>
                <w:rFonts w:ascii="宋体" w:hAnsi="宋体" w:cs="宋体" w:eastAsia="宋体" w:hint="default"/>
                <w:sz w:val="21"/>
                <w:szCs w:val="21"/>
              </w:rPr>
              <w:t>支行</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22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2018.3.14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2018.6.12</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43.1507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w:t>
            </w:r>
          </w:p>
          <w:p>
            <w:pPr>
              <w:pStyle w:val="TableParagraph"/>
              <w:spacing w:line="237" w:lineRule="auto" w:before="2"/>
              <w:ind w:left="103" w:right="16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分行</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22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2018.9.26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2018.12.26</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0" w:right="6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w:t>
            </w: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宁波</w:t>
            </w:r>
            <w:r>
              <w:rPr>
                <w:rFonts w:ascii="宋体" w:hAnsi="宋体" w:cs="宋体" w:eastAsia="宋体" w:hint="default"/>
                <w:spacing w:val="-103"/>
                <w:sz w:val="21"/>
                <w:szCs w:val="21"/>
              </w:rPr>
              <w:t> </w:t>
            </w:r>
            <w:r>
              <w:rPr>
                <w:rFonts w:ascii="宋体" w:hAnsi="宋体" w:cs="宋体" w:eastAsia="宋体" w:hint="default"/>
                <w:sz w:val="21"/>
                <w:szCs w:val="21"/>
              </w:rPr>
              <w:t>分行</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22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2019.3.28</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尚</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22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2019.2.28</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2018.2.14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2018.4.10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自</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3.50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19.80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0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703"/>
        <w:gridCol w:w="766"/>
        <w:gridCol w:w="1056"/>
        <w:gridCol w:w="1268"/>
        <w:gridCol w:w="1308"/>
        <w:gridCol w:w="389"/>
        <w:gridCol w:w="428"/>
        <w:gridCol w:w="427"/>
        <w:gridCol w:w="727"/>
        <w:gridCol w:w="530"/>
        <w:gridCol w:w="1047"/>
        <w:gridCol w:w="425"/>
        <w:gridCol w:w="427"/>
        <w:gridCol w:w="713"/>
        <w:gridCol w:w="704"/>
      </w:tblGrid>
      <w:tr>
        <w:trPr>
          <w:trHeight w:val="1100"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ind w:left="100" w:right="65"/>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议</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ind w:left="103" w:right="16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03" w:right="22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2018.4.2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2019.2.22</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12.37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03" w:right="16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7"/>
              <w:ind w:left="103" w:right="228"/>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2018.9.21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2019.3.28</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0" w:right="65"/>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73" w:lineRule="exact"/>
        <w:ind w:left="1398" w:right="0"/>
        <w:jc w:val="left"/>
        <w:rPr>
          <w:b w:val="0"/>
          <w:bCs w:val="0"/>
        </w:rPr>
      </w:pPr>
      <w:r>
        <w:rPr/>
        <w:t>其他情况</w:t>
      </w:r>
      <w:r>
        <w:rPr>
          <w:b w:val="0"/>
          <w:bCs w:val="0"/>
        </w:rPr>
      </w:r>
    </w:p>
    <w:p>
      <w:pPr>
        <w:pStyle w:val="BodyText"/>
        <w:tabs>
          <w:tab w:pos="2240" w:val="left" w:leader="none"/>
        </w:tabs>
        <w:spacing w:line="273" w:lineRule="exact"/>
        <w:ind w:left="1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39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2240" w:val="left" w:leader="none"/>
        </w:tabs>
        <w:spacing w:line="240" w:lineRule="auto" w:before="58"/>
        <w:ind w:left="1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822" w:val="left" w:leader="none"/>
        </w:tabs>
        <w:spacing w:line="240" w:lineRule="auto" w:before="0"/>
        <w:ind w:left="1398" w:right="0"/>
        <w:jc w:val="left"/>
        <w:rPr>
          <w:b w:val="0"/>
          <w:bCs w:val="0"/>
        </w:rPr>
      </w:pPr>
      <w:r>
        <w:rPr>
          <w:rFonts w:ascii="宋体" w:hAnsi="宋体" w:cs="宋体" w:eastAsia="宋体" w:hint="default"/>
          <w:w w:val="95"/>
        </w:rPr>
        <w:t>2.</w:t>
        <w:tab/>
      </w:r>
      <w:r>
        <w:rPr/>
        <w:t>委托贷款情况</w:t>
      </w:r>
      <w:r>
        <w:rPr>
          <w:b w:val="0"/>
          <w:bCs w:val="0"/>
        </w:rPr>
      </w:r>
    </w:p>
    <w:p>
      <w:pPr>
        <w:pStyle w:val="Heading3"/>
        <w:spacing w:line="240" w:lineRule="auto" w:before="56"/>
        <w:ind w:left="139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2240" w:val="left" w:leader="none"/>
        </w:tabs>
        <w:spacing w:line="272" w:lineRule="exact" w:before="86"/>
        <w:ind w:left="1398" w:right="80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240" w:val="left" w:leader="none"/>
        </w:tabs>
        <w:spacing w:line="246" w:lineRule="exact"/>
        <w:ind w:left="1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39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2240" w:val="left" w:leader="none"/>
        </w:tabs>
        <w:spacing w:line="272" w:lineRule="exact" w:before="86"/>
        <w:ind w:left="1398" w:right="80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240" w:val="left" w:leader="none"/>
        </w:tabs>
        <w:spacing w:line="249" w:lineRule="exact"/>
        <w:ind w:left="1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39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2240" w:val="left" w:leader="none"/>
        </w:tabs>
        <w:spacing w:line="240" w:lineRule="auto" w:before="57"/>
        <w:ind w:left="1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822" w:val="left" w:leader="none"/>
        </w:tabs>
        <w:spacing w:line="240" w:lineRule="auto" w:before="0"/>
        <w:ind w:left="1398" w:right="0"/>
        <w:jc w:val="left"/>
        <w:rPr>
          <w:b w:val="0"/>
          <w:bCs w:val="0"/>
        </w:rPr>
      </w:pPr>
      <w:r>
        <w:rPr>
          <w:rFonts w:ascii="宋体" w:hAnsi="宋体" w:cs="宋体" w:eastAsia="宋体" w:hint="default"/>
          <w:w w:val="95"/>
        </w:rPr>
        <w:t>3.</w:t>
        <w:tab/>
      </w:r>
      <w:r>
        <w:rPr/>
        <w:t>其他情况</w:t>
      </w:r>
      <w:r>
        <w:rPr>
          <w:b w:val="0"/>
          <w:bCs w:val="0"/>
        </w:rPr>
      </w:r>
    </w:p>
    <w:p>
      <w:pPr>
        <w:pStyle w:val="BodyText"/>
        <w:tabs>
          <w:tab w:pos="2240" w:val="left" w:leader="none"/>
        </w:tabs>
        <w:spacing w:line="240" w:lineRule="auto" w:before="58"/>
        <w:ind w:left="13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2237" w:val="left" w:leader="none"/>
        </w:tabs>
        <w:spacing w:line="240" w:lineRule="auto" w:before="0"/>
        <w:ind w:left="139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2240" w:val="left" w:leader="none"/>
        </w:tabs>
        <w:spacing w:line="237" w:lineRule="auto" w:before="59"/>
        <w:ind w:left="1398" w:right="927"/>
        <w:jc w:val="left"/>
      </w:pPr>
      <w:r>
        <w:rPr>
          <w:spacing w:val="-1"/>
        </w:rPr>
        <w:t>√适用</w:t>
        <w:tab/>
      </w:r>
      <w:r>
        <w:rPr>
          <w:spacing w:val="-2"/>
        </w:rPr>
        <w:t>□不适用</w:t>
      </w:r>
      <w:r>
        <w:rPr>
          <w:spacing w:val="-99"/>
        </w:rPr>
        <w:t> </w:t>
      </w:r>
      <w:r>
        <w:rPr>
          <w:spacing w:val="-99"/>
        </w:rPr>
      </w:r>
      <w:r>
        <w:rPr>
          <w:rFonts w:ascii="宋体" w:hAnsi="宋体" w:cs="宋体" w:eastAsia="宋体" w:hint="default"/>
          <w:spacing w:val="-4"/>
          <w:w w:val="100"/>
        </w:rPr>
        <w:t>1</w:t>
      </w:r>
      <w:r>
        <w:rPr>
          <w:spacing w:val="-4"/>
          <w:w w:val="100"/>
        </w:rPr>
        <w:t>、公司子公司宁波建工工程集团有限公司与宁波奉化盛建置业有限公司签订宁波奉化恒大溪上桃</w:t>
      </w:r>
      <w:r>
        <w:rPr>
          <w:spacing w:val="-85"/>
          <w:w w:val="100"/>
        </w:rPr>
        <w:t> </w:t>
      </w:r>
      <w:r>
        <w:rPr>
          <w:spacing w:val="-85"/>
          <w:w w:val="100"/>
        </w:rPr>
      </w:r>
      <w:r>
        <w:rPr/>
        <w:t>花源特色小镇项目二期主体及配套建设工程合同，合同金额为人民币</w:t>
      </w:r>
      <w:r>
        <w:rPr>
          <w:spacing w:val="-54"/>
        </w:rPr>
        <w:t> </w:t>
      </w:r>
      <w:r>
        <w:rPr>
          <w:rFonts w:ascii="宋体" w:hAnsi="宋体" w:cs="宋体" w:eastAsia="宋体" w:hint="default"/>
        </w:rPr>
        <w:t>31,658.01</w:t>
      </w:r>
      <w:r>
        <w:rPr>
          <w:rFonts w:ascii="宋体" w:hAnsi="宋体" w:cs="宋体" w:eastAsia="宋体" w:hint="default"/>
          <w:spacing w:val="-53"/>
        </w:rPr>
        <w:t> </w:t>
      </w:r>
      <w:r>
        <w:rPr/>
        <w:t>万元；</w:t>
      </w:r>
      <w:r>
        <w:rPr>
          <w:w w:val="100"/>
        </w:rPr>
        <w:t> </w:t>
      </w:r>
      <w:r>
        <w:rPr>
          <w:rFonts w:ascii="宋体" w:hAnsi="宋体" w:cs="宋体" w:eastAsia="宋体" w:hint="default"/>
          <w:spacing w:val="-4"/>
          <w:w w:val="100"/>
        </w:rPr>
        <w:t>2</w:t>
      </w:r>
      <w:r>
        <w:rPr>
          <w:spacing w:val="-4"/>
          <w:w w:val="100"/>
        </w:rPr>
        <w:t>、公司子公司宁波建工工程集团有限公司与舟山恺融房地产开发有限公司签订舟山市定海区招拍</w:t>
      </w:r>
      <w:r>
        <w:rPr>
          <w:spacing w:val="-85"/>
          <w:w w:val="100"/>
        </w:rPr>
        <w:t> </w:t>
      </w:r>
      <w:r>
        <w:rPr>
          <w:spacing w:val="-85"/>
          <w:w w:val="100"/>
        </w:rPr>
      </w:r>
      <w:r>
        <w:rPr/>
        <w:t>挂地块</w:t>
      </w:r>
      <w:r>
        <w:rPr>
          <w:spacing w:val="-53"/>
        </w:rPr>
        <w:t> </w:t>
      </w:r>
      <w:r>
        <w:rPr>
          <w:rFonts w:ascii="宋体" w:hAnsi="宋体" w:cs="宋体" w:eastAsia="宋体" w:hint="default"/>
        </w:rPr>
        <w:t>SF-2017-007</w:t>
      </w:r>
      <w:r>
        <w:rPr>
          <w:rFonts w:ascii="宋体" w:hAnsi="宋体" w:cs="宋体" w:eastAsia="宋体" w:hint="default"/>
          <w:spacing w:val="-55"/>
        </w:rPr>
        <w:t> </w:t>
      </w:r>
      <w:r>
        <w:rPr/>
        <w:t>总承包工程合同，合同金额为人民币</w:t>
      </w:r>
      <w:r>
        <w:rPr>
          <w:spacing w:val="-52"/>
        </w:rPr>
        <w:t> </w:t>
      </w:r>
      <w:r>
        <w:rPr>
          <w:rFonts w:ascii="宋体" w:hAnsi="宋体" w:cs="宋体" w:eastAsia="宋体" w:hint="default"/>
        </w:rPr>
        <w:t>31,745.35</w:t>
      </w:r>
      <w:r>
        <w:rPr>
          <w:rFonts w:ascii="宋体" w:hAnsi="宋体" w:cs="宋体" w:eastAsia="宋体" w:hint="default"/>
          <w:spacing w:val="-53"/>
        </w:rPr>
        <w:t> </w:t>
      </w:r>
      <w:r>
        <w:rPr/>
        <w:t>万元；</w:t>
      </w:r>
      <w:r>
        <w:rPr>
          <w:w w:val="100"/>
        </w:rPr>
        <w:t> </w:t>
      </w:r>
      <w:r>
        <w:rPr>
          <w:rFonts w:ascii="宋体" w:hAnsi="宋体" w:cs="宋体" w:eastAsia="宋体" w:hint="default"/>
          <w:spacing w:val="-4"/>
          <w:w w:val="100"/>
        </w:rPr>
        <w:t>3</w:t>
      </w:r>
      <w:r>
        <w:rPr>
          <w:spacing w:val="-4"/>
          <w:w w:val="100"/>
        </w:rPr>
        <w:t>、公司子公司宁波建工工程集团有限公司与江西省洪电置业有限公司签订七里滨江勘察设计采购</w:t>
      </w:r>
      <w:r>
        <w:rPr>
          <w:spacing w:val="-85"/>
          <w:w w:val="100"/>
        </w:rPr>
        <w:t> </w:t>
      </w:r>
      <w:r>
        <w:rPr>
          <w:spacing w:val="-85"/>
          <w:w w:val="100"/>
        </w:rPr>
      </w:r>
      <w:r>
        <w:rPr/>
        <w:t>施工总承包（</w:t>
      </w:r>
      <w:r>
        <w:rPr>
          <w:rFonts w:ascii="宋体" w:hAnsi="宋体" w:cs="宋体" w:eastAsia="宋体" w:hint="default"/>
        </w:rPr>
        <w:t>EPC</w:t>
      </w:r>
      <w:r>
        <w:rPr/>
        <w:t>）项目合同，合同金额为人民币</w:t>
      </w:r>
      <w:r>
        <w:rPr>
          <w:spacing w:val="-57"/>
        </w:rPr>
        <w:t> </w:t>
      </w:r>
      <w:r>
        <w:rPr>
          <w:rFonts w:ascii="宋体" w:hAnsi="宋体" w:cs="宋体" w:eastAsia="宋体" w:hint="default"/>
        </w:rPr>
        <w:t>61,000</w:t>
      </w:r>
      <w:r>
        <w:rPr>
          <w:rFonts w:ascii="宋体" w:hAnsi="宋体" w:cs="宋体" w:eastAsia="宋体" w:hint="default"/>
          <w:spacing w:val="-59"/>
        </w:rPr>
        <w:t> </w:t>
      </w:r>
      <w:r>
        <w:rPr/>
        <w:t>万元；</w:t>
      </w:r>
    </w:p>
    <w:p>
      <w:pPr>
        <w:spacing w:after="0" w:line="237" w:lineRule="auto"/>
        <w:jc w:val="left"/>
        <w:sectPr>
          <w:pgSz w:w="11910" w:h="16840"/>
          <w:pgMar w:header="880" w:footer="1195" w:top="1120" w:bottom="1380" w:left="400" w:right="340"/>
        </w:sectPr>
      </w:pPr>
    </w:p>
    <w:p>
      <w:pPr>
        <w:spacing w:line="240" w:lineRule="auto" w:before="4"/>
        <w:rPr>
          <w:rFonts w:ascii="宋体" w:hAnsi="宋体" w:cs="宋体" w:eastAsia="宋体" w:hint="default"/>
          <w:sz w:val="25"/>
          <w:szCs w:val="25"/>
        </w:rPr>
      </w:pPr>
    </w:p>
    <w:p>
      <w:pPr>
        <w:pStyle w:val="BodyText"/>
        <w:spacing w:line="237" w:lineRule="auto" w:before="38"/>
        <w:ind w:left="138" w:right="127"/>
        <w:jc w:val="left"/>
      </w:pPr>
      <w:r>
        <w:rPr>
          <w:rFonts w:ascii="宋体" w:hAnsi="宋体" w:cs="宋体" w:eastAsia="宋体" w:hint="default"/>
          <w:spacing w:val="-4"/>
          <w:w w:val="100"/>
        </w:rPr>
        <w:t>4</w:t>
      </w:r>
      <w:r>
        <w:rPr>
          <w:spacing w:val="-4"/>
          <w:w w:val="100"/>
        </w:rPr>
        <w:t>、公司子公司宁波建工工程集团有限公司与宁波奉化绿城浙宏房地产开发有限公司签订宁波市奉</w:t>
      </w:r>
      <w:r>
        <w:rPr>
          <w:spacing w:val="-85"/>
          <w:w w:val="100"/>
        </w:rPr>
        <w:t> </w:t>
      </w:r>
      <w:r>
        <w:rPr>
          <w:spacing w:val="-85"/>
          <w:w w:val="100"/>
        </w:rPr>
      </w:r>
      <w:r>
        <w:rPr/>
        <w:t>化区长汀村商住地块项目</w:t>
      </w:r>
      <w:r>
        <w:rPr>
          <w:spacing w:val="-56"/>
        </w:rPr>
        <w:t> </w:t>
      </w:r>
      <w:r>
        <w:rPr>
          <w:rFonts w:ascii="宋体" w:hAnsi="宋体" w:cs="宋体" w:eastAsia="宋体" w:hint="default"/>
        </w:rPr>
        <w:t>I</w:t>
      </w:r>
      <w:r>
        <w:rPr>
          <w:rFonts w:ascii="宋体" w:hAnsi="宋体" w:cs="宋体" w:eastAsia="宋体" w:hint="default"/>
          <w:spacing w:val="-54"/>
        </w:rPr>
        <w:t> </w:t>
      </w:r>
      <w:r>
        <w:rPr/>
        <w:t>标段建安总承包工程合同，合同金额为人民币</w:t>
      </w:r>
      <w:r>
        <w:rPr>
          <w:spacing w:val="-54"/>
        </w:rPr>
        <w:t> </w:t>
      </w:r>
      <w:r>
        <w:rPr>
          <w:rFonts w:ascii="宋体" w:hAnsi="宋体" w:cs="宋体" w:eastAsia="宋体" w:hint="default"/>
        </w:rPr>
        <w:t>31,534.47</w:t>
      </w:r>
      <w:r>
        <w:rPr>
          <w:rFonts w:ascii="宋体" w:hAnsi="宋体" w:cs="宋体" w:eastAsia="宋体" w:hint="default"/>
          <w:spacing w:val="-53"/>
        </w:rPr>
        <w:t> </w:t>
      </w:r>
      <w:r>
        <w:rPr/>
        <w:t>万元；</w:t>
      </w:r>
      <w:r>
        <w:rPr>
          <w:w w:val="100"/>
        </w:rPr>
        <w:t> </w:t>
      </w:r>
      <w:r>
        <w:rPr>
          <w:rFonts w:ascii="宋体" w:hAnsi="宋体" w:cs="宋体" w:eastAsia="宋体" w:hint="default"/>
          <w:spacing w:val="-4"/>
          <w:w w:val="100"/>
        </w:rPr>
        <w:t>5</w:t>
      </w:r>
      <w:r>
        <w:rPr>
          <w:spacing w:val="-4"/>
          <w:w w:val="100"/>
        </w:rPr>
        <w:t>、公司子公司宁波建工工程集团有限公司与安吉银凯置业有限公司签订朗境园项目建筑安装工程</w:t>
      </w:r>
      <w:r>
        <w:rPr>
          <w:spacing w:val="-85"/>
          <w:w w:val="100"/>
        </w:rPr>
        <w:t> </w:t>
      </w:r>
      <w:r>
        <w:rPr>
          <w:spacing w:val="-85"/>
          <w:w w:val="100"/>
        </w:rPr>
      </w:r>
      <w:r>
        <w:rPr/>
        <w:t>二标段合同，合同金额为人民币</w:t>
      </w:r>
      <w:r>
        <w:rPr>
          <w:spacing w:val="-53"/>
        </w:rPr>
        <w:t> </w:t>
      </w:r>
      <w:r>
        <w:rPr>
          <w:rFonts w:ascii="宋体" w:hAnsi="宋体" w:cs="宋体" w:eastAsia="宋体" w:hint="default"/>
        </w:rPr>
        <w:t>27,870.17</w:t>
      </w:r>
      <w:r>
        <w:rPr>
          <w:rFonts w:ascii="宋体" w:hAnsi="宋体" w:cs="宋体" w:eastAsia="宋体" w:hint="default"/>
          <w:spacing w:val="-53"/>
        </w:rPr>
        <w:t> </w:t>
      </w:r>
      <w:r>
        <w:rPr/>
        <w:t>万元；</w:t>
      </w:r>
      <w:r>
        <w:rPr>
          <w:w w:val="100"/>
        </w:rPr>
        <w:t> </w:t>
      </w:r>
      <w:r>
        <w:rPr>
          <w:rFonts w:ascii="宋体" w:hAnsi="宋体" w:cs="宋体" w:eastAsia="宋体" w:hint="default"/>
          <w:spacing w:val="-4"/>
          <w:w w:val="100"/>
        </w:rPr>
        <w:t>6</w:t>
      </w:r>
      <w:r>
        <w:rPr>
          <w:spacing w:val="-4"/>
          <w:w w:val="100"/>
        </w:rPr>
        <w:t>、公司子公司宁波市政工程建设集团股份有限公司与盘州市交通投资开发有限责任公司签订盘州</w:t>
      </w:r>
      <w:r>
        <w:rPr>
          <w:spacing w:val="-85"/>
          <w:w w:val="100"/>
        </w:rPr>
        <w:t> </w:t>
      </w:r>
      <w:r>
        <w:rPr>
          <w:spacing w:val="-85"/>
          <w:w w:val="100"/>
        </w:rPr>
      </w:r>
      <w:r>
        <w:rPr/>
        <w:t>城市综合交通枢纽建设项目（一期）合同，合同金额为人民币</w:t>
      </w:r>
      <w:r>
        <w:rPr>
          <w:spacing w:val="-54"/>
        </w:rPr>
        <w:t> </w:t>
      </w:r>
      <w:r>
        <w:rPr>
          <w:rFonts w:ascii="宋体" w:hAnsi="宋体" w:cs="宋体" w:eastAsia="宋体" w:hint="default"/>
        </w:rPr>
        <w:t>72,135.42</w:t>
      </w:r>
      <w:r>
        <w:rPr>
          <w:rFonts w:ascii="宋体" w:hAnsi="宋体" w:cs="宋体" w:eastAsia="宋体" w:hint="default"/>
          <w:spacing w:val="-54"/>
        </w:rPr>
        <w:t> </w:t>
      </w:r>
      <w:r>
        <w:rPr/>
        <w:t>万元；</w:t>
      </w:r>
      <w:r>
        <w:rPr>
          <w:w w:val="100"/>
        </w:rPr>
        <w:t> </w:t>
      </w:r>
      <w:r>
        <w:rPr>
          <w:rFonts w:ascii="宋体" w:hAnsi="宋体" w:cs="宋体" w:eastAsia="宋体" w:hint="default"/>
          <w:spacing w:val="-4"/>
          <w:w w:val="100"/>
        </w:rPr>
        <w:t>7</w:t>
      </w:r>
      <w:r>
        <w:rPr>
          <w:spacing w:val="-4"/>
          <w:w w:val="100"/>
        </w:rPr>
        <w:t>、公司子公司宁波市政工程建设集团股份有限公司与宁波大学建筑设计研究有限公司组成的联合</w:t>
      </w:r>
      <w:r>
        <w:rPr>
          <w:spacing w:val="-85"/>
          <w:w w:val="100"/>
        </w:rPr>
        <w:t> </w:t>
      </w:r>
      <w:r>
        <w:rPr>
          <w:spacing w:val="-85"/>
          <w:w w:val="100"/>
        </w:rPr>
      </w:r>
      <w:r>
        <w:rPr>
          <w:spacing w:val="-2"/>
        </w:rPr>
        <w:t>体与浙江和安资产管理有限公司签订仙居县经济开发区工艺小微园及配套建设项目设计</w:t>
      </w:r>
      <w:r>
        <w:rPr>
          <w:rFonts w:ascii="宋体" w:hAnsi="宋体" w:cs="宋体" w:eastAsia="宋体" w:hint="default"/>
          <w:spacing w:val="-2"/>
        </w:rPr>
        <w:t>-</w:t>
      </w:r>
      <w:r>
        <w:rPr>
          <w:spacing w:val="-2"/>
        </w:rPr>
        <w:t>采购</w:t>
      </w:r>
      <w:r>
        <w:rPr>
          <w:rFonts w:ascii="宋体" w:hAnsi="宋体" w:cs="宋体" w:eastAsia="宋体" w:hint="default"/>
          <w:spacing w:val="-2"/>
        </w:rPr>
        <w:t>-</w:t>
      </w:r>
      <w:r>
        <w:rPr>
          <w:spacing w:val="-2"/>
        </w:rPr>
        <w:t>施</w:t>
      </w:r>
      <w:r>
        <w:rPr>
          <w:spacing w:val="-24"/>
        </w:rPr>
        <w:t> </w:t>
      </w:r>
      <w:r>
        <w:rPr/>
        <w:t>工（</w:t>
      </w:r>
      <w:r>
        <w:rPr>
          <w:rFonts w:ascii="宋体" w:hAnsi="宋体" w:cs="宋体" w:eastAsia="宋体" w:hint="default"/>
        </w:rPr>
        <w:t>EPC</w:t>
      </w:r>
      <w:r>
        <w:rPr/>
        <w:t>）总承包合同，合同金额为人民币</w:t>
      </w:r>
      <w:r>
        <w:rPr>
          <w:spacing w:val="-54"/>
        </w:rPr>
        <w:t> </w:t>
      </w:r>
      <w:r>
        <w:rPr>
          <w:rFonts w:ascii="宋体" w:hAnsi="宋体" w:cs="宋体" w:eastAsia="宋体" w:hint="default"/>
        </w:rPr>
        <w:t>68,283.18</w:t>
      </w:r>
      <w:r>
        <w:rPr>
          <w:rFonts w:ascii="宋体" w:hAnsi="宋体" w:cs="宋体" w:eastAsia="宋体" w:hint="default"/>
          <w:spacing w:val="-54"/>
        </w:rPr>
        <w:t> </w:t>
      </w:r>
      <w:r>
        <w:rPr/>
        <w:t>万元；</w:t>
      </w:r>
      <w:r>
        <w:rPr>
          <w:w w:val="100"/>
        </w:rPr>
        <w:t> </w:t>
      </w:r>
      <w:r>
        <w:rPr>
          <w:rFonts w:ascii="宋体" w:hAnsi="宋体" w:cs="宋体" w:eastAsia="宋体" w:hint="default"/>
          <w:spacing w:val="-4"/>
          <w:w w:val="100"/>
        </w:rPr>
        <w:t>8</w:t>
      </w:r>
      <w:r>
        <w:rPr>
          <w:spacing w:val="-4"/>
          <w:w w:val="100"/>
        </w:rPr>
        <w:t>、公司子公司宁波市政工程建设集团股份有限公司与浙江省围海集团股份有限公司组成的联合体</w:t>
      </w:r>
      <w:r>
        <w:rPr>
          <w:spacing w:val="-85"/>
          <w:w w:val="100"/>
        </w:rPr>
        <w:t> </w:t>
      </w:r>
      <w:r>
        <w:rPr>
          <w:spacing w:val="-85"/>
          <w:w w:val="100"/>
        </w:rPr>
      </w:r>
      <w:r>
        <w:rPr/>
        <w:t>与江油市科技和工业信息化局签订江油市龙凤工业集中区基础设施</w:t>
      </w:r>
      <w:r>
        <w:rPr>
          <w:spacing w:val="-54"/>
        </w:rPr>
        <w:t> </w:t>
      </w:r>
      <w:r>
        <w:rPr>
          <w:rFonts w:ascii="宋体" w:hAnsi="宋体" w:cs="宋体" w:eastAsia="宋体" w:hint="default"/>
        </w:rPr>
        <w:t>PPP</w:t>
      </w:r>
      <w:r>
        <w:rPr>
          <w:rFonts w:ascii="宋体" w:hAnsi="宋体" w:cs="宋体" w:eastAsia="宋体" w:hint="default"/>
          <w:spacing w:val="-56"/>
        </w:rPr>
        <w:t> </w:t>
      </w:r>
      <w:r>
        <w:rPr/>
        <w:t>项目（社会资本方采购）</w:t>
      </w:r>
      <w:r>
        <w:rPr>
          <w:w w:val="100"/>
        </w:rPr>
        <w:t> </w:t>
      </w:r>
      <w:r>
        <w:rPr/>
        <w:t>合同，合同金额为人民币</w:t>
      </w:r>
      <w:r>
        <w:rPr>
          <w:spacing w:val="-55"/>
        </w:rPr>
        <w:t> </w:t>
      </w:r>
      <w:r>
        <w:rPr>
          <w:rFonts w:ascii="宋体" w:hAnsi="宋体" w:cs="宋体" w:eastAsia="宋体" w:hint="default"/>
        </w:rPr>
        <w:t>54,386</w:t>
      </w:r>
      <w:r>
        <w:rPr>
          <w:rFonts w:ascii="宋体" w:hAnsi="宋体" w:cs="宋体" w:eastAsia="宋体" w:hint="default"/>
          <w:spacing w:val="-53"/>
        </w:rPr>
        <w:t> </w:t>
      </w:r>
      <w:r>
        <w:rPr/>
        <w:t>万元。</w:t>
      </w:r>
      <w:r>
        <w:rPr>
          <w:w w:val="100"/>
        </w:rPr>
        <w:t> </w:t>
      </w:r>
      <w:r>
        <w:rPr>
          <w:rFonts w:ascii="宋体" w:hAnsi="宋体" w:cs="宋体" w:eastAsia="宋体" w:hint="default"/>
          <w:spacing w:val="-4"/>
          <w:w w:val="100"/>
        </w:rPr>
        <w:t>9</w:t>
      </w:r>
      <w:r>
        <w:rPr>
          <w:spacing w:val="-4"/>
          <w:w w:val="100"/>
        </w:rPr>
        <w:t>、公司子公司宁波建工工程集团有限公司与宁波万高置业有限公司签订了宁波高桥综合体项目商</w:t>
      </w:r>
      <w:r>
        <w:rPr>
          <w:spacing w:val="-85"/>
          <w:w w:val="100"/>
        </w:rPr>
        <w:t> </w:t>
      </w:r>
      <w:r>
        <w:rPr>
          <w:spacing w:val="-85"/>
          <w:w w:val="100"/>
        </w:rPr>
      </w:r>
      <w:r>
        <w:rPr/>
        <w:t>业地块土建施工总承包工程合同，合同金额为</w:t>
      </w:r>
      <w:r>
        <w:rPr>
          <w:spacing w:val="-54"/>
        </w:rPr>
        <w:t> </w:t>
      </w:r>
      <w:r>
        <w:rPr>
          <w:rFonts w:ascii="宋体" w:hAnsi="宋体" w:cs="宋体" w:eastAsia="宋体" w:hint="default"/>
        </w:rPr>
        <w:t>30,302.36</w:t>
      </w:r>
      <w:r>
        <w:rPr>
          <w:rFonts w:ascii="宋体" w:hAnsi="宋体" w:cs="宋体" w:eastAsia="宋体" w:hint="default"/>
          <w:spacing w:val="-56"/>
        </w:rPr>
        <w:t> </w:t>
      </w:r>
      <w:r>
        <w:rPr/>
        <w:t>万元。</w:t>
      </w:r>
      <w:r>
        <w:rPr>
          <w:w w:val="100"/>
        </w:rPr>
        <w:t> </w:t>
      </w:r>
      <w:r>
        <w:rPr>
          <w:rFonts w:ascii="宋体" w:hAnsi="宋体" w:cs="宋体" w:eastAsia="宋体" w:hint="default"/>
        </w:rPr>
        <w:t>10</w:t>
      </w:r>
      <w:r>
        <w:rPr/>
        <w:t>、公司子公司宁波建工工程集团有限公司与宁波永姚置业有限公司签订了余姚市城市副中心</w:t>
      </w:r>
      <w:r>
        <w:rPr>
          <w:rFonts w:ascii="宋体" w:hAnsi="宋体" w:cs="宋体" w:eastAsia="宋体" w:hint="default"/>
        </w:rPr>
        <w:t>-</w:t>
      </w:r>
      <w:r>
        <w:rPr>
          <w:rFonts w:ascii="宋体" w:hAnsi="宋体" w:cs="宋体" w:eastAsia="宋体" w:hint="default"/>
          <w:w w:val="100"/>
        </w:rPr>
        <w:t> </w:t>
      </w:r>
      <w:r>
        <w:rPr>
          <w:spacing w:val="-12"/>
          <w:w w:val="100"/>
        </w:rPr>
        <w:t>姚北新城核心（朗霞街道原华鑫化纤公司）地块</w:t>
      </w:r>
      <w:r>
        <w:rPr>
          <w:spacing w:val="-63"/>
          <w:w w:val="100"/>
        </w:rPr>
        <w:t> </w:t>
      </w:r>
      <w:r>
        <w:rPr>
          <w:rFonts w:ascii="宋体" w:hAnsi="宋体" w:cs="宋体" w:eastAsia="宋体" w:hint="default"/>
          <w:w w:val="100"/>
        </w:rPr>
        <w:t>A-4</w:t>
      </w:r>
      <w:r>
        <w:rPr>
          <w:rFonts w:ascii="宋体" w:hAnsi="宋体" w:cs="宋体" w:eastAsia="宋体" w:hint="default"/>
          <w:spacing w:val="-65"/>
          <w:w w:val="100"/>
        </w:rPr>
        <w:t> </w:t>
      </w:r>
      <w:r>
        <w:rPr>
          <w:spacing w:val="-8"/>
          <w:w w:val="100"/>
        </w:rPr>
        <w:t>居住用房项目工程合同，合同金额为</w:t>
      </w:r>
      <w:r>
        <w:rPr>
          <w:spacing w:val="-63"/>
          <w:w w:val="100"/>
        </w:rPr>
        <w:t> </w:t>
      </w:r>
      <w:r>
        <w:rPr>
          <w:rFonts w:ascii="宋体" w:hAnsi="宋体" w:cs="宋体" w:eastAsia="宋体" w:hint="default"/>
          <w:spacing w:val="-1"/>
          <w:w w:val="100"/>
        </w:rPr>
        <w:t>21,677.46</w:t>
      </w:r>
      <w:r>
        <w:rPr>
          <w:rFonts w:ascii="宋体" w:hAnsi="宋体" w:cs="宋体" w:eastAsia="宋体" w:hint="default"/>
          <w:spacing w:val="-103"/>
          <w:w w:val="100"/>
        </w:rPr>
        <w:t> </w:t>
      </w:r>
      <w:r>
        <w:rPr>
          <w:rFonts w:ascii="宋体" w:hAnsi="宋体" w:cs="宋体" w:eastAsia="宋体" w:hint="default"/>
          <w:spacing w:val="-103"/>
          <w:w w:val="100"/>
        </w:rPr>
      </w:r>
      <w:r>
        <w:rPr/>
        <w:t>万元。</w:t>
      </w:r>
      <w:r>
        <w:rPr>
          <w:spacing w:val="-102"/>
        </w:rPr>
        <w:t> </w:t>
      </w:r>
      <w:r>
        <w:rPr>
          <w:rFonts w:ascii="宋体" w:hAnsi="宋体" w:cs="宋体" w:eastAsia="宋体" w:hint="default"/>
          <w:spacing w:val="-2"/>
        </w:rPr>
        <w:t>11</w:t>
      </w:r>
      <w:r>
        <w:rPr>
          <w:spacing w:val="-2"/>
        </w:rPr>
        <w:t>、公司子公司宁波建工工程集团有限公司与宁波广电新视听科技有限公司签订了宁波广电融媒</w:t>
      </w:r>
      <w:r>
        <w:rPr>
          <w:spacing w:val="-24"/>
        </w:rPr>
        <w:t> </w:t>
      </w:r>
      <w:r>
        <w:rPr>
          <w:spacing w:val="-24"/>
        </w:rPr>
      </w:r>
      <w:r>
        <w:rPr/>
        <w:t>体科技创新大厦项目工程合同，合同金额为</w:t>
      </w:r>
      <w:r>
        <w:rPr>
          <w:spacing w:val="-54"/>
        </w:rPr>
        <w:t> </w:t>
      </w:r>
      <w:r>
        <w:rPr>
          <w:rFonts w:ascii="宋体" w:hAnsi="宋体" w:cs="宋体" w:eastAsia="宋体" w:hint="default"/>
        </w:rPr>
        <w:t>48,663.67</w:t>
      </w:r>
      <w:r>
        <w:rPr>
          <w:rFonts w:ascii="宋体" w:hAnsi="宋体" w:cs="宋体" w:eastAsia="宋体" w:hint="default"/>
          <w:spacing w:val="-54"/>
        </w:rPr>
        <w:t> </w:t>
      </w:r>
      <w:r>
        <w:rPr/>
        <w:t>万元。</w:t>
      </w:r>
      <w:r>
        <w:rPr>
          <w:w w:val="100"/>
        </w:rPr>
        <w:t> </w:t>
      </w:r>
      <w:r>
        <w:rPr>
          <w:rFonts w:ascii="宋体" w:hAnsi="宋体" w:cs="宋体" w:eastAsia="宋体" w:hint="default"/>
          <w:spacing w:val="-2"/>
        </w:rPr>
        <w:t>12</w:t>
      </w:r>
      <w:r>
        <w:rPr>
          <w:spacing w:val="-2"/>
        </w:rPr>
        <w:t>、公司子公司宁波建工工程集团有限公司与息县碧天置业有限公司签订了信阳息县碧桂园一期</w:t>
      </w:r>
      <w:r>
        <w:rPr>
          <w:spacing w:val="-24"/>
        </w:rPr>
        <w:t> </w:t>
      </w:r>
      <w:r>
        <w:rPr>
          <w:spacing w:val="-24"/>
        </w:rPr>
      </w:r>
      <w:r>
        <w:rPr/>
        <w:t>总承包工程合同，合同金额为</w:t>
      </w:r>
      <w:r>
        <w:rPr>
          <w:spacing w:val="-53"/>
        </w:rPr>
        <w:t> </w:t>
      </w:r>
      <w:r>
        <w:rPr>
          <w:rFonts w:ascii="宋体" w:hAnsi="宋体" w:cs="宋体" w:eastAsia="宋体" w:hint="default"/>
        </w:rPr>
        <w:t>28,841.56</w:t>
      </w:r>
      <w:r>
        <w:rPr>
          <w:rFonts w:ascii="宋体" w:hAnsi="宋体" w:cs="宋体" w:eastAsia="宋体" w:hint="default"/>
          <w:spacing w:val="-55"/>
        </w:rPr>
        <w:t> </w:t>
      </w:r>
      <w:r>
        <w:rPr/>
        <w:t>万元。</w:t>
      </w:r>
      <w:r>
        <w:rPr>
          <w:w w:val="100"/>
        </w:rPr>
        <w:t> </w:t>
      </w:r>
      <w:r>
        <w:rPr>
          <w:rFonts w:ascii="宋体" w:hAnsi="宋体" w:cs="宋体" w:eastAsia="宋体" w:hint="default"/>
          <w:spacing w:val="-2"/>
        </w:rPr>
        <w:t>13</w:t>
      </w:r>
      <w:r>
        <w:rPr>
          <w:spacing w:val="-2"/>
        </w:rPr>
        <w:t>、公司子公司宁波建工工程集团有限公司与宁波开投星海置业有限公司签订了新碶凤洋一路西</w:t>
      </w:r>
      <w:r>
        <w:rPr>
          <w:spacing w:val="-24"/>
        </w:rPr>
        <w:t> </w:t>
      </w:r>
      <w:r>
        <w:rPr>
          <w:spacing w:val="-24"/>
        </w:rPr>
      </w:r>
      <w:r>
        <w:rPr/>
        <w:t>原宁波热电厂地块居住项目工程（一标段）项目工程合同，合同金额</w:t>
      </w:r>
      <w:r>
        <w:rPr>
          <w:spacing w:val="-54"/>
        </w:rPr>
        <w:t> </w:t>
      </w:r>
      <w:r>
        <w:rPr>
          <w:rFonts w:ascii="宋体" w:hAnsi="宋体" w:cs="宋体" w:eastAsia="宋体" w:hint="default"/>
        </w:rPr>
        <w:t>27,602.88</w:t>
      </w:r>
      <w:r>
        <w:rPr>
          <w:rFonts w:ascii="宋体" w:hAnsi="宋体" w:cs="宋体" w:eastAsia="宋体" w:hint="default"/>
          <w:spacing w:val="-53"/>
        </w:rPr>
        <w:t> </w:t>
      </w:r>
      <w:r>
        <w:rPr/>
        <w:t>万元。</w:t>
      </w:r>
      <w:r>
        <w:rPr>
          <w:w w:val="100"/>
        </w:rPr>
        <w:t> </w:t>
      </w:r>
      <w:r>
        <w:rPr>
          <w:rFonts w:ascii="宋体" w:hAnsi="宋体" w:cs="宋体" w:eastAsia="宋体" w:hint="default"/>
          <w:spacing w:val="-6"/>
          <w:w w:val="100"/>
        </w:rPr>
        <w:t>14</w:t>
      </w:r>
      <w:r>
        <w:rPr>
          <w:spacing w:val="-6"/>
          <w:w w:val="100"/>
        </w:rPr>
        <w:t>、公司子公司宁波建工工程集团有限公司与宁波市第一医院签订了宁波市第一医院异地建设（一</w:t>
      </w:r>
      <w:r>
        <w:rPr>
          <w:spacing w:val="-99"/>
          <w:w w:val="100"/>
        </w:rPr>
        <w:t> </w:t>
      </w:r>
      <w:r>
        <w:rPr>
          <w:spacing w:val="-99"/>
          <w:w w:val="100"/>
        </w:rPr>
      </w:r>
      <w:r>
        <w:rPr/>
        <w:t>期）项目设计施工总承包项目工程合同，合同金额</w:t>
      </w:r>
      <w:r>
        <w:rPr>
          <w:spacing w:val="-56"/>
        </w:rPr>
        <w:t> </w:t>
      </w:r>
      <w:r>
        <w:rPr>
          <w:rFonts w:ascii="宋体" w:hAnsi="宋体" w:cs="宋体" w:eastAsia="宋体" w:hint="default"/>
        </w:rPr>
        <w:t>85,089</w:t>
      </w:r>
      <w:r>
        <w:rPr>
          <w:rFonts w:ascii="宋体" w:hAnsi="宋体" w:cs="宋体" w:eastAsia="宋体" w:hint="default"/>
          <w:spacing w:val="-54"/>
        </w:rPr>
        <w:t> </w:t>
      </w:r>
      <w:r>
        <w:rPr/>
        <w:t>万元。</w:t>
      </w:r>
      <w:r>
        <w:rPr>
          <w:w w:val="100"/>
        </w:rPr>
        <w:t> </w:t>
      </w:r>
      <w:r>
        <w:rPr>
          <w:rFonts w:ascii="宋体" w:hAnsi="宋体" w:cs="宋体" w:eastAsia="宋体" w:hint="default"/>
          <w:spacing w:val="-2"/>
        </w:rPr>
        <w:t>15</w:t>
      </w:r>
      <w:r>
        <w:rPr>
          <w:spacing w:val="-2"/>
        </w:rPr>
        <w:t>、公司子公司宁波建工工程集团有限公司与宁波市鄞州区新城房地产有限公司签订了鄞州新城</w:t>
      </w:r>
      <w:r>
        <w:rPr>
          <w:spacing w:val="-24"/>
        </w:rPr>
        <w:t> </w:t>
      </w:r>
      <w:r>
        <w:rPr>
          <w:spacing w:val="-24"/>
        </w:rPr>
      </w:r>
      <w:r>
        <w:rPr/>
        <w:t>区南部商务区三期</w:t>
      </w:r>
      <w:r>
        <w:rPr>
          <w:spacing w:val="-53"/>
        </w:rPr>
        <w:t> </w:t>
      </w:r>
      <w:r>
        <w:rPr>
          <w:rFonts w:ascii="宋体" w:hAnsi="宋体" w:cs="宋体" w:eastAsia="宋体" w:hint="default"/>
        </w:rPr>
        <w:t>B</w:t>
      </w:r>
      <w:r>
        <w:rPr>
          <w:rFonts w:ascii="宋体" w:hAnsi="宋体" w:cs="宋体" w:eastAsia="宋体" w:hint="default"/>
          <w:spacing w:val="-55"/>
        </w:rPr>
        <w:t> </w:t>
      </w:r>
      <w:r>
        <w:rPr/>
        <w:t>地块地下室项目工程合同，合同金额</w:t>
      </w:r>
      <w:r>
        <w:rPr>
          <w:spacing w:val="-52"/>
        </w:rPr>
        <w:t> </w:t>
      </w:r>
      <w:r>
        <w:rPr>
          <w:rFonts w:ascii="宋体" w:hAnsi="宋体" w:cs="宋体" w:eastAsia="宋体" w:hint="default"/>
        </w:rPr>
        <w:t>34,519.56</w:t>
      </w:r>
      <w:r>
        <w:rPr>
          <w:rFonts w:ascii="宋体" w:hAnsi="宋体" w:cs="宋体" w:eastAsia="宋体" w:hint="default"/>
          <w:spacing w:val="-53"/>
        </w:rPr>
        <w:t> </w:t>
      </w:r>
      <w:r>
        <w:rPr/>
        <w:t>万元。</w:t>
      </w:r>
      <w:r>
        <w:rPr>
          <w:w w:val="100"/>
        </w:rPr>
        <w:t> </w:t>
      </w:r>
      <w:r>
        <w:rPr>
          <w:rFonts w:ascii="宋体" w:hAnsi="宋体" w:cs="宋体" w:eastAsia="宋体" w:hint="default"/>
          <w:spacing w:val="-2"/>
        </w:rPr>
        <w:t>16</w:t>
      </w:r>
      <w:r>
        <w:rPr>
          <w:spacing w:val="-2"/>
        </w:rPr>
        <w:t>、公司子公司宁波建工工程集团有限公司与宁波市鄞州区首南街道新村建设办公室签订了首南</w:t>
      </w:r>
      <w:r>
        <w:rPr>
          <w:spacing w:val="-24"/>
        </w:rPr>
        <w:t> </w:t>
      </w:r>
      <w:r>
        <w:rPr>
          <w:spacing w:val="-24"/>
        </w:rPr>
      </w:r>
      <w:r>
        <w:rPr/>
        <w:t>街道合众家园安置小区一期工程合同，合同金额</w:t>
      </w:r>
      <w:r>
        <w:rPr>
          <w:spacing w:val="-54"/>
        </w:rPr>
        <w:t> </w:t>
      </w:r>
      <w:r>
        <w:rPr>
          <w:rFonts w:ascii="宋体" w:hAnsi="宋体" w:cs="宋体" w:eastAsia="宋体" w:hint="default"/>
        </w:rPr>
        <w:t>29,493.02</w:t>
      </w:r>
      <w:r>
        <w:rPr>
          <w:rFonts w:ascii="宋体" w:hAnsi="宋体" w:cs="宋体" w:eastAsia="宋体" w:hint="default"/>
          <w:spacing w:val="-54"/>
        </w:rPr>
        <w:t> </w:t>
      </w:r>
      <w:r>
        <w:rPr/>
        <w:t>万元。</w:t>
      </w:r>
      <w:r>
        <w:rPr>
          <w:w w:val="100"/>
        </w:rPr>
        <w:t> </w:t>
      </w:r>
      <w:r>
        <w:rPr>
          <w:rFonts w:ascii="宋体" w:hAnsi="宋体" w:cs="宋体" w:eastAsia="宋体" w:hint="default"/>
          <w:spacing w:val="-2"/>
        </w:rPr>
        <w:t>17</w:t>
      </w:r>
      <w:r>
        <w:rPr>
          <w:spacing w:val="-2"/>
        </w:rPr>
        <w:t>、公司子公司宁波建工工程集团有限公司与宁波杭州湾新区汽车产业发展有限公司签订了宁波</w:t>
      </w:r>
      <w:r>
        <w:rPr>
          <w:spacing w:val="-24"/>
        </w:rPr>
        <w:t> </w:t>
      </w:r>
      <w:r>
        <w:rPr>
          <w:spacing w:val="-24"/>
        </w:rPr>
      </w:r>
      <w:r>
        <w:rPr/>
        <w:t>杭州湾新区智能终端产业园区二期工程Ⅰ标段项目工程合同，合同金额</w:t>
      </w:r>
      <w:r>
        <w:rPr>
          <w:spacing w:val="-54"/>
        </w:rPr>
        <w:t> </w:t>
      </w:r>
      <w:r>
        <w:rPr>
          <w:rFonts w:ascii="宋体" w:hAnsi="宋体" w:cs="宋体" w:eastAsia="宋体" w:hint="default"/>
        </w:rPr>
        <w:t>40,000</w:t>
      </w:r>
      <w:r>
        <w:rPr>
          <w:rFonts w:ascii="宋体" w:hAnsi="宋体" w:cs="宋体" w:eastAsia="宋体" w:hint="default"/>
          <w:spacing w:val="-53"/>
        </w:rPr>
        <w:t> </w:t>
      </w:r>
      <w:r>
        <w:rPr/>
        <w:t>万元。</w:t>
      </w:r>
      <w:r>
        <w:rPr>
          <w:w w:val="100"/>
        </w:rPr>
        <w:t> </w:t>
      </w:r>
      <w:r>
        <w:rPr>
          <w:rFonts w:ascii="宋体" w:hAnsi="宋体" w:cs="宋体" w:eastAsia="宋体" w:hint="default"/>
          <w:spacing w:val="-2"/>
        </w:rPr>
        <w:t>18</w:t>
      </w:r>
      <w:r>
        <w:rPr>
          <w:spacing w:val="-2"/>
        </w:rPr>
        <w:t>、公司子公司宁波建工工程集团有限公司与浙江巨科实业有限公司签订了巨科二期建安项目二</w:t>
      </w:r>
      <w:r>
        <w:rPr>
          <w:spacing w:val="-24"/>
        </w:rPr>
        <w:t> </w:t>
      </w:r>
      <w:r>
        <w:rPr>
          <w:spacing w:val="-24"/>
        </w:rPr>
      </w:r>
      <w:r>
        <w:rPr/>
        <w:t>标段项目工程合同，合同金额</w:t>
      </w:r>
      <w:r>
        <w:rPr>
          <w:spacing w:val="-53"/>
        </w:rPr>
        <w:t> </w:t>
      </w:r>
      <w:r>
        <w:rPr>
          <w:rFonts w:ascii="宋体" w:hAnsi="宋体" w:cs="宋体" w:eastAsia="宋体" w:hint="default"/>
        </w:rPr>
        <w:t>23,960.61</w:t>
      </w:r>
      <w:r>
        <w:rPr>
          <w:rFonts w:ascii="宋体" w:hAnsi="宋体" w:cs="宋体" w:eastAsia="宋体" w:hint="default"/>
          <w:spacing w:val="-55"/>
        </w:rPr>
        <w:t> </w:t>
      </w:r>
      <w:r>
        <w:rPr/>
        <w:t>万元。</w:t>
      </w:r>
      <w:r>
        <w:rPr>
          <w:w w:val="100"/>
        </w:rPr>
        <w:t> </w:t>
      </w:r>
      <w:r>
        <w:rPr>
          <w:rFonts w:ascii="宋体" w:hAnsi="宋体" w:cs="宋体" w:eastAsia="宋体" w:hint="default"/>
          <w:spacing w:val="-2"/>
        </w:rPr>
        <w:t>19</w:t>
      </w:r>
      <w:r>
        <w:rPr>
          <w:spacing w:val="-2"/>
        </w:rPr>
        <w:t>、公司子公司宁波市政工程建设集团股份有限公司与宁波禹风生态科技有限公司签订了江北区</w:t>
      </w:r>
      <w:r>
        <w:rPr>
          <w:spacing w:val="-24"/>
        </w:rPr>
        <w:t> </w:t>
      </w:r>
      <w:r>
        <w:rPr>
          <w:spacing w:val="-24"/>
        </w:rPr>
      </w:r>
      <w:r>
        <w:rPr/>
        <w:t>海绵城市水系整治及综合提升工程</w:t>
      </w:r>
      <w:r>
        <w:rPr>
          <w:spacing w:val="-53"/>
        </w:rPr>
        <w:t> </w:t>
      </w:r>
      <w:r>
        <w:rPr>
          <w:rFonts w:ascii="宋体" w:hAnsi="宋体" w:cs="宋体" w:eastAsia="宋体" w:hint="default"/>
        </w:rPr>
        <w:t>PPP</w:t>
      </w:r>
      <w:r>
        <w:rPr>
          <w:rFonts w:ascii="宋体" w:hAnsi="宋体" w:cs="宋体" w:eastAsia="宋体" w:hint="default"/>
          <w:spacing w:val="-53"/>
        </w:rPr>
        <w:t> </w:t>
      </w:r>
      <w:r>
        <w:rPr/>
        <w:t>项目工程合同，合同金额</w:t>
      </w:r>
      <w:r>
        <w:rPr>
          <w:spacing w:val="-53"/>
        </w:rPr>
        <w:t> </w:t>
      </w:r>
      <w:r>
        <w:rPr>
          <w:rFonts w:ascii="宋体" w:hAnsi="宋体" w:cs="宋体" w:eastAsia="宋体" w:hint="default"/>
        </w:rPr>
        <w:t>74,836.43</w:t>
      </w:r>
      <w:r>
        <w:rPr>
          <w:rFonts w:ascii="宋体" w:hAnsi="宋体" w:cs="宋体" w:eastAsia="宋体" w:hint="default"/>
          <w:spacing w:val="-55"/>
        </w:rPr>
        <w:t> </w:t>
      </w:r>
      <w:r>
        <w:rPr/>
        <w:t>万元。</w:t>
      </w:r>
      <w:r>
        <w:rPr>
          <w:w w:val="100"/>
        </w:rPr>
        <w:t> </w:t>
      </w:r>
      <w:r>
        <w:rPr>
          <w:rFonts w:ascii="宋体" w:hAnsi="宋体" w:cs="宋体" w:eastAsia="宋体" w:hint="default"/>
          <w:spacing w:val="-2"/>
        </w:rPr>
        <w:t>20</w:t>
      </w:r>
      <w:r>
        <w:rPr>
          <w:spacing w:val="-2"/>
        </w:rPr>
        <w:t>、公司子公司宁波市政工程建设集团股份有限公司与贵州省贞丰县龙场镇人民政府签订了贞丰</w:t>
      </w:r>
      <w:r>
        <w:rPr>
          <w:spacing w:val="-24"/>
        </w:rPr>
        <w:t> </w:t>
      </w:r>
      <w:r>
        <w:rPr>
          <w:spacing w:val="-24"/>
        </w:rPr>
      </w:r>
      <w:r>
        <w:rPr/>
        <w:t>县</w:t>
      </w:r>
      <w:r>
        <w:rPr>
          <w:spacing w:val="-54"/>
        </w:rPr>
        <w:t> </w:t>
      </w:r>
      <w:r>
        <w:rPr>
          <w:rFonts w:ascii="宋体" w:hAnsi="宋体" w:cs="宋体" w:eastAsia="宋体" w:hint="default"/>
        </w:rPr>
        <w:t>2017</w:t>
      </w:r>
      <w:r>
        <w:rPr>
          <w:rFonts w:ascii="宋体" w:hAnsi="宋体" w:cs="宋体" w:eastAsia="宋体" w:hint="default"/>
          <w:spacing w:val="-54"/>
        </w:rPr>
        <w:t> </w:t>
      </w:r>
      <w:r>
        <w:rPr/>
        <w:t>年城市棚户区（者相镇片区、连环片区、龙场镇片区）改造项目</w:t>
      </w:r>
      <w:r>
        <w:rPr>
          <w:rFonts w:ascii="宋体" w:hAnsi="宋体" w:cs="宋体" w:eastAsia="宋体" w:hint="default"/>
        </w:rPr>
        <w:t>-</w:t>
      </w:r>
      <w:r>
        <w:rPr/>
        <w:t>龙场片区</w:t>
      </w:r>
      <w:r>
        <w:rPr>
          <w:spacing w:val="-53"/>
        </w:rPr>
        <w:t> </w:t>
      </w:r>
      <w:r>
        <w:rPr>
          <w:rFonts w:ascii="宋体" w:hAnsi="宋体" w:cs="宋体" w:eastAsia="宋体" w:hint="default"/>
        </w:rPr>
        <w:t>409</w:t>
      </w:r>
      <w:r>
        <w:rPr>
          <w:rFonts w:ascii="宋体" w:hAnsi="宋体" w:cs="宋体" w:eastAsia="宋体" w:hint="default"/>
          <w:spacing w:val="-56"/>
        </w:rPr>
        <w:t> </w:t>
      </w:r>
      <w:r>
        <w:rPr/>
        <w:t>户</w:t>
      </w:r>
      <w:r>
        <w:rPr>
          <w:spacing w:val="-54"/>
        </w:rPr>
        <w:t> </w:t>
      </w:r>
      <w:r>
        <w:rPr>
          <w:rFonts w:ascii="宋体" w:hAnsi="宋体" w:cs="宋体" w:eastAsia="宋体" w:hint="default"/>
        </w:rPr>
        <w:t>EPC</w:t>
      </w:r>
      <w:r>
        <w:rPr>
          <w:rFonts w:ascii="宋体" w:hAnsi="宋体" w:cs="宋体" w:eastAsia="宋体" w:hint="default"/>
          <w:spacing w:val="-56"/>
        </w:rPr>
        <w:t> </w:t>
      </w:r>
      <w:r>
        <w:rPr/>
        <w:t>总</w:t>
      </w:r>
      <w:r>
        <w:rPr>
          <w:w w:val="100"/>
        </w:rPr>
        <w:t> </w:t>
      </w:r>
      <w:r>
        <w:rPr/>
        <w:t>承包项目工程合同，合同金额</w:t>
      </w:r>
      <w:r>
        <w:rPr>
          <w:spacing w:val="-53"/>
        </w:rPr>
        <w:t> </w:t>
      </w:r>
      <w:r>
        <w:rPr>
          <w:rFonts w:ascii="宋体" w:hAnsi="宋体" w:cs="宋体" w:eastAsia="宋体" w:hint="default"/>
        </w:rPr>
        <w:t>20,768.29</w:t>
      </w:r>
      <w:r>
        <w:rPr>
          <w:rFonts w:ascii="宋体" w:hAnsi="宋体" w:cs="宋体" w:eastAsia="宋体" w:hint="default"/>
          <w:spacing w:val="-55"/>
        </w:rPr>
        <w:t> </w:t>
      </w:r>
      <w:r>
        <w:rPr/>
        <w:t>万元。</w:t>
      </w:r>
      <w:r>
        <w:rPr>
          <w:w w:val="100"/>
        </w:rPr>
        <w:t> </w:t>
      </w:r>
      <w:r>
        <w:rPr>
          <w:rFonts w:ascii="宋体" w:hAnsi="宋体" w:cs="宋体" w:eastAsia="宋体" w:hint="default"/>
          <w:spacing w:val="-2"/>
        </w:rPr>
        <w:t>21</w:t>
      </w:r>
      <w:r>
        <w:rPr>
          <w:spacing w:val="-2"/>
        </w:rPr>
        <w:t>、公司子公司宁波市政工程建设集团股份有限公司与石台县聚兴环境服务有限公司签订了石台</w:t>
      </w:r>
      <w:r>
        <w:rPr>
          <w:spacing w:val="-24"/>
        </w:rPr>
        <w:t> </w:t>
      </w:r>
      <w:r>
        <w:rPr>
          <w:spacing w:val="-24"/>
        </w:rPr>
      </w:r>
      <w:r>
        <w:rPr/>
        <w:t>县城乡污水厂网一体</w:t>
      </w:r>
      <w:r>
        <w:rPr>
          <w:spacing w:val="-53"/>
        </w:rPr>
        <w:t> </w:t>
      </w:r>
      <w:r>
        <w:rPr>
          <w:rFonts w:ascii="宋体" w:hAnsi="宋体" w:cs="宋体" w:eastAsia="宋体" w:hint="default"/>
        </w:rPr>
        <w:t>PPP</w:t>
      </w:r>
      <w:r>
        <w:rPr>
          <w:rFonts w:ascii="宋体" w:hAnsi="宋体" w:cs="宋体" w:eastAsia="宋体" w:hint="default"/>
          <w:spacing w:val="-54"/>
        </w:rPr>
        <w:t> </w:t>
      </w:r>
      <w:r>
        <w:rPr/>
        <w:t>项目工程合同，合同金额</w:t>
      </w:r>
      <w:r>
        <w:rPr>
          <w:spacing w:val="-55"/>
        </w:rPr>
        <w:t> </w:t>
      </w:r>
      <w:r>
        <w:rPr>
          <w:rFonts w:ascii="宋体" w:hAnsi="宋体" w:cs="宋体" w:eastAsia="宋体" w:hint="default"/>
        </w:rPr>
        <w:t>31,490.73</w:t>
      </w:r>
      <w:r>
        <w:rPr>
          <w:rFonts w:ascii="宋体" w:hAnsi="宋体" w:cs="宋体" w:eastAsia="宋体" w:hint="default"/>
          <w:spacing w:val="-55"/>
        </w:rPr>
        <w:t> </w:t>
      </w:r>
      <w:r>
        <w:rPr/>
        <w:t>万元。</w:t>
      </w:r>
      <w:r>
        <w:rPr>
          <w:w w:val="100"/>
        </w:rPr>
        <w:t> </w:t>
      </w:r>
      <w:r>
        <w:rPr>
          <w:rFonts w:ascii="宋体" w:hAnsi="宋体" w:cs="宋体" w:eastAsia="宋体" w:hint="default"/>
          <w:spacing w:val="-2"/>
        </w:rPr>
        <w:t>22</w:t>
      </w:r>
      <w:r>
        <w:rPr>
          <w:spacing w:val="-2"/>
        </w:rPr>
        <w:t>、公司子公司宁波建工建乐工程有限公司与磐安一川置业有限公司签订了磐安玉山镇旅游开发</w:t>
      </w:r>
      <w:r>
        <w:rPr>
          <w:spacing w:val="-24"/>
        </w:rPr>
        <w:t> </w:t>
      </w:r>
      <w:r>
        <w:rPr>
          <w:spacing w:val="-24"/>
        </w:rPr>
      </w:r>
      <w:r>
        <w:rPr/>
        <w:t>工程建设合同，合同金额</w:t>
      </w:r>
      <w:r>
        <w:rPr>
          <w:spacing w:val="-55"/>
        </w:rPr>
        <w:t> </w:t>
      </w:r>
      <w:r>
        <w:rPr>
          <w:rFonts w:ascii="宋体" w:hAnsi="宋体" w:cs="宋体" w:eastAsia="宋体" w:hint="default"/>
        </w:rPr>
        <w:t>125,000</w:t>
      </w:r>
      <w:r>
        <w:rPr>
          <w:rFonts w:ascii="宋体" w:hAnsi="宋体" w:cs="宋体" w:eastAsia="宋体" w:hint="default"/>
          <w:spacing w:val="-53"/>
        </w:rPr>
        <w:t> </w:t>
      </w:r>
      <w:r>
        <w:rPr/>
        <w:t>万元。</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t>十六、其他重大事项的说明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989" w:val="left" w:leader="none"/>
        </w:tabs>
        <w:spacing w:line="292" w:lineRule="auto" w:before="0"/>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0"/>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3"/>
        <w:tabs>
          <w:tab w:pos="642" w:val="left" w:leader="none"/>
        </w:tabs>
        <w:spacing w:line="240" w:lineRule="auto"/>
        <w:ind w:right="199"/>
        <w:jc w:val="left"/>
        <w:rPr>
          <w:b w:val="0"/>
          <w:bCs w:val="0"/>
        </w:rPr>
      </w:pPr>
      <w:r>
        <w:rPr>
          <w:rFonts w:ascii="宋体" w:hAnsi="宋体" w:cs="宋体" w:eastAsia="宋体" w:hint="default"/>
          <w:w w:val="95"/>
        </w:rPr>
        <w:t>1.</w:t>
        <w:tab/>
      </w:r>
      <w:r>
        <w:rPr/>
        <w:t>精准扶贫规划</w:t>
      </w:r>
      <w:r>
        <w:rPr>
          <w:b w:val="0"/>
          <w:bCs w:val="0"/>
        </w:rPr>
      </w:r>
    </w:p>
    <w:p>
      <w:pPr>
        <w:pStyle w:val="BodyText"/>
        <w:spacing w:line="272" w:lineRule="exact" w:before="86"/>
        <w:ind w:left="638" w:right="199" w:hanging="420"/>
        <w:jc w:val="left"/>
      </w:pPr>
      <w:r>
        <w:rPr/>
        <w:t>√适用</w:t>
      </w:r>
      <w:r>
        <w:rPr>
          <w:spacing w:val="-2"/>
        </w:rPr>
        <w:t> </w:t>
      </w:r>
      <w:r>
        <w:rPr/>
        <w:t>□不适用</w:t>
      </w:r>
      <w:r>
        <w:rPr>
          <w:w w:val="100"/>
        </w:rPr>
        <w:t> </w:t>
      </w:r>
      <w:r>
        <w:rPr>
          <w:spacing w:val="-2"/>
        </w:rPr>
        <w:t>公司积极贯彻《国务院关于印发“十三五”脱贫攻坚规划的通知》、《中国证监会关于发挥</w:t>
      </w:r>
    </w:p>
    <w:p>
      <w:pPr>
        <w:pStyle w:val="BodyText"/>
        <w:spacing w:line="272" w:lineRule="exact" w:before="1"/>
        <w:ind w:right="199"/>
        <w:jc w:val="left"/>
      </w:pPr>
      <w:r>
        <w:rPr>
          <w:spacing w:val="-2"/>
        </w:rPr>
        <w:t>资本市场作用服务国家脱贫攻坚战略的意见》，积极通过产业带动、项目帮扶、资金支持等多种</w:t>
      </w:r>
      <w:r>
        <w:rPr>
          <w:spacing w:val="-25"/>
        </w:rPr>
        <w:t> </w:t>
      </w:r>
      <w:r>
        <w:rPr>
          <w:spacing w:val="-25"/>
        </w:rPr>
      </w:r>
      <w:r>
        <w:rPr/>
        <w:t>方式支持宁波市中西部扶贫工作，帮助结对村发展壮大集体经济。</w:t>
      </w:r>
    </w:p>
    <w:p>
      <w:pPr>
        <w:spacing w:line="240" w:lineRule="auto" w:before="4"/>
        <w:rPr>
          <w:rFonts w:ascii="宋体" w:hAnsi="宋体" w:cs="宋体" w:eastAsia="宋体" w:hint="default"/>
          <w:sz w:val="23"/>
          <w:szCs w:val="23"/>
        </w:rPr>
      </w:pPr>
    </w:p>
    <w:p>
      <w:pPr>
        <w:pStyle w:val="Heading3"/>
        <w:tabs>
          <w:tab w:pos="642" w:val="left" w:leader="none"/>
        </w:tabs>
        <w:spacing w:line="240" w:lineRule="auto" w:before="0"/>
        <w:ind w:right="199"/>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73" w:lineRule="exact" w:before="58"/>
        <w:ind w:right="199"/>
        <w:jc w:val="left"/>
      </w:pPr>
      <w:r>
        <w:rPr/>
        <w:t>√适用</w:t>
      </w:r>
      <w:r>
        <w:rPr>
          <w:spacing w:val="-1"/>
        </w:rPr>
        <w:t> </w:t>
      </w:r>
      <w:r>
        <w:rPr/>
        <w:t>□不适用</w:t>
      </w:r>
    </w:p>
    <w:p>
      <w:pPr>
        <w:pStyle w:val="BodyText"/>
        <w:spacing w:line="237" w:lineRule="auto"/>
        <w:ind w:right="307" w:firstLine="419"/>
        <w:jc w:val="both"/>
      </w:pPr>
      <w:r>
        <w:rPr/>
        <w:t>公司及控股子公司相继前往贵州黔西南州实地考察，累计帮扶资金约</w:t>
      </w:r>
      <w:r>
        <w:rPr>
          <w:spacing w:val="-55"/>
        </w:rPr>
        <w:t> </w:t>
      </w:r>
      <w:r>
        <w:rPr>
          <w:rFonts w:ascii="宋体" w:hAnsi="宋体" w:cs="宋体" w:eastAsia="宋体" w:hint="default"/>
        </w:rPr>
        <w:t>100</w:t>
      </w:r>
      <w:r>
        <w:rPr>
          <w:rFonts w:ascii="宋体" w:hAnsi="宋体" w:cs="宋体" w:eastAsia="宋体" w:hint="default"/>
          <w:spacing w:val="-54"/>
        </w:rPr>
        <w:t> </w:t>
      </w:r>
      <w:r>
        <w:rPr/>
        <w:t>万元。年度内公司</w:t>
      </w:r>
      <w:r>
        <w:rPr>
          <w:w w:val="100"/>
        </w:rPr>
        <w:t> </w:t>
      </w:r>
      <w:r>
        <w:rPr>
          <w:spacing w:val="-6"/>
        </w:rPr>
        <w:t>与宁波鄞州塘溪镇前溪头村签署结对协议，积极通过产业带动、项目帮扶、资金支持等多种方式，</w:t>
      </w:r>
      <w:r>
        <w:rPr>
          <w:spacing w:val="-54"/>
        </w:rPr>
        <w:t> </w:t>
      </w:r>
      <w:r>
        <w:rPr>
          <w:spacing w:val="-54"/>
        </w:rPr>
      </w:r>
      <w:r>
        <w:rPr>
          <w:spacing w:val="-4"/>
        </w:rPr>
        <w:t>帮助结对村发展壮大集体经济。公司在鄞州区设立 </w:t>
      </w:r>
      <w:r>
        <w:rPr>
          <w:rFonts w:ascii="宋体" w:hAnsi="宋体" w:cs="宋体" w:eastAsia="宋体" w:hint="default"/>
        </w:rPr>
        <w:t>1000</w:t>
      </w:r>
      <w:r>
        <w:rPr>
          <w:rFonts w:ascii="宋体" w:hAnsi="宋体" w:cs="宋体" w:eastAsia="宋体" w:hint="default"/>
          <w:spacing w:val="-43"/>
        </w:rPr>
        <w:t> </w:t>
      </w:r>
      <w:r>
        <w:rPr>
          <w:spacing w:val="-4"/>
        </w:rPr>
        <w:t>万元留本冠名基金，以每年捐息留本方式</w:t>
      </w:r>
    </w:p>
    <w:p>
      <w:pPr>
        <w:pStyle w:val="BodyText"/>
        <w:spacing w:line="274" w:lineRule="exact"/>
        <w:ind w:right="199"/>
        <w:jc w:val="left"/>
      </w:pPr>
      <w:r>
        <w:rPr/>
        <w:t>捐赠</w:t>
      </w:r>
      <w:r>
        <w:rPr>
          <w:spacing w:val="-54"/>
        </w:rPr>
        <w:t> </w:t>
      </w:r>
      <w:r>
        <w:rPr>
          <w:rFonts w:ascii="宋体" w:hAnsi="宋体" w:cs="宋体" w:eastAsia="宋体" w:hint="default"/>
        </w:rPr>
        <w:t>50</w:t>
      </w:r>
      <w:r>
        <w:rPr>
          <w:rFonts w:ascii="宋体" w:hAnsi="宋体" w:cs="宋体" w:eastAsia="宋体" w:hint="default"/>
          <w:spacing w:val="-54"/>
        </w:rPr>
        <w:t> </w:t>
      </w:r>
      <w:r>
        <w:rPr/>
        <w:t>万元用于辖区慈善公益。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960"/>
        </w:sectPr>
      </w:pPr>
    </w:p>
    <w:p>
      <w:pPr>
        <w:pStyle w:val="Heading3"/>
        <w:tabs>
          <w:tab w:pos="642" w:val="left" w:leader="none"/>
        </w:tabs>
        <w:spacing w:line="240" w:lineRule="auto"/>
        <w:ind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6"/>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960"/>
          <w:cols w:num="2" w:equalWidth="0">
            <w:col w:w="1911" w:space="4400"/>
            <w:col w:w="305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153.5</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2"/>
                <w:sz w:val="21"/>
                <w:szCs w:val="21"/>
              </w:rPr>
              <w:t> </w:t>
            </w:r>
            <w:r>
              <w:rPr>
                <w:rFonts w:ascii="宋体" w:hAnsi="宋体" w:cs="宋体" w:eastAsia="宋体" w:hint="default"/>
                <w:sz w:val="21"/>
                <w:szCs w:val="21"/>
              </w:rPr>
              <w:t>东西部扶贫协作投入金额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3"/>
                <w:sz w:val="21"/>
                <w:szCs w:val="21"/>
              </w:rPr>
              <w:t> </w:t>
            </w:r>
            <w:r>
              <w:rPr>
                <w:rFonts w:ascii="宋体" w:hAnsi="宋体" w:cs="宋体" w:eastAsia="宋体" w:hint="default"/>
                <w:sz w:val="21"/>
                <w:szCs w:val="21"/>
              </w:rPr>
              <w:t>扶贫公益基金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53.5</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公司获评宁波市鄞州区“慈善之光”荣誉称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号</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642" w:val="left" w:leader="none"/>
        </w:tabs>
        <w:spacing w:line="240" w:lineRule="auto"/>
        <w:ind w:right="199"/>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56"/>
        <w:ind w:right="1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861" w:val="left" w:leader="none"/>
        </w:tabs>
        <w:spacing w:line="240" w:lineRule="auto" w:before="0"/>
        <w:ind w:right="19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1060" w:val="left" w:leader="none"/>
        </w:tabs>
        <w:spacing w:line="272" w:lineRule="exact" w:before="86"/>
        <w:ind w:left="638" w:right="317" w:hanging="420"/>
        <w:jc w:val="left"/>
      </w:pPr>
      <w:r>
        <w:rPr>
          <w:spacing w:val="-1"/>
        </w:rPr>
        <w:t>√适用</w:t>
        <w:tab/>
      </w:r>
      <w:r>
        <w:rPr>
          <w:spacing w:val="-2"/>
        </w:rPr>
        <w:t>□不适用</w:t>
      </w:r>
      <w:r>
        <w:rPr>
          <w:spacing w:val="-99"/>
        </w:rPr>
        <w:t> </w:t>
      </w:r>
      <w:r>
        <w:rPr>
          <w:spacing w:val="-99"/>
        </w:rPr>
      </w:r>
      <w:r>
        <w:rPr>
          <w:spacing w:val="-2"/>
        </w:rPr>
        <w:t>报告期，公司积极承担社会责任，在生产经营和业务发展的过程中充分尊重和积极维护公司</w:t>
      </w:r>
    </w:p>
    <w:p>
      <w:pPr>
        <w:pStyle w:val="BodyText"/>
        <w:spacing w:line="272" w:lineRule="exact" w:before="1"/>
        <w:ind w:right="199"/>
        <w:jc w:val="left"/>
      </w:pPr>
      <w:r>
        <w:rPr>
          <w:spacing w:val="-2"/>
        </w:rPr>
        <w:t>股东、员工、债权人、客户、供应商、消费者及社会公众的相关权益，积极履行作为公众公司所</w:t>
      </w:r>
      <w:r>
        <w:rPr>
          <w:spacing w:val="-25"/>
        </w:rPr>
        <w:t> </w:t>
      </w:r>
      <w:r>
        <w:rPr>
          <w:spacing w:val="-25"/>
        </w:rPr>
      </w:r>
      <w:r>
        <w:rPr/>
        <w:t>应承担的社会责任，积极为区域经济发展和社会和谐贡献力量。</w:t>
      </w:r>
    </w:p>
    <w:p>
      <w:pPr>
        <w:pStyle w:val="BodyText"/>
        <w:spacing w:line="247" w:lineRule="exact"/>
        <w:ind w:left="638" w:right="199"/>
        <w:jc w:val="left"/>
      </w:pPr>
      <w:r>
        <w:rPr/>
        <w:t>报告期，公司以</w:t>
      </w:r>
      <w:r>
        <w:rPr>
          <w:spacing w:val="-55"/>
        </w:rPr>
        <w:t> </w:t>
      </w:r>
      <w:r>
        <w:rPr>
          <w:rFonts w:ascii="宋体" w:hAnsi="宋体" w:cs="宋体" w:eastAsia="宋体" w:hint="default"/>
        </w:rPr>
        <w:t>2017</w:t>
      </w:r>
      <w:r>
        <w:rPr>
          <w:rFonts w:ascii="宋体" w:hAnsi="宋体" w:cs="宋体" w:eastAsia="宋体" w:hint="default"/>
          <w:spacing w:val="-54"/>
        </w:rPr>
        <w:t> </w:t>
      </w:r>
      <w:r>
        <w:rPr/>
        <w:t>年末股本</w:t>
      </w:r>
      <w:r>
        <w:rPr>
          <w:spacing w:val="-55"/>
        </w:rPr>
        <w:t> </w:t>
      </w:r>
      <w:r>
        <w:rPr>
          <w:rFonts w:ascii="宋体" w:hAnsi="宋体" w:cs="宋体" w:eastAsia="宋体" w:hint="default"/>
        </w:rPr>
        <w:t>976,080,000.00</w:t>
      </w:r>
      <w:r>
        <w:rPr>
          <w:rFonts w:ascii="宋体" w:hAnsi="宋体" w:cs="宋体" w:eastAsia="宋体" w:hint="default"/>
          <w:spacing w:val="-55"/>
        </w:rPr>
        <w:t> </w:t>
      </w:r>
      <w:r>
        <w:rPr/>
        <w:t>股为基数，每</w:t>
      </w:r>
      <w:r>
        <w:rPr>
          <w:spacing w:val="-55"/>
        </w:rPr>
        <w:t> </w:t>
      </w:r>
      <w:r>
        <w:rPr>
          <w:rFonts w:ascii="宋体" w:hAnsi="宋体" w:cs="宋体" w:eastAsia="宋体" w:hint="default"/>
        </w:rPr>
        <w:t>10</w:t>
      </w:r>
      <w:r>
        <w:rPr>
          <w:rFonts w:ascii="宋体" w:hAnsi="宋体" w:cs="宋体" w:eastAsia="宋体" w:hint="default"/>
          <w:spacing w:val="-55"/>
        </w:rPr>
        <w:t> </w:t>
      </w:r>
      <w:r>
        <w:rPr/>
        <w:t>股派现金红利</w:t>
      </w:r>
      <w:r>
        <w:rPr>
          <w:spacing w:val="-54"/>
        </w:rPr>
        <w:t> </w:t>
      </w:r>
      <w:r>
        <w:rPr>
          <w:rFonts w:ascii="宋体" w:hAnsi="宋体" w:cs="宋体" w:eastAsia="宋体" w:hint="default"/>
        </w:rPr>
        <w:t>0.70</w:t>
      </w:r>
      <w:r>
        <w:rPr>
          <w:rFonts w:ascii="宋体" w:hAnsi="宋体" w:cs="宋体" w:eastAsia="宋体" w:hint="default"/>
          <w:spacing w:val="-55"/>
        </w:rPr>
        <w:t> </w:t>
      </w:r>
      <w:r>
        <w:rPr/>
        <w:t>元（含</w:t>
      </w:r>
    </w:p>
    <w:p>
      <w:pPr>
        <w:pStyle w:val="BodyText"/>
        <w:spacing w:line="240" w:lineRule="auto"/>
        <w:ind w:left="638" w:right="0" w:hanging="420"/>
        <w:jc w:val="left"/>
      </w:pPr>
      <w:r>
        <w:rPr>
          <w:spacing w:val="-37"/>
          <w:w w:val="100"/>
        </w:rPr>
        <w:t>税），共支付</w:t>
      </w:r>
      <w:r>
        <w:rPr>
          <w:spacing w:val="-59"/>
          <w:w w:val="100"/>
        </w:rPr>
        <w:t> </w:t>
      </w:r>
      <w:r>
        <w:rPr>
          <w:rFonts w:ascii="宋体" w:hAnsi="宋体" w:cs="宋体" w:eastAsia="宋体" w:hint="default"/>
          <w:spacing w:val="-1"/>
          <w:w w:val="100"/>
        </w:rPr>
        <w:t>2017</w:t>
      </w:r>
      <w:r>
        <w:rPr>
          <w:rFonts w:ascii="宋体" w:hAnsi="宋体" w:cs="宋体" w:eastAsia="宋体" w:hint="default"/>
          <w:spacing w:val="-61"/>
          <w:w w:val="100"/>
        </w:rPr>
        <w:t> </w:t>
      </w:r>
      <w:r>
        <w:rPr>
          <w:spacing w:val="-1"/>
          <w:w w:val="100"/>
        </w:rPr>
        <w:t>年普通股股利</w:t>
      </w:r>
      <w:r>
        <w:rPr>
          <w:spacing w:val="-61"/>
          <w:w w:val="100"/>
        </w:rPr>
        <w:t> </w:t>
      </w:r>
      <w:r>
        <w:rPr>
          <w:rFonts w:ascii="宋体" w:hAnsi="宋体" w:cs="宋体" w:eastAsia="宋体" w:hint="default"/>
          <w:spacing w:val="-1"/>
          <w:w w:val="100"/>
        </w:rPr>
        <w:t>68,325,600.00</w:t>
      </w:r>
      <w:r>
        <w:rPr>
          <w:rFonts w:ascii="宋体" w:hAnsi="宋体" w:cs="宋体" w:eastAsia="宋体" w:hint="default"/>
          <w:spacing w:val="-62"/>
          <w:w w:val="100"/>
        </w:rPr>
        <w:t> </w:t>
      </w:r>
      <w:r>
        <w:rPr>
          <w:spacing w:val="-7"/>
          <w:w w:val="100"/>
        </w:rPr>
        <w:t>元，占公司合并报表归属于母公司净利润的</w:t>
      </w:r>
      <w:r>
        <w:rPr>
          <w:spacing w:val="-58"/>
          <w:w w:val="100"/>
        </w:rPr>
        <w:t> </w:t>
      </w:r>
      <w:r>
        <w:rPr>
          <w:rFonts w:ascii="宋体" w:hAnsi="宋体" w:cs="宋体" w:eastAsia="宋体" w:hint="default"/>
          <w:spacing w:val="-2"/>
          <w:w w:val="100"/>
        </w:rPr>
        <w:t>31.94%</w:t>
      </w:r>
      <w:r>
        <w:rPr>
          <w:spacing w:val="-2"/>
          <w:w w:val="100"/>
        </w:rPr>
        <w:t>。</w:t>
      </w:r>
      <w:r>
        <w:rPr>
          <w:w w:val="100"/>
        </w:rPr>
        <w:t> </w:t>
      </w:r>
      <w:r>
        <w:rPr/>
        <w:t>报告期公司秉承“守信讲义、通情达理”的理念，将守法经营、改善员工的工作生活条件当</w:t>
      </w:r>
    </w:p>
    <w:p>
      <w:pPr>
        <w:pStyle w:val="BodyText"/>
        <w:spacing w:line="274" w:lineRule="exact" w:before="22"/>
        <w:ind w:right="199"/>
        <w:jc w:val="left"/>
      </w:pPr>
      <w:r>
        <w:rPr>
          <w:spacing w:val="-2"/>
        </w:rPr>
        <w:t>作社会责任的重要内容，积极做到以人为本，尊重知识，尊重人才，力求实现员工与企业的共赢</w:t>
      </w:r>
      <w:r>
        <w:rPr>
          <w:spacing w:val="-25"/>
        </w:rPr>
        <w:t> </w:t>
      </w:r>
      <w:r>
        <w:rPr>
          <w:spacing w:val="-25"/>
        </w:rPr>
      </w:r>
      <w:r>
        <w:rPr/>
        <w:t>共进。</w:t>
      </w:r>
    </w:p>
    <w:p>
      <w:pPr>
        <w:pStyle w:val="BodyText"/>
        <w:spacing w:line="244" w:lineRule="exact"/>
        <w:ind w:right="199" w:firstLine="419"/>
        <w:jc w:val="left"/>
      </w:pPr>
      <w:r>
        <w:rPr/>
        <w:t>年度内严格按照</w:t>
      </w:r>
      <w:r>
        <w:rPr>
          <w:spacing w:val="-47"/>
        </w:rPr>
        <w:t> </w:t>
      </w:r>
      <w:r>
        <w:rPr>
          <w:rFonts w:ascii="宋体" w:hAnsi="宋体" w:cs="宋体" w:eastAsia="宋体" w:hint="default"/>
          <w:spacing w:val="-5"/>
        </w:rPr>
        <w:t>ISO9001</w:t>
      </w:r>
      <w:r>
        <w:rPr>
          <w:spacing w:val="-5"/>
        </w:rPr>
        <w:t>：</w:t>
      </w:r>
      <w:r>
        <w:rPr>
          <w:rFonts w:ascii="宋体" w:hAnsi="宋体" w:cs="宋体" w:eastAsia="宋体" w:hint="default"/>
          <w:spacing w:val="-5"/>
        </w:rPr>
        <w:t>2000</w:t>
      </w:r>
      <w:r>
        <w:rPr>
          <w:rFonts w:ascii="宋体" w:hAnsi="宋体" w:cs="宋体" w:eastAsia="宋体" w:hint="default"/>
          <w:spacing w:val="-49"/>
        </w:rPr>
        <w:t> </w:t>
      </w:r>
      <w:r>
        <w:rPr/>
        <w:t>质量管理体系和</w:t>
      </w:r>
      <w:r>
        <w:rPr>
          <w:spacing w:val="-47"/>
        </w:rPr>
        <w:t> </w:t>
      </w:r>
      <w:r>
        <w:rPr>
          <w:rFonts w:ascii="宋体" w:hAnsi="宋体" w:cs="宋体" w:eastAsia="宋体" w:hint="default"/>
          <w:spacing w:val="-5"/>
        </w:rPr>
        <w:t>ISO14001</w:t>
      </w:r>
      <w:r>
        <w:rPr>
          <w:spacing w:val="-5"/>
        </w:rPr>
        <w:t>：</w:t>
      </w:r>
      <w:r>
        <w:rPr>
          <w:rFonts w:ascii="宋体" w:hAnsi="宋体" w:cs="宋体" w:eastAsia="宋体" w:hint="default"/>
          <w:spacing w:val="-5"/>
        </w:rPr>
        <w:t>2004</w:t>
      </w:r>
      <w:r>
        <w:rPr>
          <w:rFonts w:ascii="宋体" w:hAnsi="宋体" w:cs="宋体" w:eastAsia="宋体" w:hint="default"/>
          <w:spacing w:val="-47"/>
        </w:rPr>
        <w:t> </w:t>
      </w:r>
      <w:r>
        <w:rPr/>
        <w:t>环境管理体系的要求强化管</w:t>
      </w:r>
    </w:p>
    <w:p>
      <w:pPr>
        <w:pStyle w:val="BodyText"/>
        <w:spacing w:line="237" w:lineRule="auto"/>
        <w:ind w:right="199"/>
        <w:jc w:val="left"/>
      </w:pPr>
      <w:r>
        <w:rPr>
          <w:spacing w:val="-2"/>
        </w:rPr>
        <w:t>理，促进个人与企业、企业与社会，企业与环境的和谐可持续发展。公司质量、环境、职业安全</w:t>
      </w:r>
      <w:r>
        <w:rPr>
          <w:spacing w:val="-25"/>
        </w:rPr>
        <w:t> </w:t>
      </w:r>
      <w:r>
        <w:rPr>
          <w:spacing w:val="-25"/>
        </w:rPr>
      </w:r>
      <w:r>
        <w:rPr>
          <w:spacing w:val="-2"/>
        </w:rPr>
        <w:t>健康及环境管理体系的标准得到较好执行，在为社会提供高质量的产品的同时，严格执行环境保</w:t>
      </w:r>
      <w:r>
        <w:rPr>
          <w:spacing w:val="-25"/>
        </w:rPr>
        <w:t> </w:t>
      </w:r>
      <w:r>
        <w:rPr>
          <w:spacing w:val="-25"/>
        </w:rPr>
      </w:r>
      <w:r>
        <w:rPr>
          <w:spacing w:val="-2"/>
        </w:rPr>
        <w:t>护、职业安全健康等的管理法规，营造良好的企业运营环境。公司继续以农民工学校的形式做好</w:t>
      </w:r>
      <w:r>
        <w:rPr>
          <w:spacing w:val="-26"/>
        </w:rPr>
        <w:t> </w:t>
      </w:r>
      <w:r>
        <w:rPr>
          <w:spacing w:val="-26"/>
        </w:rPr>
      </w:r>
      <w:r>
        <w:rPr>
          <w:spacing w:val="-2"/>
        </w:rPr>
        <w:t>进城务工人员的培训教育工作，同时每年组织开展法律、医疗进工地活动，现场为项目工人做简</w:t>
      </w:r>
      <w:r>
        <w:rPr>
          <w:spacing w:val="-25"/>
        </w:rPr>
        <w:t> </w:t>
      </w:r>
      <w:r>
        <w:rPr>
          <w:spacing w:val="-25"/>
        </w:rPr>
      </w:r>
      <w:r>
        <w:rPr/>
        <w:t>单体检、进行法律知识讲解培训，学习资料发放宣传，提升项目工人的相关知识和个人技能。</w:t>
      </w:r>
      <w:r>
        <w:rPr>
          <w:w w:val="100"/>
        </w:rPr>
        <w:t> </w:t>
      </w:r>
      <w:r>
        <w:rPr/>
        <w:t>报告期公司在鄞州区设立的</w:t>
      </w:r>
      <w:r>
        <w:rPr>
          <w:spacing w:val="-55"/>
        </w:rPr>
        <w:t> </w:t>
      </w:r>
      <w:r>
        <w:rPr>
          <w:rFonts w:ascii="宋体" w:hAnsi="宋体" w:cs="宋体" w:eastAsia="宋体" w:hint="default"/>
        </w:rPr>
        <w:t>1000</w:t>
      </w:r>
      <w:r>
        <w:rPr>
          <w:rFonts w:ascii="宋体" w:hAnsi="宋体" w:cs="宋体" w:eastAsia="宋体" w:hint="default"/>
          <w:spacing w:val="-55"/>
        </w:rPr>
        <w:t> </w:t>
      </w:r>
      <w:r>
        <w:rPr/>
        <w:t>万元留本冠名基金，以每年捐息留本方式捐赠</w:t>
      </w:r>
      <w:r>
        <w:rPr>
          <w:spacing w:val="-54"/>
        </w:rPr>
        <w:t> </w:t>
      </w:r>
      <w:r>
        <w:rPr>
          <w:rFonts w:ascii="宋体" w:hAnsi="宋体" w:cs="宋体" w:eastAsia="宋体" w:hint="default"/>
        </w:rPr>
        <w:t>50</w:t>
      </w:r>
      <w:r>
        <w:rPr>
          <w:rFonts w:ascii="宋体" w:hAnsi="宋体" w:cs="宋体" w:eastAsia="宋体" w:hint="default"/>
          <w:spacing w:val="-56"/>
        </w:rPr>
        <w:t> </w:t>
      </w:r>
      <w:r>
        <w:rPr/>
        <w:t>万元用于辖区</w:t>
      </w:r>
      <w:r>
        <w:rPr>
          <w:w w:val="100"/>
        </w:rPr>
        <w:t> </w:t>
      </w:r>
      <w:r>
        <w:rPr>
          <w:spacing w:val="-2"/>
        </w:rPr>
        <w:t>慈善公益，获评鄞州区“慈善之光”荣誉称号。公司及各级子公司积极参与本地乡村振兴及社区</w:t>
      </w:r>
    </w:p>
    <w:p>
      <w:pPr>
        <w:spacing w:after="0" w:line="237" w:lineRule="auto"/>
        <w:jc w:val="left"/>
        <w:sectPr>
          <w:type w:val="continuous"/>
          <w:pgSz w:w="11910" w:h="16840"/>
          <w:pgMar w:top="1120" w:bottom="1380" w:left="1580" w:right="960"/>
        </w:sectPr>
      </w:pPr>
    </w:p>
    <w:p>
      <w:pPr>
        <w:spacing w:line="240" w:lineRule="auto" w:before="4"/>
        <w:rPr>
          <w:rFonts w:ascii="宋体" w:hAnsi="宋体" w:cs="宋体" w:eastAsia="宋体" w:hint="default"/>
          <w:sz w:val="25"/>
          <w:szCs w:val="25"/>
        </w:rPr>
      </w:pPr>
    </w:p>
    <w:p>
      <w:pPr>
        <w:pStyle w:val="BodyText"/>
        <w:spacing w:line="237" w:lineRule="auto" w:before="38"/>
        <w:ind w:left="138" w:right="127"/>
        <w:jc w:val="both"/>
      </w:pPr>
      <w:r>
        <w:rPr>
          <w:spacing w:val="-4"/>
        </w:rPr>
        <w:t>建设行动，共计出资</w:t>
      </w:r>
      <w:r>
        <w:rPr>
          <w:spacing w:val="-27"/>
        </w:rPr>
        <w:t> </w:t>
      </w:r>
      <w:r>
        <w:rPr>
          <w:rFonts w:ascii="宋体" w:hAnsi="宋体" w:cs="宋体" w:eastAsia="宋体" w:hint="default"/>
        </w:rPr>
        <w:t>60</w:t>
      </w:r>
      <w:r>
        <w:rPr>
          <w:rFonts w:ascii="宋体" w:hAnsi="宋体" w:cs="宋体" w:eastAsia="宋体" w:hint="default"/>
          <w:spacing w:val="-26"/>
        </w:rPr>
        <w:t> </w:t>
      </w:r>
      <w:r>
        <w:rPr>
          <w:spacing w:val="-4"/>
        </w:rPr>
        <w:t>余万元用于提升结对村（社区）基础设施建设和公益事业。公司旗下各单</w:t>
      </w:r>
      <w:r>
        <w:rPr>
          <w:spacing w:val="-95"/>
        </w:rPr>
        <w:t> </w:t>
      </w:r>
      <w:r>
        <w:rPr>
          <w:spacing w:val="-95"/>
        </w:rPr>
      </w:r>
      <w:r>
        <w:rPr>
          <w:spacing w:val="-2"/>
        </w:rPr>
        <w:t>位积极响应号召对口帮扶支持贵州黔西南等中西部地区脱贫攻坚发展，建工集团、市政集团、建</w:t>
      </w:r>
      <w:r>
        <w:rPr>
          <w:spacing w:val="-26"/>
        </w:rPr>
        <w:t> </w:t>
      </w:r>
      <w:r>
        <w:rPr>
          <w:spacing w:val="-26"/>
        </w:rPr>
      </w:r>
      <w:r>
        <w:rPr/>
        <w:t>乐公司和广天构件等单位相继前往实地考察，累计支出帮扶资金超过</w:t>
      </w:r>
      <w:r>
        <w:rPr>
          <w:spacing w:val="-55"/>
        </w:rPr>
        <w:t> </w:t>
      </w:r>
      <w:r>
        <w:rPr>
          <w:rFonts w:ascii="宋体" w:hAnsi="宋体" w:cs="宋体" w:eastAsia="宋体" w:hint="default"/>
        </w:rPr>
        <w:t>100</w:t>
      </w:r>
      <w:r>
        <w:rPr>
          <w:rFonts w:ascii="宋体" w:hAnsi="宋体" w:cs="宋体" w:eastAsia="宋体" w:hint="default"/>
          <w:spacing w:val="-55"/>
        </w:rPr>
        <w:t> </w:t>
      </w:r>
      <w:r>
        <w:rPr/>
        <w:t>万元。</w:t>
      </w:r>
    </w:p>
    <w:p>
      <w:pPr>
        <w:spacing w:line="240" w:lineRule="auto" w:before="5"/>
        <w:rPr>
          <w:rFonts w:ascii="宋体" w:hAnsi="宋体" w:cs="宋体" w:eastAsia="宋体" w:hint="default"/>
          <w:sz w:val="28"/>
          <w:szCs w:val="28"/>
        </w:rPr>
      </w:pPr>
    </w:p>
    <w:p>
      <w:pPr>
        <w:pStyle w:val="Heading3"/>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56"/>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3"/>
        <w:spacing w:line="240" w:lineRule="auto" w:before="0"/>
        <w:ind w:left="138" w:right="0"/>
        <w:jc w:val="left"/>
        <w:rPr>
          <w:b w:val="0"/>
          <w:bCs w:val="0"/>
        </w:rPr>
      </w:pPr>
      <w:r>
        <w:rPr/>
        <w:t>十八、可转换公司债券情况</w:t>
      </w:r>
      <w:r>
        <w:rPr>
          <w:b w:val="0"/>
          <w:bCs w:val="0"/>
        </w:rPr>
      </w:r>
    </w:p>
    <w:p>
      <w:pPr>
        <w:pStyle w:val="Heading3"/>
        <w:spacing w:line="240" w:lineRule="auto" w:before="59"/>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t>□适用</w:t>
      </w:r>
      <w:r>
        <w:rPr>
          <w:spacing w:val="-1"/>
        </w:rPr>
        <w:t> </w:t>
      </w:r>
      <w:r>
        <w:rPr/>
        <w:t>√不适用</w:t>
      </w:r>
    </w:p>
    <w:p>
      <w:pPr>
        <w:pStyle w:val="Heading3"/>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6207"/>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138" w:right="0"/>
        <w:jc w:val="left"/>
      </w:pPr>
      <w:r>
        <w:rPr/>
        <w:t>□适用</w:t>
      </w:r>
      <w:r>
        <w:rPr>
          <w:spacing w:val="-1"/>
        </w:rPr>
        <w:t> </w:t>
      </w:r>
      <w:r>
        <w:rPr/>
        <w:t>√不适用</w:t>
      </w:r>
    </w:p>
    <w:p>
      <w:pPr>
        <w:pStyle w:val="Heading3"/>
        <w:spacing w:line="240" w:lineRule="auto" w:before="5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t>□适用</w:t>
      </w:r>
      <w:r>
        <w:rPr>
          <w:spacing w:val="-1"/>
        </w:rPr>
        <w:t> </w:t>
      </w:r>
      <w:r>
        <w:rPr/>
        <w:t>√不适用</w:t>
      </w:r>
    </w:p>
    <w:p>
      <w:pPr>
        <w:pStyle w:val="Heading3"/>
        <w:spacing w:line="240" w:lineRule="auto" w:before="57"/>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pStyle w:val="Heading3"/>
        <w:spacing w:line="240" w:lineRule="auto" w:before="56"/>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3496" w:val="left" w:leader="none"/>
        </w:tabs>
        <w:spacing w:line="240" w:lineRule="auto"/>
        <w:ind w:left="223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704" w:val="left" w:leader="none"/>
        </w:tabs>
        <w:spacing w:line="278" w:lineRule="auto" w:before="0"/>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2"/>
        <w:ind w:left="138" w:right="0"/>
        <w:jc w:val="left"/>
      </w:pPr>
      <w:r>
        <w:rPr/>
        <w:t>报告期内，公司普通股股份总数及股本结构未发生变化。</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left="678" w:right="49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520" w:val="left" w:leader="none"/>
        </w:tabs>
        <w:spacing w:line="240" w:lineRule="auto" w:before="56"/>
        <w:ind w:left="678" w:right="495"/>
        <w:jc w:val="left"/>
      </w:pPr>
      <w:r>
        <w:rPr>
          <w:spacing w:val="-1"/>
        </w:rPr>
        <w:t>□适用</w:t>
        <w:tab/>
      </w:r>
      <w:r>
        <w:rPr>
          <w:spacing w:val="-2"/>
        </w:rPr>
        <w:t>√不适用</w:t>
      </w:r>
    </w:p>
    <w:p>
      <w:pPr>
        <w:pStyle w:val="Heading3"/>
        <w:spacing w:line="240" w:lineRule="auto" w:before="58"/>
        <w:ind w:left="678" w:right="495"/>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520" w:val="left" w:leader="none"/>
        </w:tabs>
        <w:spacing w:line="240" w:lineRule="auto" w:before="56"/>
        <w:ind w:left="678" w:right="495"/>
        <w:jc w:val="left"/>
      </w:pPr>
      <w:r>
        <w:rPr>
          <w:spacing w:val="-1"/>
        </w:rPr>
        <w:t>□适用</w:t>
        <w:tab/>
      </w:r>
      <w:r>
        <w:rPr>
          <w:spacing w:val="-2"/>
        </w:rPr>
        <w:t>√不适用</w:t>
      </w:r>
    </w:p>
    <w:p>
      <w:pPr>
        <w:pStyle w:val="Heading3"/>
        <w:spacing w:line="240" w:lineRule="auto" w:before="58"/>
        <w:ind w:left="678" w:right="49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520" w:val="left" w:leader="none"/>
        </w:tabs>
        <w:spacing w:line="240" w:lineRule="auto" w:before="56"/>
        <w:ind w:left="678" w:right="495"/>
        <w:jc w:val="left"/>
      </w:pPr>
      <w:r>
        <w:rPr>
          <w:spacing w:val="-1"/>
        </w:rPr>
        <w:t>□适用</w:t>
        <w:tab/>
      </w:r>
      <w:r>
        <w:rPr>
          <w:spacing w:val="-2"/>
        </w:rPr>
        <w:t>√不适用</w:t>
      </w:r>
    </w:p>
    <w:p>
      <w:pPr>
        <w:pStyle w:val="Heading3"/>
        <w:tabs>
          <w:tab w:pos="1244" w:val="left" w:leader="none"/>
        </w:tabs>
        <w:spacing w:line="240" w:lineRule="auto" w:before="58"/>
        <w:ind w:left="678" w:right="49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678" w:right="495"/>
        <w:jc w:val="left"/>
      </w:pPr>
      <w:r>
        <w:rPr/>
        <w:t>□适用</w:t>
      </w:r>
      <w:r>
        <w:rPr>
          <w:spacing w:val="-1"/>
        </w:rPr>
        <w:t> </w:t>
      </w:r>
      <w:r>
        <w:rPr/>
        <w:t>√不适用</w:t>
      </w:r>
    </w:p>
    <w:p>
      <w:pPr>
        <w:pStyle w:val="Heading3"/>
        <w:spacing w:line="290" w:lineRule="auto" w:before="58"/>
        <w:ind w:left="678" w:right="635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678" w:right="495"/>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1520" w:val="left" w:leader="none"/>
        </w:tabs>
        <w:spacing w:line="249" w:lineRule="exact"/>
        <w:ind w:left="678" w:right="49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678" w:right="495"/>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520" w:val="left" w:leader="none"/>
        </w:tabs>
        <w:spacing w:line="240" w:lineRule="auto" w:before="56"/>
        <w:ind w:left="678" w:right="49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678" w:right="49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678" w:right="495"/>
        <w:jc w:val="left"/>
      </w:pPr>
      <w:r>
        <w:rPr/>
        <w:t>□适用</w:t>
      </w:r>
      <w:r>
        <w:rPr>
          <w:spacing w:val="-1"/>
        </w:rPr>
        <w:t> </w:t>
      </w:r>
      <w:r>
        <w:rPr/>
        <w:t>√不适用</w:t>
      </w:r>
    </w:p>
    <w:p>
      <w:pPr>
        <w:pStyle w:val="Heading3"/>
        <w:spacing w:line="240" w:lineRule="auto" w:before="59"/>
        <w:ind w:left="678" w:right="495"/>
        <w:jc w:val="left"/>
        <w:rPr>
          <w:b w:val="0"/>
          <w:bCs w:val="0"/>
        </w:rPr>
      </w:pPr>
      <w:r>
        <w:rPr/>
        <w:t>三、</w:t>
      </w:r>
      <w:r>
        <w:rPr>
          <w:spacing w:val="-80"/>
        </w:rPr>
        <w:t> </w:t>
      </w:r>
      <w:r>
        <w:rPr/>
        <w:t>股东和实际控制人情况</w:t>
      </w:r>
      <w:r>
        <w:rPr>
          <w:b w:val="0"/>
          <w:bCs w:val="0"/>
        </w:rPr>
      </w:r>
    </w:p>
    <w:p>
      <w:pPr>
        <w:pStyle w:val="Heading3"/>
        <w:spacing w:line="240" w:lineRule="auto" w:before="56"/>
        <w:ind w:left="678" w:right="49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56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42,205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53,816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22"/>
          <w:pgSz w:w="11910" w:h="16840"/>
          <w:pgMar w:footer="1195" w:header="880" w:top="1120" w:bottom="1380" w:left="1120" w:right="780"/>
        </w:sectPr>
      </w:pPr>
    </w:p>
    <w:p>
      <w:pPr>
        <w:pStyle w:val="Heading3"/>
        <w:spacing w:line="240" w:lineRule="auto"/>
        <w:ind w:left="67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2"/>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120" w:right="780"/>
          <w:cols w:num="2" w:equalWidth="0">
            <w:col w:w="8273" w:space="40"/>
            <w:col w:w="169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60"/>
        <w:gridCol w:w="1275"/>
        <w:gridCol w:w="1418"/>
        <w:gridCol w:w="992"/>
        <w:gridCol w:w="852"/>
        <w:gridCol w:w="991"/>
        <w:gridCol w:w="1419"/>
        <w:gridCol w:w="1274"/>
      </w:tblGrid>
      <w:tr>
        <w:trPr>
          <w:trHeight w:val="281" w:hRule="exact"/>
        </w:trPr>
        <w:tc>
          <w:tcPr>
            <w:tcW w:w="97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35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35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3" w:right="10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105" w:right="101"/>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0" w:right="42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816" w:hRule="exact"/>
        </w:trPr>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5"/>
              <w:ind w:left="278" w:right="27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1274" w:type="dxa"/>
            <w:vMerge/>
            <w:tcBorders>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浙江广天日月</w:t>
            </w:r>
          </w:p>
          <w:p>
            <w:pPr>
              <w:pStyle w:val="TableParagraph"/>
              <w:spacing w:line="272" w:lineRule="exact" w:before="27"/>
              <w:ind w:left="101" w:right="184"/>
              <w:jc w:val="left"/>
              <w:rPr>
                <w:rFonts w:ascii="宋体" w:hAnsi="宋体" w:cs="宋体" w:eastAsia="宋体" w:hint="default"/>
                <w:sz w:val="21"/>
                <w:szCs w:val="21"/>
              </w:rPr>
            </w:pPr>
            <w:r>
              <w:rPr>
                <w:rFonts w:ascii="宋体" w:hAnsi="宋体" w:cs="宋体" w:eastAsia="宋体" w:hint="default"/>
                <w:sz w:val="21"/>
                <w:szCs w:val="21"/>
              </w:rPr>
              <w:t>集团股份有限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377,100,000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149,473,334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16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重庆国际信托</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37" w:lineRule="auto" w:before="2"/>
              <w:ind w:left="101" w:right="184"/>
              <w:jc w:val="both"/>
              <w:rPr>
                <w:rFonts w:ascii="宋体" w:hAnsi="宋体" w:cs="宋体" w:eastAsia="宋体" w:hint="default"/>
                <w:sz w:val="21"/>
                <w:szCs w:val="21"/>
              </w:rPr>
            </w:pPr>
            <w:r>
              <w:rPr>
                <w:rFonts w:ascii="宋体" w:hAnsi="宋体" w:cs="宋体" w:eastAsia="宋体" w:hint="default"/>
                <w:sz w:val="21"/>
                <w:szCs w:val="21"/>
              </w:rPr>
              <w:t>－重庆信托－</w:t>
            </w:r>
            <w:r>
              <w:rPr>
                <w:rFonts w:ascii="宋体" w:hAnsi="宋体" w:cs="宋体" w:eastAsia="宋体" w:hint="default"/>
                <w:w w:val="100"/>
                <w:sz w:val="21"/>
                <w:szCs w:val="21"/>
              </w:rPr>
              <w:t> </w:t>
            </w:r>
            <w:r>
              <w:rPr>
                <w:rFonts w:ascii="宋体" w:hAnsi="宋体" w:cs="宋体" w:eastAsia="宋体" w:hint="default"/>
                <w:sz w:val="21"/>
                <w:szCs w:val="21"/>
              </w:rPr>
              <w:t>宁波建工员工</w:t>
            </w:r>
            <w:r>
              <w:rPr>
                <w:rFonts w:ascii="宋体" w:hAnsi="宋体" w:cs="宋体" w:eastAsia="宋体" w:hint="default"/>
                <w:w w:val="100"/>
                <w:sz w:val="21"/>
                <w:szCs w:val="21"/>
              </w:rPr>
              <w:t> </w:t>
            </w:r>
            <w:r>
              <w:rPr>
                <w:rFonts w:ascii="宋体" w:hAnsi="宋体" w:cs="宋体" w:eastAsia="宋体" w:hint="default"/>
                <w:sz w:val="21"/>
                <w:szCs w:val="21"/>
              </w:rPr>
              <w:t>持股计划集合</w:t>
            </w:r>
            <w:r>
              <w:rPr>
                <w:rFonts w:ascii="宋体" w:hAnsi="宋体" w:cs="宋体" w:eastAsia="宋体" w:hint="default"/>
                <w:w w:val="100"/>
                <w:sz w:val="21"/>
                <w:szCs w:val="21"/>
              </w:rPr>
              <w:t> </w:t>
            </w:r>
            <w:r>
              <w:rPr>
                <w:rFonts w:ascii="宋体" w:hAnsi="宋体" w:cs="宋体" w:eastAsia="宋体" w:hint="default"/>
                <w:sz w:val="21"/>
                <w:szCs w:val="21"/>
              </w:rPr>
              <w:t>资金信托计划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48,177,651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center"/>
              <w:rPr>
                <w:rFonts w:ascii="宋体" w:hAnsi="宋体" w:cs="宋体" w:eastAsia="宋体" w:hint="default"/>
                <w:sz w:val="21"/>
                <w:szCs w:val="21"/>
              </w:rPr>
            </w:pPr>
            <w:r>
              <w:rPr>
                <w:rFonts w:ascii="宋体"/>
                <w:sz w:val="21"/>
              </w:rPr>
              <w:t>48,177,651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60"/>
        <w:gridCol w:w="1030"/>
        <w:gridCol w:w="245"/>
        <w:gridCol w:w="1418"/>
        <w:gridCol w:w="992"/>
        <w:gridCol w:w="245"/>
        <w:gridCol w:w="607"/>
        <w:gridCol w:w="991"/>
        <w:gridCol w:w="211"/>
        <w:gridCol w:w="1208"/>
        <w:gridCol w:w="1274"/>
      </w:tblGrid>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18,864,000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1.93</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483,900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6,286,422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0.64</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6,128,868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0.63</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0.61</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sz w:val="21"/>
              </w:rPr>
              <w:t>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0.61</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150,000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0.47</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3,311,700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0.41</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9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张素芬</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-90,000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0.39</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978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2591"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00" w:type="dxa"/>
            <w:gridSpan w:val="4"/>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持有无限售条件流通股的数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量</w:t>
            </w:r>
          </w:p>
        </w:tc>
        <w:tc>
          <w:tcPr>
            <w:tcW w:w="42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2591" w:type="dxa"/>
            <w:gridSpan w:val="2"/>
            <w:vMerge/>
            <w:tcBorders>
              <w:left w:val="single" w:sz="4" w:space="0" w:color="000000"/>
              <w:bottom w:val="single" w:sz="4" w:space="0" w:color="000000"/>
              <w:right w:val="single" w:sz="4" w:space="0" w:color="000000"/>
            </w:tcBorders>
          </w:tcPr>
          <w:p>
            <w:pPr/>
          </w:p>
        </w:tc>
        <w:tc>
          <w:tcPr>
            <w:tcW w:w="2900" w:type="dxa"/>
            <w:gridSpan w:val="4"/>
            <w:vMerge/>
            <w:tcBorders>
              <w:left w:val="single" w:sz="4" w:space="0" w:color="000000"/>
              <w:bottom w:val="single" w:sz="4" w:space="0" w:color="000000"/>
              <w:right w:val="single" w:sz="4" w:space="0" w:color="000000"/>
            </w:tcBorders>
          </w:tcPr>
          <w:p>
            <w:pP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5"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浙江广天日月集团股份有</w:t>
            </w:r>
          </w:p>
          <w:p>
            <w:pPr>
              <w:pStyle w:val="TableParagraph"/>
              <w:spacing w:line="275"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2" w:right="0"/>
              <w:jc w:val="left"/>
              <w:rPr>
                <w:rFonts w:ascii="宋体" w:hAnsi="宋体" w:cs="宋体" w:eastAsia="宋体" w:hint="default"/>
                <w:sz w:val="21"/>
                <w:szCs w:val="21"/>
              </w:rPr>
            </w:pPr>
            <w:r>
              <w:rPr>
                <w:rFonts w:ascii="宋体"/>
                <w:sz w:val="21"/>
              </w:rPr>
              <w:t>377,100,000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5" w:right="0"/>
              <w:jc w:val="left"/>
              <w:rPr>
                <w:rFonts w:ascii="宋体" w:hAnsi="宋体" w:cs="宋体" w:eastAsia="宋体" w:hint="default"/>
                <w:sz w:val="21"/>
                <w:szCs w:val="21"/>
              </w:rPr>
            </w:pPr>
            <w:r>
              <w:rPr>
                <w:rFonts w:ascii="宋体"/>
                <w:sz w:val="21"/>
              </w:rPr>
              <w:t>377,100,000</w:t>
            </w:r>
          </w:p>
        </w:tc>
      </w:tr>
      <w:tr>
        <w:trPr>
          <w:trHeight w:val="1099"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重庆国际信托股份有限公</w:t>
            </w:r>
          </w:p>
          <w:p>
            <w:pPr>
              <w:pStyle w:val="TableParagraph"/>
              <w:spacing w:line="237" w:lineRule="auto" w:before="2"/>
              <w:ind w:left="101" w:right="163"/>
              <w:jc w:val="both"/>
              <w:rPr>
                <w:rFonts w:ascii="宋体" w:hAnsi="宋体" w:cs="宋体" w:eastAsia="宋体" w:hint="default"/>
                <w:sz w:val="21"/>
                <w:szCs w:val="21"/>
              </w:rPr>
            </w:pPr>
            <w:r>
              <w:rPr>
                <w:rFonts w:ascii="宋体" w:hAnsi="宋体" w:cs="宋体" w:eastAsia="宋体" w:hint="default"/>
                <w:spacing w:val="-2"/>
                <w:sz w:val="21"/>
                <w:szCs w:val="21"/>
              </w:rPr>
              <w:t>司－重庆信托－宁波建工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员工持股计划集合资金信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托计划</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5" w:right="0"/>
              <w:jc w:val="left"/>
              <w:rPr>
                <w:rFonts w:ascii="宋体" w:hAnsi="宋体" w:cs="宋体" w:eastAsia="宋体" w:hint="default"/>
                <w:sz w:val="21"/>
                <w:szCs w:val="21"/>
              </w:rPr>
            </w:pPr>
            <w:r>
              <w:rPr>
                <w:rFonts w:ascii="宋体"/>
                <w:sz w:val="21"/>
              </w:rPr>
              <w:t>48,177,651</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8" w:right="0"/>
              <w:jc w:val="left"/>
              <w:rPr>
                <w:rFonts w:ascii="宋体" w:hAnsi="宋体" w:cs="宋体" w:eastAsia="宋体" w:hint="default"/>
                <w:sz w:val="21"/>
                <w:szCs w:val="21"/>
              </w:rPr>
            </w:pPr>
            <w:r>
              <w:rPr>
                <w:rFonts w:ascii="宋体"/>
                <w:sz w:val="21"/>
              </w:rPr>
              <w:t>48,177,651</w:t>
            </w:r>
          </w:p>
        </w:tc>
      </w:tr>
      <w:tr>
        <w:trPr>
          <w:trHeight w:val="283"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5" w:right="0"/>
              <w:jc w:val="left"/>
              <w:rPr>
                <w:rFonts w:ascii="宋体" w:hAnsi="宋体" w:cs="宋体" w:eastAsia="宋体" w:hint="default"/>
                <w:sz w:val="21"/>
                <w:szCs w:val="21"/>
              </w:rPr>
            </w:pPr>
            <w:r>
              <w:rPr>
                <w:rFonts w:ascii="宋体"/>
                <w:sz w:val="21"/>
              </w:rPr>
              <w:t>18,864,000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8" w:right="0"/>
              <w:jc w:val="left"/>
              <w:rPr>
                <w:rFonts w:ascii="宋体" w:hAnsi="宋体" w:cs="宋体" w:eastAsia="宋体" w:hint="default"/>
                <w:sz w:val="21"/>
                <w:szCs w:val="21"/>
              </w:rPr>
            </w:pPr>
            <w:r>
              <w:rPr>
                <w:rFonts w:ascii="宋体"/>
                <w:sz w:val="21"/>
              </w:rPr>
              <w:t>18,864,000</w:t>
            </w:r>
          </w:p>
        </w:tc>
      </w:tr>
      <w:tr>
        <w:trPr>
          <w:trHeight w:val="281"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0" w:right="0"/>
              <w:jc w:val="left"/>
              <w:rPr>
                <w:rFonts w:ascii="宋体" w:hAnsi="宋体" w:cs="宋体" w:eastAsia="宋体" w:hint="default"/>
                <w:sz w:val="21"/>
                <w:szCs w:val="21"/>
              </w:rPr>
            </w:pPr>
            <w:r>
              <w:rPr>
                <w:rFonts w:ascii="宋体"/>
                <w:sz w:val="21"/>
              </w:rPr>
              <w:t>6,286,422</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6,286,422</w:t>
            </w:r>
          </w:p>
        </w:tc>
      </w:tr>
      <w:tr>
        <w:trPr>
          <w:trHeight w:val="283"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0" w:right="0"/>
              <w:jc w:val="left"/>
              <w:rPr>
                <w:rFonts w:ascii="宋体" w:hAnsi="宋体" w:cs="宋体" w:eastAsia="宋体" w:hint="default"/>
                <w:sz w:val="21"/>
                <w:szCs w:val="21"/>
              </w:rPr>
            </w:pPr>
            <w:r>
              <w:rPr>
                <w:rFonts w:ascii="宋体"/>
                <w:sz w:val="21"/>
              </w:rPr>
              <w:t>6,128,868</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23" w:right="0"/>
              <w:jc w:val="left"/>
              <w:rPr>
                <w:rFonts w:ascii="宋体" w:hAnsi="宋体" w:cs="宋体" w:eastAsia="宋体" w:hint="default"/>
                <w:sz w:val="21"/>
                <w:szCs w:val="21"/>
              </w:rPr>
            </w:pPr>
            <w:r>
              <w:rPr>
                <w:rFonts w:ascii="宋体"/>
                <w:sz w:val="21"/>
              </w:rPr>
              <w:t>6,128,868</w:t>
            </w:r>
          </w:p>
        </w:tc>
      </w:tr>
      <w:tr>
        <w:trPr>
          <w:trHeight w:val="283"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0" w:right="0"/>
              <w:jc w:val="left"/>
              <w:rPr>
                <w:rFonts w:ascii="宋体" w:hAnsi="宋体" w:cs="宋体" w:eastAsia="宋体" w:hint="default"/>
                <w:sz w:val="21"/>
                <w:szCs w:val="21"/>
              </w:rPr>
            </w:pPr>
            <w:r>
              <w:rPr>
                <w:rFonts w:ascii="宋体"/>
                <w:sz w:val="21"/>
              </w:rPr>
              <w:t>6,000,000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6,000,000</w:t>
            </w:r>
          </w:p>
        </w:tc>
      </w:tr>
      <w:tr>
        <w:trPr>
          <w:trHeight w:val="281"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0" w:right="0"/>
              <w:jc w:val="left"/>
              <w:rPr>
                <w:rFonts w:ascii="宋体" w:hAnsi="宋体" w:cs="宋体" w:eastAsia="宋体" w:hint="default"/>
                <w:sz w:val="21"/>
                <w:szCs w:val="21"/>
              </w:rPr>
            </w:pPr>
            <w:r>
              <w:rPr>
                <w:rFonts w:ascii="宋体"/>
                <w:sz w:val="21"/>
              </w:rPr>
              <w:t>5,970,000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5,970,000</w:t>
            </w:r>
          </w:p>
        </w:tc>
      </w:tr>
      <w:tr>
        <w:trPr>
          <w:trHeight w:val="283"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0" w:right="0"/>
              <w:jc w:val="left"/>
              <w:rPr>
                <w:rFonts w:ascii="宋体" w:hAnsi="宋体" w:cs="宋体" w:eastAsia="宋体" w:hint="default"/>
                <w:sz w:val="21"/>
                <w:szCs w:val="21"/>
              </w:rPr>
            </w:pPr>
            <w:r>
              <w:rPr>
                <w:rFonts w:ascii="宋体"/>
                <w:sz w:val="21"/>
              </w:rPr>
              <w:t>4,550,000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4,550,000</w:t>
            </w:r>
          </w:p>
        </w:tc>
      </w:tr>
      <w:tr>
        <w:trPr>
          <w:trHeight w:val="284"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0" w:right="0"/>
              <w:jc w:val="left"/>
              <w:rPr>
                <w:rFonts w:ascii="宋体" w:hAnsi="宋体" w:cs="宋体" w:eastAsia="宋体" w:hint="default"/>
                <w:sz w:val="21"/>
                <w:szCs w:val="21"/>
              </w:rPr>
            </w:pPr>
            <w:r>
              <w:rPr>
                <w:rFonts w:ascii="宋体"/>
                <w:sz w:val="21"/>
              </w:rPr>
              <w:t>4,000,400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4,000,400</w:t>
            </w:r>
          </w:p>
        </w:tc>
      </w:tr>
      <w:tr>
        <w:trPr>
          <w:trHeight w:val="281"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张素芬</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0" w:right="0"/>
              <w:jc w:val="left"/>
              <w:rPr>
                <w:rFonts w:ascii="宋体" w:hAnsi="宋体" w:cs="宋体" w:eastAsia="宋体" w:hint="default"/>
                <w:sz w:val="21"/>
                <w:szCs w:val="21"/>
              </w:rPr>
            </w:pPr>
            <w:r>
              <w:rPr>
                <w:rFonts w:ascii="宋体"/>
                <w:sz w:val="21"/>
              </w:rPr>
              <w:t>3,820,000</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3,820,000</w:t>
            </w:r>
          </w:p>
        </w:tc>
      </w:tr>
      <w:tr>
        <w:trPr>
          <w:trHeight w:val="1644"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71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徐文卫为浙江广天日月集团股份有限公司董事长、法定代表人，孟文华、潘</w:t>
            </w:r>
          </w:p>
          <w:p>
            <w:pPr>
              <w:pStyle w:val="TableParagraph"/>
              <w:spacing w:line="237" w:lineRule="auto" w:before="2"/>
              <w:ind w:left="103" w:right="139"/>
              <w:jc w:val="both"/>
              <w:rPr>
                <w:rFonts w:ascii="宋体" w:hAnsi="宋体" w:cs="宋体" w:eastAsia="宋体" w:hint="default"/>
                <w:sz w:val="21"/>
                <w:szCs w:val="21"/>
              </w:rPr>
            </w:pPr>
            <w:r>
              <w:rPr>
                <w:rFonts w:ascii="宋体" w:hAnsi="宋体" w:cs="宋体" w:eastAsia="宋体" w:hint="default"/>
                <w:spacing w:val="-2"/>
                <w:sz w:val="21"/>
                <w:szCs w:val="21"/>
              </w:rPr>
              <w:t>信强、王一丁为浙江广天日月集团股份有限公司副董事长，陈建国、翁海勇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为浙江广天日月集团股份有限公司董事。重庆国际信托股份有限公司－重庆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信托－宁波建工员工持股计划集合资金信托计划为本公司员工持股计划设立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的集合资金信托计划。除前述情况外，未知前十名无限售流通股股东中其他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股东之间是否存在关联关系，也未知其是否属于一致行动人。</w:t>
            </w:r>
          </w:p>
        </w:tc>
      </w:tr>
      <w:tr>
        <w:trPr>
          <w:trHeight w:val="557" w:hRule="exact"/>
        </w:trPr>
        <w:tc>
          <w:tcPr>
            <w:tcW w:w="2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表决权恢复的优先股股东</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及持股数量的说明</w:t>
            </w:r>
          </w:p>
        </w:tc>
        <w:tc>
          <w:tcPr>
            <w:tcW w:w="71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75" w:lineRule="exact" w:before="36"/>
        <w:ind w:left="678" w:right="495"/>
        <w:jc w:val="left"/>
      </w:pPr>
      <w:r>
        <w:rPr/>
        <w:t>前十名有限售条件股东持股数量及限售条件</w:t>
      </w:r>
    </w:p>
    <w:p>
      <w:pPr>
        <w:pStyle w:val="BodyText"/>
        <w:spacing w:line="275" w:lineRule="exact"/>
        <w:ind w:left="678" w:right="49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3"/>
        <w:tabs>
          <w:tab w:pos="1244" w:val="left" w:leader="none"/>
        </w:tabs>
        <w:spacing w:line="240" w:lineRule="auto" w:before="0"/>
        <w:ind w:left="678" w:right="49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678" w:right="495"/>
        <w:jc w:val="left"/>
      </w:pPr>
      <w:r>
        <w:rPr/>
        <w:t>□适用</w:t>
      </w:r>
      <w:r>
        <w:rPr>
          <w:spacing w:val="-1"/>
        </w:rPr>
        <w:t> </w:t>
      </w:r>
      <w:r>
        <w:rPr/>
        <w:t>√不适用</w:t>
      </w:r>
    </w:p>
    <w:p>
      <w:pPr>
        <w:pStyle w:val="Heading3"/>
        <w:spacing w:line="240" w:lineRule="auto" w:before="56"/>
        <w:ind w:left="678" w:right="495"/>
        <w:jc w:val="left"/>
        <w:rPr>
          <w:b w:val="0"/>
          <w:bCs w:val="0"/>
        </w:rPr>
      </w:pPr>
      <w:r>
        <w:rPr/>
        <w:t>四、</w:t>
      </w:r>
      <w:r>
        <w:rPr>
          <w:spacing w:val="-79"/>
        </w:rPr>
        <w:t> </w:t>
      </w:r>
      <w:r>
        <w:rPr/>
        <w:t>控股股东及实际控制人情况</w:t>
      </w:r>
      <w:r>
        <w:rPr>
          <w:b w:val="0"/>
          <w:bCs w:val="0"/>
        </w:rPr>
      </w:r>
    </w:p>
    <w:p>
      <w:pPr>
        <w:pStyle w:val="Heading3"/>
        <w:tabs>
          <w:tab w:pos="1097" w:val="left" w:leader="none"/>
        </w:tabs>
        <w:spacing w:line="264" w:lineRule="auto" w:before="58"/>
        <w:ind w:left="678" w:right="763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678" w:right="49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1992-12-15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实业项目投资，楼寓物业管理，房地产开发</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footerReference w:type="default" r:id="rId23"/>
          <w:pgSz w:w="11910" w:h="16840"/>
          <w:pgMar w:footer="1195" w:header="880" w:top="1120" w:bottom="1380" w:left="1120" w:right="780"/>
          <w:pgNumType w:start="5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02"/>
        </w:rPr>
        <w:t> </w:t>
      </w:r>
      <w:r>
        <w:rPr/>
        <w:t>自然人</w:t>
      </w:r>
      <w:r>
        <w:rPr>
          <w:b w:val="0"/>
          <w:bCs w:val="0"/>
        </w:rPr>
      </w:r>
    </w:p>
    <w:p>
      <w:pPr>
        <w:pStyle w:val="BodyText"/>
        <w:spacing w:line="240" w:lineRule="auto" w:before="58"/>
        <w:ind w:right="0"/>
        <w:jc w:val="both"/>
      </w:pPr>
      <w:r>
        <w:rPr/>
        <w:t>□适用</w:t>
      </w:r>
      <w:r>
        <w:rPr>
          <w:spacing w:val="-1"/>
        </w:rPr>
        <w:t> </w:t>
      </w:r>
      <w:r>
        <w:rPr/>
        <w:t>√不适用</w:t>
      </w:r>
    </w:p>
    <w:p>
      <w:pPr>
        <w:pStyle w:val="Heading3"/>
        <w:spacing w:line="240" w:lineRule="auto" w:before="56"/>
        <w:ind w:right="0"/>
        <w:jc w:val="both"/>
        <w:rPr>
          <w:b w:val="0"/>
          <w:bCs w:val="0"/>
        </w:rPr>
      </w:pPr>
      <w:r>
        <w:rPr>
          <w:rFonts w:ascii="宋体" w:hAnsi="宋体" w:cs="宋体" w:eastAsia="宋体" w:hint="default"/>
        </w:rPr>
        <w:t>3 </w:t>
      </w:r>
      <w:r>
        <w:rPr>
          <w:rFonts w:ascii="宋体" w:hAnsi="宋体" w:cs="宋体" w:eastAsia="宋体" w:hint="default"/>
          <w:spacing w:val="101"/>
        </w:rPr>
        <w:t> </w:t>
      </w:r>
      <w:r>
        <w:rPr/>
        <w:t>公司不存在控股股东情况的特别说明</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4 </w:t>
      </w:r>
      <w:r>
        <w:rPr>
          <w:rFonts w:ascii="宋体" w:hAnsi="宋体" w:cs="宋体" w:eastAsia="宋体" w:hint="default"/>
          <w:spacing w:val="102"/>
        </w:rPr>
        <w:t> </w:t>
      </w:r>
      <w:r>
        <w:rPr/>
        <w:t>报告期内控股股东变更情况索引及日期</w:t>
      </w:r>
      <w:r>
        <w:rPr>
          <w:b w:val="0"/>
          <w:bCs w:val="0"/>
        </w:rPr>
      </w:r>
    </w:p>
    <w:p>
      <w:pPr>
        <w:pStyle w:val="BodyText"/>
        <w:spacing w:line="240" w:lineRule="auto" w:before="56"/>
        <w:ind w:right="0"/>
        <w:jc w:val="both"/>
      </w:pPr>
      <w:r>
        <w:rPr/>
        <w:t>□适用</w:t>
      </w:r>
      <w:r>
        <w:rPr>
          <w:spacing w:val="104"/>
        </w:rPr>
        <w:t> </w:t>
      </w:r>
      <w:r>
        <w:rPr/>
        <w:t>√不适用</w:t>
      </w:r>
    </w:p>
    <w:p>
      <w:pPr>
        <w:pStyle w:val="Heading3"/>
        <w:spacing w:line="240" w:lineRule="auto" w:before="59"/>
        <w:ind w:right="0"/>
        <w:jc w:val="both"/>
        <w:rPr>
          <w:b w:val="0"/>
          <w:bCs w:val="0"/>
        </w:rPr>
      </w:pPr>
      <w:r>
        <w:rPr>
          <w:rFonts w:ascii="宋体" w:hAnsi="宋体" w:cs="宋体" w:eastAsia="宋体" w:hint="default"/>
        </w:rPr>
        <w:t>5 </w:t>
      </w:r>
      <w:r>
        <w:rPr>
          <w:rFonts w:ascii="宋体" w:hAnsi="宋体" w:cs="宋体" w:eastAsia="宋体" w:hint="default"/>
          <w:spacing w:val="100"/>
        </w:rPr>
        <w:t> </w:t>
      </w:r>
      <w:r>
        <w:rPr/>
        <w:t>公司与控股股东之间的产权及控制关系的方框图</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6"/>
        <w:rPr>
          <w:rFonts w:ascii="宋体" w:hAnsi="宋体" w:cs="宋体" w:eastAsia="宋体" w:hint="default"/>
          <w:sz w:val="2"/>
          <w:szCs w:val="2"/>
        </w:rPr>
      </w:pPr>
    </w:p>
    <w:p>
      <w:pPr>
        <w:spacing w:line="3343"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189207" cy="212283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4" cstate="print"/>
                    <a:stretch>
                      <a:fillRect/>
                    </a:stretch>
                  </pic:blipFill>
                  <pic:spPr>
                    <a:xfrm>
                      <a:off x="0" y="0"/>
                      <a:ext cx="3189207" cy="2122836"/>
                    </a:xfrm>
                    <a:prstGeom prst="rect">
                      <a:avLst/>
                    </a:prstGeom>
                  </pic:spPr>
                </pic:pic>
              </a:graphicData>
            </a:graphic>
          </wp:inline>
        </w:drawing>
      </w:r>
      <w:r>
        <w:rPr>
          <w:rFonts w:ascii="宋体" w:hAnsi="宋体" w:cs="宋体" w:eastAsia="宋体" w:hint="default"/>
          <w:position w:val="-66"/>
          <w:sz w:val="20"/>
          <w:szCs w:val="20"/>
        </w:rPr>
      </w:r>
    </w:p>
    <w:p>
      <w:pPr>
        <w:pStyle w:val="Heading3"/>
        <w:tabs>
          <w:tab w:pos="642" w:val="left" w:leader="none"/>
        </w:tabs>
        <w:spacing w:line="266" w:lineRule="auto" w:before="27"/>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0"/>
        <w:jc w:val="both"/>
      </w:pPr>
      <w:r>
        <w:rPr/>
        <w:t>□适用</w:t>
      </w:r>
      <w:r>
        <w:rPr>
          <w:spacing w:val="-1"/>
        </w:rPr>
        <w:t> </w:t>
      </w:r>
      <w:r>
        <w:rPr/>
        <w:t>√不适用</w:t>
      </w:r>
    </w:p>
    <w:p>
      <w:pPr>
        <w:pStyle w:val="Heading3"/>
        <w:spacing w:line="240" w:lineRule="auto" w:before="58"/>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公司不存在实际控制人情况的特别说明</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237" w:lineRule="auto" w:before="2"/>
        <w:ind w:right="237"/>
        <w:jc w:val="both"/>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日，公司原实际控制人徐文卫、潘信强、陈建国、陈贤华、翁海勇、鲍林春、乌</w:t>
      </w:r>
      <w:r>
        <w:rPr>
          <w:w w:val="100"/>
        </w:rPr>
        <w:t> </w:t>
      </w:r>
      <w:r>
        <w:rPr>
          <w:spacing w:val="-2"/>
        </w:rPr>
        <w:t>家瑜签署《解除一致行动协议书》，解除原实际控制人签署的一致行动《协议书》，目前公司控</w:t>
      </w:r>
      <w:r>
        <w:rPr>
          <w:spacing w:val="-25"/>
        </w:rPr>
        <w:t> </w:t>
      </w:r>
      <w:r>
        <w:rPr>
          <w:spacing w:val="-25"/>
        </w:rPr>
      </w:r>
      <w:r>
        <w:rPr>
          <w:spacing w:val="-2"/>
        </w:rPr>
        <w:t>股股东广天日月内部各股东持股比例比较分散，单个股东均无法单独对宁波建工形成控制，故本</w:t>
      </w:r>
      <w:r>
        <w:rPr>
          <w:spacing w:val="-25"/>
        </w:rPr>
        <w:t> </w:t>
      </w:r>
      <w:r>
        <w:rPr>
          <w:spacing w:val="-25"/>
        </w:rPr>
      </w:r>
      <w:r>
        <w:rPr/>
        <w:t>公司目前不存在实际控制人。</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4  </w:t>
      </w:r>
      <w:r>
        <w:rPr>
          <w:rFonts w:ascii="宋体" w:hAnsi="宋体" w:cs="宋体" w:eastAsia="宋体" w:hint="default"/>
          <w:spacing w:val="1"/>
        </w:rPr>
        <w:t> </w:t>
      </w:r>
      <w:r>
        <w:rPr/>
        <w:t>报告期内实际控制人变更情况索引及日期</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5   </w:t>
      </w:r>
      <w:r>
        <w:rPr/>
        <w:t>公司与实际控制人之间的产权及控制关系的方框图</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6   </w:t>
      </w:r>
      <w:r>
        <w:rPr/>
        <w:t>实际控制人通过信托或其他资产管理方式控制公司</w:t>
      </w:r>
      <w:r>
        <w:rPr>
          <w:b w:val="0"/>
          <w:bCs w:val="0"/>
        </w:rPr>
      </w:r>
    </w:p>
    <w:p>
      <w:pPr>
        <w:pStyle w:val="BodyText"/>
        <w:spacing w:line="240" w:lineRule="auto" w:before="56"/>
        <w:ind w:right="0"/>
        <w:jc w:val="both"/>
      </w:pPr>
      <w:r>
        <w:rPr/>
        <w:t>□适用</w:t>
      </w:r>
      <w:r>
        <w:rPr>
          <w:spacing w:val="104"/>
        </w:rPr>
        <w:t> </w:t>
      </w:r>
      <w:r>
        <w:rPr/>
        <w:t>√不适用</w:t>
      </w:r>
    </w:p>
    <w:p>
      <w:pPr>
        <w:spacing w:after="0" w:line="240"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t>□适用</w:t>
      </w:r>
      <w:r>
        <w:rPr>
          <w:spacing w:val="-1"/>
        </w:rPr>
        <w:t> </w:t>
      </w:r>
      <w:r>
        <w:rPr/>
        <w:t>√不适用</w:t>
      </w:r>
    </w:p>
    <w:p>
      <w:pPr>
        <w:pStyle w:val="Heading3"/>
        <w:spacing w:line="240" w:lineRule="auto" w:before="58"/>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880" w:footer="1195" w:top="1120" w:bottom="1380" w:left="1300" w:right="1200"/>
          <w:pgNumType w:start="54"/>
        </w:sectPr>
      </w:pPr>
    </w:p>
    <w:p>
      <w:pPr>
        <w:pStyle w:val="Heading3"/>
        <w:spacing w:line="240" w:lineRule="auto"/>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5"/>
        <w:gridCol w:w="1130"/>
        <w:gridCol w:w="828"/>
        <w:gridCol w:w="831"/>
        <w:gridCol w:w="1265"/>
        <w:gridCol w:w="1217"/>
        <w:gridCol w:w="1268"/>
        <w:gridCol w:w="1265"/>
        <w:gridCol w:w="1342"/>
        <w:gridCol w:w="1128"/>
        <w:gridCol w:w="1409"/>
        <w:gridCol w:w="1380"/>
      </w:tblGrid>
      <w:tr>
        <w:trPr>
          <w:trHeight w:val="110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13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7" w:right="134"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5" w:right="16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75" w:right="154"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董事长兼</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2009/12/16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91.8720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2013/6/26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6,128,868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6,128,868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120.2892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5,802,522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6,286,422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483,900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二级市场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122.93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5,970,000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5,970,000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61.2466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2,340,500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519,500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3,076,690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3,076,690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106.9392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2015/5/12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2015/5/12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梅晓鹏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监事会主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2015/5/12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2018/5/11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106.7260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31.5320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35"/>
        <w:gridCol w:w="1130"/>
        <w:gridCol w:w="828"/>
        <w:gridCol w:w="831"/>
        <w:gridCol w:w="1265"/>
        <w:gridCol w:w="1217"/>
        <w:gridCol w:w="1268"/>
        <w:gridCol w:w="1265"/>
        <w:gridCol w:w="1342"/>
        <w:gridCol w:w="1128"/>
        <w:gridCol w:w="1409"/>
        <w:gridCol w:w="1380"/>
      </w:tblGrid>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董事会秘</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3" w:right="74"/>
              <w:jc w:val="left"/>
              <w:rPr>
                <w:rFonts w:ascii="宋体" w:hAnsi="宋体" w:cs="宋体" w:eastAsia="宋体" w:hint="default"/>
                <w:sz w:val="21"/>
                <w:szCs w:val="21"/>
              </w:rPr>
            </w:pPr>
            <w:r>
              <w:rPr>
                <w:rFonts w:ascii="宋体" w:hAnsi="宋体" w:cs="宋体" w:eastAsia="宋体" w:hint="default"/>
                <w:spacing w:val="17"/>
                <w:sz w:val="21"/>
                <w:szCs w:val="21"/>
              </w:rPr>
              <w:t>书、财务</w:t>
            </w:r>
            <w:r>
              <w:rPr>
                <w:rFonts w:ascii="宋体" w:hAnsi="宋体" w:cs="宋体" w:eastAsia="宋体" w:hint="default"/>
                <w:spacing w:val="-97"/>
                <w:sz w:val="21"/>
                <w:szCs w:val="21"/>
              </w:rPr>
              <w:t> </w:t>
            </w:r>
            <w:r>
              <w:rPr>
                <w:rFonts w:ascii="宋体" w:hAnsi="宋体" w:cs="宋体" w:eastAsia="宋体" w:hint="default"/>
                <w:sz w:val="21"/>
                <w:szCs w:val="21"/>
              </w:rPr>
              <w:t>总监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2,499,900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99,900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2018/5/11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2021/5/11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52.3016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3"/>
                <w:w w:val="100"/>
                <w:sz w:val="21"/>
                <w:szCs w:val="21"/>
              </w:rPr>
              <w:t>吴毅</w:t>
            </w:r>
            <w:r>
              <w:rPr>
                <w:rFonts w:ascii="宋体" w:hAnsi="宋体" w:cs="宋体" w:eastAsia="宋体" w:hint="default"/>
                <w:w w:val="100"/>
                <w:sz w:val="21"/>
                <w:szCs w:val="21"/>
              </w:rPr>
              <w:t>雄</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2012/4/11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2018/5/11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3"/>
                <w:w w:val="100"/>
                <w:sz w:val="21"/>
                <w:szCs w:val="21"/>
              </w:rPr>
              <w:t>童全</w:t>
            </w:r>
            <w:r>
              <w:rPr>
                <w:rFonts w:ascii="宋体" w:hAnsi="宋体" w:cs="宋体" w:eastAsia="宋体" w:hint="default"/>
                <w:w w:val="100"/>
                <w:sz w:val="21"/>
                <w:szCs w:val="21"/>
              </w:rPr>
              <w:t>康</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2012/4/11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2018/5/11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3"/>
                <w:w w:val="100"/>
                <w:sz w:val="21"/>
                <w:szCs w:val="21"/>
              </w:rPr>
              <w:t>郁武</w:t>
            </w:r>
            <w:r>
              <w:rPr>
                <w:rFonts w:ascii="宋体" w:hAnsi="宋体" w:cs="宋体" w:eastAsia="宋体" w:hint="default"/>
                <w:w w:val="100"/>
                <w:sz w:val="21"/>
                <w:szCs w:val="21"/>
              </w:rPr>
              <w:t>铮</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2008/12/18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2018/5/11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3"/>
                <w:w w:val="100"/>
                <w:sz w:val="21"/>
                <w:szCs w:val="21"/>
              </w:rPr>
              <w:t>黄欢</w:t>
            </w:r>
            <w:r>
              <w:rPr>
                <w:rFonts w:ascii="宋体" w:hAnsi="宋体" w:cs="宋体" w:eastAsia="宋体" w:hint="default"/>
                <w:w w:val="100"/>
                <w:sz w:val="21"/>
                <w:szCs w:val="21"/>
              </w:rPr>
              <w:t>君</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2018/5/11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2018/9/28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464,400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-364,400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53.9212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42,572,980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43,461,880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888,900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1,144.3478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大学学历，教授级高级工程师。浙江广天日月集团股份有限公司董事长，宁波建工股份有限公司董事长、总经理，宁波市民营企业贷款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担保有限公司董事长。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大学学历，高级经济师。浙江广天日月集团股份有限公司副董事长，宁波建工股份有限公司副董事长，公司控股子公司宁波市政工程建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设集团股份有限公司董事长。曾任宁波市政工程建设集团股份有限公司副经理、经理。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大学学历，高级工程师。浙江广天日月集团股份有限公司副董事长，宁波建工股份有限公司副董事长，公司控股子公司宁波建工建乐工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程有限公司董事长。曾任宁波建乐建筑装潢有限公司董事长、董事、总经理。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硕士研究生学历，高级工程师。浙江广天日月集团股份有限公司董事，宁波建工股份有限公司副董事长，公司控股子公司浙江广天构件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股份有限公司董事长。曾任宁波建工工程集团有限公司执行董事兼总经理、宁波建工股份有限公司总经理助理、副总经理、总经理。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大学学历，高级工程师，浙江广天日月集团股份有限公司董事、宁波建工股份有限公司董事、宁波建工工程集团有限公司董事长，浙江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广天构件股份有限公司董事。曾任宁波建工股份有限公司设备安装分公司副经理、经理。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大学学历，高级工程师，浙江广天日月集团股份有限公司董事，宁波建工股份有限公司董事，宁波冶金勘察设计研究股份有限公司董事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长，浙江广天构件股份有限公司董事。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大学学历，教授级高级工程师。宁波建工股份有限公司董事，宁波市政工程建设集团股份有限公司副董事长、总经理。曾任宁波市政工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程建设集团股份有限公司副经理。</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大学学历，教授级高级工程师，享受国务院政府特殊津贴。宁波建工股份有限公司独立董事。曾任北京市第二建筑构件厂技术科科长、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北京建工集团有限责任公司质量处副处长、处长、副总工程师、总工程师。</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硕士研究生学历，高级会计师。香溢融通控股集团股份有限公司副总经理、总会计师。宁波建工股份有限公司独立董事。宁波康强电子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股份有限公司、宁波海天精工股份有限公司独立董事。曾任宁波市轻工业局处长，宁波国际信托投资公司处长。</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梅晓鹏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大学学历，高级经济师。现任清华校友总会年级部主任、研究部主任。宁波建工股份有限公司独立董事。曾任甘肃省委宣传部部长秘书、</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润地置业股份有限公司发展部副总经理、诚志股份有限公司企划中心总经理、泰豪集团有限公司总裁助理、人力资源总监，北京大秦兴</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宇电子有限公司总经理、北京厚德人力资源开发有限公司副总经理。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大学学历，高级经济师。现任宁波市企业家协会高级顾问、宁波市高级经济师协会常务副会长。宁波建工股份有限公司独立董事。曾任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中国银行宁海县支行党组书记、行长，中国银行宁波市分行副行长、浙商银行宁波分行行长。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大学学历，高级经济师。浙江广天日月集团股份有限公司总裁，宁波建工股份有限公司监事会主席。曾任浙江广天日月集团股份有限公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司监事会主席、浙江广天构件股份有限公司董事长、总经理。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大学学历，教授级高级工程师。宁波建工股份有限公司监事，宁波冶金勘察设计研究股份有限公司总经理。曾任宁波冶金勘察设计研究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股份有限公司董事长、冶金工业部宁波勘察研究院院长。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大学学历，高级工程师。现任宁波建工股份有限公司监事，宁波建工建乐工程有限公司副总经理。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硕士研究生学历，高级工程师，现任宁波建工股份有限公司监事、宁波建工工程集团有限公司董事、宁波建工工程集团有限公司第一分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大学学历，工程师，管道技师职称，宁波建工股份有限公司职工监事，宁波建工工程集团有限公司监事、宁波建工工程集团有限公司设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备安装分公司项目二部副经理。曾任宁波建工股份有限公司设备安装分公司安装班班长。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大学学历，高级经济师，浙江广天日月集团股份有限公司董事，宁波建工股份有限公司副总经理，曾任宁波建工工程集团有限公司执行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董事兼总经理、宁波建工股份有限公司董事。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硕士研究生学历，高级经济师，注册会计师，宁波建工股份有限公司董事会秘书、财务总监，宁波市政工程建设集团股份有限公司董事，</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宁波建工建乐工程有限公司董事、宁波冶金勘察设计研究股份有限公司董事，宁波上市公司协会秘书长。曾任浙江广天日月集团股份有</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限公司总裁助理，宁波建工股份有限公司副总经理。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硕士学历，教授级高级工程师、经济师。宁波普利凯建筑科技有限公司董事长，宁波建工工程集团有限公司副董事长。曾任浙江广天日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月集团股份有限公司办公室副主任；宁波建工股份有限公司总工办主任。</w:t>
            </w:r>
          </w:p>
        </w:tc>
      </w:tr>
    </w:tbl>
    <w:p>
      <w:pPr>
        <w:spacing w:line="240" w:lineRule="auto" w:before="5"/>
        <w:rPr>
          <w:rFonts w:ascii="Times New Roman" w:hAnsi="Times New Roman" w:cs="Times New Roman" w:eastAsia="Times New Roman" w:hint="default"/>
          <w:sz w:val="17"/>
          <w:szCs w:val="17"/>
        </w:rPr>
      </w:pPr>
    </w:p>
    <w:p>
      <w:pPr>
        <w:pStyle w:val="BodyText"/>
        <w:spacing w:line="275" w:lineRule="exact" w:before="36"/>
        <w:ind w:left="224" w:right="7897"/>
        <w:jc w:val="left"/>
      </w:pPr>
      <w:r>
        <w:rPr/>
        <w:t>其它情况说明</w:t>
      </w:r>
    </w:p>
    <w:p>
      <w:pPr>
        <w:pStyle w:val="BodyText"/>
        <w:spacing w:line="275" w:lineRule="exact"/>
        <w:ind w:left="224" w:right="7897"/>
        <w:jc w:val="left"/>
      </w:pPr>
      <w:r>
        <w:rPr/>
        <w:t>□适用 √不适用</w:t>
      </w:r>
    </w:p>
    <w:p>
      <w:pPr>
        <w:spacing w:after="0" w:line="275" w:lineRule="exact"/>
        <w:jc w:val="left"/>
        <w:sectPr>
          <w:pgSz w:w="16840" w:h="11910" w:orient="landscape"/>
          <w:pgMar w:header="880" w:footer="1195" w:top="1120" w:bottom="1380" w:left="1300" w:right="1220"/>
        </w:sectPr>
      </w:pPr>
    </w:p>
    <w:p>
      <w:pPr>
        <w:pStyle w:val="Heading3"/>
        <w:spacing w:line="240" w:lineRule="auto" w:before="120"/>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29"/>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宁波建工工程集团有限公司设备安装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浙江和义观达律师事务所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宁波富达股份有限公司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宁波球冠电缆股份有限公司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深圳市瑞凌实业股份有限公司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香溢融通控股集团股份有限公司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副总经理、总会计师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宁波康强电子股份有限公司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宁波海天精工股份有限公司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宁波建工工程集团有限公司第一分公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宁波建工工程集团有限公司第五分公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安兰证券有限公司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上海致春夷企业管理咨询有限公司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宁波上市公司协会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宁波博汇化工科技股份有限公司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宁海宁坤建设有限公司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宁建兴海（香港）有限公司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签字人（主席）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3"/>
        <w:spacing w:line="240" w:lineRule="auto"/>
        <w:ind w:left="224" w:right="7897"/>
        <w:jc w:val="left"/>
        <w:rPr>
          <w:b w:val="0"/>
          <w:bCs w:val="0"/>
        </w:rPr>
      </w:pPr>
      <w:r>
        <w:rPr/>
        <w:t>三、董事、监事、高级管理人员报酬情况</w:t>
      </w:r>
      <w:r>
        <w:rPr>
          <w:b w:val="0"/>
          <w:bCs w:val="0"/>
        </w:rPr>
      </w:r>
    </w:p>
    <w:p>
      <w:pPr>
        <w:pStyle w:val="BodyText"/>
        <w:spacing w:line="240" w:lineRule="auto" w:before="58"/>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109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39"/>
                <w:sz w:val="21"/>
                <w:szCs w:val="21"/>
              </w:rPr>
              <w:t> </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z w:val="21"/>
                <w:szCs w:val="21"/>
              </w:rPr>
              <w:t>年度股东大会审议，公司独立董事津贴标准为税前每人每年</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万元人民币。公司内部董事</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及监事、高级管理人员薪酬由董事会薪酬与考核委员会提出薪酬方案，经董事会、股东大会审议通过后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实施。担任其他兼职职务的董事、监事、高管人员的薪酬由公司人力资源部门按照薪酬考核制度确定执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行。公司董事长的薪酬由控股股东按其考核制度确定执行。</w:t>
            </w:r>
          </w:p>
        </w:tc>
      </w:tr>
      <w:tr>
        <w:trPr>
          <w:trHeight w:val="82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公司董事、监事、高级管理人员报酬根据公司股东大会、董事会决议以及公司有关人力资源薪酬考核制</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度并结合个人岗位、所承担的工作量、责任和风险，确定相应薪酬发放。公司董事长徐文卫按照控股股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东单位的考核制度确定并领取薪酬。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详见本节“现任及报告期内离任董事、监事和高级管理人员持股变动及报酬情况”</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详见本节“现任及报告期内离任董事、监事和高级管理人员持股变动及报酬情况”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224" w:right="7897"/>
        <w:jc w:val="left"/>
        <w:rPr>
          <w:b w:val="0"/>
          <w:bCs w:val="0"/>
        </w:rPr>
      </w:pPr>
      <w:r>
        <w:rPr/>
        <w:t>四、公司董事、监事、高级管理人员变动情况</w:t>
      </w:r>
      <w:r>
        <w:rPr>
          <w:b w:val="0"/>
          <w:bCs w:val="0"/>
        </w:rPr>
      </w:r>
    </w:p>
    <w:p>
      <w:pPr>
        <w:pStyle w:val="BodyText"/>
        <w:spacing w:line="240" w:lineRule="auto" w:before="56"/>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梅晓鹏</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潘新跃</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ind w:left="224" w:right="7897"/>
        <w:jc w:val="left"/>
        <w:rPr>
          <w:b w:val="0"/>
          <w:bCs w:val="0"/>
        </w:rPr>
      </w:pPr>
      <w:r>
        <w:rPr/>
        <w:t>五、近三年受证券监管机构处罚的情况说明</w:t>
      </w:r>
      <w:r>
        <w:rPr>
          <w:b w:val="0"/>
          <w:bCs w:val="0"/>
        </w:rPr>
      </w:r>
    </w:p>
    <w:p>
      <w:pPr>
        <w:pStyle w:val="BodyText"/>
        <w:spacing w:line="240" w:lineRule="auto" w:before="58"/>
        <w:ind w:left="224" w:right="7897"/>
        <w:jc w:val="left"/>
      </w:pPr>
      <w:r>
        <w:rPr/>
        <w:t>□适用 √不适用</w:t>
      </w:r>
    </w:p>
    <w:p>
      <w:pPr>
        <w:spacing w:after="0" w:line="240" w:lineRule="auto"/>
        <w:jc w:val="left"/>
        <w:sectPr>
          <w:footerReference w:type="default" r:id="rId27"/>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right="2465"/>
        <w:jc w:val="left"/>
        <w:rPr>
          <w:b w:val="0"/>
          <w:bCs w:val="0"/>
        </w:rPr>
      </w:pPr>
      <w:r>
        <w:rPr/>
        <w:t>六、母公司和主要子公司的员工情况</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4,212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4,250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中专高中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初中以下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4,250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32" w:hanging="420"/>
        <w:jc w:val="left"/>
      </w:pPr>
      <w:r>
        <w:rPr>
          <w:spacing w:val="-1"/>
        </w:rPr>
        <w:t>√适用</w:t>
        <w:tab/>
      </w:r>
      <w:r>
        <w:rPr>
          <w:spacing w:val="-2"/>
        </w:rPr>
        <w:t>□不适用</w:t>
      </w:r>
      <w:r>
        <w:rPr>
          <w:spacing w:val="-99"/>
        </w:rPr>
        <w:t> </w:t>
      </w:r>
      <w:r>
        <w:rPr>
          <w:spacing w:val="-99"/>
        </w:rPr>
      </w:r>
      <w:r>
        <w:rPr>
          <w:spacing w:val="-2"/>
        </w:rPr>
        <w:t>公司坚持按劳分配、多劳多得，效率优先、兼顾公平的收入分配原则。公司的工资水平将随</w:t>
      </w:r>
    </w:p>
    <w:p>
      <w:pPr>
        <w:pStyle w:val="BodyText"/>
        <w:spacing w:line="272" w:lineRule="exact" w:before="1"/>
        <w:ind w:right="228"/>
        <w:jc w:val="both"/>
      </w:pPr>
      <w:r>
        <w:rPr>
          <w:spacing w:val="-1"/>
        </w:rPr>
        <w:t>经济效益和发展状况而调整。薪酬制度围绕以人为本的理念，坚持激励因素与保健因素兼顾的原</w:t>
      </w:r>
      <w:r>
        <w:rPr>
          <w:spacing w:val="-55"/>
        </w:rPr>
        <w:t> </w:t>
      </w:r>
      <w:r>
        <w:rPr>
          <w:spacing w:val="-55"/>
        </w:rPr>
      </w:r>
      <w:r>
        <w:rPr>
          <w:spacing w:val="-6"/>
          <w:w w:val="100"/>
        </w:rPr>
        <w:t>则，合理制定薪酬水平，使员工与公司能够利益共享。公司严格按照《公司法》、《劳动法》及相</w:t>
      </w:r>
    </w:p>
    <w:p>
      <w:pPr>
        <w:pStyle w:val="BodyText"/>
        <w:spacing w:line="272" w:lineRule="exact" w:before="1"/>
        <w:ind w:right="228"/>
        <w:jc w:val="both"/>
      </w:pPr>
      <w:r>
        <w:rPr>
          <w:spacing w:val="-1"/>
        </w:rPr>
        <w:t>关行业管理办法制定实施人力资源及绩效考核管理办法，努力为员工提供具有市场竞争力的薪酬</w:t>
      </w:r>
      <w:r>
        <w:rPr>
          <w:spacing w:val="-55"/>
        </w:rPr>
        <w:t> </w:t>
      </w:r>
      <w:r>
        <w:rPr>
          <w:spacing w:val="-55"/>
        </w:rPr>
      </w:r>
      <w:r>
        <w:rPr/>
        <w:t>福利待遇，并建立动态调整机制，调动员工的积极性和责任心。</w:t>
      </w:r>
    </w:p>
    <w:p>
      <w:pPr>
        <w:pStyle w:val="BodyText"/>
        <w:spacing w:line="265" w:lineRule="exact"/>
        <w:ind w:left="638" w:right="65"/>
        <w:jc w:val="left"/>
      </w:pPr>
      <w:r>
        <w:rPr/>
        <w:t>公司薪酬构成体系为：员工总收入</w:t>
      </w:r>
      <w:r>
        <w:rPr>
          <w:rFonts w:ascii="Times New Roman" w:hAnsi="Times New Roman" w:cs="Times New Roman" w:eastAsia="Times New Roman" w:hint="default"/>
        </w:rPr>
        <w:t>=</w:t>
      </w:r>
      <w:r>
        <w:rPr/>
        <w:t>基本工资</w:t>
      </w:r>
      <w:r>
        <w:rPr>
          <w:rFonts w:ascii="Times New Roman" w:hAnsi="Times New Roman" w:cs="Times New Roman" w:eastAsia="Times New Roman" w:hint="default"/>
        </w:rPr>
        <w:t>+</w:t>
      </w:r>
      <w:r>
        <w:rPr/>
        <w:t>绩效工资</w:t>
      </w:r>
      <w:r>
        <w:rPr>
          <w:rFonts w:ascii="Times New Roman" w:hAnsi="Times New Roman" w:cs="Times New Roman" w:eastAsia="Times New Roman" w:hint="default"/>
        </w:rPr>
        <w:t>+</w:t>
      </w:r>
      <w:r>
        <w:rPr/>
        <w:t>特殊奖励。</w:t>
      </w:r>
    </w:p>
    <w:p>
      <w:pPr>
        <w:spacing w:line="240" w:lineRule="auto" w:before="1"/>
        <w:rPr>
          <w:rFonts w:ascii="宋体" w:hAnsi="宋体" w:cs="宋体" w:eastAsia="宋体" w:hint="default"/>
          <w:sz w:val="24"/>
          <w:szCs w:val="24"/>
        </w:rPr>
      </w:pPr>
    </w:p>
    <w:p>
      <w:pPr>
        <w:pStyle w:val="Heading3"/>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38" w:right="232" w:hanging="420"/>
        <w:jc w:val="left"/>
      </w:pPr>
      <w:r>
        <w:rPr>
          <w:spacing w:val="-1"/>
        </w:rPr>
        <w:t>√适用</w:t>
        <w:tab/>
      </w:r>
      <w:r>
        <w:rPr>
          <w:spacing w:val="-2"/>
        </w:rPr>
        <w:t>□不适用</w:t>
      </w:r>
      <w:r>
        <w:rPr>
          <w:spacing w:val="-99"/>
        </w:rPr>
        <w:t> </w:t>
      </w:r>
      <w:r>
        <w:rPr>
          <w:spacing w:val="-99"/>
        </w:rPr>
      </w:r>
      <w:r>
        <w:rPr>
          <w:spacing w:val="-2"/>
        </w:rPr>
        <w:t>公司培训工作由人力资源管理部门统一管理，公司制定的各项培训，均以提高公司中高层及</w:t>
      </w:r>
    </w:p>
    <w:p>
      <w:pPr>
        <w:pStyle w:val="BodyText"/>
        <w:spacing w:line="237" w:lineRule="auto"/>
        <w:ind w:right="227"/>
        <w:jc w:val="both"/>
      </w:pPr>
      <w:r>
        <w:rPr>
          <w:spacing w:val="-1"/>
        </w:rPr>
        <w:t>普通职工自身业务素质为目的。公司各部门及各分子公司在年初将培训计划表报至各级人力资源</w:t>
      </w:r>
      <w:r>
        <w:rPr>
          <w:spacing w:val="-56"/>
        </w:rPr>
        <w:t> </w:t>
      </w:r>
      <w:r>
        <w:rPr>
          <w:spacing w:val="-56"/>
        </w:rPr>
      </w:r>
      <w:r>
        <w:rPr>
          <w:spacing w:val="-1"/>
        </w:rPr>
        <w:t>部，人力资源部根据各单位、各部门的需求及结合公司实际制定年度培训计划；公司各部门及各</w:t>
      </w:r>
      <w:r>
        <w:rPr>
          <w:spacing w:val="-55"/>
        </w:rPr>
        <w:t> </w:t>
      </w:r>
      <w:r>
        <w:rPr>
          <w:spacing w:val="-55"/>
        </w:rPr>
      </w:r>
      <w:r>
        <w:rPr>
          <w:spacing w:val="-1"/>
        </w:rPr>
        <w:t>分子公司也可根据本部门或本单位的生产经营情况，自行安排组织职工培训，并将培训情况上报</w:t>
      </w:r>
      <w:r>
        <w:rPr>
          <w:spacing w:val="-55"/>
        </w:rPr>
        <w:t> </w:t>
      </w:r>
      <w:r>
        <w:rPr>
          <w:spacing w:val="-55"/>
        </w:rPr>
      </w:r>
      <w:r>
        <w:rPr/>
        <w:t>公司人力资源部备案。</w:t>
      </w:r>
    </w:p>
    <w:p>
      <w:pPr>
        <w:pStyle w:val="BodyText"/>
        <w:spacing w:line="237" w:lineRule="auto" w:before="1"/>
        <w:ind w:right="237" w:firstLine="419"/>
        <w:jc w:val="both"/>
      </w:pPr>
      <w:r>
        <w:rPr>
          <w:spacing w:val="-2"/>
        </w:rPr>
        <w:t>公司培训对象主要包括青英工程、中高层管理人员培训、新员工培训、专业资格培训及分子</w:t>
      </w:r>
      <w:r>
        <w:rPr>
          <w:w w:val="100"/>
        </w:rPr>
        <w:t> </w:t>
      </w:r>
      <w:r>
        <w:rPr>
          <w:spacing w:val="-2"/>
        </w:rPr>
        <w:t>公司管理培训等。公司对中高层管理人员有针对性地进行管理技能培训，努力提升管理水平。对</w:t>
      </w:r>
      <w:r>
        <w:rPr>
          <w:spacing w:val="-26"/>
        </w:rPr>
        <w:t> </w:t>
      </w:r>
      <w:r>
        <w:rPr>
          <w:spacing w:val="-26"/>
        </w:rPr>
      </w:r>
      <w:r>
        <w:rPr>
          <w:spacing w:val="-2"/>
        </w:rPr>
        <w:t>技术人员进行对口的专业技能和岗位能力培训。公司以培养管理人才、技术人才和青英人才为目</w:t>
      </w:r>
      <w:r>
        <w:rPr>
          <w:spacing w:val="-25"/>
        </w:rPr>
        <w:t> </w:t>
      </w:r>
      <w:r>
        <w:rPr>
          <w:spacing w:val="-25"/>
        </w:rPr>
      </w:r>
      <w:r>
        <w:rPr>
          <w:spacing w:val="-2"/>
        </w:rPr>
        <w:t>标，提供具有差异性、针对性、多样性的培训内容，营造了良好学习型组织氛围，通过培训提高</w:t>
      </w:r>
      <w:r>
        <w:rPr>
          <w:spacing w:val="-27"/>
        </w:rPr>
        <w:t> </w:t>
      </w:r>
      <w:r>
        <w:rPr>
          <w:spacing w:val="-27"/>
        </w:rPr>
      </w:r>
      <w:r>
        <w:rPr/>
        <w:t>员工专业水平，提升员工整体素质。</w:t>
      </w:r>
    </w:p>
    <w:p>
      <w:pPr>
        <w:spacing w:after="0" w:line="237" w:lineRule="auto"/>
        <w:jc w:val="both"/>
        <w:sectPr>
          <w:headerReference w:type="default" r:id="rId28"/>
          <w:footerReference w:type="default" r:id="rId29"/>
          <w:pgSz w:w="11910" w:h="16840"/>
          <w:pgMar w:header="877" w:footer="1195" w:top="1100" w:bottom="1380" w:left="1580" w:right="1040"/>
          <w:pgNumType w:start="61"/>
        </w:sectPr>
      </w:pPr>
    </w:p>
    <w:p>
      <w:pPr>
        <w:spacing w:line="240" w:lineRule="auto" w:before="9"/>
        <w:rPr>
          <w:rFonts w:ascii="宋体" w:hAnsi="宋体" w:cs="宋体" w:eastAsia="宋体" w:hint="default"/>
          <w:sz w:val="25"/>
          <w:szCs w:val="25"/>
        </w:rPr>
      </w:pPr>
    </w:p>
    <w:p>
      <w:pPr>
        <w:pStyle w:val="Heading3"/>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21,032,403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4,942,614,709.00</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t>七、其他</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5"/>
        <w:rPr>
          <w:rFonts w:ascii="黑体" w:hAnsi="黑体" w:cs="黑体" w:eastAsia="黑体" w:hint="default"/>
          <w:b/>
          <w:bCs/>
          <w:sz w:val="19"/>
          <w:szCs w:val="19"/>
        </w:rPr>
      </w:pPr>
    </w:p>
    <w:p>
      <w:pPr>
        <w:pStyle w:val="Heading3"/>
        <w:spacing w:line="240" w:lineRule="auto" w:before="0"/>
        <w:ind w:right="0"/>
        <w:jc w:val="both"/>
        <w:rPr>
          <w:b w:val="0"/>
          <w:bCs w:val="0"/>
        </w:rPr>
      </w:pPr>
      <w:r>
        <w:rPr/>
        <w:t>一、公司治理相关情况说明</w:t>
      </w:r>
      <w:r>
        <w:rPr>
          <w:b w:val="0"/>
          <w:bCs w:val="0"/>
        </w:rPr>
      </w:r>
    </w:p>
    <w:p>
      <w:pPr>
        <w:pStyle w:val="BodyText"/>
        <w:tabs>
          <w:tab w:pos="1060" w:val="left" w:leader="none"/>
        </w:tabs>
        <w:spacing w:line="272" w:lineRule="exact" w:before="86"/>
        <w:ind w:left="638" w:right="232" w:hanging="420"/>
        <w:jc w:val="left"/>
      </w:pPr>
      <w:r>
        <w:rPr>
          <w:spacing w:val="-1"/>
        </w:rPr>
        <w:t>√适用</w:t>
        <w:tab/>
      </w:r>
      <w:r>
        <w:rPr>
          <w:spacing w:val="-2"/>
        </w:rPr>
        <w:t>□不适用</w:t>
      </w:r>
      <w:r>
        <w:rPr>
          <w:spacing w:val="-99"/>
        </w:rPr>
        <w:t> </w:t>
      </w:r>
      <w:r>
        <w:rPr>
          <w:spacing w:val="-99"/>
        </w:rPr>
      </w:r>
      <w:r>
        <w:rPr>
          <w:spacing w:val="-12"/>
          <w:w w:val="100"/>
        </w:rPr>
        <w:t>报告期内，公司严格按照《公司法》、《证券法》和中国证监会、上海证券交易所的有关要求，</w:t>
      </w:r>
      <w:r>
        <w:rPr>
          <w:w w:val="100"/>
        </w:rPr>
      </w:r>
    </w:p>
    <w:p>
      <w:pPr>
        <w:pStyle w:val="BodyText"/>
        <w:spacing w:line="272" w:lineRule="exact" w:before="1"/>
        <w:ind w:right="227"/>
        <w:jc w:val="both"/>
      </w:pPr>
      <w:r>
        <w:rPr>
          <w:spacing w:val="-1"/>
        </w:rPr>
        <w:t>完善了公司内部控制制度，继续加强内幕信息管理，强化信息披露工作，切实维护公司及全体股</w:t>
      </w:r>
      <w:r>
        <w:rPr>
          <w:spacing w:val="-56"/>
        </w:rPr>
        <w:t> </w:t>
      </w:r>
      <w:r>
        <w:rPr>
          <w:spacing w:val="-56"/>
        </w:rPr>
      </w:r>
      <w:r>
        <w:rPr>
          <w:spacing w:val="-1"/>
        </w:rPr>
        <w:t>东利益，公司治理水平和运行质量不断提高。积极贯彻落实《关于上市公司建立内幕信息知情人</w:t>
      </w:r>
    </w:p>
    <w:p>
      <w:pPr>
        <w:pStyle w:val="BodyText"/>
        <w:spacing w:line="272" w:lineRule="exact" w:before="1"/>
        <w:ind w:right="227"/>
        <w:jc w:val="both"/>
      </w:pPr>
      <w:r>
        <w:rPr>
          <w:spacing w:val="-12"/>
          <w:w w:val="100"/>
        </w:rPr>
        <w:t>登记管理制度的规定》、《上市公司监管指引第</w:t>
      </w:r>
      <w:r>
        <w:rPr>
          <w:spacing w:val="-3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7"/>
          <w:w w:val="100"/>
        </w:rPr>
        <w:t> </w:t>
      </w:r>
      <w:r>
        <w:rPr>
          <w:spacing w:val="-11"/>
          <w:w w:val="100"/>
        </w:rPr>
        <w:t>号</w:t>
      </w:r>
      <w:r>
        <w:rPr>
          <w:rFonts w:ascii="宋体" w:hAnsi="宋体" w:cs="宋体" w:eastAsia="宋体" w:hint="default"/>
          <w:spacing w:val="-11"/>
          <w:w w:val="100"/>
        </w:rPr>
        <w:t>--</w:t>
      </w:r>
      <w:r>
        <w:rPr>
          <w:spacing w:val="-11"/>
          <w:w w:val="100"/>
        </w:rPr>
        <w:t>上市公司现金分红》、《上海证券交易所上市</w:t>
      </w:r>
      <w:r>
        <w:rPr>
          <w:spacing w:val="-102"/>
          <w:w w:val="100"/>
        </w:rPr>
        <w:t> </w:t>
      </w:r>
      <w:r>
        <w:rPr>
          <w:spacing w:val="-102"/>
          <w:w w:val="100"/>
        </w:rPr>
      </w:r>
      <w:r>
        <w:rPr>
          <w:spacing w:val="-3"/>
        </w:rPr>
        <w:t>公司现金分红指引》等的要求。</w:t>
      </w:r>
      <w:r>
        <w:rPr>
          <w:rFonts w:ascii="Times New Roman" w:hAnsi="Times New Roman" w:cs="Times New Roman" w:eastAsia="Times New Roman" w:hint="default"/>
          <w:spacing w:val="-3"/>
        </w:rPr>
        <w:t>2018 </w:t>
      </w:r>
      <w:r>
        <w:rPr>
          <w:spacing w:val="-3"/>
        </w:rPr>
        <w:t>年公司实施了员工持股计划，筹划了可转换债券事项，并继</w:t>
      </w:r>
      <w:r>
        <w:rPr>
          <w:spacing w:val="-78"/>
        </w:rPr>
        <w:t> </w:t>
      </w:r>
      <w:r>
        <w:rPr>
          <w:spacing w:val="-78"/>
        </w:rPr>
      </w:r>
      <w:r>
        <w:rPr>
          <w:spacing w:val="-2"/>
        </w:rPr>
        <w:t>续深入推进了公司内部控制建设工作，确保公司在规范运作及风险防范体系方面得到不断加强。</w:t>
      </w:r>
    </w:p>
    <w:p>
      <w:pPr>
        <w:pStyle w:val="BodyText"/>
        <w:spacing w:line="272" w:lineRule="exact" w:before="1"/>
        <w:ind w:left="638" w:right="220"/>
        <w:jc w:val="left"/>
      </w:pPr>
      <w:r>
        <w:rPr>
          <w:rFonts w:ascii="Times New Roman" w:hAnsi="Times New Roman" w:cs="Times New Roman" w:eastAsia="Times New Roman" w:hint="default"/>
        </w:rPr>
        <w:t>1</w:t>
      </w:r>
      <w:r>
        <w:rPr/>
        <w:t>、关于股东与股东大会：</w:t>
      </w:r>
      <w:r>
        <w:rPr>
          <w:w w:val="100"/>
        </w:rPr>
        <w:t> </w:t>
      </w:r>
      <w:r>
        <w:rPr>
          <w:spacing w:val="-11"/>
          <w:w w:val="100"/>
        </w:rPr>
        <w:t>公司能够根据《公司法》、《公司章程》、《宁波建工股份有限公司股东大会议事规则》的要求</w:t>
      </w:r>
    </w:p>
    <w:p>
      <w:pPr>
        <w:pStyle w:val="BodyText"/>
        <w:spacing w:line="272" w:lineRule="exact" w:before="1"/>
        <w:ind w:right="228"/>
        <w:jc w:val="both"/>
      </w:pPr>
      <w:r>
        <w:rPr>
          <w:spacing w:val="-1"/>
        </w:rPr>
        <w:t>召开股东大会，并实施现场及网络投票相结合的方式，充分保障全体股东，尤其是中小股东的权</w:t>
      </w:r>
      <w:r>
        <w:rPr>
          <w:spacing w:val="-55"/>
        </w:rPr>
        <w:t> </w:t>
      </w:r>
      <w:r>
        <w:rPr>
          <w:spacing w:val="-55"/>
        </w:rPr>
      </w:r>
      <w:r>
        <w:rPr>
          <w:spacing w:val="-1"/>
        </w:rPr>
        <w:t>益。年度内召开一次年度股东大会、二次临时股东大会，各次股东大会召集、召开表决等程序符</w:t>
      </w:r>
    </w:p>
    <w:p>
      <w:pPr>
        <w:pStyle w:val="BodyText"/>
        <w:spacing w:line="272" w:lineRule="exact" w:before="2"/>
        <w:ind w:right="228"/>
        <w:jc w:val="both"/>
      </w:pPr>
      <w:r>
        <w:rPr>
          <w:spacing w:val="-1"/>
        </w:rPr>
        <w:t>合法律法规的规定，股东大会的会议提案、议事程序、会议决议严格按照相关规定要求执行，具</w:t>
      </w:r>
      <w:r>
        <w:rPr>
          <w:spacing w:val="-55"/>
        </w:rPr>
        <w:t> </w:t>
      </w:r>
      <w:r>
        <w:rPr>
          <w:spacing w:val="-55"/>
        </w:rPr>
      </w:r>
      <w:r>
        <w:rPr>
          <w:spacing w:val="-8"/>
          <w:w w:val="100"/>
        </w:rPr>
        <w:t>体情况请参见“股东大会情况简介”。</w:t>
      </w:r>
    </w:p>
    <w:p>
      <w:pPr>
        <w:pStyle w:val="BodyText"/>
        <w:spacing w:line="272" w:lineRule="exact" w:before="1"/>
        <w:ind w:left="638" w:right="65"/>
        <w:jc w:val="left"/>
      </w:pPr>
      <w:r>
        <w:rPr>
          <w:rFonts w:ascii="Times New Roman" w:hAnsi="Times New Roman" w:cs="Times New Roman" w:eastAsia="Times New Roman" w:hint="default"/>
        </w:rPr>
        <w:t>2</w:t>
      </w:r>
      <w:r>
        <w:rPr/>
        <w:t>、关于控股股东与上市公司的关系：</w:t>
      </w:r>
      <w:r>
        <w:rPr>
          <w:w w:val="100"/>
        </w:rPr>
        <w:t> </w:t>
      </w:r>
      <w:r>
        <w:rPr>
          <w:spacing w:val="-2"/>
        </w:rPr>
        <w:t>公司与控股股东在人员、资产、财务、组织机构和经营业务相互独立，公司控股股东严格规</w:t>
      </w:r>
    </w:p>
    <w:p>
      <w:pPr>
        <w:pStyle w:val="BodyText"/>
        <w:spacing w:line="272" w:lineRule="exact" w:before="1"/>
        <w:ind w:right="228"/>
        <w:jc w:val="both"/>
      </w:pPr>
      <w:r>
        <w:rPr>
          <w:spacing w:val="-1"/>
        </w:rPr>
        <w:t>范自己的行为，通过股东大会行使出资人的权利。公司与控股股东进行的关联交易公平合理。公</w:t>
      </w:r>
      <w:r>
        <w:rPr>
          <w:spacing w:val="-55"/>
        </w:rPr>
        <w:t> </w:t>
      </w:r>
      <w:r>
        <w:rPr>
          <w:spacing w:val="-55"/>
        </w:rPr>
      </w:r>
      <w:r>
        <w:rPr>
          <w:spacing w:val="-1"/>
        </w:rPr>
        <w:t>司建立了防止控股股东及其关联企业占用上市公司资金、资产的长效机制，未发生大股东占用上</w:t>
      </w:r>
    </w:p>
    <w:p>
      <w:pPr>
        <w:pStyle w:val="BodyText"/>
        <w:spacing w:line="247" w:lineRule="exact"/>
        <w:ind w:right="0"/>
        <w:jc w:val="both"/>
      </w:pPr>
      <w:r>
        <w:rPr/>
        <w:t>市公司资金和资产的情况。</w:t>
      </w:r>
    </w:p>
    <w:p>
      <w:pPr>
        <w:pStyle w:val="BodyText"/>
        <w:spacing w:line="274" w:lineRule="exact" w:before="24"/>
        <w:ind w:left="638" w:right="224"/>
        <w:jc w:val="left"/>
      </w:pPr>
      <w:r>
        <w:rPr>
          <w:rFonts w:ascii="Times New Roman" w:hAnsi="Times New Roman" w:cs="Times New Roman" w:eastAsia="Times New Roman" w:hint="default"/>
        </w:rPr>
        <w:t>3</w:t>
      </w:r>
      <w:r>
        <w:rPr/>
        <w:t>、关于董事和董事会：</w:t>
      </w:r>
      <w:r>
        <w:rPr>
          <w:w w:val="100"/>
        </w:rPr>
        <w:t> </w:t>
      </w:r>
      <w:r>
        <w:rPr>
          <w:spacing w:val="-8"/>
          <w:w w:val="100"/>
        </w:rPr>
        <w:t>公司董事会按照《公司法》、《公司章程》及《董事会议事规则》等制度组成和运作。</w:t>
      </w:r>
      <w:r>
        <w:rPr>
          <w:rFonts w:ascii="Times New Roman" w:hAnsi="Times New Roman" w:cs="Times New Roman" w:eastAsia="Times New Roman" w:hint="default"/>
          <w:spacing w:val="-8"/>
          <w:w w:val="100"/>
        </w:rPr>
        <w:t>2018</w:t>
      </w:r>
      <w:r>
        <w:rPr>
          <w:rFonts w:ascii="Times New Roman" w:hAnsi="Times New Roman" w:cs="Times New Roman" w:eastAsia="Times New Roman" w:hint="default"/>
          <w:spacing w:val="28"/>
          <w:w w:val="100"/>
        </w:rPr>
        <w:t> </w:t>
      </w:r>
      <w:r>
        <w:rPr>
          <w:w w:val="100"/>
        </w:rPr>
        <w:t>年</w:t>
      </w:r>
    </w:p>
    <w:p>
      <w:pPr>
        <w:pStyle w:val="BodyText"/>
        <w:spacing w:line="253" w:lineRule="exact"/>
        <w:ind w:right="0"/>
        <w:jc w:val="both"/>
      </w:pPr>
      <w:r>
        <w:rPr>
          <w:spacing w:val="-3"/>
        </w:rPr>
        <w:t>公司完成了董事会的换届选举，公司第四届董事会由 </w:t>
      </w:r>
      <w:r>
        <w:rPr>
          <w:rFonts w:ascii="Times New Roman" w:hAnsi="Times New Roman" w:cs="Times New Roman" w:eastAsia="Times New Roman" w:hint="default"/>
          <w:spacing w:val="-4"/>
        </w:rPr>
        <w:t>11 </w:t>
      </w:r>
      <w:r>
        <w:rPr>
          <w:spacing w:val="-5"/>
        </w:rPr>
        <w:t>名董事组成，其中包括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spacing w:val="-10"/>
        </w:rPr>
        <w:t>名独立董事。公</w:t>
      </w:r>
      <w:r>
        <w:rPr/>
      </w:r>
    </w:p>
    <w:p>
      <w:pPr>
        <w:pStyle w:val="BodyText"/>
        <w:spacing w:line="237" w:lineRule="auto"/>
        <w:ind w:right="228"/>
        <w:jc w:val="both"/>
        <w:rPr>
          <w:rFonts w:ascii="Times New Roman" w:hAnsi="Times New Roman" w:cs="Times New Roman" w:eastAsia="Times New Roman" w:hint="default"/>
        </w:rPr>
      </w:pPr>
      <w:r>
        <w:rPr>
          <w:spacing w:val="-6"/>
          <w:w w:val="100"/>
        </w:rPr>
        <w:t>司董事能够按照《公司章程》、《董事会议事规则》等制度的规定忠实勤勉地履行义务。董事会的</w:t>
      </w:r>
      <w:r>
        <w:rPr>
          <w:spacing w:val="-102"/>
          <w:w w:val="100"/>
        </w:rPr>
        <w:t> </w:t>
      </w:r>
      <w:r>
        <w:rPr>
          <w:spacing w:val="-102"/>
          <w:w w:val="100"/>
        </w:rPr>
      </w:r>
      <w:r>
        <w:rPr>
          <w:spacing w:val="-1"/>
        </w:rPr>
        <w:t>召集、通知、召开、授权委托及信息披露等符合相关法律法规的规定。公司独立董事能够按照公</w:t>
      </w:r>
      <w:r>
        <w:rPr>
          <w:spacing w:val="-55"/>
        </w:rPr>
        <w:t> </w:t>
      </w:r>
      <w:r>
        <w:rPr>
          <w:spacing w:val="-55"/>
        </w:rPr>
      </w:r>
      <w:r>
        <w:rPr>
          <w:spacing w:val="-1"/>
        </w:rPr>
        <w:t>司《独立董事工作制度》的要求履行职责，对公司重大事项出具独立意见。董事会下设审计、提</w:t>
      </w:r>
      <w:r>
        <w:rPr>
          <w:spacing w:val="-55"/>
        </w:rPr>
        <w:t> </w:t>
      </w:r>
      <w:r>
        <w:rPr>
          <w:spacing w:val="-55"/>
        </w:rPr>
      </w:r>
      <w:r>
        <w:rPr/>
        <w:t>名、薪酬与考核和战略决策委员会在公司的经营管理和战略决策中发挥了积极作用。公司 </w:t>
      </w:r>
      <w:r>
        <w:rPr>
          <w:spacing w:val="7"/>
        </w:rPr>
        <w:t> </w:t>
      </w:r>
      <w:r>
        <w:rPr>
          <w:rFonts w:ascii="Times New Roman" w:hAnsi="Times New Roman" w:cs="Times New Roman" w:eastAsia="Times New Roman" w:hint="default"/>
        </w:rPr>
        <w:t>2018</w:t>
      </w:r>
    </w:p>
    <w:p>
      <w:pPr>
        <w:pStyle w:val="BodyText"/>
        <w:spacing w:line="225" w:lineRule="auto"/>
        <w:ind w:left="638" w:right="232" w:hanging="420"/>
        <w:jc w:val="left"/>
      </w:pPr>
      <w:r>
        <w:rPr/>
        <w:t>年度内共召开了</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次董事会议，形成了相关决议，及时披露了相关信息。</w:t>
      </w:r>
      <w:r>
        <w:rPr>
          <w:w w:val="100"/>
        </w:rPr>
        <w:t> </w:t>
      </w:r>
      <w:r>
        <w:rPr>
          <w:rFonts w:ascii="Times New Roman" w:hAnsi="Times New Roman" w:cs="Times New Roman" w:eastAsia="Times New Roman" w:hint="default"/>
        </w:rPr>
        <w:t>4</w:t>
      </w:r>
      <w:r>
        <w:rPr/>
        <w:t>、关于监事和监事会：</w:t>
      </w:r>
      <w:r>
        <w:rPr>
          <w:w w:val="100"/>
        </w:rPr>
        <w:t> </w:t>
      </w:r>
      <w:r>
        <w:rPr>
          <w:spacing w:val="-7"/>
          <w:w w:val="100"/>
        </w:rPr>
        <w:t>公司监事会严格执行《公司法》、《公司章程》及《监事会议事规则》等制度的有关规定，人</w:t>
      </w:r>
    </w:p>
    <w:p>
      <w:pPr>
        <w:pStyle w:val="BodyText"/>
        <w:spacing w:line="228" w:lineRule="auto" w:before="10"/>
        <w:ind w:right="227"/>
        <w:jc w:val="both"/>
      </w:pPr>
      <w:r>
        <w:rPr>
          <w:spacing w:val="-3"/>
        </w:rPr>
        <w:t>数和人员构成符合法律、法规的要求。</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9"/>
        </w:rPr>
        <w:t> </w:t>
      </w:r>
      <w:r>
        <w:rPr/>
        <w:t>年公司完成了监事会的换届选举，公司第四届监事会</w:t>
      </w:r>
      <w:r>
        <w:rPr>
          <w:spacing w:val="-101"/>
        </w:rPr>
        <w:t> </w:t>
      </w:r>
      <w:r>
        <w:rPr>
          <w:spacing w:val="-101"/>
        </w:rPr>
      </w:r>
      <w:r>
        <w:rPr/>
        <w:t>有</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名监事，其中</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名为职工代表，监事会能够依据《监事会议事规则》的要求履行职责，对公</w:t>
      </w:r>
      <w:r>
        <w:rPr>
          <w:w w:val="100"/>
        </w:rPr>
        <w:t> </w:t>
      </w:r>
      <w:r>
        <w:rPr>
          <w:spacing w:val="-1"/>
        </w:rPr>
        <w:t>司规范运作、财务、资产收购、出售、关联交易以及公司董事、总经理和其他高级管理人员履行</w:t>
      </w:r>
      <w:r>
        <w:rPr>
          <w:spacing w:val="-55"/>
        </w:rPr>
        <w:t> </w:t>
      </w:r>
      <w:r>
        <w:rPr>
          <w:spacing w:val="-55"/>
        </w:rPr>
      </w:r>
      <w:r>
        <w:rPr>
          <w:spacing w:val="-5"/>
        </w:rPr>
        <w:t>职责的合法、合规性进行有效监督，并发表意见。公司</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年度内共召开了</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spacing w:val="-5"/>
        </w:rPr>
        <w:t>次监事会议，形成</w:t>
      </w:r>
      <w:r>
        <w:rPr>
          <w:spacing w:val="-99"/>
        </w:rPr>
        <w:t> </w:t>
      </w:r>
      <w:r>
        <w:rPr>
          <w:spacing w:val="-99"/>
        </w:rPr>
      </w:r>
      <w:r>
        <w:rPr/>
        <w:t>了相关决议，及时披露了相关信息。</w:t>
      </w:r>
    </w:p>
    <w:p>
      <w:pPr>
        <w:pStyle w:val="BodyText"/>
        <w:spacing w:line="274" w:lineRule="exact" w:before="24"/>
        <w:ind w:left="638" w:right="65"/>
        <w:jc w:val="left"/>
      </w:pPr>
      <w:r>
        <w:rPr>
          <w:rFonts w:ascii="Times New Roman" w:hAnsi="Times New Roman" w:cs="Times New Roman" w:eastAsia="Times New Roman" w:hint="default"/>
        </w:rPr>
        <w:t>5</w:t>
      </w:r>
      <w:r>
        <w:rPr/>
        <w:t>、关于信息披露：</w:t>
      </w:r>
      <w:r>
        <w:rPr>
          <w:w w:val="100"/>
        </w:rPr>
        <w:t> </w:t>
      </w:r>
      <w:r>
        <w:rPr>
          <w:spacing w:val="-7"/>
          <w:w w:val="100"/>
        </w:rPr>
        <w:t>公司证券与投资部在公司董事会秘书的领导下根据《证券法》、《上海证券交易所股票上市规</w:t>
      </w:r>
    </w:p>
    <w:p>
      <w:pPr>
        <w:pStyle w:val="BodyText"/>
        <w:spacing w:line="246" w:lineRule="exact"/>
        <w:ind w:right="0"/>
        <w:jc w:val="both"/>
      </w:pPr>
      <w:r>
        <w:rPr>
          <w:w w:val="100"/>
        </w:rPr>
        <w:t>则</w:t>
      </w:r>
      <w:r>
        <w:rPr>
          <w:spacing w:val="-106"/>
          <w:w w:val="100"/>
        </w:rPr>
        <w:t>》</w:t>
      </w:r>
      <w:r>
        <w:rPr>
          <w:spacing w:val="-120"/>
          <w:w w:val="100"/>
        </w:rPr>
        <w:t>、</w:t>
      </w:r>
      <w:r>
        <w:rPr>
          <w:w w:val="100"/>
        </w:rPr>
        <w:t>《</w:t>
      </w:r>
      <w:r>
        <w:rPr>
          <w:spacing w:val="-3"/>
          <w:w w:val="100"/>
        </w:rPr>
        <w:t>公</w:t>
      </w:r>
      <w:r>
        <w:rPr>
          <w:w w:val="100"/>
        </w:rPr>
        <w:t>司</w:t>
      </w:r>
      <w:r>
        <w:rPr>
          <w:spacing w:val="-3"/>
          <w:w w:val="100"/>
        </w:rPr>
        <w:t>章</w:t>
      </w:r>
      <w:r>
        <w:rPr>
          <w:w w:val="100"/>
        </w:rPr>
        <w:t>程</w:t>
      </w:r>
      <w:r>
        <w:rPr>
          <w:spacing w:val="-108"/>
          <w:w w:val="100"/>
        </w:rPr>
        <w:t>》</w:t>
      </w:r>
      <w:r>
        <w:rPr>
          <w:spacing w:val="-15"/>
          <w:w w:val="100"/>
        </w:rPr>
        <w:t>、</w:t>
      </w:r>
      <w:r>
        <w:rPr>
          <w:w w:val="100"/>
        </w:rPr>
        <w:t>公</w:t>
      </w:r>
      <w:r>
        <w:rPr>
          <w:spacing w:val="-15"/>
          <w:w w:val="100"/>
        </w:rPr>
        <w:t>司</w:t>
      </w:r>
      <w:r>
        <w:rPr>
          <w:spacing w:val="-3"/>
          <w:w w:val="100"/>
        </w:rPr>
        <w:t>《</w:t>
      </w:r>
      <w:r>
        <w:rPr>
          <w:w w:val="100"/>
        </w:rPr>
        <w:t>信息</w:t>
      </w:r>
      <w:r>
        <w:rPr>
          <w:spacing w:val="-3"/>
          <w:w w:val="100"/>
        </w:rPr>
        <w:t>披</w:t>
      </w:r>
      <w:r>
        <w:rPr>
          <w:w w:val="100"/>
        </w:rPr>
        <w:t>露</w:t>
      </w:r>
      <w:r>
        <w:rPr>
          <w:spacing w:val="-3"/>
          <w:w w:val="100"/>
        </w:rPr>
        <w:t>管</w:t>
      </w:r>
      <w:r>
        <w:rPr>
          <w:w w:val="100"/>
        </w:rPr>
        <w:t>理</w:t>
      </w:r>
      <w:r>
        <w:rPr>
          <w:spacing w:val="-3"/>
          <w:w w:val="100"/>
        </w:rPr>
        <w:t>办法</w:t>
      </w:r>
      <w:r>
        <w:rPr>
          <w:spacing w:val="-13"/>
          <w:w w:val="100"/>
        </w:rPr>
        <w:t>》</w:t>
      </w:r>
      <w:r>
        <w:rPr>
          <w:spacing w:val="-3"/>
          <w:w w:val="100"/>
        </w:rPr>
        <w:t>的相</w:t>
      </w:r>
      <w:r>
        <w:rPr>
          <w:w w:val="100"/>
        </w:rPr>
        <w:t>关规</w:t>
      </w:r>
      <w:r>
        <w:rPr>
          <w:spacing w:val="-3"/>
          <w:w w:val="100"/>
        </w:rPr>
        <w:t>定</w:t>
      </w:r>
      <w:r>
        <w:rPr>
          <w:w w:val="100"/>
        </w:rPr>
        <w:t>真</w:t>
      </w:r>
      <w:r>
        <w:rPr>
          <w:spacing w:val="-3"/>
          <w:w w:val="100"/>
        </w:rPr>
        <w:t>实</w:t>
      </w:r>
      <w:r>
        <w:rPr>
          <w:spacing w:val="-15"/>
          <w:w w:val="100"/>
        </w:rPr>
        <w:t>、</w:t>
      </w:r>
      <w:r>
        <w:rPr>
          <w:w w:val="100"/>
        </w:rPr>
        <w:t>准</w:t>
      </w:r>
      <w:r>
        <w:rPr>
          <w:spacing w:val="-3"/>
          <w:w w:val="100"/>
        </w:rPr>
        <w:t>确</w:t>
      </w:r>
      <w:r>
        <w:rPr>
          <w:spacing w:val="-15"/>
          <w:w w:val="100"/>
        </w:rPr>
        <w:t>、</w:t>
      </w:r>
      <w:r>
        <w:rPr>
          <w:w w:val="100"/>
        </w:rPr>
        <w:t>完</w:t>
      </w:r>
      <w:r>
        <w:rPr>
          <w:spacing w:val="-3"/>
          <w:w w:val="100"/>
        </w:rPr>
        <w:t>整</w:t>
      </w:r>
      <w:r>
        <w:rPr>
          <w:spacing w:val="-13"/>
          <w:w w:val="100"/>
        </w:rPr>
        <w:t>、</w:t>
      </w:r>
      <w:r>
        <w:rPr>
          <w:spacing w:val="-3"/>
          <w:w w:val="100"/>
        </w:rPr>
        <w:t>及</w:t>
      </w:r>
      <w:r>
        <w:rPr>
          <w:w w:val="100"/>
        </w:rPr>
        <w:t>时</w:t>
      </w:r>
      <w:r>
        <w:rPr>
          <w:spacing w:val="-3"/>
          <w:w w:val="100"/>
        </w:rPr>
        <w:t>的</w:t>
      </w:r>
      <w:r>
        <w:rPr>
          <w:w w:val="100"/>
        </w:rPr>
        <w:t>履</w:t>
      </w:r>
      <w:r>
        <w:rPr>
          <w:spacing w:val="-3"/>
          <w:w w:val="100"/>
        </w:rPr>
        <w:t>行</w:t>
      </w:r>
      <w:r>
        <w:rPr>
          <w:w w:val="100"/>
        </w:rPr>
        <w:t>信</w:t>
      </w:r>
      <w:r>
        <w:rPr>
          <w:spacing w:val="-3"/>
          <w:w w:val="100"/>
        </w:rPr>
        <w:t>息</w:t>
      </w:r>
      <w:r>
        <w:rPr>
          <w:w w:val="100"/>
        </w:rPr>
        <w:t>披</w:t>
      </w:r>
    </w:p>
    <w:p>
      <w:pPr>
        <w:pStyle w:val="BodyText"/>
        <w:spacing w:line="274" w:lineRule="exact"/>
        <w:ind w:right="0"/>
        <w:jc w:val="both"/>
      </w:pPr>
      <w:r>
        <w:rPr>
          <w:w w:val="100"/>
        </w:rPr>
        <w:t>露义</w:t>
      </w:r>
      <w:r>
        <w:rPr>
          <w:spacing w:val="-3"/>
          <w:w w:val="100"/>
        </w:rPr>
        <w:t>务</w:t>
      </w:r>
      <w:r>
        <w:rPr>
          <w:spacing w:val="-17"/>
          <w:w w:val="100"/>
        </w:rPr>
        <w:t>、</w:t>
      </w:r>
      <w:r>
        <w:rPr>
          <w:w w:val="100"/>
        </w:rPr>
        <w:t>接</w:t>
      </w:r>
      <w:r>
        <w:rPr>
          <w:spacing w:val="-3"/>
          <w:w w:val="100"/>
        </w:rPr>
        <w:t>待</w:t>
      </w:r>
      <w:r>
        <w:rPr>
          <w:w w:val="100"/>
        </w:rPr>
        <w:t>股</w:t>
      </w:r>
      <w:r>
        <w:rPr>
          <w:spacing w:val="-3"/>
          <w:w w:val="100"/>
        </w:rPr>
        <w:t>东</w:t>
      </w:r>
      <w:r>
        <w:rPr>
          <w:w w:val="100"/>
        </w:rPr>
        <w:t>来</w:t>
      </w:r>
      <w:r>
        <w:rPr>
          <w:spacing w:val="-3"/>
          <w:w w:val="100"/>
        </w:rPr>
        <w:t>访和</w:t>
      </w:r>
      <w:r>
        <w:rPr>
          <w:w w:val="100"/>
        </w:rPr>
        <w:t>咨询</w:t>
      </w:r>
      <w:r>
        <w:rPr>
          <w:spacing w:val="-123"/>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23"/>
          <w:w w:val="100"/>
        </w:rPr>
        <w:t>、</w:t>
      </w:r>
      <w:r>
        <w:rPr>
          <w:w w:val="100"/>
        </w:rPr>
        <w:t>《</w:t>
      </w:r>
      <w:r>
        <w:rPr>
          <w:spacing w:val="-3"/>
          <w:w w:val="100"/>
        </w:rPr>
        <w:t>上</w:t>
      </w:r>
      <w:r>
        <w:rPr>
          <w:w w:val="100"/>
        </w:rPr>
        <w:t>海证</w:t>
      </w:r>
      <w:r>
        <w:rPr>
          <w:spacing w:val="-3"/>
          <w:w w:val="100"/>
        </w:rPr>
        <w:t>券</w:t>
      </w:r>
      <w:r>
        <w:rPr>
          <w:w w:val="100"/>
        </w:rPr>
        <w:t>报</w:t>
      </w:r>
      <w:r>
        <w:rPr>
          <w:spacing w:val="-106"/>
          <w:w w:val="100"/>
        </w:rPr>
        <w:t>》</w:t>
      </w:r>
      <w:r>
        <w:rPr>
          <w:spacing w:val="-123"/>
          <w:w w:val="100"/>
        </w:rPr>
        <w:t>、</w:t>
      </w:r>
      <w:r>
        <w:rPr>
          <w:spacing w:val="-3"/>
          <w:w w:val="100"/>
        </w:rPr>
        <w:t>《</w:t>
      </w:r>
      <w:r>
        <w:rPr>
          <w:w w:val="100"/>
        </w:rPr>
        <w:t>证</w:t>
      </w:r>
      <w:r>
        <w:rPr>
          <w:spacing w:val="-3"/>
          <w:w w:val="100"/>
        </w:rPr>
        <w:t>券</w:t>
      </w:r>
      <w:r>
        <w:rPr>
          <w:w w:val="100"/>
        </w:rPr>
        <w:t>时</w:t>
      </w:r>
      <w:r>
        <w:rPr>
          <w:spacing w:val="-3"/>
          <w:w w:val="100"/>
        </w:rPr>
        <w:t>报</w:t>
      </w:r>
      <w:r>
        <w:rPr>
          <w:spacing w:val="-106"/>
          <w:w w:val="100"/>
        </w:rPr>
        <w:t>》</w:t>
      </w:r>
      <w:r>
        <w:rPr>
          <w:spacing w:val="-123"/>
          <w:w w:val="100"/>
        </w:rPr>
        <w:t>、</w:t>
      </w:r>
      <w:r>
        <w:rPr>
          <w:w w:val="100"/>
        </w:rPr>
        <w:t>《</w:t>
      </w:r>
      <w:r>
        <w:rPr>
          <w:spacing w:val="-3"/>
          <w:w w:val="100"/>
        </w:rPr>
        <w:t>证</w:t>
      </w:r>
      <w:r>
        <w:rPr>
          <w:w w:val="100"/>
        </w:rPr>
        <w:t>券</w:t>
      </w:r>
      <w:r>
        <w:rPr>
          <w:spacing w:val="-3"/>
          <w:w w:val="100"/>
        </w:rPr>
        <w:t>日报</w:t>
      </w:r>
      <w:r>
        <w:rPr>
          <w:spacing w:val="-15"/>
          <w:w w:val="100"/>
        </w:rPr>
        <w:t>》</w:t>
      </w:r>
      <w:r>
        <w:rPr>
          <w:spacing w:val="-3"/>
          <w:w w:val="100"/>
        </w:rPr>
        <w:t>及</w:t>
      </w:r>
      <w:r>
        <w:rPr>
          <w:w w:val="100"/>
        </w:rPr>
        <w:t>上海</w:t>
      </w:r>
    </w:p>
    <w:p>
      <w:pPr>
        <w:spacing w:after="0" w:line="274" w:lineRule="exact"/>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37" w:lineRule="auto" w:before="38"/>
        <w:ind w:right="228"/>
        <w:jc w:val="both"/>
      </w:pPr>
      <w:r>
        <w:rPr>
          <w:spacing w:val="-1"/>
        </w:rPr>
        <w:t>证券交易所网站是公司法定信息披露媒体。公司的重要会议决议及相关重大事项均能够按照法律</w:t>
      </w:r>
      <w:r>
        <w:rPr>
          <w:spacing w:val="-55"/>
        </w:rPr>
        <w:t> </w:t>
      </w:r>
      <w:r>
        <w:rPr>
          <w:spacing w:val="-55"/>
        </w:rPr>
      </w:r>
      <w:r>
        <w:rPr>
          <w:spacing w:val="-7"/>
          <w:w w:val="100"/>
        </w:rPr>
        <w:t>法规、《公司章程》和公司《信息披露管理办法》的规定及时、准确、完整地进行披露，保证公司</w:t>
      </w:r>
      <w:r>
        <w:rPr>
          <w:spacing w:val="-67"/>
          <w:w w:val="100"/>
        </w:rPr>
        <w:t> </w:t>
      </w:r>
      <w:r>
        <w:rPr>
          <w:spacing w:val="-67"/>
          <w:w w:val="100"/>
        </w:rPr>
      </w:r>
      <w:r>
        <w:rPr/>
        <w:t>信息披露的公开、公平、公正。</w:t>
      </w:r>
    </w:p>
    <w:p>
      <w:pPr>
        <w:pStyle w:val="BodyText"/>
        <w:spacing w:line="272" w:lineRule="exact" w:before="26"/>
        <w:ind w:left="638" w:right="65"/>
        <w:jc w:val="left"/>
      </w:pPr>
      <w:r>
        <w:rPr>
          <w:rFonts w:ascii="Times New Roman" w:hAnsi="Times New Roman" w:cs="Times New Roman" w:eastAsia="Times New Roman" w:hint="default"/>
        </w:rPr>
        <w:t>6</w:t>
      </w:r>
      <w:r>
        <w:rPr/>
        <w:t>、关于投资者关系：</w:t>
      </w:r>
      <w:r>
        <w:rPr>
          <w:w w:val="100"/>
        </w:rPr>
        <w:t> </w:t>
      </w:r>
      <w:r>
        <w:rPr>
          <w:spacing w:val="-2"/>
        </w:rPr>
        <w:t>公司按照《宁波建工股份有限公司投资者关系管理办法》开展投资者关系管理工作，并借助</w:t>
      </w:r>
    </w:p>
    <w:p>
      <w:pPr>
        <w:pStyle w:val="BodyText"/>
        <w:spacing w:line="272" w:lineRule="exact" w:before="1"/>
        <w:ind w:right="222"/>
        <w:jc w:val="left"/>
      </w:pPr>
      <w:r>
        <w:rPr/>
        <w:t>投资者专线、信箱、交易所</w:t>
      </w:r>
      <w:r>
        <w:rPr>
          <w:spacing w:val="-60"/>
        </w:rPr>
        <w:t> </w:t>
      </w:r>
      <w:r>
        <w:rPr>
          <w:rFonts w:ascii="Times New Roman" w:hAnsi="Times New Roman" w:cs="Times New Roman" w:eastAsia="Times New Roman" w:hint="default"/>
        </w:rPr>
        <w:t>E</w:t>
      </w:r>
      <w:r>
        <w:rPr>
          <w:rFonts w:ascii="Times New Roman" w:hAnsi="Times New Roman" w:cs="Times New Roman" w:eastAsia="Times New Roman" w:hint="default"/>
          <w:spacing w:val="-10"/>
        </w:rPr>
        <w:t> </w:t>
      </w:r>
      <w:r>
        <w:rPr/>
        <w:t>互动、投资者网上交流等多渠道、多种方式与投资者交流互动，及</w:t>
      </w:r>
      <w:r>
        <w:rPr>
          <w:w w:val="100"/>
        </w:rPr>
        <w:t> </w:t>
      </w:r>
      <w:r>
        <w:rPr>
          <w:spacing w:val="-1"/>
        </w:rPr>
        <w:t>时解答投资者疑问，认真接待投资者及调研机构的来访等方式加强其对公司的了解，力求建立良</w:t>
      </w:r>
    </w:p>
    <w:p>
      <w:pPr>
        <w:pStyle w:val="BodyText"/>
        <w:spacing w:line="247" w:lineRule="exact"/>
        <w:ind w:right="0"/>
        <w:jc w:val="both"/>
      </w:pPr>
      <w:r>
        <w:rPr/>
        <w:t>好、稳定的投资者关系，提升市场对公司的认知度。</w:t>
      </w:r>
    </w:p>
    <w:p>
      <w:pPr>
        <w:pStyle w:val="BodyText"/>
        <w:spacing w:line="235" w:lineRule="auto" w:before="3"/>
        <w:ind w:right="65" w:firstLine="419"/>
        <w:jc w:val="left"/>
      </w:pPr>
      <w:r>
        <w:rPr>
          <w:rFonts w:ascii="Times New Roman" w:hAnsi="Times New Roman" w:cs="Times New Roman" w:eastAsia="Times New Roman" w:hint="default"/>
        </w:rPr>
        <w:t>7</w:t>
      </w:r>
      <w:r>
        <w:rPr/>
        <w:t>、关于内幕信息知情人管理：</w:t>
      </w:r>
      <w:r>
        <w:rPr>
          <w:w w:val="100"/>
        </w:rPr>
        <w:t> </w:t>
      </w:r>
      <w:r>
        <w:rPr>
          <w:spacing w:val="-2"/>
        </w:rPr>
        <w:t>公司依照中国证监会《关于上市公司建立内幕信息知情人登记管理制度的规定》的要求，制定并</w:t>
      </w:r>
      <w:r>
        <w:rPr>
          <w:spacing w:val="-25"/>
        </w:rPr>
        <w:t> </w:t>
      </w:r>
      <w:r>
        <w:rPr>
          <w:spacing w:val="-25"/>
        </w:rPr>
      </w:r>
      <w:r>
        <w:rPr>
          <w:spacing w:val="-2"/>
        </w:rPr>
        <w:t>披露了《宁波建工股份有限公司内幕信息知情人登记管理制度》，报告期内公司严格按照该制度</w:t>
      </w:r>
      <w:r>
        <w:rPr>
          <w:spacing w:val="-25"/>
        </w:rPr>
        <w:t> </w:t>
      </w:r>
      <w:r>
        <w:rPr>
          <w:spacing w:val="-25"/>
        </w:rPr>
      </w:r>
      <w:r>
        <w:rPr>
          <w:spacing w:val="-2"/>
        </w:rPr>
        <w:t>的规定，对涉及公司内幕信息的相关人员、事项、知悉时间和用途等做了详细的登记备案，要求</w:t>
      </w:r>
      <w:r>
        <w:rPr>
          <w:spacing w:val="-25"/>
        </w:rPr>
        <w:t> </w:t>
      </w:r>
      <w:r>
        <w:rPr>
          <w:spacing w:val="-25"/>
        </w:rPr>
      </w:r>
      <w:r>
        <w:rPr>
          <w:spacing w:val="-2"/>
        </w:rPr>
        <w:t>相关人员做出承诺并及时提醒他们履行信息保密的义务，并将相关内幕信息登记资料按要求向监</w:t>
      </w:r>
      <w:r>
        <w:rPr>
          <w:spacing w:val="-25"/>
        </w:rPr>
        <w:t> </w:t>
      </w:r>
      <w:r>
        <w:rPr>
          <w:spacing w:val="-25"/>
        </w:rPr>
      </w:r>
      <w:r>
        <w:rPr/>
        <w:t>管部门进行了报备。</w:t>
      </w:r>
    </w:p>
    <w:p>
      <w:pPr>
        <w:spacing w:line="240" w:lineRule="auto" w:before="9"/>
        <w:rPr>
          <w:rFonts w:ascii="宋体" w:hAnsi="宋体" w:cs="宋体" w:eastAsia="宋体" w:hint="default"/>
          <w:sz w:val="20"/>
          <w:szCs w:val="20"/>
        </w:rPr>
      </w:pPr>
    </w:p>
    <w:p>
      <w:pPr>
        <w:pStyle w:val="BodyText"/>
        <w:spacing w:line="273" w:lineRule="exact"/>
        <w:ind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693pt;width:453.2pt;height:97.9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pacing w:val="9"/>
                            <w:sz w:val="21"/>
                            <w:szCs w:val="21"/>
                          </w:rPr>
                          <w:t>年第二次临时股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74" w:lineRule="exact"/>
        <w:ind w:right="2465"/>
        <w:jc w:val="left"/>
      </w:pPr>
      <w:r>
        <w:rPr/>
        <w:t>股东大会情况说明</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t>三、董事履行职责情况</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梅晓鹏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张叶艺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连续两次未亲自出席董事会会议的说明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465"/>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3"/>
        <w:spacing w:line="272" w:lineRule="exact" w:before="0"/>
        <w:ind w:left="642" w:right="65"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right="2465"/>
        <w:jc w:val="left"/>
        <w:rPr>
          <w:b w:val="0"/>
          <w:bCs w:val="0"/>
        </w:rPr>
      </w:pPr>
      <w:r>
        <w:rPr/>
        <w:t>五、监事会发现公司存在风险的说明</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3"/>
        <w:spacing w:line="272" w:lineRule="exact" w:before="0"/>
        <w:ind w:left="642" w:right="65"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34"/>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存在同业竞争的，公司相应的解决措施、工作进度及后续工作计划</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before="0"/>
        <w:ind w:right="65"/>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72" w:lineRule="exact" w:before="86"/>
        <w:ind w:left="638" w:right="237" w:hanging="420"/>
        <w:jc w:val="left"/>
      </w:pPr>
      <w:r>
        <w:rPr>
          <w:spacing w:val="-1"/>
        </w:rPr>
        <w:t>√适用</w:t>
        <w:tab/>
      </w:r>
      <w:r>
        <w:rPr>
          <w:spacing w:val="-2"/>
        </w:rPr>
        <w:t>□不适用</w:t>
      </w:r>
      <w:r>
        <w:rPr>
          <w:spacing w:val="-99"/>
        </w:rPr>
        <w:t> </w:t>
      </w:r>
      <w:r>
        <w:rPr>
          <w:spacing w:val="-99"/>
        </w:rPr>
      </w:r>
      <w:r>
        <w:rPr>
          <w:spacing w:val="-2"/>
        </w:rPr>
        <w:t>公司按照《公司法》和《公司章程》等法律法规的程序公开、公平的选聘高级管理人员。报</w:t>
      </w:r>
    </w:p>
    <w:p>
      <w:pPr>
        <w:pStyle w:val="BodyText"/>
        <w:spacing w:line="272" w:lineRule="exact" w:before="1"/>
        <w:ind w:right="65"/>
        <w:jc w:val="left"/>
      </w:pPr>
      <w:r>
        <w:rPr>
          <w:spacing w:val="-2"/>
        </w:rPr>
        <w:t>告期内，公司依据《宁波建工股份有限公司高级管理人员薪酬考核管理制度》的规定并结合个人</w:t>
      </w:r>
      <w:r>
        <w:rPr>
          <w:spacing w:val="-25"/>
        </w:rPr>
        <w:t> </w:t>
      </w:r>
      <w:r>
        <w:rPr>
          <w:spacing w:val="-25"/>
        </w:rPr>
      </w:r>
      <w:r>
        <w:rPr>
          <w:spacing w:val="-2"/>
        </w:rPr>
        <w:t>岗位、所承担的工作量、责任和风险进行考核评价，由董事会薪酬与考核委员会提出薪酬方案，</w:t>
      </w:r>
    </w:p>
    <w:p>
      <w:pPr>
        <w:pStyle w:val="BodyText"/>
        <w:spacing w:line="272" w:lineRule="exact" w:before="1"/>
        <w:ind w:right="65"/>
        <w:jc w:val="left"/>
      </w:pPr>
      <w:r>
        <w:rPr>
          <w:spacing w:val="-2"/>
        </w:rPr>
        <w:t>经董事会、股东大会审议通过后实施。担任其他兼职职务的董事、监事、高管人员的薪酬由公司</w:t>
      </w:r>
      <w:r>
        <w:rPr>
          <w:spacing w:val="-25"/>
        </w:rPr>
        <w:t> </w:t>
      </w:r>
      <w:r>
        <w:rPr>
          <w:spacing w:val="-25"/>
        </w:rPr>
      </w:r>
      <w:r>
        <w:rPr/>
        <w:t>人力资源管理部门按照薪酬考核制度确定执行。</w:t>
      </w:r>
    </w:p>
    <w:p>
      <w:pPr>
        <w:spacing w:line="240" w:lineRule="auto" w:before="4"/>
        <w:rPr>
          <w:rFonts w:ascii="宋体" w:hAnsi="宋体" w:cs="宋体" w:eastAsia="宋体" w:hint="default"/>
          <w:sz w:val="23"/>
          <w:szCs w:val="23"/>
        </w:rPr>
      </w:pPr>
    </w:p>
    <w:p>
      <w:pPr>
        <w:pStyle w:val="Heading3"/>
        <w:spacing w:line="240" w:lineRule="auto" w:before="0"/>
        <w:ind w:right="2465"/>
        <w:jc w:val="left"/>
        <w:rPr>
          <w:b w:val="0"/>
          <w:bCs w:val="0"/>
        </w:rPr>
      </w:pPr>
      <w:r>
        <w:rPr/>
        <w:t>八、是否披露内部控制自我评价报告</w:t>
      </w:r>
      <w:r>
        <w:rPr>
          <w:b w:val="0"/>
          <w:bCs w:val="0"/>
        </w:rPr>
      </w:r>
    </w:p>
    <w:p>
      <w:pPr>
        <w:pStyle w:val="BodyText"/>
        <w:spacing w:line="273" w:lineRule="exact" w:before="58"/>
        <w:ind w:right="2465"/>
        <w:jc w:val="left"/>
      </w:pPr>
      <w:r>
        <w:rPr/>
        <w:t>√适用</w:t>
      </w:r>
      <w:r>
        <w:rPr>
          <w:spacing w:val="-1"/>
        </w:rPr>
        <w:t> </w:t>
      </w:r>
      <w:r>
        <w:rPr/>
        <w:t>□不适用</w:t>
      </w:r>
    </w:p>
    <w:p>
      <w:pPr>
        <w:pStyle w:val="BodyText"/>
        <w:spacing w:line="273" w:lineRule="exact"/>
        <w:ind w:right="65"/>
        <w:jc w:val="left"/>
      </w:pPr>
      <w:r>
        <w:rPr>
          <w:spacing w:val="-2"/>
        </w:rPr>
        <w:t>公司按规定在上海证券交易所网站（</w:t>
      </w:r>
      <w:hyperlink r:id="rId11">
        <w:r>
          <w:rPr>
            <w:rFonts w:ascii="宋体" w:hAnsi="宋体" w:cs="宋体" w:eastAsia="宋体" w:hint="default"/>
            <w:spacing w:val="-2"/>
          </w:rPr>
          <w:t>www.sse.com.cn</w:t>
        </w:r>
      </w:hyperlink>
      <w:r>
        <w:rPr>
          <w:spacing w:val="-2"/>
        </w:rPr>
        <w:t>）披露《</w:t>
      </w:r>
      <w:r>
        <w:rPr>
          <w:rFonts w:ascii="宋体" w:hAnsi="宋体" w:cs="宋体" w:eastAsia="宋体" w:hint="default"/>
          <w:spacing w:val="-2"/>
        </w:rPr>
        <w:t>2018</w:t>
      </w:r>
      <w:r>
        <w:rPr>
          <w:rFonts w:ascii="宋体" w:hAnsi="宋体" w:cs="宋体" w:eastAsia="宋体" w:hint="default"/>
          <w:spacing w:val="38"/>
        </w:rPr>
        <w:t> </w:t>
      </w:r>
      <w:r>
        <w:rPr>
          <w:spacing w:val="-2"/>
        </w:rPr>
        <w:t>年度内部控制评价报告》。</w:t>
      </w:r>
    </w:p>
    <w:p>
      <w:pPr>
        <w:spacing w:line="240" w:lineRule="auto" w:before="8"/>
        <w:rPr>
          <w:rFonts w:ascii="宋体" w:hAnsi="宋体" w:cs="宋体" w:eastAsia="宋体" w:hint="default"/>
          <w:sz w:val="20"/>
          <w:szCs w:val="20"/>
        </w:rPr>
      </w:pPr>
    </w:p>
    <w:p>
      <w:pPr>
        <w:pStyle w:val="BodyText"/>
        <w:spacing w:line="274" w:lineRule="exact"/>
        <w:ind w:right="2465"/>
        <w:jc w:val="left"/>
      </w:pPr>
      <w:r>
        <w:rPr/>
        <w:t>报告期内部控制存在重大缺陷情况的说明</w:t>
      </w:r>
    </w:p>
    <w:p>
      <w:pPr>
        <w:pStyle w:val="BodyText"/>
        <w:spacing w:line="274" w:lineRule="exact"/>
        <w:ind w:right="2465"/>
        <w:jc w:val="left"/>
      </w:pPr>
      <w:r>
        <w:rPr/>
        <w:t>□适用</w:t>
      </w:r>
      <w:r>
        <w:rPr>
          <w:spacing w:val="-1"/>
        </w:rPr>
        <w:t> </w:t>
      </w:r>
      <w:r>
        <w:rPr/>
        <w:t>√不适用</w:t>
      </w:r>
    </w:p>
    <w:p>
      <w:pPr>
        <w:spacing w:after="0" w:line="274"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3"/>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72" w:lineRule="exact" w:before="86"/>
        <w:ind w:left="138" w:right="6021"/>
        <w:jc w:val="left"/>
      </w:pPr>
      <w:r>
        <w:rPr>
          <w:spacing w:val="-1"/>
        </w:rPr>
        <w:t>□适用</w:t>
        <w:tab/>
      </w:r>
      <w:r>
        <w:rPr>
          <w:spacing w:val="-2"/>
        </w:rPr>
        <w:t>√不适用</w:t>
      </w:r>
      <w:r>
        <w:rPr>
          <w:spacing w:val="-99"/>
        </w:rPr>
        <w:t> </w:t>
      </w:r>
      <w:r>
        <w:rPr>
          <w:spacing w:val="-99"/>
        </w:rPr>
      </w:r>
      <w:r>
        <w:rPr>
          <w:spacing w:val="-2"/>
        </w:rPr>
        <w:t>是否披露内部控制审计报告：是</w:t>
      </w:r>
    </w:p>
    <w:p>
      <w:pPr>
        <w:spacing w:line="240" w:lineRule="auto" w:before="4"/>
        <w:rPr>
          <w:rFonts w:ascii="宋体" w:hAnsi="宋体" w:cs="宋体" w:eastAsia="宋体" w:hint="default"/>
          <w:sz w:val="23"/>
          <w:szCs w:val="23"/>
        </w:rPr>
      </w:pPr>
    </w:p>
    <w:p>
      <w:pPr>
        <w:pStyle w:val="Heading3"/>
        <w:spacing w:line="240" w:lineRule="auto" w:before="0"/>
        <w:ind w:left="138" w:right="0"/>
        <w:jc w:val="left"/>
        <w:rPr>
          <w:b w:val="0"/>
          <w:bCs w:val="0"/>
        </w:rPr>
      </w:pPr>
      <w:r>
        <w:rPr/>
        <w:t>十、其他</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3"/>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862" w:val="left" w:leader="none"/>
          <w:tab w:pos="1585" w:val="left" w:leader="none"/>
          <w:tab w:pos="2308" w:val="left" w:leader="none"/>
        </w:tabs>
        <w:spacing w:before="0"/>
        <w:ind w:left="138" w:right="0" w:firstLine="0"/>
        <w:jc w:val="left"/>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660" w:right="1060"/>
          <w:cols w:num="2" w:equalWidth="0">
            <w:col w:w="1715" w:space="1434"/>
            <w:col w:w="6041"/>
          </w:cols>
        </w:sectPr>
      </w:pPr>
    </w:p>
    <w:p>
      <w:pPr>
        <w:spacing w:line="240" w:lineRule="auto" w:before="5"/>
        <w:rPr>
          <w:rFonts w:ascii="宋体" w:hAnsi="宋体" w:cs="宋体" w:eastAsia="宋体" w:hint="default"/>
          <w:b/>
          <w:bCs/>
          <w:sz w:val="17"/>
          <w:szCs w:val="17"/>
        </w:rPr>
      </w:pPr>
    </w:p>
    <w:p>
      <w:pPr>
        <w:pStyle w:val="BodyText"/>
        <w:spacing w:line="240" w:lineRule="auto" w:before="36"/>
        <w:ind w:left="0" w:right="212"/>
        <w:jc w:val="right"/>
      </w:pPr>
      <w:r>
        <w:rPr/>
        <w:t>大信审字</w:t>
      </w:r>
      <w:r>
        <w:rPr>
          <w:rFonts w:ascii="Times New Roman" w:hAnsi="Times New Roman" w:cs="Times New Roman" w:eastAsia="Times New Roman" w:hint="default"/>
        </w:rPr>
        <w:t>[2019]</w:t>
      </w:r>
      <w:r>
        <w:rPr/>
        <w:t>第</w:t>
      </w:r>
      <w:r>
        <w:rPr>
          <w:spacing w:val="-55"/>
        </w:rPr>
        <w:t> </w:t>
      </w:r>
      <w:r>
        <w:rPr>
          <w:rFonts w:ascii="Times New Roman" w:hAnsi="Times New Roman" w:cs="Times New Roman" w:eastAsia="Times New Roman" w:hint="default"/>
        </w:rPr>
        <w:t>4-00028</w:t>
      </w:r>
      <w:r>
        <w:rPr>
          <w:rFonts w:ascii="Times New Roman" w:hAnsi="Times New Roman" w:cs="Times New Roman" w:eastAsia="Times New Roman" w:hint="default"/>
          <w:spacing w:val="-3"/>
        </w:rPr>
        <w:t> </w:t>
      </w:r>
      <w:r>
        <w:rPr/>
        <w:t>号</w:t>
      </w:r>
    </w:p>
    <w:p>
      <w:pPr>
        <w:spacing w:line="240" w:lineRule="auto" w:before="6"/>
        <w:rPr>
          <w:rFonts w:ascii="宋体" w:hAnsi="宋体" w:cs="宋体" w:eastAsia="宋体" w:hint="default"/>
          <w:sz w:val="14"/>
          <w:szCs w:val="14"/>
        </w:rPr>
      </w:pPr>
    </w:p>
    <w:p>
      <w:pPr>
        <w:pStyle w:val="Heading3"/>
        <w:spacing w:line="240" w:lineRule="auto"/>
        <w:ind w:left="138" w:right="99"/>
        <w:jc w:val="left"/>
        <w:rPr>
          <w:b w:val="0"/>
          <w:bCs w:val="0"/>
        </w:rPr>
      </w:pPr>
      <w:r>
        <w:rPr/>
        <w:t>宁波建工股份有限公司全体股东：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2"/>
        <w:spacing w:line="240" w:lineRule="auto"/>
        <w:ind w:left="618" w:right="99"/>
        <w:jc w:val="left"/>
      </w:pPr>
      <w:r>
        <w:rPr/>
        <w:t>一、审计意见</w:t>
      </w:r>
    </w:p>
    <w:p>
      <w:pPr>
        <w:pStyle w:val="BodyText"/>
        <w:spacing w:line="240" w:lineRule="auto" w:before="189"/>
        <w:ind w:left="558" w:right="99"/>
        <w:jc w:val="left"/>
      </w:pPr>
      <w:r>
        <w:rPr/>
        <w:t>我们审计了宁波建工股份有限公司（以下简称“贵公司”）的财务报表，包括</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spacing w:line="240" w:lineRule="auto" w:before="3"/>
        <w:rPr>
          <w:rFonts w:ascii="宋体" w:hAnsi="宋体" w:cs="宋体" w:eastAsia="宋体" w:hint="default"/>
          <w:sz w:val="14"/>
          <w:szCs w:val="14"/>
        </w:rPr>
      </w:pPr>
    </w:p>
    <w:p>
      <w:pPr>
        <w:pStyle w:val="BodyText"/>
        <w:spacing w:line="403" w:lineRule="auto"/>
        <w:ind w:left="138" w:right="98"/>
        <w:jc w:val="left"/>
      </w:pPr>
      <w:r>
        <w:rPr>
          <w:rFonts w:ascii="宋体" w:hAnsi="宋体" w:cs="宋体" w:eastAsia="宋体" w:hint="default"/>
        </w:rPr>
        <w:t>31</w:t>
      </w:r>
      <w:r>
        <w:rPr>
          <w:rFonts w:ascii="宋体" w:hAnsi="宋体" w:cs="宋体" w:eastAsia="宋体" w:hint="default"/>
          <w:spacing w:val="-49"/>
        </w:rPr>
        <w:t> </w:t>
      </w:r>
      <w:r>
        <w:rPr/>
        <w:t>日的合并及母公司资产负债表，</w:t>
      </w:r>
      <w:r>
        <w:rPr>
          <w:rFonts w:ascii="宋体" w:hAnsi="宋体" w:cs="宋体" w:eastAsia="宋体" w:hint="default"/>
        </w:rPr>
        <w:t>2018</w:t>
      </w:r>
      <w:r>
        <w:rPr>
          <w:rFonts w:ascii="宋体" w:hAnsi="宋体" w:cs="宋体" w:eastAsia="宋体" w:hint="default"/>
          <w:spacing w:val="-51"/>
        </w:rPr>
        <w:t> </w:t>
      </w:r>
      <w:r>
        <w:rPr/>
        <w:t>年度的合并及母公司利润表、合并及母公司现金流量表、</w:t>
      </w:r>
      <w:r>
        <w:rPr>
          <w:w w:val="100"/>
        </w:rPr>
        <w:t> </w:t>
      </w:r>
      <w:r>
        <w:rPr/>
        <w:t>合并及母公司股东权益变动表，以及财务报表附注。</w:t>
      </w:r>
    </w:p>
    <w:p>
      <w:pPr>
        <w:pStyle w:val="BodyText"/>
        <w:spacing w:line="403" w:lineRule="auto" w:before="40"/>
        <w:ind w:left="138" w:right="210" w:firstLine="419"/>
        <w:jc w:val="both"/>
      </w:pPr>
      <w:r>
        <w:rPr>
          <w:spacing w:val="-2"/>
        </w:rPr>
        <w:t>我们认为，后附的财务报表在所有重大方面按照企业会计准则的规定编制，公允反映了贵公</w:t>
      </w:r>
      <w:r>
        <w:rPr>
          <w:w w:val="100"/>
        </w:rPr>
        <w:t> </w:t>
      </w:r>
      <w:r>
        <w:rPr/>
        <w:t>司</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4"/>
        </w:rPr>
        <w:t> </w:t>
      </w:r>
      <w:r>
        <w:rPr/>
        <w:t>年度的合并及母公司经营成果和现金流</w:t>
      </w:r>
      <w:r>
        <w:rPr>
          <w:w w:val="100"/>
        </w:rPr>
        <w:t> </w:t>
      </w:r>
      <w:r>
        <w:rPr/>
        <w:t>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ind w:right="99"/>
        <w:jc w:val="left"/>
      </w:pPr>
      <w:r>
        <w:rPr/>
        <w:t>二、形成审计意见的基础</w:t>
      </w:r>
    </w:p>
    <w:p>
      <w:pPr>
        <w:pStyle w:val="BodyText"/>
        <w:spacing w:line="400" w:lineRule="auto" w:before="191"/>
        <w:ind w:left="138" w:right="208" w:firstLine="419"/>
        <w:jc w:val="both"/>
      </w:pPr>
      <w:r>
        <w:rPr>
          <w:spacing w:val="-2"/>
        </w:rPr>
        <w:t>我们按照中国注册会计师审计准则的规定执行了审计工作。审计报告的“注册会计师对财务</w:t>
      </w:r>
      <w:r>
        <w:rPr>
          <w:w w:val="100"/>
        </w:rPr>
        <w:t> </w:t>
      </w:r>
      <w:r>
        <w:rPr>
          <w:spacing w:val="-1"/>
        </w:rPr>
        <w:t>报表审计的责任”部分进一步阐述了我们在这些准则下的责任。按照中国注册会计师职业道德守</w:t>
      </w:r>
      <w:r>
        <w:rPr>
          <w:spacing w:val="-55"/>
        </w:rPr>
        <w:t> </w:t>
      </w:r>
      <w:r>
        <w:rPr>
          <w:spacing w:val="-55"/>
        </w:rPr>
      </w:r>
      <w:r>
        <w:rPr/>
        <w:t>则，我们独立于贵公司，并履行了职业道德方面的其他责任。</w:t>
      </w:r>
    </w:p>
    <w:p>
      <w:pPr>
        <w:pStyle w:val="BodyText"/>
        <w:spacing w:line="240" w:lineRule="auto" w:before="45"/>
        <w:ind w:left="558" w:right="99"/>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ind w:right="99"/>
        <w:jc w:val="left"/>
      </w:pPr>
      <w:r>
        <w:rPr/>
        <w:t>三、关键审计事项</w:t>
      </w:r>
    </w:p>
    <w:p>
      <w:pPr>
        <w:pStyle w:val="BodyText"/>
        <w:spacing w:line="400" w:lineRule="auto" w:before="191"/>
        <w:ind w:left="138" w:right="210" w:firstLine="419"/>
        <w:jc w:val="both"/>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403" w:lineRule="auto" w:before="45"/>
        <w:ind w:left="558" w:right="99"/>
        <w:jc w:val="left"/>
      </w:pPr>
      <w:r>
        <w:rPr/>
        <w:t>（一）收入确认中完工百分比法的应用</w:t>
      </w:r>
      <w:r>
        <w:rPr>
          <w:w w:val="100"/>
        </w:rPr>
        <w:t> </w:t>
      </w:r>
      <w:r>
        <w:rPr>
          <w:spacing w:val="-2"/>
        </w:rPr>
        <w:t>相关信息披露详见财务报表附注五、（二十一）收入及附注七、（三十五）营业收入和营业</w:t>
      </w:r>
    </w:p>
    <w:p>
      <w:pPr>
        <w:pStyle w:val="BodyText"/>
        <w:spacing w:line="240" w:lineRule="auto" w:before="40"/>
        <w:ind w:left="138" w:right="99"/>
        <w:jc w:val="left"/>
      </w:pPr>
      <w:r>
        <w:rPr/>
        <w:t>成本。</w:t>
      </w:r>
    </w:p>
    <w:p>
      <w:pPr>
        <w:spacing w:line="240" w:lineRule="auto" w:before="3"/>
        <w:rPr>
          <w:rFonts w:ascii="宋体" w:hAnsi="宋体" w:cs="宋体" w:eastAsia="宋体" w:hint="default"/>
          <w:sz w:val="14"/>
          <w:szCs w:val="14"/>
        </w:rPr>
      </w:pPr>
    </w:p>
    <w:p>
      <w:pPr>
        <w:pStyle w:val="BodyText"/>
        <w:spacing w:line="240" w:lineRule="auto"/>
        <w:ind w:left="558" w:right="99"/>
        <w:jc w:val="left"/>
      </w:pPr>
      <w:r>
        <w:rPr>
          <w:rFonts w:ascii="宋体" w:hAnsi="宋体" w:cs="宋体" w:eastAsia="宋体" w:hint="default"/>
        </w:rPr>
        <w:t>1</w:t>
      </w:r>
      <w:r>
        <w:rPr/>
        <w:t>、事项描述</w:t>
      </w:r>
    </w:p>
    <w:p>
      <w:pPr>
        <w:spacing w:after="0" w:line="240" w:lineRule="auto"/>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2018 </w:t>
      </w:r>
      <w:r>
        <w:rPr>
          <w:spacing w:val="14"/>
        </w:rPr>
        <w:t>年度， </w:t>
      </w:r>
      <w:r>
        <w:rPr>
          <w:spacing w:val="19"/>
        </w:rPr>
        <w:t>贵公司营业收入为人民币 </w:t>
      </w:r>
      <w:r>
        <w:rPr>
          <w:rFonts w:ascii="宋体" w:hAnsi="宋体" w:cs="宋体" w:eastAsia="宋体" w:hint="default"/>
        </w:rPr>
        <w:t>15,541,863,954.97 </w:t>
      </w:r>
      <w:r>
        <w:rPr>
          <w:spacing w:val="10"/>
        </w:rPr>
        <w:t>元，</w:t>
      </w:r>
      <w:r>
        <w:rPr>
          <w:spacing w:val="-61"/>
        </w:rPr>
        <w:t> </w:t>
      </w:r>
      <w:r>
        <w:rPr>
          <w:spacing w:val="19"/>
        </w:rPr>
        <w:t>其中工程施工类收入</w:t>
      </w:r>
    </w:p>
    <w:p>
      <w:pPr>
        <w:pStyle w:val="BodyText"/>
        <w:spacing w:line="355" w:lineRule="auto" w:before="135"/>
        <w:ind w:left="138" w:right="129"/>
        <w:jc w:val="both"/>
      </w:pPr>
      <w:r>
        <w:rPr>
          <w:rFonts w:ascii="宋体" w:hAnsi="宋体" w:cs="宋体" w:eastAsia="宋体" w:hint="default"/>
        </w:rPr>
        <w:t>10,988,118,851.72</w:t>
      </w:r>
      <w:r>
        <w:rPr>
          <w:rFonts w:ascii="宋体" w:hAnsi="宋体" w:cs="宋体" w:eastAsia="宋体" w:hint="default"/>
          <w:spacing w:val="-51"/>
        </w:rPr>
        <w:t> </w:t>
      </w:r>
      <w:r>
        <w:rPr/>
        <w:t>元，约占贵公司总收入的</w:t>
      </w:r>
      <w:r>
        <w:rPr>
          <w:spacing w:val="-50"/>
        </w:rPr>
        <w:t> </w:t>
      </w:r>
      <w:r>
        <w:rPr>
          <w:rFonts w:ascii="宋体" w:hAnsi="宋体" w:cs="宋体" w:eastAsia="宋体" w:hint="default"/>
        </w:rPr>
        <w:t>70.70%</w:t>
      </w:r>
      <w:r>
        <w:rPr/>
        <w:t>，贵公司对于工程施工类业务按照《企业会</w:t>
      </w:r>
      <w:r>
        <w:rPr>
          <w:w w:val="100"/>
        </w:rPr>
        <w:t> </w:t>
      </w:r>
      <w:r>
        <w:rPr>
          <w:spacing w:val="-4"/>
        </w:rPr>
        <w:t>计准则</w:t>
      </w:r>
      <w:r>
        <w:rPr>
          <w:rFonts w:ascii="宋体" w:hAnsi="宋体" w:cs="宋体" w:eastAsia="宋体" w:hint="default"/>
          <w:spacing w:val="-4"/>
        </w:rPr>
        <w:t>-</w:t>
      </w:r>
      <w:r>
        <w:rPr>
          <w:spacing w:val="-4"/>
        </w:rPr>
        <w:t>建造合同》按照完工百分比法确认收入，完工进度依据已发生成本占预计总成本的比例确</w:t>
      </w:r>
      <w:r>
        <w:rPr>
          <w:spacing w:val="-32"/>
        </w:rPr>
        <w:t> </w:t>
      </w:r>
      <w:r>
        <w:rPr>
          <w:spacing w:val="-32"/>
        </w:rPr>
      </w:r>
      <w:r>
        <w:rPr>
          <w:spacing w:val="-1"/>
        </w:rPr>
        <w:t>认。在应用完工百分比法时，预计总成本主要依赖管理层的重大估计和判断，因此，我们将收入</w:t>
      </w:r>
      <w:r>
        <w:rPr>
          <w:spacing w:val="-55"/>
        </w:rPr>
        <w:t> </w:t>
      </w:r>
      <w:r>
        <w:rPr>
          <w:spacing w:val="-55"/>
        </w:rPr>
      </w:r>
      <w:r>
        <w:rPr/>
        <w:t>确认中的完工百分比法应用作为关键审计事项。</w:t>
      </w:r>
    </w:p>
    <w:p>
      <w:pPr>
        <w:spacing w:line="240" w:lineRule="auto" w:before="10"/>
        <w:rPr>
          <w:rFonts w:ascii="宋体" w:hAnsi="宋体" w:cs="宋体" w:eastAsia="宋体" w:hint="default"/>
          <w:sz w:val="16"/>
          <w:szCs w:val="16"/>
        </w:rPr>
      </w:pPr>
    </w:p>
    <w:p>
      <w:pPr>
        <w:pStyle w:val="BodyText"/>
        <w:spacing w:line="240" w:lineRule="auto"/>
        <w:ind w:left="558" w:right="0"/>
        <w:jc w:val="left"/>
      </w:pPr>
      <w:r>
        <w:rPr>
          <w:rFonts w:ascii="宋体" w:hAnsi="宋体" w:cs="宋体" w:eastAsia="宋体" w:hint="default"/>
        </w:rPr>
        <w:t>2</w:t>
      </w:r>
      <w:r>
        <w:rPr/>
        <w:t>、审计应对</w:t>
      </w:r>
    </w:p>
    <w:p>
      <w:pPr>
        <w:spacing w:line="240" w:lineRule="auto" w:before="3"/>
        <w:rPr>
          <w:rFonts w:ascii="宋体" w:hAnsi="宋体" w:cs="宋体" w:eastAsia="宋体" w:hint="default"/>
          <w:sz w:val="14"/>
          <w:szCs w:val="14"/>
        </w:rPr>
      </w:pPr>
    </w:p>
    <w:p>
      <w:pPr>
        <w:pStyle w:val="BodyText"/>
        <w:spacing w:line="403" w:lineRule="auto"/>
        <w:ind w:left="138" w:right="128" w:firstLine="419"/>
        <w:jc w:val="both"/>
      </w:pPr>
      <w:r>
        <w:rPr>
          <w:spacing w:val="-4"/>
        </w:rPr>
        <w:t>（</w:t>
      </w:r>
      <w:r>
        <w:rPr>
          <w:rFonts w:ascii="宋体" w:hAnsi="宋体" w:cs="宋体" w:eastAsia="宋体" w:hint="default"/>
          <w:spacing w:val="-4"/>
        </w:rPr>
        <w:t>1</w:t>
      </w:r>
      <w:r>
        <w:rPr>
          <w:spacing w:val="-4"/>
        </w:rPr>
        <w:t>）了解、评估和测试管理层确定完工进度、实际发生的成本和预计总成本的关键内部控制</w:t>
      </w:r>
      <w:r>
        <w:rPr>
          <w:w w:val="100"/>
        </w:rPr>
        <w:t> </w:t>
      </w:r>
      <w:r>
        <w:rPr/>
        <w:t>的设计和执行，以确认内部控制的有效性；</w:t>
      </w:r>
    </w:p>
    <w:p>
      <w:pPr>
        <w:pStyle w:val="BodyText"/>
        <w:spacing w:line="403" w:lineRule="auto" w:before="40"/>
        <w:ind w:left="138" w:right="128" w:firstLine="419"/>
        <w:jc w:val="both"/>
      </w:pPr>
      <w:r>
        <w:rPr>
          <w:spacing w:val="-4"/>
        </w:rPr>
        <w:t>（</w:t>
      </w:r>
      <w:r>
        <w:rPr>
          <w:rFonts w:ascii="宋体" w:hAnsi="宋体" w:cs="宋体" w:eastAsia="宋体" w:hint="default"/>
          <w:spacing w:val="-4"/>
        </w:rPr>
        <w:t>2</w:t>
      </w:r>
      <w:r>
        <w:rPr>
          <w:spacing w:val="-4"/>
        </w:rPr>
        <w:t>）通过审阅业务合同及与管理层的访谈，了解和评估完工进度确定方法的合理性，以及预</w:t>
      </w:r>
      <w:r>
        <w:rPr>
          <w:w w:val="100"/>
        </w:rPr>
        <w:t> </w:t>
      </w:r>
      <w:r>
        <w:rPr/>
        <w:t>计总收入和预计总成本的编制方法的合理性；</w:t>
      </w:r>
    </w:p>
    <w:p>
      <w:pPr>
        <w:pStyle w:val="BodyText"/>
        <w:spacing w:line="400" w:lineRule="auto" w:before="43"/>
        <w:ind w:left="138" w:right="128" w:firstLine="419"/>
        <w:jc w:val="both"/>
      </w:pPr>
      <w:r>
        <w:rPr>
          <w:spacing w:val="-4"/>
        </w:rPr>
        <w:t>（</w:t>
      </w:r>
      <w:r>
        <w:rPr>
          <w:rFonts w:ascii="宋体" w:hAnsi="宋体" w:cs="宋体" w:eastAsia="宋体" w:hint="default"/>
          <w:spacing w:val="-4"/>
        </w:rPr>
        <w:t>3</w:t>
      </w:r>
      <w:r>
        <w:rPr>
          <w:spacing w:val="-4"/>
        </w:rPr>
        <w:t>）针对工程施工类项目进行抽样测试，核对业务合同的关键条款和完工进度对应的支持性</w:t>
      </w:r>
      <w:r>
        <w:rPr>
          <w:w w:val="100"/>
        </w:rPr>
        <w:t> </w:t>
      </w:r>
      <w:r>
        <w:rPr>
          <w:spacing w:val="-1"/>
        </w:rPr>
        <w:t>文件。其中包括：工程量结算单、业主确认文件、第三方监理确认文件、竣工结算报告及验收报</w:t>
      </w:r>
      <w:r>
        <w:rPr>
          <w:spacing w:val="-55"/>
        </w:rPr>
        <w:t> </w:t>
      </w:r>
      <w:r>
        <w:rPr>
          <w:spacing w:val="-55"/>
        </w:rPr>
      </w:r>
      <w:r>
        <w:rPr>
          <w:spacing w:val="-1"/>
        </w:rPr>
        <w:t>告、实际累计投入的工程成本、预算部门编制的预计总成本等，评估项目完工进度的依据是否充</w:t>
      </w:r>
      <w:r>
        <w:rPr>
          <w:spacing w:val="-55"/>
        </w:rPr>
        <w:t> </w:t>
      </w:r>
      <w:r>
        <w:rPr>
          <w:spacing w:val="-55"/>
        </w:rPr>
      </w:r>
      <w:r>
        <w:rPr/>
        <w:t>分，完工进度的确认是否合理；</w:t>
      </w:r>
    </w:p>
    <w:p>
      <w:pPr>
        <w:pStyle w:val="BodyText"/>
        <w:spacing w:line="403" w:lineRule="auto" w:before="43"/>
        <w:ind w:left="138" w:right="128" w:firstLine="419"/>
        <w:jc w:val="both"/>
      </w:pPr>
      <w:r>
        <w:rPr>
          <w:spacing w:val="-4"/>
        </w:rPr>
        <w:t>（</w:t>
      </w:r>
      <w:r>
        <w:rPr>
          <w:rFonts w:ascii="宋体" w:hAnsi="宋体" w:cs="宋体" w:eastAsia="宋体" w:hint="default"/>
          <w:spacing w:val="-4"/>
        </w:rPr>
        <w:t>4</w:t>
      </w:r>
      <w:r>
        <w:rPr>
          <w:spacing w:val="-4"/>
        </w:rPr>
        <w:t>）抽取样本对资产负债表日的项目状态进行函证，其中包括：项目名称、合同额、累计已</w:t>
      </w:r>
      <w:r>
        <w:rPr>
          <w:w w:val="100"/>
        </w:rPr>
        <w:t> </w:t>
      </w:r>
      <w:r>
        <w:rPr>
          <w:spacing w:val="-1"/>
        </w:rPr>
        <w:t>支付（或收到）的工程款项、累计已开具的建筑业发票、期末应收或预收款项余额等，重新计算</w:t>
      </w:r>
      <w:r>
        <w:rPr>
          <w:spacing w:val="-55"/>
        </w:rPr>
        <w:t> </w:t>
      </w:r>
      <w:r>
        <w:rPr>
          <w:spacing w:val="-55"/>
        </w:rPr>
      </w:r>
      <w:r>
        <w:rPr/>
        <w:t>并核实工程项目在资产负债表日的收入成本核算是否准确；</w:t>
      </w:r>
    </w:p>
    <w:p>
      <w:pPr>
        <w:pStyle w:val="BodyText"/>
        <w:spacing w:line="403" w:lineRule="auto" w:before="40"/>
        <w:ind w:left="138" w:right="128" w:firstLine="419"/>
        <w:jc w:val="both"/>
      </w:pPr>
      <w:r>
        <w:rPr>
          <w:spacing w:val="-4"/>
        </w:rPr>
        <w:t>（</w:t>
      </w:r>
      <w:r>
        <w:rPr>
          <w:rFonts w:ascii="宋体" w:hAnsi="宋体" w:cs="宋体" w:eastAsia="宋体" w:hint="default"/>
          <w:spacing w:val="-4"/>
        </w:rPr>
        <w:t>5</w:t>
      </w:r>
      <w:r>
        <w:rPr>
          <w:spacing w:val="-4"/>
        </w:rPr>
        <w:t>）针对期后新签订的项目合同及新取得的外部支持性文件进行检查，关注收入成本是否存</w:t>
      </w:r>
      <w:r>
        <w:rPr>
          <w:w w:val="100"/>
        </w:rPr>
        <w:t> </w:t>
      </w:r>
      <w:r>
        <w:rPr/>
        <w:t>在重大跨期；分析其是否已根据完工进度在资产负债表日准确确认。</w:t>
      </w:r>
    </w:p>
    <w:p>
      <w:pPr>
        <w:pStyle w:val="BodyText"/>
        <w:spacing w:line="400" w:lineRule="auto" w:before="43"/>
        <w:ind w:left="558" w:right="0"/>
        <w:jc w:val="left"/>
      </w:pPr>
      <w:r>
        <w:rPr/>
        <w:t>（二）应收账款减值准备的计提</w:t>
      </w:r>
      <w:r>
        <w:rPr>
          <w:w w:val="100"/>
        </w:rPr>
        <w:t> </w:t>
      </w:r>
      <w:r>
        <w:rPr>
          <w:spacing w:val="-7"/>
        </w:rPr>
        <w:t>相关信息披露详见财务报表附注五、（十）应收款项及附注七、（二）应收票据及应收账款。</w:t>
      </w:r>
    </w:p>
    <w:p>
      <w:pPr>
        <w:pStyle w:val="BodyText"/>
        <w:spacing w:line="275" w:lineRule="exact" w:before="45"/>
        <w:ind w:left="558" w:right="0"/>
        <w:jc w:val="left"/>
      </w:pPr>
      <w:r>
        <w:rPr>
          <w:rFonts w:ascii="宋体" w:hAnsi="宋体" w:cs="宋体" w:eastAsia="宋体" w:hint="default"/>
        </w:rPr>
        <w:t>1</w:t>
      </w:r>
      <w:r>
        <w:rPr/>
        <w:t>、事项描述</w:t>
      </w:r>
    </w:p>
    <w:p>
      <w:pPr>
        <w:pStyle w:val="BodyText"/>
        <w:spacing w:line="275" w:lineRule="exact"/>
        <w:ind w:left="558"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日，贵公司合并财务报表中应收账款的原值为</w:t>
      </w:r>
      <w:r>
        <w:rPr>
          <w:spacing w:val="-53"/>
        </w:rPr>
        <w:t> </w:t>
      </w:r>
      <w:r>
        <w:rPr>
          <w:rFonts w:ascii="宋体" w:hAnsi="宋体" w:cs="宋体" w:eastAsia="宋体" w:hint="default"/>
        </w:rPr>
        <w:t>4,054,539,321.55</w:t>
      </w:r>
      <w:r>
        <w:rPr>
          <w:rFonts w:ascii="宋体" w:hAnsi="宋体" w:cs="宋体" w:eastAsia="宋体" w:hint="default"/>
          <w:spacing w:val="-56"/>
        </w:rPr>
        <w:t> </w:t>
      </w:r>
      <w:r>
        <w:rPr/>
        <w:t>元，坏账</w:t>
      </w:r>
    </w:p>
    <w:p>
      <w:pPr>
        <w:pStyle w:val="BodyText"/>
        <w:spacing w:line="355" w:lineRule="auto" w:before="133"/>
        <w:ind w:left="138" w:right="128"/>
        <w:jc w:val="both"/>
      </w:pPr>
      <w:r>
        <w:rPr>
          <w:spacing w:val="-2"/>
          <w:w w:val="100"/>
        </w:rPr>
        <w:t>准备合计为</w:t>
      </w:r>
      <w:r>
        <w:rPr>
          <w:spacing w:val="-45"/>
          <w:w w:val="100"/>
        </w:rPr>
        <w:t> </w:t>
      </w:r>
      <w:r>
        <w:rPr>
          <w:rFonts w:ascii="宋体" w:hAnsi="宋体" w:cs="宋体" w:eastAsia="宋体" w:hint="default"/>
          <w:spacing w:val="-1"/>
          <w:w w:val="100"/>
        </w:rPr>
        <w:t>391,840,076.33</w:t>
      </w:r>
      <w:r>
        <w:rPr>
          <w:rFonts w:ascii="宋体" w:hAnsi="宋体" w:cs="宋体" w:eastAsia="宋体" w:hint="default"/>
          <w:spacing w:val="-44"/>
          <w:w w:val="100"/>
        </w:rPr>
        <w:t> </w:t>
      </w:r>
      <w:r>
        <w:rPr>
          <w:spacing w:val="-5"/>
          <w:w w:val="100"/>
        </w:rPr>
        <w:t>元。由于应收账款可收回金额方面涉及管理层运用重大会计估计和判</w:t>
      </w:r>
      <w:r>
        <w:rPr>
          <w:spacing w:val="-102"/>
          <w:w w:val="100"/>
        </w:rPr>
        <w:t> </w:t>
      </w:r>
      <w:r>
        <w:rPr>
          <w:spacing w:val="-102"/>
          <w:w w:val="100"/>
        </w:rPr>
      </w:r>
      <w:r>
        <w:rPr>
          <w:spacing w:val="-2"/>
        </w:rPr>
        <w:t>断，并且管理层的估计和判断具有不确定性，基于应收账款坏账准备的计提对于财务报表具有重</w:t>
      </w:r>
      <w:r>
        <w:rPr>
          <w:spacing w:val="-25"/>
        </w:rPr>
        <w:t> </w:t>
      </w:r>
      <w:r>
        <w:rPr>
          <w:spacing w:val="-25"/>
        </w:rPr>
      </w:r>
      <w:r>
        <w:rPr/>
        <w:t>要性，我们将应收账款的减值确定为关键审计事项。</w:t>
      </w:r>
    </w:p>
    <w:p>
      <w:pPr>
        <w:spacing w:line="240" w:lineRule="auto" w:before="13"/>
        <w:rPr>
          <w:rFonts w:ascii="宋体" w:hAnsi="宋体" w:cs="宋体" w:eastAsia="宋体" w:hint="default"/>
          <w:sz w:val="16"/>
          <w:szCs w:val="16"/>
        </w:rPr>
      </w:pPr>
    </w:p>
    <w:p>
      <w:pPr>
        <w:pStyle w:val="BodyText"/>
        <w:spacing w:line="240" w:lineRule="auto"/>
        <w:ind w:left="558" w:right="0"/>
        <w:jc w:val="left"/>
      </w:pPr>
      <w:r>
        <w:rPr>
          <w:rFonts w:ascii="宋体" w:hAnsi="宋体" w:cs="宋体" w:eastAsia="宋体" w:hint="default"/>
        </w:rPr>
        <w:t>2</w:t>
      </w:r>
      <w:r>
        <w:rPr/>
        <w:t>、审计应对</w:t>
      </w:r>
    </w:p>
    <w:p>
      <w:pPr>
        <w:spacing w:line="240" w:lineRule="auto" w:before="0"/>
        <w:rPr>
          <w:rFonts w:ascii="宋体" w:hAnsi="宋体" w:cs="宋体" w:eastAsia="宋体" w:hint="default"/>
          <w:sz w:val="14"/>
          <w:szCs w:val="14"/>
        </w:rPr>
      </w:pPr>
    </w:p>
    <w:p>
      <w:pPr>
        <w:pStyle w:val="BodyText"/>
        <w:spacing w:line="403" w:lineRule="auto"/>
        <w:ind w:left="138" w:right="128" w:firstLine="419"/>
        <w:jc w:val="both"/>
      </w:pPr>
      <w:r>
        <w:rPr>
          <w:spacing w:val="-4"/>
        </w:rPr>
        <w:t>（</w:t>
      </w:r>
      <w:r>
        <w:rPr>
          <w:rFonts w:ascii="宋体" w:hAnsi="宋体" w:cs="宋体" w:eastAsia="宋体" w:hint="default"/>
          <w:spacing w:val="-4"/>
        </w:rPr>
        <w:t>1</w:t>
      </w:r>
      <w:r>
        <w:rPr>
          <w:spacing w:val="-4"/>
        </w:rPr>
        <w:t>）评价并测试管理层应收账款减值的内部控制，包括有关识别减值客观证据和计算减值准</w:t>
      </w:r>
      <w:r>
        <w:rPr>
          <w:w w:val="100"/>
        </w:rPr>
        <w:t> </w:t>
      </w:r>
      <w:r>
        <w:rPr/>
        <w:t>备的控制；</w:t>
      </w:r>
    </w:p>
    <w:p>
      <w:pPr>
        <w:spacing w:after="0" w:line="403"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403" w:lineRule="auto" w:before="36"/>
        <w:ind w:left="138" w:right="128" w:firstLine="419"/>
        <w:jc w:val="both"/>
      </w:pPr>
      <w:r>
        <w:rPr>
          <w:spacing w:val="-4"/>
        </w:rPr>
        <w:t>（</w:t>
      </w:r>
      <w:r>
        <w:rPr>
          <w:rFonts w:ascii="宋体" w:hAnsi="宋体" w:cs="宋体" w:eastAsia="宋体" w:hint="default"/>
          <w:spacing w:val="-4"/>
        </w:rPr>
        <w:t>2</w:t>
      </w:r>
      <w:r>
        <w:rPr>
          <w:spacing w:val="-4"/>
        </w:rPr>
        <w:t>）了解管理层评估应收账款坏账准备时的判断和考虑的因素，分析管理层对应收账款坏账</w:t>
      </w:r>
      <w:r>
        <w:rPr>
          <w:w w:val="100"/>
        </w:rPr>
        <w:t> </w:t>
      </w:r>
      <w:r>
        <w:rPr>
          <w:spacing w:val="-1"/>
        </w:rPr>
        <w:t>准备会计估计的合理性，包括确定应收账款组合的依据、金额重大的判断、单独计提坏账准备的</w:t>
      </w:r>
      <w:r>
        <w:rPr>
          <w:spacing w:val="-55"/>
        </w:rPr>
        <w:t> </w:t>
      </w:r>
      <w:r>
        <w:rPr>
          <w:spacing w:val="-55"/>
        </w:rPr>
      </w:r>
      <w:r>
        <w:rPr/>
        <w:t>判断等；</w:t>
      </w:r>
    </w:p>
    <w:p>
      <w:pPr>
        <w:pStyle w:val="BodyText"/>
        <w:spacing w:line="240" w:lineRule="auto" w:before="40"/>
        <w:ind w:left="558" w:right="0"/>
        <w:jc w:val="left"/>
      </w:pPr>
      <w:r>
        <w:rPr/>
        <w:t>（</w:t>
      </w:r>
      <w:r>
        <w:rPr>
          <w:rFonts w:ascii="宋体" w:hAnsi="宋体" w:cs="宋体" w:eastAsia="宋体" w:hint="default"/>
        </w:rPr>
        <w:t>3</w:t>
      </w:r>
      <w:r>
        <w:rPr/>
        <w:t>）检查管理层编制的应收账款账龄分析表的准确性；</w:t>
      </w:r>
    </w:p>
    <w:p>
      <w:pPr>
        <w:spacing w:line="240" w:lineRule="auto" w:before="3"/>
        <w:rPr>
          <w:rFonts w:ascii="宋体" w:hAnsi="宋体" w:cs="宋体" w:eastAsia="宋体" w:hint="default"/>
          <w:sz w:val="14"/>
          <w:szCs w:val="14"/>
        </w:rPr>
      </w:pPr>
    </w:p>
    <w:p>
      <w:pPr>
        <w:pStyle w:val="BodyText"/>
        <w:spacing w:line="400" w:lineRule="auto"/>
        <w:ind w:left="138" w:right="128" w:firstLine="419"/>
        <w:jc w:val="both"/>
      </w:pPr>
      <w:r>
        <w:rPr>
          <w:spacing w:val="-4"/>
        </w:rPr>
        <w:t>（</w:t>
      </w:r>
      <w:r>
        <w:rPr>
          <w:rFonts w:ascii="宋体" w:hAnsi="宋体" w:cs="宋体" w:eastAsia="宋体" w:hint="default"/>
          <w:spacing w:val="-4"/>
        </w:rPr>
        <w:t>4</w:t>
      </w:r>
      <w:r>
        <w:rPr>
          <w:spacing w:val="-4"/>
        </w:rPr>
        <w:t>）选取金额重大的应收账款，独立测试其可收回性。在评估应收款项的可回收性时，检查</w:t>
      </w:r>
      <w:r>
        <w:rPr>
          <w:w w:val="100"/>
        </w:rPr>
        <w:t> </w:t>
      </w:r>
      <w:r>
        <w:rPr>
          <w:spacing w:val="-1"/>
        </w:rPr>
        <w:t>相关的支持性证据，包括客户回函、期后收款、通过查询客户的工商登记信息了解客户性质、经</w:t>
      </w:r>
      <w:r>
        <w:rPr>
          <w:spacing w:val="-55"/>
        </w:rPr>
        <w:t> </w:t>
      </w:r>
      <w:r>
        <w:rPr>
          <w:spacing w:val="-55"/>
        </w:rPr>
      </w:r>
      <w:r>
        <w:rPr/>
        <w:t>营是否正常等信息；针对涉及诉讼的工程项目的应收款项，征询律师的意见。</w:t>
      </w:r>
    </w:p>
    <w:p>
      <w:pPr>
        <w:pStyle w:val="BodyText"/>
        <w:spacing w:line="403" w:lineRule="auto" w:before="46"/>
        <w:ind w:left="558" w:right="7065"/>
        <w:jc w:val="left"/>
      </w:pPr>
      <w:r>
        <w:rPr>
          <w:spacing w:val="-1"/>
        </w:rPr>
        <w:t>（三）商誉减值</w:t>
      </w:r>
      <w:r>
        <w:rPr>
          <w:spacing w:val="-96"/>
        </w:rPr>
        <w:t> </w:t>
      </w:r>
      <w:r>
        <w:rPr>
          <w:spacing w:val="-96"/>
        </w:rPr>
      </w:r>
      <w:r>
        <w:rPr>
          <w:rFonts w:ascii="宋体" w:hAnsi="宋体" w:cs="宋体" w:eastAsia="宋体" w:hint="default"/>
        </w:rPr>
        <w:t>1</w:t>
      </w:r>
      <w:r>
        <w:rPr/>
        <w:t>、事项描述</w:t>
      </w:r>
    </w:p>
    <w:p>
      <w:pPr>
        <w:pStyle w:val="BodyText"/>
        <w:spacing w:line="240" w:lineRule="auto" w:before="40"/>
        <w:ind w:left="558" w:right="0"/>
        <w:jc w:val="left"/>
      </w:pPr>
      <w:r>
        <w:rPr/>
        <w:t>如财务报表附注七（十三）商誉所述，截至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5"/>
        </w:rPr>
        <w:t> </w:t>
      </w:r>
      <w:r>
        <w:rPr/>
        <w:t>日，贵公司商誉的账面余额</w:t>
      </w:r>
    </w:p>
    <w:p>
      <w:pPr>
        <w:pStyle w:val="BodyText"/>
        <w:spacing w:line="393" w:lineRule="auto" w:before="170"/>
        <w:ind w:left="138" w:right="127"/>
        <w:jc w:val="both"/>
      </w:pPr>
      <w:r>
        <w:rPr>
          <w:rFonts w:ascii="Times New Roman" w:hAnsi="Times New Roman" w:cs="Times New Roman" w:eastAsia="Times New Roman" w:hint="default"/>
        </w:rPr>
        <w:t>194,945,672.66</w:t>
      </w:r>
      <w:r>
        <w:rPr>
          <w:rFonts w:ascii="Times New Roman" w:hAnsi="Times New Roman" w:cs="Times New Roman" w:eastAsia="Times New Roman" w:hint="default"/>
          <w:spacing w:val="-1"/>
        </w:rPr>
        <w:t> </w:t>
      </w:r>
      <w:r>
        <w:rPr/>
        <w:t>元，计提减值准备</w:t>
      </w:r>
      <w:r>
        <w:rPr>
          <w:spacing w:val="-51"/>
        </w:rPr>
        <w:t> </w:t>
      </w:r>
      <w:r>
        <w:rPr>
          <w:rFonts w:ascii="Times New Roman" w:hAnsi="Times New Roman" w:cs="Times New Roman" w:eastAsia="Times New Roman" w:hint="default"/>
        </w:rPr>
        <w:t>33,708,127.81</w:t>
      </w:r>
      <w:r>
        <w:rPr>
          <w:rFonts w:ascii="Times New Roman" w:hAnsi="Times New Roman" w:cs="Times New Roman" w:eastAsia="Times New Roman" w:hint="default"/>
          <w:spacing w:val="-1"/>
        </w:rPr>
        <w:t> </w:t>
      </w:r>
      <w:r>
        <w:rPr/>
        <w:t>元。其中</w:t>
      </w:r>
      <w:r>
        <w:rPr>
          <w:spacing w:val="-53"/>
        </w:rPr>
        <w:t> </w:t>
      </w:r>
      <w:r>
        <w:rPr>
          <w:rFonts w:ascii="Times New Roman" w:hAnsi="Times New Roman" w:cs="Times New Roman" w:eastAsia="Times New Roman" w:hint="default"/>
        </w:rPr>
        <w:t>155,608,796.03</w:t>
      </w:r>
      <w:r>
        <w:rPr>
          <w:rFonts w:ascii="Times New Roman" w:hAnsi="Times New Roman" w:cs="Times New Roman" w:eastAsia="Times New Roman" w:hint="default"/>
          <w:spacing w:val="1"/>
        </w:rPr>
        <w:t> </w:t>
      </w:r>
      <w:r>
        <w:rPr/>
        <w:t>元为于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年度非同一</w:t>
      </w:r>
      <w:r>
        <w:rPr>
          <w:w w:val="100"/>
        </w:rPr>
        <w:t> </w:t>
      </w:r>
      <w:r>
        <w:rPr/>
        <w:t>控制下合并宁波市政工程建设集团股份有限公司形成，</w:t>
      </w:r>
      <w:r>
        <w:rPr>
          <w:rFonts w:ascii="Times New Roman" w:hAnsi="Times New Roman" w:cs="Times New Roman" w:eastAsia="Times New Roman" w:hint="default"/>
        </w:rPr>
        <w:t>5,581,203.60</w:t>
      </w:r>
      <w:r>
        <w:rPr>
          <w:rFonts w:ascii="Times New Roman" w:hAnsi="Times New Roman" w:cs="Times New Roman" w:eastAsia="Times New Roman" w:hint="default"/>
          <w:spacing w:val="1"/>
        </w:rPr>
        <w:t> </w:t>
      </w:r>
      <w:r>
        <w:rPr/>
        <w:t>元为于</w:t>
      </w:r>
      <w:r>
        <w:rPr>
          <w:spacing w:val="-51"/>
        </w:rPr>
        <w:t> </w:t>
      </w:r>
      <w:r>
        <w:rPr>
          <w:rFonts w:ascii="Times New Roman" w:hAnsi="Times New Roman" w:cs="Times New Roman" w:eastAsia="Times New Roman" w:hint="default"/>
        </w:rPr>
        <w:t>2015 </w:t>
      </w:r>
      <w:r>
        <w:rPr/>
        <w:t>年度非同一控制</w:t>
      </w:r>
      <w:r>
        <w:rPr>
          <w:w w:val="100"/>
        </w:rPr>
        <w:t> </w:t>
      </w:r>
      <w:r>
        <w:rPr>
          <w:spacing w:val="-4"/>
          <w:w w:val="100"/>
        </w:rPr>
        <w:t>下合并浙江置华建设工程有限公司形成，</w:t>
      </w:r>
      <w:r>
        <w:rPr>
          <w:rFonts w:ascii="Times New Roman" w:hAnsi="Times New Roman" w:cs="Times New Roman" w:eastAsia="Times New Roman" w:hint="default"/>
          <w:spacing w:val="-4"/>
          <w:w w:val="100"/>
        </w:rPr>
        <w:t>33,708,127.81</w:t>
      </w:r>
      <w:r>
        <w:rPr>
          <w:rFonts w:ascii="Times New Roman" w:hAnsi="Times New Roman" w:cs="Times New Roman" w:eastAsia="Times New Roman" w:hint="default"/>
          <w:spacing w:val="2"/>
          <w:w w:val="100"/>
        </w:rPr>
        <w:t> </w:t>
      </w:r>
      <w:r>
        <w:rPr>
          <w:spacing w:val="-1"/>
          <w:w w:val="100"/>
        </w:rPr>
        <w:t>元为于</w:t>
      </w:r>
      <w:r>
        <w:rPr>
          <w:spacing w:val="-52"/>
          <w:w w:val="100"/>
        </w:rPr>
        <w:t> </w:t>
      </w:r>
      <w:r>
        <w:rPr>
          <w:rFonts w:ascii="Times New Roman" w:hAnsi="Times New Roman" w:cs="Times New Roman" w:eastAsia="Times New Roman" w:hint="default"/>
          <w:spacing w:val="-1"/>
          <w:w w:val="100"/>
        </w:rPr>
        <w:t>2015 </w:t>
      </w:r>
      <w:r>
        <w:rPr>
          <w:spacing w:val="-2"/>
          <w:w w:val="100"/>
        </w:rPr>
        <w:t>年非同一控制下合并南非安兰</w:t>
      </w:r>
      <w:r>
        <w:rPr>
          <w:w w:val="100"/>
        </w:rPr>
        <w:t> </w:t>
      </w:r>
      <w:r>
        <w:rPr>
          <w:spacing w:val="-1"/>
        </w:rPr>
        <w:t>证券公司形成。管理层通过比较被分摊商誉的相关资产组的可收回金额与该资产组及商誉的账面</w:t>
      </w:r>
      <w:r>
        <w:rPr>
          <w:spacing w:val="-55"/>
        </w:rPr>
        <w:t> </w:t>
      </w:r>
      <w:r>
        <w:rPr>
          <w:spacing w:val="-55"/>
        </w:rPr>
      </w:r>
      <w:r>
        <w:rPr>
          <w:spacing w:val="-1"/>
        </w:rPr>
        <w:t>价值，对商誉进行减值测试。预测可收回金额涉及对资产组未来现金流量现值的预测，管理层在</w:t>
      </w:r>
      <w:r>
        <w:rPr>
          <w:spacing w:val="-55"/>
        </w:rPr>
        <w:t> </w:t>
      </w:r>
      <w:r>
        <w:rPr>
          <w:spacing w:val="-55"/>
        </w:rPr>
      </w:r>
      <w:r>
        <w:rPr>
          <w:spacing w:val="-1"/>
        </w:rPr>
        <w:t>预测中需要对未来的营业收入、毛利率、折现率等指标做出重大判断和假设。由于商誉账面价值</w:t>
      </w:r>
      <w:r>
        <w:rPr>
          <w:spacing w:val="-55"/>
        </w:rPr>
        <w:t> </w:t>
      </w:r>
      <w:r>
        <w:rPr>
          <w:spacing w:val="-55"/>
        </w:rPr>
      </w:r>
      <w:r>
        <w:rPr>
          <w:spacing w:val="-1"/>
        </w:rPr>
        <w:t>对财务报表的重要性，且减值测试过程较为复杂，涉及管理层的重大判断，因此我们将商誉减值</w:t>
      </w:r>
      <w:r>
        <w:rPr>
          <w:spacing w:val="-55"/>
        </w:rPr>
        <w:t> </w:t>
      </w:r>
      <w:r>
        <w:rPr>
          <w:spacing w:val="-55"/>
        </w:rPr>
      </w:r>
      <w:r>
        <w:rPr/>
        <w:t>作为关键审计事项。</w:t>
      </w:r>
    </w:p>
    <w:p>
      <w:pPr>
        <w:pStyle w:val="BodyText"/>
        <w:spacing w:line="240" w:lineRule="auto" w:before="49"/>
        <w:ind w:left="558" w:right="0"/>
        <w:jc w:val="left"/>
      </w:pPr>
      <w:r>
        <w:rPr>
          <w:rFonts w:ascii="宋体" w:hAnsi="宋体" w:cs="宋体" w:eastAsia="宋体" w:hint="default"/>
        </w:rPr>
        <w:t>2</w:t>
      </w:r>
      <w:r>
        <w:rPr/>
        <w:t>、审计应对</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w:t>
      </w:r>
      <w:r>
        <w:rPr>
          <w:rFonts w:ascii="宋体" w:hAnsi="宋体" w:cs="宋体" w:eastAsia="宋体" w:hint="default"/>
        </w:rPr>
        <w:t>1</w:t>
      </w:r>
      <w:r>
        <w:rPr/>
        <w:t>）评估及测试与商誉减值测试相关的内部控制的设计的合理性及执行有效性；</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w:t>
      </w:r>
      <w:r>
        <w:rPr>
          <w:rFonts w:ascii="宋体" w:hAnsi="宋体" w:cs="宋体" w:eastAsia="宋体" w:hint="default"/>
        </w:rPr>
        <w:t>2</w:t>
      </w:r>
      <w:r>
        <w:rPr/>
        <w:t>）通过参考行业惯例，评估管理层进行现金流量预测时使用的估值方法的恰当性；</w:t>
      </w:r>
    </w:p>
    <w:p>
      <w:pPr>
        <w:spacing w:line="240" w:lineRule="auto" w:before="1"/>
        <w:rPr>
          <w:rFonts w:ascii="宋体" w:hAnsi="宋体" w:cs="宋体" w:eastAsia="宋体" w:hint="default"/>
          <w:sz w:val="14"/>
          <w:szCs w:val="14"/>
        </w:rPr>
      </w:pPr>
    </w:p>
    <w:p>
      <w:pPr>
        <w:pStyle w:val="BodyText"/>
        <w:spacing w:line="403" w:lineRule="auto"/>
        <w:ind w:left="138" w:right="0" w:firstLine="419"/>
        <w:jc w:val="left"/>
      </w:pPr>
      <w:r>
        <w:rPr>
          <w:spacing w:val="-4"/>
        </w:rPr>
        <w:t>（</w:t>
      </w:r>
      <w:r>
        <w:rPr>
          <w:rFonts w:ascii="宋体" w:hAnsi="宋体" w:cs="宋体" w:eastAsia="宋体" w:hint="default"/>
          <w:spacing w:val="-4"/>
        </w:rPr>
        <w:t>3</w:t>
      </w:r>
      <w:r>
        <w:rPr>
          <w:spacing w:val="-4"/>
        </w:rPr>
        <w:t>）复核管理层计算被分配商誉后资产组的可收回金额的重要参数，包括营业收入、毛利率</w:t>
      </w:r>
      <w:r>
        <w:rPr>
          <w:w w:val="100"/>
        </w:rPr>
        <w:t> </w:t>
      </w:r>
      <w:r>
        <w:rPr/>
        <w:t>和折现率等，并咨询专家意见，复核利用专家工作成果；</w:t>
      </w:r>
    </w:p>
    <w:p>
      <w:pPr>
        <w:pStyle w:val="BodyText"/>
        <w:spacing w:line="240" w:lineRule="auto" w:before="43"/>
        <w:ind w:left="558" w:right="0"/>
        <w:jc w:val="left"/>
      </w:pPr>
      <w:r>
        <w:rPr/>
        <w:t>（</w:t>
      </w:r>
      <w:r>
        <w:rPr>
          <w:rFonts w:ascii="宋体" w:hAnsi="宋体" w:cs="宋体" w:eastAsia="宋体" w:hint="default"/>
        </w:rPr>
        <w:t>4</w:t>
      </w:r>
      <w:r>
        <w:rPr/>
        <w:t>）分析性复核管理层关于与商誉减值测试资产组现金流量预测计算的合理性。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ind w:right="0"/>
        <w:jc w:val="left"/>
      </w:pPr>
      <w:r>
        <w:rPr/>
        <w:t>四、其他信息</w:t>
      </w:r>
    </w:p>
    <w:p>
      <w:pPr>
        <w:pStyle w:val="BodyText"/>
        <w:spacing w:line="379" w:lineRule="auto" w:before="191"/>
        <w:ind w:left="138" w:right="0" w:firstLine="419"/>
        <w:jc w:val="left"/>
      </w:pPr>
      <w:r>
        <w:rPr>
          <w:spacing w:val="-5"/>
        </w:rPr>
        <w:t>贵公司管理层（以下简称管理层）对其他信息负责。其他信息包括贵公司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年年度报告中</w:t>
      </w:r>
      <w:r>
        <w:rPr>
          <w:w w:val="100"/>
        </w:rPr>
        <w:t> </w:t>
      </w:r>
      <w:r>
        <w:rPr/>
        <w:t>涵盖的信息，但不包括财务报表和我们的审计报告。</w:t>
      </w:r>
    </w:p>
    <w:p>
      <w:pPr>
        <w:pStyle w:val="BodyText"/>
        <w:spacing w:line="240" w:lineRule="auto" w:before="64"/>
        <w:ind w:left="558" w:right="0"/>
        <w:jc w:val="left"/>
      </w:pPr>
      <w:r>
        <w:rPr/>
        <w:t>我们对财务报表发表的审计意见并不涵盖其他信息，我们也不对其他信息发表任何形式的鉴</w:t>
      </w:r>
    </w:p>
    <w:p>
      <w:pPr>
        <w:spacing w:line="240" w:lineRule="auto" w:before="3"/>
        <w:rPr>
          <w:rFonts w:ascii="宋体" w:hAnsi="宋体" w:cs="宋体" w:eastAsia="宋体" w:hint="default"/>
          <w:sz w:val="14"/>
          <w:szCs w:val="14"/>
        </w:rPr>
      </w:pPr>
    </w:p>
    <w:p>
      <w:pPr>
        <w:pStyle w:val="BodyText"/>
        <w:spacing w:line="240" w:lineRule="auto"/>
        <w:ind w:left="138" w:right="0"/>
        <w:jc w:val="both"/>
      </w:pPr>
      <w:r>
        <w:rPr/>
        <w:t>证结论。</w:t>
      </w:r>
    </w:p>
    <w:p>
      <w:pPr>
        <w:spacing w:after="0" w:line="240"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403" w:lineRule="auto" w:before="36"/>
        <w:ind w:left="138" w:right="130"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400" w:lineRule="auto" w:before="43"/>
        <w:ind w:left="138" w:right="13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2"/>
        <w:spacing w:line="240" w:lineRule="auto"/>
        <w:ind w:right="0"/>
        <w:jc w:val="left"/>
      </w:pPr>
      <w:r>
        <w:rPr/>
        <w:t>五、管理层和治理层对财务报表的责任</w:t>
      </w:r>
    </w:p>
    <w:p>
      <w:pPr>
        <w:pStyle w:val="BodyText"/>
        <w:spacing w:line="403" w:lineRule="auto" w:before="189"/>
        <w:ind w:left="138" w:right="130" w:firstLine="419"/>
        <w:jc w:val="both"/>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400" w:lineRule="auto" w:before="43"/>
        <w:ind w:left="138" w:right="128" w:firstLine="419"/>
        <w:jc w:val="both"/>
      </w:pPr>
      <w:r>
        <w:rPr>
          <w:spacing w:val="-7"/>
        </w:rPr>
        <w:t>在编制财务报表时，管理层负责评估贵公司的持续经营能力，披露与持续经营相关的事项（如</w:t>
      </w:r>
      <w:r>
        <w:rPr>
          <w:w w:val="100"/>
        </w:rPr>
        <w:t> </w:t>
      </w:r>
      <w:r>
        <w:rPr>
          <w:spacing w:val="-2"/>
        </w:rPr>
        <w:t>适用），并运用持续经营假设，除非管理层计划清算贵公司、终止运营或别无其他现实的选择。</w:t>
      </w:r>
    </w:p>
    <w:p>
      <w:pPr>
        <w:pStyle w:val="BodyText"/>
        <w:spacing w:line="240" w:lineRule="auto" w:before="45"/>
        <w:ind w:left="558" w:right="0"/>
        <w:jc w:val="left"/>
      </w:pPr>
      <w:r>
        <w:rPr/>
        <w:t>治理层负责监督贵公司的财务报告过程。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ind w:left="618" w:right="0"/>
        <w:jc w:val="left"/>
      </w:pPr>
      <w:r>
        <w:rPr/>
        <w:t>六、注册会计师对财务报表审计的责任</w:t>
      </w:r>
    </w:p>
    <w:p>
      <w:pPr>
        <w:pStyle w:val="BodyText"/>
        <w:spacing w:line="400" w:lineRule="auto" w:before="191"/>
        <w:ind w:left="138" w:right="12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400" w:lineRule="auto" w:before="45"/>
        <w:ind w:left="138" w:right="13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400" w:lineRule="auto" w:before="45"/>
        <w:ind w:left="138" w:right="12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45"/>
        <w:ind w:left="558" w:right="0"/>
        <w:jc w:val="left"/>
      </w:pPr>
      <w:r>
        <w:rPr/>
        <w:t>（二）了解与审计相关的内部控制，以设计恰当的审计程序。</w:t>
      </w:r>
    </w:p>
    <w:p>
      <w:pPr>
        <w:spacing w:line="240" w:lineRule="auto" w:before="0"/>
        <w:rPr>
          <w:rFonts w:ascii="宋体" w:hAnsi="宋体" w:cs="宋体" w:eastAsia="宋体" w:hint="default"/>
          <w:sz w:val="14"/>
          <w:szCs w:val="14"/>
        </w:rPr>
      </w:pPr>
    </w:p>
    <w:p>
      <w:pPr>
        <w:pStyle w:val="BodyText"/>
        <w:spacing w:line="240" w:lineRule="auto"/>
        <w:ind w:left="558" w:right="0"/>
        <w:jc w:val="left"/>
      </w:pPr>
      <w:r>
        <w:rPr/>
        <w:t>（三）评价管理层选用会计政策的恰当性和作出会计估计及相关披露的合理性。</w:t>
      </w:r>
    </w:p>
    <w:p>
      <w:pPr>
        <w:spacing w:line="240" w:lineRule="auto" w:before="3"/>
        <w:rPr>
          <w:rFonts w:ascii="宋体" w:hAnsi="宋体" w:cs="宋体" w:eastAsia="宋体" w:hint="default"/>
          <w:sz w:val="14"/>
          <w:szCs w:val="14"/>
        </w:rPr>
      </w:pPr>
    </w:p>
    <w:p>
      <w:pPr>
        <w:pStyle w:val="BodyText"/>
        <w:spacing w:line="400" w:lineRule="auto"/>
        <w:ind w:left="138" w:right="128" w:firstLine="419"/>
        <w:jc w:val="both"/>
      </w:pPr>
      <w:r>
        <w:rPr>
          <w:spacing w:val="-2"/>
        </w:rPr>
        <w:t>（四）对管理层使用持续经营假设的恰当性得出结论。同时，根据获取的审计证据，就可能</w:t>
      </w:r>
      <w:r>
        <w:rPr>
          <w:w w:val="100"/>
        </w:rPr>
        <w:t> </w:t>
      </w:r>
      <w:r>
        <w:rPr>
          <w:spacing w:val="-1"/>
        </w:rPr>
        <w:t>导致对贵公司持续经营能力产生重大疑虑的事项或情况是否存在重大不确定性得出结论。如果我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p>
    <w:p>
      <w:pPr>
        <w:pStyle w:val="BodyText"/>
        <w:spacing w:line="240" w:lineRule="auto" w:before="45"/>
        <w:ind w:left="138" w:right="0"/>
        <w:jc w:val="left"/>
      </w:pPr>
      <w:r>
        <w:rPr/>
        <w:t>日可获得的信息。然而，未来的事项或情况可能导致贵公司不能持续经营。</w:t>
      </w:r>
    </w:p>
    <w:p>
      <w:pPr>
        <w:spacing w:after="0" w:line="240" w:lineRule="auto"/>
        <w:jc w:val="left"/>
        <w:sectPr>
          <w:footerReference w:type="default" r:id="rId30"/>
          <w:pgSz w:w="11910" w:h="16840"/>
          <w:pgMar w:footer="1195" w:header="877" w:top="1100" w:bottom="1380" w:left="1660" w:right="1140"/>
          <w:pgNumType w:start="6"/>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403" w:lineRule="auto" w:before="36"/>
        <w:ind w:right="210"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400" w:lineRule="auto" w:before="43"/>
        <w:ind w:right="211" w:firstLine="419"/>
        <w:jc w:val="both"/>
      </w:pPr>
      <w:r>
        <w:rPr>
          <w:spacing w:val="-2"/>
        </w:rPr>
        <w:t>（六）就贵公司中实体或业务活动的财务信息获取充分、恰当的审计证据，以对财务报表发</w:t>
      </w:r>
      <w:r>
        <w:rPr>
          <w:w w:val="100"/>
        </w:rPr>
        <w:t> </w:t>
      </w:r>
      <w:r>
        <w:rPr/>
        <w:t>表审计意见。我们负责指导、监督和执行集团审计，并对审计意见承担全部责任。</w:t>
      </w:r>
    </w:p>
    <w:p>
      <w:pPr>
        <w:pStyle w:val="BodyText"/>
        <w:spacing w:line="403" w:lineRule="auto" w:before="45"/>
        <w:ind w:right="21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403" w:lineRule="auto" w:before="40"/>
        <w:ind w:right="210" w:firstLine="419"/>
        <w:jc w:val="both"/>
      </w:pPr>
      <w:r>
        <w:rPr>
          <w:spacing w:val="-2"/>
        </w:rPr>
        <w:t>我们还就遵守与独立性相关的职业道德要求向治理层提供声明，并与治理层沟通可能被合理</w:t>
      </w:r>
      <w:r>
        <w:rPr>
          <w:w w:val="100"/>
        </w:rPr>
        <w:t> </w:t>
      </w:r>
      <w:r>
        <w:rPr/>
        <w:t>认为影响我们独立性的所有关系和其他事项，以及相关的防范措施（如适用）。</w:t>
      </w:r>
    </w:p>
    <w:p>
      <w:pPr>
        <w:pStyle w:val="BodyText"/>
        <w:spacing w:line="400" w:lineRule="auto" w:before="43"/>
        <w:ind w:right="2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5160" w:val="left" w:leader="none"/>
        </w:tabs>
        <w:spacing w:line="240" w:lineRule="auto"/>
        <w:ind w:left="642" w:right="0"/>
        <w:jc w:val="left"/>
      </w:pPr>
      <w:r>
        <w:rPr>
          <w:spacing w:val="-2"/>
        </w:rPr>
        <w:t>大信会计师事务所（特殊普通合伙）</w:t>
        <w:tab/>
        <w:t>中国注册会计师：郭义喜</w:t>
      </w:r>
    </w:p>
    <w:p>
      <w:pPr>
        <w:spacing w:line="240" w:lineRule="auto" w:before="3"/>
        <w:rPr>
          <w:rFonts w:ascii="宋体" w:hAnsi="宋体" w:cs="宋体" w:eastAsia="宋体" w:hint="default"/>
          <w:sz w:val="14"/>
          <w:szCs w:val="14"/>
        </w:rPr>
      </w:pPr>
    </w:p>
    <w:p>
      <w:pPr>
        <w:pStyle w:val="BodyText"/>
        <w:spacing w:line="240" w:lineRule="auto"/>
        <w:ind w:left="5153" w:right="0"/>
        <w:jc w:val="left"/>
      </w:pPr>
      <w:r>
        <w:rPr/>
        <w:t>（项目合伙人）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2214" w:val="left" w:leader="none"/>
          <w:tab w:pos="2635" w:val="left" w:leader="none"/>
          <w:tab w:pos="5155" w:val="left" w:leader="none"/>
        </w:tabs>
        <w:spacing w:line="240" w:lineRule="auto"/>
        <w:ind w:left="1478" w:right="0"/>
        <w:jc w:val="left"/>
      </w:pPr>
      <w:r>
        <w:rPr/>
        <w:t>中</w:t>
      </w:r>
      <w:r>
        <w:rPr>
          <w:spacing w:val="2"/>
        </w:rPr>
        <w:t> </w:t>
      </w:r>
      <w:r>
        <w:rPr/>
        <w:t>国</w:t>
        <w:tab/>
        <w:t>·</w:t>
        <w:tab/>
        <w:t>北 京</w:t>
        <w:tab/>
        <w:t>中国注册会计师：陈伟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3"/>
        <w:ind w:left="0" w:right="210"/>
        <w:jc w:val="right"/>
      </w:pPr>
      <w:r>
        <w:rPr>
          <w:spacing w:val="-2"/>
        </w:rPr>
        <w:t>二○一九年四月二十四日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60"/>
        </w:sect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宁波建工股份有限公司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3372" w:space="178"/>
            <w:col w:w="1954" w:space="1229"/>
            <w:col w:w="253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2,200,160,127.29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2,341,871,737.78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4,149,319,052.26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3,455,727,430.14</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486,619,807.04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159,046,648.18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3,662,699,245.22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3,296,680,781.96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299,826,279.88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394,047,751.87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835,719,560.74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1,089,728,773.44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4,412,196,160.79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4,736,059,243.11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250,180,747.31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141,006,291.25</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12,147,401,928.27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12,158,441,227.59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90,360,000.00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88,300,000.00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195,758,445.68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120,092,229.73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480,874,616.12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37,394,039.41</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993,727,857.51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835,923,888.93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1,678,430.16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23,839,845.10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310,118,204.54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279,108,443.07</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161,237,544.85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194,898,127.44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8,964,653.37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2,188,064.30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189,762,867.11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162,078,926.17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10,635,999.74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12,553,217.94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2,443,118,619.08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1,756,376,782.09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14,590,520,547.35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13,914,818,009.68</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3,801,734,019.73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3,919,426,675.20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120,000,000.00</w:t>
            </w:r>
          </w:p>
        </w:tc>
      </w:tr>
    </w:tbl>
    <w:p>
      <w:pPr>
        <w:spacing w:after="0" w:line="241" w:lineRule="exact"/>
        <w:jc w:val="right"/>
        <w:rPr>
          <w:rFonts w:ascii="宋体" w:hAnsi="宋体" w:cs="宋体" w:eastAsia="宋体" w:hint="default"/>
          <w:sz w:val="21"/>
          <w:szCs w:val="21"/>
        </w:rPr>
        <w:sectPr>
          <w:footerReference w:type="default" r:id="rId31"/>
          <w:pgSz w:w="11910" w:h="16840"/>
          <w:pgMar w:footer="1195" w:header="877"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5,250,343,139.23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5,068,624,749.88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519,738,757.00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302,698,173.94</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64,753,458.33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43,713,710.65</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100,053,462.65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65,163,423.15</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1,297,596,970.37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1,075,811,191.30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12,027,016.56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7,271,760.20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989,545.89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989,545.89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32,000,000.00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244,228,688.39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245,229,277.66</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11,378,448,495.70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10,872,667,201.78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295,000,000.00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27,158,619.62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27,928,452.23</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178,558,619.62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324,328,452.23</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11,557,007,115.32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11,196,995,654.01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976,080,000.00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976,080,000.00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515,699,052.40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515,679,099.70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-2,376,293.29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-1,464,741.32</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2,401,626.86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2,921,158.40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111,806,464.37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96,536,312.05</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1,131,100,654.48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995,146,520.93</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2,734,711,504.82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2,584,898,349.76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298,801,927.21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132,924,005.91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3,033,513,432.03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2,717,822,355.67</w:t>
            </w:r>
          </w:p>
        </w:tc>
      </w:tr>
      <w:tr>
        <w:trPr>
          <w:trHeight w:val="557"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14,590,520,547.35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13,914,818,009.68</w:t>
            </w:r>
          </w:p>
        </w:tc>
      </w:tr>
    </w:tbl>
    <w:p>
      <w:pPr>
        <w:spacing w:line="240" w:lineRule="auto" w:before="5"/>
        <w:rPr>
          <w:rFonts w:ascii="Times New Roman" w:hAnsi="Times New Roman" w:cs="Times New Roman" w:eastAsia="Times New Roman" w:hint="default"/>
          <w:sz w:val="17"/>
          <w:szCs w:val="17"/>
        </w:rPr>
      </w:pPr>
    </w:p>
    <w:p>
      <w:pPr>
        <w:pStyle w:val="BodyText"/>
        <w:tabs>
          <w:tab w:pos="3040" w:val="left" w:leader="none"/>
          <w:tab w:pos="6912" w:val="left" w:leader="none"/>
        </w:tabs>
        <w:spacing w:line="240" w:lineRule="auto" w:before="36"/>
        <w:ind w:right="0"/>
        <w:jc w:val="left"/>
      </w:pPr>
      <w:r>
        <w:rPr>
          <w:spacing w:val="-3"/>
        </w:rPr>
        <w:t>法定代表人：徐文卫</w:t>
        <w:tab/>
        <w:t>主管会计工作负责人：李长春</w:t>
        <w:tab/>
        <w:t>会计机构负责人：王菊侠</w:t>
      </w:r>
    </w:p>
    <w:p>
      <w:pPr>
        <w:spacing w:after="0" w:line="240" w:lineRule="auto"/>
        <w:jc w:val="left"/>
        <w:sectPr>
          <w:footerReference w:type="default" r:id="rId32"/>
          <w:pgSz w:w="11910" w:h="16840"/>
          <w:pgMar w:footer="1195" w:header="877" w:top="1100" w:bottom="1380" w:left="1580" w:right="1000"/>
          <w:pgNumType w:start="7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宁波建工股份有限公司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98,993,336.09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173,718,759.09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128,999,106.04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155,012,721.37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128,999,106.04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155,012,721.37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25,572,925.48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17,393,821.17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207,108,127.80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181,707,937.20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39,684,000.00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15,780,900.00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124,672,141.70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212,502,297.52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1,605,349.83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1,982,157.12</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586,950,986.94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742,317,693.47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2,641,215,777.12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2,636,433,383.27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41,842,518.16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42,829,969.46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45,000,415.46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46,390,476.94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998,888.90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36,192,914.89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38,116,254.20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2,853,250,514.53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2,851,770,083.87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3,440,201,501.47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3,594,087,777.34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724,960,519.73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880,342,675.20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161,188,222.98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229,225,027.26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59,439,022.87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41,608,713.63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93,925.84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58,554.02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1,794,837.36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701,918.96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286,035,902.27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314,329,502.35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1,362,044.61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1,375,893.75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3,588,791.25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9,097,029.95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1,337,101,222.30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1,475,363,421.37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101,400,000.00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1,338,501,222.30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1,576,763,421.37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976,080,000.00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976,080,000.00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521,267,655.23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521,267,655.23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111,806,464.37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96,536,312.05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492,546,159.57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423,440,388.69</w:t>
            </w:r>
          </w:p>
        </w:tc>
      </w:tr>
      <w:tr>
        <w:trPr>
          <w:trHeight w:val="55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2,101,700,279.17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2,017,324,355.97</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3,440,201,501.47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3,594,087,777.34</w:t>
            </w:r>
          </w:p>
        </w:tc>
      </w:tr>
    </w:tbl>
    <w:p>
      <w:pPr>
        <w:spacing w:line="240" w:lineRule="auto" w:before="7"/>
        <w:rPr>
          <w:rFonts w:ascii="宋体" w:hAnsi="宋体" w:cs="宋体" w:eastAsia="宋体" w:hint="default"/>
          <w:sz w:val="15"/>
          <w:szCs w:val="15"/>
        </w:rPr>
      </w:pPr>
    </w:p>
    <w:p>
      <w:pPr>
        <w:pStyle w:val="BodyText"/>
        <w:tabs>
          <w:tab w:pos="2949" w:val="left" w:leader="none"/>
          <w:tab w:pos="6518" w:val="left" w:leader="none"/>
        </w:tabs>
        <w:spacing w:line="240" w:lineRule="auto" w:before="36"/>
        <w:ind w:right="65"/>
        <w:jc w:val="left"/>
      </w:pPr>
      <w:r>
        <w:rPr>
          <w:spacing w:val="-1"/>
        </w:rPr>
        <w:t>法定代表人：徐文卫</w:t>
        <w:tab/>
      </w:r>
      <w:r>
        <w:rPr>
          <w:spacing w:val="-2"/>
        </w:rPr>
        <w:t>主管会计工作负责人：李长春</w:t>
        <w:tab/>
      </w:r>
      <w:r>
        <w:rPr>
          <w:spacing w:val="-1"/>
        </w:rPr>
        <w:t>会计机构负责人：王菊侠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15,541,863,954.97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14,746,271,174.48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15,541,863,954.97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14,746,271,174.48</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15,248,653,470.62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14,449,358,930.46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14,213,269,915.94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13,708,466,118.02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51,953,104.21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54,067,691.14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44,793,450.79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19,463,630.36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433,125,021.28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395,431,123.22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165,833,242.88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35,240,386.37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226,156,889.06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214,463,386.66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239,438,558.00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223,396,711.22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25,388,884.46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15,244,401.23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113,521,846.46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22,226,594.69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12,883,839.24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14,442,489.30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9,660,744.87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11,136,965.85</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405,110.90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-4,431,734.15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1,251,844.20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1,097,362.04</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317,006,912.66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323,589,061.21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10,372,264.53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2,706,630.41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4,570,900.57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4,419,754.91</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322,808,276.62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321,875,936.71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102,996,726.77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103,551,705.62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219,811,549.85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218,324,231.09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219,811,549.85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218,323,496.26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734.83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219,549,885.87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213,929,328.80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261,663.98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4,394,902.29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-1,049,728.10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-1,299,839.46</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-911,551.97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-1,107,034.97</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-911,551.97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-1,107,034.97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-911,551.97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-1,107,034.97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-138,176.13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-192,804.49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218,761,821.75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217,024,391.63</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218,638,333.90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212,822,293.83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123,487.85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4,202,097.80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0.2249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0.2192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0.2249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0.2192</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right="65"/>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tabs>
          <w:tab w:pos="2949" w:val="left" w:leader="none"/>
          <w:tab w:pos="6518" w:val="left" w:leader="none"/>
        </w:tabs>
        <w:spacing w:line="249" w:lineRule="exact"/>
        <w:ind w:right="65"/>
        <w:jc w:val="left"/>
      </w:pPr>
      <w:r>
        <w:rPr>
          <w:spacing w:val="-1"/>
        </w:rPr>
        <w:t>法定代表人：徐文卫</w:t>
        <w:tab/>
      </w:r>
      <w:r>
        <w:rPr>
          <w:spacing w:val="-2"/>
        </w:rPr>
        <w:t>主管会计工作负责人：李长春</w:t>
        <w:tab/>
      </w:r>
      <w:r>
        <w:rPr>
          <w:spacing w:val="-1"/>
        </w:rPr>
        <w:t>会计机构负责人：王菊侠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334,492,621.89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410,298,863.31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314,350,243.98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367,511,350.12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3,954,612.85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2,461,968.85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439,017.32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466,966.22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15,895,794.36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18,806,070.71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43,801,343.71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50,015,772.91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39,677,606.07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51,014,625.82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2,330,182.47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1,698,219.95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-19,016,069.36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-755,132.26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495,139.10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180,904,247.20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236,701,374.11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491,781.85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-4,213,521.22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156,091,526.23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208,988,379.97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109,753.05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1,111,719.59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848,600.54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154,979,806.64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208,249,532.48</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2,278,283.44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150,314.68</w:t>
            </w:r>
          </w:p>
        </w:tc>
      </w:tr>
      <w:tr>
        <w:trPr>
          <w:trHeight w:val="40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152,701,523.20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208,099,217.80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152,701,523.20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208,099,217.80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152,701,523.20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208,099,217.80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0.2132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tabs>
          <w:tab w:pos="2837" w:val="left" w:leader="none"/>
          <w:tab w:pos="6408" w:val="left" w:leader="none"/>
        </w:tabs>
        <w:spacing w:line="240" w:lineRule="auto" w:before="36"/>
        <w:ind w:left="0" w:right="127"/>
        <w:jc w:val="center"/>
      </w:pPr>
      <w:r>
        <w:rPr>
          <w:spacing w:val="-1"/>
        </w:rPr>
        <w:t>法定代表人：徐文卫</w:t>
        <w:tab/>
      </w:r>
      <w:r>
        <w:rPr>
          <w:spacing w:val="-2"/>
        </w:rPr>
        <w:t>主管会计工作负责人：李长春</w:t>
        <w:tab/>
        <w:t>会计机构负责人：王菊侠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0"/>
        <w:ind w:left="3873" w:right="3886"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after="0"/>
        <w:jc w:val="center"/>
        <w:rPr>
          <w:rFonts w:ascii="宋体" w:hAnsi="宋体" w:cs="宋体" w:eastAsia="宋体" w:hint="default"/>
          <w:sz w:val="21"/>
          <w:szCs w:val="21"/>
        </w:rPr>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16,731,146,582.16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16,912,856,624.21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72,772.54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1,453,595.07</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1,036,425,327.24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703,377,185.40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17,767,644,681.94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17,617,687,404.68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14,648,178,934.45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14,837,833,546.97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600,065,787.86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454,865,515.28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436,211,320.17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476,165,912.28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1,058,234,840.20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1,364,046,964.67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16,742,690,882.68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17,132,911,939.20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1,024,953,799.26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484,775,465.48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381,532.00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6,468,700.00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17,820,272.50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17,700,554.42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17,194,392.07</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35,396,196.57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62,169,254.42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185,103,981.32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316,744,878.80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482,739,500.00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667,843,481.32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316,744,878.80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-632,447,284.75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-254,575,624.38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123,912,000.00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50,694,500.00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123,912,000.00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50,694,500.00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5,596,575,731.83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5,849,226,205.20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5,720,487,731.83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6,019,920,705.20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5,810,568,387.30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5,511,919,530.00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306,778,651.64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284,526,688.64</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3,769,750.00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3,792,875.00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355,846,000.00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31,321,500.11</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6,473,193,038.94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5,827,767,718.75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-752,705,307.11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192,152,986.45</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-1.26</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-360,198,792.60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422,352,826.29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2,074,601,944.81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1,652,249,118.52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1,714,403,152.21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2,074,601,944.81</w:t>
            </w:r>
          </w:p>
        </w:tc>
      </w:tr>
    </w:tbl>
    <w:p>
      <w:pPr>
        <w:spacing w:line="240" w:lineRule="auto" w:before="7"/>
        <w:rPr>
          <w:rFonts w:ascii="宋体" w:hAnsi="宋体" w:cs="宋体" w:eastAsia="宋体" w:hint="default"/>
          <w:sz w:val="15"/>
          <w:szCs w:val="15"/>
        </w:rPr>
      </w:pPr>
    </w:p>
    <w:p>
      <w:pPr>
        <w:pStyle w:val="BodyText"/>
        <w:tabs>
          <w:tab w:pos="3052" w:val="left" w:leader="none"/>
          <w:tab w:pos="6725" w:val="left" w:leader="none"/>
        </w:tabs>
        <w:spacing w:line="240" w:lineRule="auto" w:before="36"/>
        <w:ind w:right="65"/>
        <w:jc w:val="left"/>
      </w:pPr>
      <w:r>
        <w:rPr>
          <w:spacing w:val="-2"/>
        </w:rPr>
        <w:t>法定代表人：徐文卫</w:t>
        <w:tab/>
        <w:t>主管会计工作负责人：李长春</w:t>
        <w:tab/>
      </w:r>
      <w:r>
        <w:rPr>
          <w:spacing w:val="-3"/>
        </w:rPr>
        <w:t>会计机构负责人：王菊侠</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388,283,104.27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515,290,315.30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2,547,899.43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36,095,574.67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390,831,003.70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551,385,889.97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277,886,493.15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420,848,846.96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8,001,803.73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7,003,065.24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15,038,434.79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4,572,209.12</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51,278,670.67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11,832,778.02</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352,205,402.34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444,256,899.34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38,625,601.36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107,128,990.63</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39,050,975.33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156,509,365.35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221,233,324.00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156,509,365.35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260,284,299.33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2,184,416.17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540,485.37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283,934,000.00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4,290,612.00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6,475,028.17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284,474,485.37</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150,034,337.18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-24,190,186.04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912,802,231.83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1,170,342,675.20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912,802,231.83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1,170,342,675.20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1,068,184,387.30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1,068,000,000.00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108,003,206.07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118,948,758.10</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1,176,187,593.37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1,186,948,758.10</w:t>
            </w:r>
          </w:p>
        </w:tc>
      </w:tr>
    </w:tbl>
    <w:p>
      <w:pPr>
        <w:spacing w:after="0" w:line="241" w:lineRule="exact"/>
        <w:jc w:val="right"/>
        <w:rPr>
          <w:rFonts w:ascii="宋体" w:hAnsi="宋体" w:cs="宋体" w:eastAsia="宋体" w:hint="default"/>
          <w:sz w:val="21"/>
          <w:szCs w:val="21"/>
        </w:rPr>
        <w:sectPr>
          <w:footerReference w:type="default" r:id="rId33"/>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-263,385,361.54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-16,606,082.90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-74,725,423.00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66,332,721.69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173,718,759.09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107,386,037.40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98,993,336.09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173,718,759.09</w:t>
            </w:r>
          </w:p>
        </w:tc>
      </w:tr>
    </w:tbl>
    <w:p>
      <w:pPr>
        <w:spacing w:line="240" w:lineRule="auto" w:before="8"/>
        <w:rPr>
          <w:rFonts w:ascii="Times New Roman" w:hAnsi="Times New Roman" w:cs="Times New Roman" w:eastAsia="Times New Roman" w:hint="default"/>
          <w:sz w:val="17"/>
          <w:szCs w:val="17"/>
        </w:rPr>
      </w:pPr>
    </w:p>
    <w:p>
      <w:pPr>
        <w:pStyle w:val="BodyText"/>
        <w:tabs>
          <w:tab w:pos="2949" w:val="left" w:leader="none"/>
          <w:tab w:pos="6413" w:val="left" w:leader="none"/>
        </w:tabs>
        <w:spacing w:line="240" w:lineRule="auto" w:before="36"/>
        <w:ind w:right="65"/>
        <w:jc w:val="left"/>
      </w:pPr>
      <w:r>
        <w:rPr>
          <w:spacing w:val="-1"/>
        </w:rPr>
        <w:t>法定代表人：徐文卫</w:t>
        <w:tab/>
      </w:r>
      <w:r>
        <w:rPr>
          <w:spacing w:val="-2"/>
        </w:rPr>
        <w:t>主管会计工作负责人：李长春</w:t>
        <w:tab/>
        <w:t>会计机构负责人：王菊侠</w:t>
      </w:r>
    </w:p>
    <w:p>
      <w:pPr>
        <w:spacing w:after="0" w:line="240" w:lineRule="auto"/>
        <w:jc w:val="left"/>
        <w:sectPr>
          <w:footerReference w:type="default" r:id="rId34"/>
          <w:pgSz w:w="11910" w:h="16840"/>
          <w:pgMar w:footer="1195" w:header="877"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5"/>
          <w:footerReference w:type="default" r:id="rId36"/>
          <w:pgSz w:w="16840" w:h="11910" w:orient="landscape"/>
          <w:pgMar w:header="882" w:footer="1195" w:top="1120" w:bottom="1380" w:left="1300" w:right="1220"/>
          <w:pgNumType w:start="82"/>
        </w:sectPr>
      </w:pPr>
    </w:p>
    <w:p>
      <w:pPr>
        <w:spacing w:before="36"/>
        <w:ind w:left="63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16"/>
        <w:gridCol w:w="1380"/>
        <w:gridCol w:w="384"/>
        <w:gridCol w:w="382"/>
        <w:gridCol w:w="382"/>
        <w:gridCol w:w="1381"/>
        <w:gridCol w:w="550"/>
        <w:gridCol w:w="1298"/>
        <w:gridCol w:w="1380"/>
        <w:gridCol w:w="1382"/>
        <w:gridCol w:w="382"/>
        <w:gridCol w:w="1546"/>
        <w:gridCol w:w="1382"/>
        <w:gridCol w:w="1546"/>
      </w:tblGrid>
      <w:tr>
        <w:trPr>
          <w:trHeight w:val="250"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37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716" w:type="dxa"/>
            <w:vMerge/>
            <w:tcBorders>
              <w:left w:val="single" w:sz="4" w:space="0" w:color="000000"/>
              <w:right w:val="single" w:sz="4" w:space="0" w:color="000000"/>
            </w:tcBorders>
          </w:tcPr>
          <w:p>
            <w:pPr/>
          </w:p>
        </w:tc>
        <w:tc>
          <w:tcPr>
            <w:tcW w:w="104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3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716" w:type="dxa"/>
            <w:vMerge/>
            <w:tcBorders>
              <w:left w:val="single" w:sz="4" w:space="0" w:color="000000"/>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2" w:right="72" w:hanging="77"/>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82"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86"/>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2" w:type="dxa"/>
            <w:vMerge/>
            <w:tcBorders>
              <w:left w:val="single" w:sz="4" w:space="0" w:color="000000"/>
              <w:right w:val="single" w:sz="4" w:space="0" w:color="000000"/>
            </w:tcBorders>
          </w:tcPr>
          <w:p>
            <w:pPr/>
          </w:p>
        </w:tc>
        <w:tc>
          <w:tcPr>
            <w:tcW w:w="1546" w:type="dxa"/>
            <w:vMerge/>
            <w:tcBorders>
              <w:left w:val="single" w:sz="4" w:space="0" w:color="000000"/>
              <w:right w:val="single" w:sz="4" w:space="0" w:color="000000"/>
            </w:tcBorders>
          </w:tcPr>
          <w:p>
            <w:pPr/>
          </w:p>
        </w:tc>
      </w:tr>
      <w:tr>
        <w:trPr>
          <w:trHeight w:val="961" w:hRule="exact"/>
        </w:trPr>
        <w:tc>
          <w:tcPr>
            <w:tcW w:w="716"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8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8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86"/>
              <w:jc w:val="left"/>
              <w:rPr>
                <w:rFonts w:ascii="宋体" w:hAnsi="宋体" w:cs="宋体" w:eastAsia="宋体" w:hint="default"/>
                <w:sz w:val="18"/>
                <w:szCs w:val="18"/>
              </w:rPr>
            </w:pPr>
            <w:r>
              <w:rPr>
                <w:rFonts w:ascii="宋体" w:hAnsi="宋体" w:cs="宋体" w:eastAsia="宋体" w:hint="default"/>
                <w:sz w:val="18"/>
                <w:szCs w:val="18"/>
              </w:rPr>
              <w:t>其 他</w:t>
            </w:r>
          </w:p>
        </w:tc>
        <w:tc>
          <w:tcPr>
            <w:tcW w:w="138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r>
      <w:tr>
        <w:trPr>
          <w:trHeight w:val="943"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一、上</w:t>
            </w:r>
          </w:p>
          <w:p>
            <w:pPr>
              <w:pStyle w:val="TableParagraph"/>
              <w:spacing w:line="232" w:lineRule="exact" w:before="24"/>
              <w:ind w:left="103" w:right="240"/>
              <w:jc w:val="both"/>
              <w:rPr>
                <w:rFonts w:ascii="宋体" w:hAnsi="宋体" w:cs="宋体" w:eastAsia="宋体" w:hint="default"/>
                <w:sz w:val="18"/>
                <w:szCs w:val="18"/>
              </w:rPr>
            </w:pPr>
            <w:r>
              <w:rPr>
                <w:rFonts w:ascii="宋体" w:hAnsi="宋体" w:cs="宋体" w:eastAsia="宋体" w:hint="default"/>
                <w:sz w:val="18"/>
                <w:szCs w:val="18"/>
              </w:rPr>
              <w:t>年期 末余 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976,080,000.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515,679,099.</w:t>
            </w:r>
          </w:p>
          <w:p>
            <w:pPr>
              <w:pStyle w:val="TableParagraph"/>
              <w:spacing w:line="240" w:lineRule="auto"/>
              <w:ind w:right="98"/>
              <w:jc w:val="right"/>
              <w:rPr>
                <w:rFonts w:ascii="宋体" w:hAnsi="宋体" w:cs="宋体" w:eastAsia="宋体" w:hint="default"/>
                <w:sz w:val="18"/>
                <w:szCs w:val="18"/>
              </w:rPr>
            </w:pPr>
            <w:r>
              <w:rPr>
                <w:rFonts w:ascii="宋体"/>
                <w:sz w:val="18"/>
              </w:rPr>
              <w:t>70</w:t>
            </w: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-1,464,741.3</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2,921,158.40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96,536,312.0</w:t>
            </w: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995,146,520.93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132,924,005.</w:t>
            </w:r>
          </w:p>
          <w:p>
            <w:pPr>
              <w:pStyle w:val="TableParagraph"/>
              <w:spacing w:line="240" w:lineRule="auto"/>
              <w:ind w:right="98"/>
              <w:jc w:val="right"/>
              <w:rPr>
                <w:rFonts w:ascii="宋体" w:hAnsi="宋体" w:cs="宋体" w:eastAsia="宋体" w:hint="default"/>
                <w:sz w:val="18"/>
                <w:szCs w:val="18"/>
              </w:rPr>
            </w:pPr>
            <w:r>
              <w:rPr>
                <w:rFonts w:ascii="宋体"/>
                <w:sz w:val="18"/>
              </w:rPr>
              <w:t>91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2,717,822,355.</w:t>
            </w:r>
          </w:p>
          <w:p>
            <w:pPr>
              <w:pStyle w:val="TableParagraph"/>
              <w:spacing w:line="240" w:lineRule="auto"/>
              <w:ind w:right="96"/>
              <w:jc w:val="right"/>
              <w:rPr>
                <w:rFonts w:ascii="宋体" w:hAnsi="宋体" w:cs="宋体" w:eastAsia="宋体" w:hint="default"/>
                <w:sz w:val="18"/>
                <w:szCs w:val="18"/>
              </w:rPr>
            </w:pPr>
            <w:r>
              <w:rPr>
                <w:rFonts w:ascii="宋体"/>
                <w:sz w:val="18"/>
              </w:rPr>
              <w:t>67</w:t>
            </w:r>
          </w:p>
        </w:tc>
      </w:tr>
      <w:tr>
        <w:trPr>
          <w:trHeight w:val="94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加：会</w:t>
            </w:r>
          </w:p>
          <w:p>
            <w:pPr>
              <w:pStyle w:val="TableParagraph"/>
              <w:spacing w:line="237" w:lineRule="auto" w:before="2"/>
              <w:ind w:left="103" w:right="240"/>
              <w:jc w:val="both"/>
              <w:rPr>
                <w:rFonts w:ascii="宋体" w:hAnsi="宋体" w:cs="宋体" w:eastAsia="宋体" w:hint="default"/>
                <w:sz w:val="18"/>
                <w:szCs w:val="18"/>
              </w:rPr>
            </w:pPr>
            <w:r>
              <w:rPr>
                <w:rFonts w:ascii="宋体" w:hAnsi="宋体" w:cs="宋体" w:eastAsia="宋体" w:hint="default"/>
                <w:sz w:val="18"/>
                <w:szCs w:val="18"/>
              </w:rPr>
              <w:t>计政 策变 更</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2" w:lineRule="exact" w:before="23"/>
              <w:ind w:left="103" w:right="240"/>
              <w:jc w:val="both"/>
              <w:rPr>
                <w:rFonts w:ascii="宋体" w:hAnsi="宋体" w:cs="宋体" w:eastAsia="宋体" w:hint="default"/>
                <w:sz w:val="18"/>
                <w:szCs w:val="18"/>
              </w:rPr>
            </w:pPr>
            <w:r>
              <w:rPr>
                <w:rFonts w:ascii="宋体" w:hAnsi="宋体" w:cs="宋体" w:eastAsia="宋体" w:hint="default"/>
                <w:sz w:val="18"/>
                <w:szCs w:val="18"/>
              </w:rPr>
              <w:t>期差 错更 正</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一控 制下 企业 合并</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二、本</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年期 初余 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976,080,000.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515,679,099.</w:t>
            </w:r>
          </w:p>
          <w:p>
            <w:pPr>
              <w:pStyle w:val="TableParagraph"/>
              <w:spacing w:line="234" w:lineRule="exact"/>
              <w:ind w:right="98"/>
              <w:jc w:val="right"/>
              <w:rPr>
                <w:rFonts w:ascii="宋体" w:hAnsi="宋体" w:cs="宋体" w:eastAsia="宋体" w:hint="default"/>
                <w:sz w:val="18"/>
                <w:szCs w:val="18"/>
              </w:rPr>
            </w:pPr>
            <w:r>
              <w:rPr>
                <w:rFonts w:ascii="宋体"/>
                <w:sz w:val="18"/>
              </w:rPr>
              <w:t>70</w:t>
            </w: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-1,464,741.3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2,921,158.40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96,536,312.0</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995,146,520.93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132,924,005.</w:t>
            </w:r>
          </w:p>
          <w:p>
            <w:pPr>
              <w:pStyle w:val="TableParagraph"/>
              <w:spacing w:line="234" w:lineRule="exact"/>
              <w:ind w:right="98"/>
              <w:jc w:val="right"/>
              <w:rPr>
                <w:rFonts w:ascii="宋体" w:hAnsi="宋体" w:cs="宋体" w:eastAsia="宋体" w:hint="default"/>
                <w:sz w:val="18"/>
                <w:szCs w:val="18"/>
              </w:rPr>
            </w:pPr>
            <w:r>
              <w:rPr>
                <w:rFonts w:ascii="宋体"/>
                <w:sz w:val="18"/>
              </w:rPr>
              <w:t>91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2,717,822,355.</w:t>
            </w:r>
          </w:p>
          <w:p>
            <w:pPr>
              <w:pStyle w:val="TableParagraph"/>
              <w:spacing w:line="234" w:lineRule="exact"/>
              <w:ind w:right="96"/>
              <w:jc w:val="right"/>
              <w:rPr>
                <w:rFonts w:ascii="宋体" w:hAnsi="宋体" w:cs="宋体" w:eastAsia="宋体" w:hint="default"/>
                <w:sz w:val="18"/>
                <w:szCs w:val="18"/>
              </w:rPr>
            </w:pPr>
            <w:r>
              <w:rPr>
                <w:rFonts w:ascii="宋体"/>
                <w:sz w:val="18"/>
              </w:rPr>
              <w:t>67</w:t>
            </w:r>
          </w:p>
        </w:tc>
      </w:tr>
    </w:tbl>
    <w:p>
      <w:pPr>
        <w:spacing w:after="0" w:line="234" w:lineRule="exact"/>
        <w:jc w:val="righ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80"/>
        <w:gridCol w:w="384"/>
        <w:gridCol w:w="382"/>
        <w:gridCol w:w="382"/>
        <w:gridCol w:w="1381"/>
        <w:gridCol w:w="550"/>
        <w:gridCol w:w="1298"/>
        <w:gridCol w:w="1380"/>
        <w:gridCol w:w="1382"/>
        <w:gridCol w:w="382"/>
        <w:gridCol w:w="1546"/>
        <w:gridCol w:w="1382"/>
        <w:gridCol w:w="1546"/>
      </w:tblGrid>
      <w:tr>
        <w:trPr>
          <w:trHeight w:val="21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三、本</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期增 减变 动金 </w:t>
            </w:r>
            <w:r>
              <w:rPr>
                <w:rFonts w:ascii="宋体" w:hAnsi="宋体" w:cs="宋体" w:eastAsia="宋体" w:hint="default"/>
                <w:spacing w:val="-14"/>
                <w:sz w:val="18"/>
                <w:szCs w:val="18"/>
              </w:rPr>
              <w:t>额（减</w:t>
            </w:r>
            <w:r>
              <w:rPr>
                <w:rFonts w:ascii="宋体" w:hAnsi="宋体" w:cs="宋体" w:eastAsia="宋体" w:hint="default"/>
                <w:sz w:val="18"/>
                <w:szCs w:val="18"/>
              </w:rPr>
              <w:t> 少以 “－</w:t>
            </w:r>
          </w:p>
          <w:p>
            <w:pPr>
              <w:pStyle w:val="TableParagraph"/>
              <w:spacing w:line="232" w:lineRule="exact" w:before="24"/>
              <w:ind w:left="103" w:right="60"/>
              <w:jc w:val="left"/>
              <w:rPr>
                <w:rFonts w:ascii="宋体" w:hAnsi="宋体" w:cs="宋体" w:eastAsia="宋体" w:hint="default"/>
                <w:sz w:val="18"/>
                <w:szCs w:val="18"/>
              </w:rPr>
            </w:pPr>
            <w:r>
              <w:rPr>
                <w:rFonts w:ascii="宋体" w:hAnsi="宋体" w:cs="宋体" w:eastAsia="宋体" w:hint="default"/>
                <w:sz w:val="18"/>
                <w:szCs w:val="18"/>
              </w:rPr>
              <w:t>”号 填列）</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19,952.70</w:t>
            </w: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-911,551.97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sz w:val="18"/>
              </w:rPr>
              <w:t>-519,531.54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15,270,152.3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135,954,133.55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165,877,921.</w:t>
            </w:r>
          </w:p>
          <w:p>
            <w:pPr>
              <w:pStyle w:val="TableParagraph"/>
              <w:spacing w:line="234" w:lineRule="exact"/>
              <w:ind w:right="98"/>
              <w:jc w:val="right"/>
              <w:rPr>
                <w:rFonts w:ascii="宋体" w:hAnsi="宋体" w:cs="宋体" w:eastAsia="宋体" w:hint="default"/>
                <w:sz w:val="18"/>
                <w:szCs w:val="18"/>
              </w:rPr>
            </w:pPr>
            <w:r>
              <w:rPr>
                <w:rFonts w:ascii="宋体"/>
                <w:sz w:val="18"/>
              </w:rPr>
              <w:t>30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315,691,076.36</w:t>
            </w:r>
          </w:p>
        </w:tc>
      </w:tr>
      <w:tr>
        <w:trPr>
          <w:trHeight w:val="94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2" w:lineRule="exact" w:before="25"/>
              <w:ind w:left="103" w:right="240"/>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-911,551.97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219,549,885.87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sz w:val="18"/>
              </w:rPr>
              <w:t>123,487.85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218,761,821.75</w:t>
            </w:r>
          </w:p>
        </w:tc>
      </w:tr>
      <w:tr>
        <w:trPr>
          <w:trHeight w:val="14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所有 者投 入和 减少 资本</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19,952.70</w:t>
            </w: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169,524,183.</w:t>
            </w:r>
          </w:p>
          <w:p>
            <w:pPr>
              <w:pStyle w:val="TableParagraph"/>
              <w:spacing w:line="234" w:lineRule="exact"/>
              <w:ind w:right="98"/>
              <w:jc w:val="right"/>
              <w:rPr>
                <w:rFonts w:ascii="宋体" w:hAnsi="宋体" w:cs="宋体" w:eastAsia="宋体" w:hint="default"/>
                <w:sz w:val="18"/>
                <w:szCs w:val="18"/>
              </w:rPr>
            </w:pPr>
            <w:r>
              <w:rPr>
                <w:rFonts w:ascii="宋体"/>
                <w:sz w:val="18"/>
              </w:rPr>
              <w:t>45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169,544,136.15</w:t>
            </w:r>
          </w:p>
        </w:tc>
      </w:tr>
      <w:tr>
        <w:trPr>
          <w:trHeight w:val="1179"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w:t>
            </w:r>
          </w:p>
          <w:p>
            <w:pPr>
              <w:pStyle w:val="TableParagraph"/>
              <w:spacing w:line="237" w:lineRule="auto" w:before="2"/>
              <w:ind w:left="103" w:right="240"/>
              <w:jc w:val="both"/>
              <w:rPr>
                <w:rFonts w:ascii="宋体" w:hAnsi="宋体" w:cs="宋体" w:eastAsia="宋体" w:hint="default"/>
                <w:sz w:val="18"/>
                <w:szCs w:val="18"/>
              </w:rPr>
            </w:pPr>
            <w:r>
              <w:rPr>
                <w:rFonts w:ascii="宋体" w:hAnsi="宋体" w:cs="宋体" w:eastAsia="宋体" w:hint="default"/>
                <w:sz w:val="18"/>
                <w:szCs w:val="18"/>
              </w:rPr>
              <w:t>有者 投入 的普 通股</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123,912,000.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123,912,000.00</w:t>
            </w:r>
          </w:p>
        </w:tc>
      </w:tr>
      <w:tr>
        <w:trPr>
          <w:trHeight w:val="164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他权 益工 具持 有者 投入 资本</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w:t>
            </w:r>
          </w:p>
          <w:p>
            <w:pPr>
              <w:pStyle w:val="TableParagraph"/>
              <w:spacing w:line="237" w:lineRule="auto" w:before="1"/>
              <w:ind w:left="103" w:right="240"/>
              <w:jc w:val="both"/>
              <w:rPr>
                <w:rFonts w:ascii="宋体" w:hAnsi="宋体" w:cs="宋体" w:eastAsia="宋体" w:hint="default"/>
                <w:sz w:val="18"/>
                <w:szCs w:val="18"/>
              </w:rPr>
            </w:pPr>
            <w:r>
              <w:rPr>
                <w:rFonts w:ascii="宋体" w:hAnsi="宋体" w:cs="宋体" w:eastAsia="宋体" w:hint="default"/>
                <w:sz w:val="18"/>
                <w:szCs w:val="18"/>
              </w:rPr>
              <w:t>份支 付计 入所 有者 权益</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80"/>
        <w:gridCol w:w="384"/>
        <w:gridCol w:w="382"/>
        <w:gridCol w:w="382"/>
        <w:gridCol w:w="1381"/>
        <w:gridCol w:w="550"/>
        <w:gridCol w:w="1298"/>
        <w:gridCol w:w="1380"/>
        <w:gridCol w:w="1382"/>
        <w:gridCol w:w="382"/>
        <w:gridCol w:w="1546"/>
        <w:gridCol w:w="1382"/>
        <w:gridCol w:w="1546"/>
      </w:tblGrid>
      <w:tr>
        <w:trPr>
          <w:trHeight w:val="47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6" w:right="0"/>
              <w:jc w:val="left"/>
              <w:rPr>
                <w:rFonts w:ascii="宋体" w:hAnsi="宋体" w:cs="宋体" w:eastAsia="宋体" w:hint="default"/>
                <w:sz w:val="18"/>
                <w:szCs w:val="18"/>
              </w:rPr>
            </w:pPr>
            <w:r>
              <w:rPr>
                <w:rFonts w:ascii="宋体"/>
                <w:sz w:val="18"/>
              </w:rPr>
              <w:t>19,952.70</w:t>
            </w: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45,612,183.4</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45,632,136.15</w:t>
            </w: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利润 分配</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15,270,152.3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-83,595,752.32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-3,769,750.0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-72,095,350.00</w:t>
            </w:r>
          </w:p>
        </w:tc>
      </w:tr>
      <w:tr>
        <w:trPr>
          <w:trHeight w:val="94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取盈 余公 积</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15,270,152.3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-15,270,152.32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w:t>
            </w:r>
          </w:p>
          <w:p>
            <w:pPr>
              <w:pStyle w:val="TableParagraph"/>
              <w:spacing w:line="232" w:lineRule="exact" w:before="24"/>
              <w:ind w:left="103" w:right="240"/>
              <w:jc w:val="both"/>
              <w:rPr>
                <w:rFonts w:ascii="宋体" w:hAnsi="宋体" w:cs="宋体" w:eastAsia="宋体" w:hint="default"/>
                <w:sz w:val="18"/>
                <w:szCs w:val="18"/>
              </w:rPr>
            </w:pPr>
            <w:r>
              <w:rPr>
                <w:rFonts w:ascii="宋体" w:hAnsi="宋体" w:cs="宋体" w:eastAsia="宋体" w:hint="default"/>
                <w:sz w:val="18"/>
                <w:szCs w:val="18"/>
              </w:rPr>
              <w:t>取一 般风 险准 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w:t>
            </w:r>
          </w:p>
          <w:p>
            <w:pPr>
              <w:pStyle w:val="TableParagraph"/>
              <w:spacing w:line="237" w:lineRule="auto"/>
              <w:ind w:left="103" w:right="60"/>
              <w:jc w:val="left"/>
              <w:rPr>
                <w:rFonts w:ascii="宋体" w:hAnsi="宋体" w:cs="宋体" w:eastAsia="宋体" w:hint="default"/>
                <w:sz w:val="18"/>
                <w:szCs w:val="18"/>
              </w:rPr>
            </w:pPr>
            <w:r>
              <w:rPr>
                <w:rFonts w:ascii="宋体" w:hAnsi="宋体" w:cs="宋体" w:eastAsia="宋体" w:hint="default"/>
                <w:sz w:val="18"/>
                <w:szCs w:val="18"/>
              </w:rPr>
              <w:t>所有 </w:t>
            </w:r>
            <w:r>
              <w:rPr>
                <w:rFonts w:ascii="宋体" w:hAnsi="宋体" w:cs="宋体" w:eastAsia="宋体" w:hint="default"/>
                <w:spacing w:val="-14"/>
                <w:sz w:val="18"/>
                <w:szCs w:val="18"/>
              </w:rPr>
              <w:t>者（或</w:t>
            </w:r>
            <w:r>
              <w:rPr>
                <w:rFonts w:ascii="宋体" w:hAnsi="宋体" w:cs="宋体" w:eastAsia="宋体" w:hint="default"/>
                <w:sz w:val="18"/>
                <w:szCs w:val="18"/>
              </w:rPr>
              <w:t> 股东） 的分</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-68,325,600.00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-3,769,750.0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-72,095,350.00</w:t>
            </w:r>
          </w:p>
        </w:tc>
      </w:tr>
      <w:tr>
        <w:trPr>
          <w:trHeight w:val="47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before="2"/>
              <w:ind w:left="103" w:right="240"/>
              <w:jc w:val="both"/>
              <w:rPr>
                <w:rFonts w:ascii="宋体" w:hAnsi="宋体" w:cs="宋体" w:eastAsia="宋体" w:hint="default"/>
                <w:sz w:val="18"/>
                <w:szCs w:val="18"/>
              </w:rPr>
            </w:pPr>
            <w:r>
              <w:rPr>
                <w:rFonts w:ascii="宋体" w:hAnsi="宋体" w:cs="宋体" w:eastAsia="宋体" w:hint="default"/>
                <w:sz w:val="18"/>
                <w:szCs w:val="18"/>
              </w:rPr>
              <w:t>所有 者权 益内 部结 转</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w:t>
            </w:r>
          </w:p>
          <w:p>
            <w:pPr>
              <w:pStyle w:val="TableParagraph"/>
              <w:spacing w:line="237" w:lineRule="auto"/>
              <w:ind w:left="103" w:right="60"/>
              <w:jc w:val="left"/>
              <w:rPr>
                <w:rFonts w:ascii="宋体" w:hAnsi="宋体" w:cs="宋体" w:eastAsia="宋体" w:hint="default"/>
                <w:sz w:val="18"/>
                <w:szCs w:val="18"/>
              </w:rPr>
            </w:pPr>
            <w:r>
              <w:rPr>
                <w:rFonts w:ascii="宋体" w:hAnsi="宋体" w:cs="宋体" w:eastAsia="宋体" w:hint="default"/>
                <w:sz w:val="18"/>
                <w:szCs w:val="18"/>
              </w:rPr>
              <w:t>本公 积转 增资 </w:t>
            </w:r>
            <w:r>
              <w:rPr>
                <w:rFonts w:ascii="宋体" w:hAnsi="宋体" w:cs="宋体" w:eastAsia="宋体" w:hint="default"/>
                <w:spacing w:val="-14"/>
                <w:sz w:val="18"/>
                <w:szCs w:val="18"/>
              </w:rPr>
              <w:t>本（或</w:t>
            </w:r>
            <w:r>
              <w:rPr>
                <w:rFonts w:ascii="宋体" w:hAnsi="宋体" w:cs="宋体" w:eastAsia="宋体" w:hint="default"/>
                <w:sz w:val="18"/>
                <w:szCs w:val="18"/>
              </w:rPr>
              <w:t> 股本）</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80"/>
        <w:gridCol w:w="384"/>
        <w:gridCol w:w="382"/>
        <w:gridCol w:w="382"/>
        <w:gridCol w:w="1381"/>
        <w:gridCol w:w="550"/>
        <w:gridCol w:w="1298"/>
        <w:gridCol w:w="1380"/>
        <w:gridCol w:w="1382"/>
        <w:gridCol w:w="382"/>
        <w:gridCol w:w="1546"/>
        <w:gridCol w:w="1382"/>
        <w:gridCol w:w="1546"/>
      </w:tblGrid>
      <w:tr>
        <w:trPr>
          <w:trHeight w:val="117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w:t>
            </w:r>
          </w:p>
          <w:p>
            <w:pPr>
              <w:pStyle w:val="TableParagraph"/>
              <w:spacing w:line="237" w:lineRule="auto"/>
              <w:ind w:left="103" w:right="60"/>
              <w:jc w:val="left"/>
              <w:rPr>
                <w:rFonts w:ascii="宋体" w:hAnsi="宋体" w:cs="宋体" w:eastAsia="宋体" w:hint="default"/>
                <w:sz w:val="18"/>
                <w:szCs w:val="18"/>
              </w:rPr>
            </w:pPr>
            <w:r>
              <w:rPr>
                <w:rFonts w:ascii="宋体" w:hAnsi="宋体" w:cs="宋体" w:eastAsia="宋体" w:hint="default"/>
                <w:sz w:val="18"/>
                <w:szCs w:val="18"/>
              </w:rPr>
              <w:t>积转 增资 </w:t>
            </w:r>
            <w:r>
              <w:rPr>
                <w:rFonts w:ascii="宋体" w:hAnsi="宋体" w:cs="宋体" w:eastAsia="宋体" w:hint="default"/>
                <w:spacing w:val="-14"/>
                <w:sz w:val="18"/>
                <w:szCs w:val="18"/>
              </w:rPr>
              <w:t>本（或</w:t>
            </w:r>
            <w:r>
              <w:rPr>
                <w:rFonts w:ascii="宋体" w:hAnsi="宋体" w:cs="宋体" w:eastAsia="宋体" w:hint="default"/>
                <w:sz w:val="18"/>
                <w:szCs w:val="18"/>
              </w:rPr>
              <w:t> 股本）</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w:t>
            </w:r>
          </w:p>
          <w:p>
            <w:pPr>
              <w:pStyle w:val="TableParagraph"/>
              <w:spacing w:line="232" w:lineRule="exact" w:before="24"/>
              <w:ind w:left="103" w:right="240"/>
              <w:jc w:val="both"/>
              <w:rPr>
                <w:rFonts w:ascii="宋体" w:hAnsi="宋体" w:cs="宋体" w:eastAsia="宋体" w:hint="default"/>
                <w:sz w:val="18"/>
                <w:szCs w:val="18"/>
              </w:rPr>
            </w:pPr>
            <w:r>
              <w:rPr>
                <w:rFonts w:ascii="宋体" w:hAnsi="宋体" w:cs="宋体" w:eastAsia="宋体" w:hint="default"/>
                <w:sz w:val="18"/>
                <w:szCs w:val="18"/>
              </w:rPr>
              <w:t>余公 积弥 补亏 损</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定受 益计 划变 动额 结转 留存 收益</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3" w:right="0"/>
              <w:jc w:val="center"/>
              <w:rPr>
                <w:rFonts w:ascii="宋体" w:hAnsi="宋体" w:cs="宋体" w:eastAsia="宋体" w:hint="default"/>
                <w:sz w:val="18"/>
                <w:szCs w:val="18"/>
              </w:rPr>
            </w:pPr>
            <w:r>
              <w:rPr>
                <w:rFonts w:ascii="宋体"/>
                <w:sz w:val="18"/>
              </w:rPr>
              <w:t>-519,531.54</w:t>
            </w: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-519,531.54</w:t>
            </w: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期提 取</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302,238,382.</w:t>
            </w:r>
          </w:p>
          <w:p>
            <w:pPr>
              <w:pStyle w:val="TableParagraph"/>
              <w:spacing w:line="234" w:lineRule="exact"/>
              <w:ind w:right="98"/>
              <w:jc w:val="right"/>
              <w:rPr>
                <w:rFonts w:ascii="宋体" w:hAnsi="宋体" w:cs="宋体" w:eastAsia="宋体" w:hint="default"/>
                <w:sz w:val="18"/>
                <w:szCs w:val="18"/>
              </w:rPr>
            </w:pPr>
            <w:r>
              <w:rPr>
                <w:rFonts w:ascii="宋体"/>
                <w:sz w:val="18"/>
              </w:rPr>
              <w:t>73</w:t>
            </w: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302,238,382.73</w:t>
            </w: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期使 用</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302,757,914.</w:t>
            </w:r>
          </w:p>
          <w:p>
            <w:pPr>
              <w:pStyle w:val="TableParagraph"/>
              <w:spacing w:line="234" w:lineRule="exact"/>
              <w:ind w:right="98"/>
              <w:jc w:val="right"/>
              <w:rPr>
                <w:rFonts w:ascii="宋体" w:hAnsi="宋体" w:cs="宋体" w:eastAsia="宋体" w:hint="default"/>
                <w:sz w:val="18"/>
                <w:szCs w:val="18"/>
              </w:rPr>
            </w:pPr>
            <w:r>
              <w:rPr>
                <w:rFonts w:ascii="宋体"/>
                <w:sz w:val="18"/>
              </w:rPr>
              <w:t>27</w:t>
            </w: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302,757,914.27</w:t>
            </w:r>
          </w:p>
        </w:tc>
      </w:tr>
      <w:tr>
        <w:trPr>
          <w:trHeight w:val="47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四、本</w:t>
            </w:r>
          </w:p>
          <w:p>
            <w:pPr>
              <w:pStyle w:val="TableParagraph"/>
              <w:spacing w:line="232" w:lineRule="exact" w:before="25"/>
              <w:ind w:left="103" w:right="240"/>
              <w:jc w:val="both"/>
              <w:rPr>
                <w:rFonts w:ascii="宋体" w:hAnsi="宋体" w:cs="宋体" w:eastAsia="宋体" w:hint="default"/>
                <w:sz w:val="18"/>
                <w:szCs w:val="18"/>
              </w:rPr>
            </w:pPr>
            <w:r>
              <w:rPr>
                <w:rFonts w:ascii="宋体" w:hAnsi="宋体" w:cs="宋体" w:eastAsia="宋体" w:hint="default"/>
                <w:sz w:val="18"/>
                <w:szCs w:val="18"/>
              </w:rPr>
              <w:t>期期 末余 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976,080,000.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515,699,052.</w:t>
            </w:r>
          </w:p>
          <w:p>
            <w:pPr>
              <w:pStyle w:val="TableParagraph"/>
              <w:spacing w:line="240" w:lineRule="auto"/>
              <w:ind w:right="98"/>
              <w:jc w:val="right"/>
              <w:rPr>
                <w:rFonts w:ascii="宋体" w:hAnsi="宋体" w:cs="宋体" w:eastAsia="宋体" w:hint="default"/>
                <w:sz w:val="18"/>
                <w:szCs w:val="18"/>
              </w:rPr>
            </w:pPr>
            <w:r>
              <w:rPr>
                <w:rFonts w:ascii="宋体"/>
                <w:sz w:val="18"/>
              </w:rPr>
              <w:t>40</w:t>
            </w:r>
          </w:p>
        </w:tc>
        <w:tc>
          <w:tcPr>
            <w:tcW w:w="5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-2,376,293.2</w:t>
            </w: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2,401,626.86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111,806,464.</w:t>
            </w:r>
          </w:p>
          <w:p>
            <w:pPr>
              <w:pStyle w:val="TableParagraph"/>
              <w:spacing w:line="240" w:lineRule="auto"/>
              <w:ind w:right="98"/>
              <w:jc w:val="right"/>
              <w:rPr>
                <w:rFonts w:ascii="宋体" w:hAnsi="宋体" w:cs="宋体" w:eastAsia="宋体" w:hint="default"/>
                <w:sz w:val="18"/>
                <w:szCs w:val="18"/>
              </w:rPr>
            </w:pPr>
            <w:r>
              <w:rPr>
                <w:rFonts w:ascii="宋体"/>
                <w:sz w:val="18"/>
              </w:rPr>
              <w:t>37</w:t>
            </w:r>
          </w:p>
        </w:tc>
        <w:tc>
          <w:tcPr>
            <w:tcW w:w="38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1,131,100,654.</w:t>
            </w:r>
          </w:p>
          <w:p>
            <w:pPr>
              <w:pStyle w:val="TableParagraph"/>
              <w:spacing w:line="240" w:lineRule="auto"/>
              <w:ind w:right="96"/>
              <w:jc w:val="right"/>
              <w:rPr>
                <w:rFonts w:ascii="宋体" w:hAnsi="宋体" w:cs="宋体" w:eastAsia="宋体" w:hint="default"/>
                <w:sz w:val="18"/>
                <w:szCs w:val="18"/>
              </w:rPr>
            </w:pPr>
            <w:r>
              <w:rPr>
                <w:rFonts w:ascii="宋体"/>
                <w:sz w:val="18"/>
              </w:rPr>
              <w:t>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298,801,927.</w:t>
            </w:r>
          </w:p>
          <w:p>
            <w:pPr>
              <w:pStyle w:val="TableParagraph"/>
              <w:spacing w:line="240" w:lineRule="auto"/>
              <w:ind w:right="98"/>
              <w:jc w:val="right"/>
              <w:rPr>
                <w:rFonts w:ascii="宋体" w:hAnsi="宋体" w:cs="宋体" w:eastAsia="宋体" w:hint="default"/>
                <w:sz w:val="18"/>
                <w:szCs w:val="18"/>
              </w:rPr>
            </w:pPr>
            <w:r>
              <w:rPr>
                <w:rFonts w:ascii="宋体"/>
                <w:sz w:val="18"/>
              </w:rPr>
              <w:t>21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3,033,513,432.</w:t>
            </w:r>
          </w:p>
          <w:p>
            <w:pPr>
              <w:pStyle w:val="TableParagraph"/>
              <w:spacing w:line="240" w:lineRule="auto"/>
              <w:ind w:right="96"/>
              <w:jc w:val="right"/>
              <w:rPr>
                <w:rFonts w:ascii="宋体" w:hAnsi="宋体" w:cs="宋体" w:eastAsia="宋体" w:hint="default"/>
                <w:sz w:val="18"/>
                <w:szCs w:val="18"/>
              </w:rPr>
            </w:pPr>
            <w:r>
              <w:rPr>
                <w:rFonts w:ascii="宋体"/>
                <w:sz w:val="18"/>
              </w:rPr>
              <w:t>03</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28"/>
        <w:gridCol w:w="1406"/>
        <w:gridCol w:w="386"/>
        <w:gridCol w:w="384"/>
        <w:gridCol w:w="386"/>
        <w:gridCol w:w="1409"/>
        <w:gridCol w:w="557"/>
        <w:gridCol w:w="1322"/>
        <w:gridCol w:w="1409"/>
        <w:gridCol w:w="1322"/>
        <w:gridCol w:w="386"/>
        <w:gridCol w:w="1407"/>
        <w:gridCol w:w="1409"/>
        <w:gridCol w:w="1577"/>
      </w:tblGrid>
      <w:tr>
        <w:trPr>
          <w:trHeight w:val="250" w:hRule="exact"/>
        </w:trPr>
        <w:tc>
          <w:tcPr>
            <w:tcW w:w="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7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36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728" w:type="dxa"/>
            <w:vMerge/>
            <w:tcBorders>
              <w:left w:val="single" w:sz="4" w:space="0" w:color="000000"/>
              <w:right w:val="single" w:sz="4" w:space="0" w:color="000000"/>
            </w:tcBorders>
          </w:tcPr>
          <w:p>
            <w:pPr/>
          </w:p>
        </w:tc>
        <w:tc>
          <w:tcPr>
            <w:tcW w:w="1037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728" w:type="dxa"/>
            <w:vMerge/>
            <w:tcBorders>
              <w:left w:val="single" w:sz="4" w:space="0" w:color="000000"/>
              <w:right w:val="single" w:sz="4" w:space="0" w:color="000000"/>
            </w:tcBorders>
          </w:tcPr>
          <w:p>
            <w:pP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82" w:right="83" w:hanging="80"/>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8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9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9" w:type="dxa"/>
            <w:vMerge/>
            <w:tcBorders>
              <w:left w:val="single" w:sz="4" w:space="0" w:color="000000"/>
              <w:right w:val="single" w:sz="4" w:space="0" w:color="000000"/>
            </w:tcBorders>
          </w:tcPr>
          <w:p>
            <w:pPr/>
          </w:p>
        </w:tc>
        <w:tc>
          <w:tcPr>
            <w:tcW w:w="1577" w:type="dxa"/>
            <w:vMerge/>
            <w:tcBorders>
              <w:left w:val="single" w:sz="4" w:space="0" w:color="000000"/>
              <w:right w:val="single" w:sz="4" w:space="0" w:color="000000"/>
            </w:tcBorders>
          </w:tcPr>
          <w:p>
            <w:pPr/>
          </w:p>
        </w:tc>
      </w:tr>
      <w:tr>
        <w:trPr>
          <w:trHeight w:val="960" w:hRule="exact"/>
        </w:trPr>
        <w:tc>
          <w:tcPr>
            <w:tcW w:w="728"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8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1409"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386" w:type="dxa"/>
            <w:vMerge/>
            <w:tcBorders>
              <w:left w:val="single" w:sz="4" w:space="0" w:color="000000"/>
              <w:bottom w:val="single" w:sz="4" w:space="0" w:color="000000"/>
              <w:right w:val="single" w:sz="4" w:space="0" w:color="000000"/>
            </w:tcBorders>
          </w:tcPr>
          <w:p>
            <w:pPr/>
          </w:p>
        </w:tc>
        <w:tc>
          <w:tcPr>
            <w:tcW w:w="1407"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一、上</w:t>
            </w:r>
          </w:p>
          <w:p>
            <w:pPr>
              <w:pStyle w:val="TableParagraph"/>
              <w:spacing w:line="232" w:lineRule="exact" w:before="23"/>
              <w:ind w:left="103" w:right="252"/>
              <w:jc w:val="both"/>
              <w:rPr>
                <w:rFonts w:ascii="宋体" w:hAnsi="宋体" w:cs="宋体" w:eastAsia="宋体" w:hint="default"/>
                <w:sz w:val="18"/>
                <w:szCs w:val="18"/>
              </w:rPr>
            </w:pPr>
            <w:r>
              <w:rPr>
                <w:rFonts w:ascii="宋体" w:hAnsi="宋体" w:cs="宋体" w:eastAsia="宋体" w:hint="default"/>
                <w:sz w:val="18"/>
                <w:szCs w:val="18"/>
              </w:rPr>
              <w:t>年期 末余 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976,080,000.0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515,771,014.0</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-357,706.35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3" w:right="0"/>
              <w:jc w:val="center"/>
              <w:rPr>
                <w:rFonts w:ascii="宋体" w:hAnsi="宋体" w:cs="宋体" w:eastAsia="宋体" w:hint="default"/>
                <w:sz w:val="18"/>
                <w:szCs w:val="18"/>
              </w:rPr>
            </w:pPr>
            <w:r>
              <w:rPr>
                <w:rFonts w:ascii="宋体"/>
                <w:sz w:val="18"/>
              </w:rPr>
              <w:t>4,246,982.81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75,726,390.2</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870,352,713.9</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109,864,334.1</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2,551,683,728.8</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r>
      <w:tr>
        <w:trPr>
          <w:trHeight w:val="94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加：会</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计政 策变 更</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期差 错更 正</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2" w:lineRule="exact" w:before="24"/>
              <w:ind w:left="103" w:right="252"/>
              <w:jc w:val="both"/>
              <w:rPr>
                <w:rFonts w:ascii="宋体" w:hAnsi="宋体" w:cs="宋体" w:eastAsia="宋体" w:hint="default"/>
                <w:sz w:val="18"/>
                <w:szCs w:val="18"/>
              </w:rPr>
            </w:pPr>
            <w:r>
              <w:rPr>
                <w:rFonts w:ascii="宋体" w:hAnsi="宋体" w:cs="宋体" w:eastAsia="宋体" w:hint="default"/>
                <w:sz w:val="18"/>
                <w:szCs w:val="18"/>
              </w:rPr>
              <w:t>一控 制下 企业 合并</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二、本</w:t>
            </w:r>
          </w:p>
          <w:p>
            <w:pPr>
              <w:pStyle w:val="TableParagraph"/>
              <w:spacing w:line="232" w:lineRule="exact" w:before="24"/>
              <w:ind w:left="103" w:right="252"/>
              <w:jc w:val="both"/>
              <w:rPr>
                <w:rFonts w:ascii="宋体" w:hAnsi="宋体" w:cs="宋体" w:eastAsia="宋体" w:hint="default"/>
                <w:sz w:val="18"/>
                <w:szCs w:val="18"/>
              </w:rPr>
            </w:pPr>
            <w:r>
              <w:rPr>
                <w:rFonts w:ascii="宋体" w:hAnsi="宋体" w:cs="宋体" w:eastAsia="宋体" w:hint="default"/>
                <w:sz w:val="18"/>
                <w:szCs w:val="18"/>
              </w:rPr>
              <w:t>年期 初余 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976,080,000.0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515,771,014.0</w:t>
            </w:r>
          </w:p>
          <w:p>
            <w:pPr>
              <w:pStyle w:val="TableParagraph"/>
              <w:spacing w:line="240" w:lineRule="auto"/>
              <w:ind w:right="101"/>
              <w:jc w:val="right"/>
              <w:rPr>
                <w:rFonts w:ascii="宋体" w:hAnsi="宋体" w:cs="宋体" w:eastAsia="宋体" w:hint="default"/>
                <w:sz w:val="18"/>
                <w:szCs w:val="18"/>
              </w:rPr>
            </w:pPr>
            <w:r>
              <w:rPr>
                <w:rFonts w:ascii="宋体"/>
                <w:sz w:val="18"/>
              </w:rPr>
              <w:t>5</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-357,706.35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center"/>
              <w:rPr>
                <w:rFonts w:ascii="宋体" w:hAnsi="宋体" w:cs="宋体" w:eastAsia="宋体" w:hint="default"/>
                <w:sz w:val="18"/>
                <w:szCs w:val="18"/>
              </w:rPr>
            </w:pPr>
            <w:r>
              <w:rPr>
                <w:rFonts w:ascii="宋体"/>
                <w:sz w:val="18"/>
              </w:rPr>
              <w:t>4,246,982.81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75,726,390.2</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870,352,713.9</w:t>
            </w:r>
          </w:p>
          <w:p>
            <w:pPr>
              <w:pStyle w:val="TableParagraph"/>
              <w:spacing w:line="240" w:lineRule="auto"/>
              <w:ind w:right="101"/>
              <w:jc w:val="right"/>
              <w:rPr>
                <w:rFonts w:ascii="宋体" w:hAnsi="宋体" w:cs="宋体" w:eastAsia="宋体" w:hint="default"/>
                <w:sz w:val="18"/>
                <w:szCs w:val="18"/>
              </w:rPr>
            </w:pPr>
            <w:r>
              <w:rPr>
                <w:rFonts w:ascii="宋体"/>
                <w:sz w:val="18"/>
              </w:rPr>
              <w:t>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109,864,334.1</w:t>
            </w:r>
          </w:p>
          <w:p>
            <w:pPr>
              <w:pStyle w:val="TableParagraph"/>
              <w:spacing w:line="240" w:lineRule="auto"/>
              <w:ind w:right="101"/>
              <w:jc w:val="right"/>
              <w:rPr>
                <w:rFonts w:ascii="宋体" w:hAnsi="宋体" w:cs="宋体" w:eastAsia="宋体" w:hint="default"/>
                <w:sz w:val="18"/>
                <w:szCs w:val="18"/>
              </w:rPr>
            </w:pPr>
            <w:r>
              <w:rPr>
                <w:rFonts w:ascii="宋体"/>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2,551,683,728.8</w:t>
            </w:r>
          </w:p>
          <w:p>
            <w:pPr>
              <w:pStyle w:val="TableParagraph"/>
              <w:spacing w:line="240" w:lineRule="auto"/>
              <w:ind w:right="101"/>
              <w:jc w:val="right"/>
              <w:rPr>
                <w:rFonts w:ascii="宋体" w:hAnsi="宋体" w:cs="宋体" w:eastAsia="宋体" w:hint="default"/>
                <w:sz w:val="18"/>
                <w:szCs w:val="18"/>
              </w:rPr>
            </w:pPr>
            <w:r>
              <w:rPr>
                <w:rFonts w:ascii="宋体"/>
                <w:sz w:val="18"/>
              </w:rPr>
              <w:t>7</w:t>
            </w:r>
          </w:p>
        </w:tc>
      </w:tr>
      <w:tr>
        <w:trPr>
          <w:trHeight w:val="117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三、本</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期增 减变 动金 </w:t>
            </w:r>
            <w:r>
              <w:rPr>
                <w:rFonts w:ascii="宋体" w:hAnsi="宋体" w:cs="宋体" w:eastAsia="宋体" w:hint="default"/>
                <w:spacing w:val="-11"/>
                <w:sz w:val="18"/>
                <w:szCs w:val="18"/>
              </w:rPr>
              <w:t>额（减</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9" w:right="0"/>
              <w:jc w:val="left"/>
              <w:rPr>
                <w:rFonts w:ascii="宋体" w:hAnsi="宋体" w:cs="宋体" w:eastAsia="宋体" w:hint="default"/>
                <w:sz w:val="18"/>
                <w:szCs w:val="18"/>
              </w:rPr>
            </w:pPr>
            <w:r>
              <w:rPr>
                <w:rFonts w:ascii="宋体"/>
                <w:sz w:val="18"/>
              </w:rPr>
              <w:t>-91,914.35</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-1,107,034.9</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-1,325,824.41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20,809,921.7</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124,793,807.0</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23,059,671.73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sz w:val="18"/>
              </w:rPr>
              <w:t>166,138,626.80</w:t>
            </w:r>
          </w:p>
        </w:tc>
      </w:tr>
    </w:tbl>
    <w:p>
      <w:pPr>
        <w:spacing w:after="0" w:line="205"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28"/>
        <w:gridCol w:w="1406"/>
        <w:gridCol w:w="386"/>
        <w:gridCol w:w="384"/>
        <w:gridCol w:w="386"/>
        <w:gridCol w:w="1409"/>
        <w:gridCol w:w="557"/>
        <w:gridCol w:w="1322"/>
        <w:gridCol w:w="1409"/>
        <w:gridCol w:w="1322"/>
        <w:gridCol w:w="386"/>
        <w:gridCol w:w="1407"/>
        <w:gridCol w:w="1409"/>
        <w:gridCol w:w="1577"/>
      </w:tblGrid>
      <w:tr>
        <w:trPr>
          <w:trHeight w:val="94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z w:val="18"/>
                <w:szCs w:val="18"/>
              </w:rPr>
              <w:t>”号 填列）</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-1,107,034.9</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213,929,328.8</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4,202,097.80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217,024,391.63</w:t>
            </w:r>
          </w:p>
        </w:tc>
      </w:tr>
      <w:tr>
        <w:trPr>
          <w:trHeight w:val="141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2"/>
              <w:ind w:left="103" w:right="252"/>
              <w:jc w:val="both"/>
              <w:rPr>
                <w:rFonts w:ascii="宋体" w:hAnsi="宋体" w:cs="宋体" w:eastAsia="宋体" w:hint="default"/>
                <w:sz w:val="18"/>
                <w:szCs w:val="18"/>
              </w:rPr>
            </w:pPr>
            <w:r>
              <w:rPr>
                <w:rFonts w:ascii="宋体" w:hAnsi="宋体" w:cs="宋体" w:eastAsia="宋体" w:hint="default"/>
                <w:sz w:val="18"/>
                <w:szCs w:val="18"/>
              </w:rPr>
              <w:t>所有 者投 入和 减少 资本</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-91,914.35</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22,650,448.93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22,558,534.58</w:t>
            </w:r>
          </w:p>
        </w:tc>
      </w:tr>
      <w:tr>
        <w:trPr>
          <w:trHeight w:val="117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有者 投入 的普 通股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19,464,914.24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19,464,914.24</w:t>
            </w:r>
          </w:p>
        </w:tc>
      </w:tr>
      <w:tr>
        <w:trPr>
          <w:trHeight w:val="164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他权 益工 具持 有者 投入 资本</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88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份支 付计 入所 有者 权益 的金 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-91,914.35</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3,185,534.69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3,093,620.34</w:t>
            </w:r>
          </w:p>
        </w:tc>
      </w:tr>
      <w:tr>
        <w:trPr>
          <w:trHeight w:val="245"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left"/>
              <w:rPr>
                <w:rFonts w:ascii="宋体" w:hAnsi="宋体" w:cs="宋体" w:eastAsia="宋体" w:hint="default"/>
                <w:sz w:val="18"/>
                <w:szCs w:val="18"/>
              </w:rPr>
            </w:pPr>
            <w:r>
              <w:rPr>
                <w:rFonts w:ascii="宋体"/>
                <w:sz w:val="18"/>
              </w:rPr>
              <w:t>20,809,921.7</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sz w:val="18"/>
              </w:rPr>
              <w:t>-89,135,521.7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-3,792,875.00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-72,118,475.00</w:t>
            </w:r>
          </w:p>
        </w:tc>
      </w:tr>
    </w:tbl>
    <w:p>
      <w:pPr>
        <w:spacing w:after="0" w:line="208"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28"/>
        <w:gridCol w:w="1406"/>
        <w:gridCol w:w="386"/>
        <w:gridCol w:w="384"/>
        <w:gridCol w:w="386"/>
        <w:gridCol w:w="1409"/>
        <w:gridCol w:w="557"/>
        <w:gridCol w:w="1322"/>
        <w:gridCol w:w="1409"/>
        <w:gridCol w:w="1322"/>
        <w:gridCol w:w="386"/>
        <w:gridCol w:w="1407"/>
        <w:gridCol w:w="1409"/>
        <w:gridCol w:w="1577"/>
      </w:tblGrid>
      <w:tr>
        <w:trPr>
          <w:trHeight w:val="475"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w:t>
            </w:r>
          </w:p>
          <w:p>
            <w:pPr>
              <w:pStyle w:val="TableParagraph"/>
              <w:spacing w:line="232" w:lineRule="exact" w:before="23"/>
              <w:ind w:left="103" w:right="252"/>
              <w:jc w:val="both"/>
              <w:rPr>
                <w:rFonts w:ascii="宋体" w:hAnsi="宋体" w:cs="宋体" w:eastAsia="宋体" w:hint="default"/>
                <w:sz w:val="18"/>
                <w:szCs w:val="18"/>
              </w:rPr>
            </w:pPr>
            <w:r>
              <w:rPr>
                <w:rFonts w:ascii="宋体" w:hAnsi="宋体" w:cs="宋体" w:eastAsia="宋体" w:hint="default"/>
                <w:sz w:val="18"/>
                <w:szCs w:val="18"/>
              </w:rPr>
              <w:t>取盈 余公 积</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20,809,921.7</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-20,809,921.7</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取一 般风 险准 备</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w:t>
            </w:r>
          </w:p>
          <w:p>
            <w:pPr>
              <w:pStyle w:val="TableParagraph"/>
              <w:spacing w:line="232" w:lineRule="exact" w:before="24"/>
              <w:ind w:left="103" w:right="72"/>
              <w:jc w:val="left"/>
              <w:rPr>
                <w:rFonts w:ascii="宋体" w:hAnsi="宋体" w:cs="宋体" w:eastAsia="宋体" w:hint="default"/>
                <w:sz w:val="18"/>
                <w:szCs w:val="18"/>
              </w:rPr>
            </w:pPr>
            <w:r>
              <w:rPr>
                <w:rFonts w:ascii="宋体" w:hAnsi="宋体" w:cs="宋体" w:eastAsia="宋体" w:hint="default"/>
                <w:sz w:val="18"/>
                <w:szCs w:val="18"/>
              </w:rPr>
              <w:t>所有 </w:t>
            </w:r>
            <w:r>
              <w:rPr>
                <w:rFonts w:ascii="宋体" w:hAnsi="宋体" w:cs="宋体" w:eastAsia="宋体" w:hint="default"/>
                <w:spacing w:val="-11"/>
                <w:sz w:val="18"/>
                <w:szCs w:val="18"/>
              </w:rPr>
              <w:t>者（或</w:t>
            </w:r>
            <w:r>
              <w:rPr>
                <w:rFonts w:ascii="宋体" w:hAnsi="宋体" w:cs="宋体" w:eastAsia="宋体" w:hint="default"/>
                <w:sz w:val="18"/>
                <w:szCs w:val="18"/>
              </w:rPr>
              <w:t> 股东） 的分</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-68,325,600.0</w:t>
            </w: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-3,792,875.00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sz w:val="18"/>
              </w:rPr>
              <w:t>-72,118,475.00</w:t>
            </w:r>
          </w:p>
        </w:tc>
      </w:tr>
      <w:tr>
        <w:trPr>
          <w:trHeight w:val="47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所有 者权 益内 部结 转</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w:t>
            </w:r>
          </w:p>
          <w:p>
            <w:pPr>
              <w:pStyle w:val="TableParagraph"/>
              <w:spacing w:line="237" w:lineRule="auto" w:before="2"/>
              <w:ind w:left="103" w:right="72"/>
              <w:jc w:val="left"/>
              <w:rPr>
                <w:rFonts w:ascii="宋体" w:hAnsi="宋体" w:cs="宋体" w:eastAsia="宋体" w:hint="default"/>
                <w:sz w:val="18"/>
                <w:szCs w:val="18"/>
              </w:rPr>
            </w:pPr>
            <w:r>
              <w:rPr>
                <w:rFonts w:ascii="宋体" w:hAnsi="宋体" w:cs="宋体" w:eastAsia="宋体" w:hint="default"/>
                <w:sz w:val="18"/>
                <w:szCs w:val="18"/>
              </w:rPr>
              <w:t>本公 积转 增资 </w:t>
            </w:r>
            <w:r>
              <w:rPr>
                <w:rFonts w:ascii="宋体" w:hAnsi="宋体" w:cs="宋体" w:eastAsia="宋体" w:hint="default"/>
                <w:spacing w:val="-11"/>
                <w:sz w:val="18"/>
                <w:szCs w:val="18"/>
              </w:rPr>
              <w:t>本（或</w:t>
            </w:r>
            <w:r>
              <w:rPr>
                <w:rFonts w:ascii="宋体" w:hAnsi="宋体" w:cs="宋体" w:eastAsia="宋体" w:hint="default"/>
                <w:sz w:val="18"/>
                <w:szCs w:val="18"/>
              </w:rPr>
              <w:t> 股本）</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w:t>
            </w:r>
          </w:p>
          <w:p>
            <w:pPr>
              <w:pStyle w:val="TableParagraph"/>
              <w:spacing w:line="237" w:lineRule="auto" w:before="2"/>
              <w:ind w:left="103" w:right="72"/>
              <w:jc w:val="left"/>
              <w:rPr>
                <w:rFonts w:ascii="宋体" w:hAnsi="宋体" w:cs="宋体" w:eastAsia="宋体" w:hint="default"/>
                <w:sz w:val="18"/>
                <w:szCs w:val="18"/>
              </w:rPr>
            </w:pPr>
            <w:r>
              <w:rPr>
                <w:rFonts w:ascii="宋体" w:hAnsi="宋体" w:cs="宋体" w:eastAsia="宋体" w:hint="default"/>
                <w:sz w:val="18"/>
                <w:szCs w:val="18"/>
              </w:rPr>
              <w:t>余公 积转 增资 </w:t>
            </w:r>
            <w:r>
              <w:rPr>
                <w:rFonts w:ascii="宋体" w:hAnsi="宋体" w:cs="宋体" w:eastAsia="宋体" w:hint="default"/>
                <w:spacing w:val="-11"/>
                <w:sz w:val="18"/>
                <w:szCs w:val="18"/>
              </w:rPr>
              <w:t>本（或</w:t>
            </w:r>
            <w:r>
              <w:rPr>
                <w:rFonts w:ascii="宋体" w:hAnsi="宋体" w:cs="宋体" w:eastAsia="宋体" w:hint="default"/>
                <w:sz w:val="18"/>
                <w:szCs w:val="18"/>
              </w:rPr>
              <w:t> 股本）</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28"/>
        <w:gridCol w:w="1406"/>
        <w:gridCol w:w="386"/>
        <w:gridCol w:w="384"/>
        <w:gridCol w:w="386"/>
        <w:gridCol w:w="1409"/>
        <w:gridCol w:w="557"/>
        <w:gridCol w:w="1322"/>
        <w:gridCol w:w="1409"/>
        <w:gridCol w:w="1322"/>
        <w:gridCol w:w="386"/>
        <w:gridCol w:w="1407"/>
        <w:gridCol w:w="1409"/>
        <w:gridCol w:w="1577"/>
      </w:tblGrid>
      <w:tr>
        <w:trPr>
          <w:trHeight w:val="117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余公 积弥 补亏 损</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w:t>
            </w:r>
          </w:p>
          <w:p>
            <w:pPr>
              <w:pStyle w:val="TableParagraph"/>
              <w:spacing w:line="237" w:lineRule="auto" w:before="2"/>
              <w:ind w:left="103" w:right="252"/>
              <w:jc w:val="both"/>
              <w:rPr>
                <w:rFonts w:ascii="宋体" w:hAnsi="宋体" w:cs="宋体" w:eastAsia="宋体" w:hint="default"/>
                <w:sz w:val="18"/>
                <w:szCs w:val="18"/>
              </w:rPr>
            </w:pPr>
            <w:r>
              <w:rPr>
                <w:rFonts w:ascii="宋体" w:hAnsi="宋体" w:cs="宋体" w:eastAsia="宋体" w:hint="default"/>
                <w:sz w:val="18"/>
                <w:szCs w:val="18"/>
              </w:rPr>
              <w:t>定受 益计 划变 动额 结转 留存 收益</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4"/>
              <w:ind w:left="103" w:right="25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-1,325,824.41</w:t>
            </w: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-1,325,824.41</w:t>
            </w:r>
          </w:p>
        </w:tc>
      </w:tr>
      <w:tr>
        <w:trPr>
          <w:trHeight w:val="71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w:t>
            </w:r>
          </w:p>
          <w:p>
            <w:pPr>
              <w:pStyle w:val="TableParagraph"/>
              <w:spacing w:line="232" w:lineRule="exact" w:before="24"/>
              <w:ind w:left="103" w:right="252"/>
              <w:jc w:val="left"/>
              <w:rPr>
                <w:rFonts w:ascii="宋体" w:hAnsi="宋体" w:cs="宋体" w:eastAsia="宋体" w:hint="default"/>
                <w:sz w:val="18"/>
                <w:szCs w:val="18"/>
              </w:rPr>
            </w:pPr>
            <w:r>
              <w:rPr>
                <w:rFonts w:ascii="宋体" w:hAnsi="宋体" w:cs="宋体" w:eastAsia="宋体" w:hint="default"/>
                <w:sz w:val="18"/>
                <w:szCs w:val="18"/>
              </w:rPr>
              <w:t>期提 取</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272,896,159.9</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272,896,159.94</w:t>
            </w:r>
          </w:p>
        </w:tc>
      </w:tr>
      <w:tr>
        <w:trPr>
          <w:trHeight w:val="711"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32" w:lineRule="exact" w:before="24"/>
              <w:ind w:left="103" w:right="252"/>
              <w:jc w:val="left"/>
              <w:rPr>
                <w:rFonts w:ascii="宋体" w:hAnsi="宋体" w:cs="宋体" w:eastAsia="宋体" w:hint="default"/>
                <w:sz w:val="18"/>
                <w:szCs w:val="18"/>
              </w:rPr>
            </w:pPr>
            <w:r>
              <w:rPr>
                <w:rFonts w:ascii="宋体" w:hAnsi="宋体" w:cs="宋体" w:eastAsia="宋体" w:hint="default"/>
                <w:sz w:val="18"/>
                <w:szCs w:val="18"/>
              </w:rPr>
              <w:t>期使 用</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274,221,984.3</w:t>
            </w: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274,221,984.35</w:t>
            </w:r>
          </w:p>
        </w:tc>
      </w:tr>
      <w:tr>
        <w:trPr>
          <w:trHeight w:val="47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四、本</w:t>
            </w:r>
          </w:p>
          <w:p>
            <w:pPr>
              <w:pStyle w:val="TableParagraph"/>
              <w:spacing w:line="237" w:lineRule="auto"/>
              <w:ind w:left="103" w:right="252"/>
              <w:jc w:val="both"/>
              <w:rPr>
                <w:rFonts w:ascii="宋体" w:hAnsi="宋体" w:cs="宋体" w:eastAsia="宋体" w:hint="default"/>
                <w:sz w:val="18"/>
                <w:szCs w:val="18"/>
              </w:rPr>
            </w:pPr>
            <w:r>
              <w:rPr>
                <w:rFonts w:ascii="宋体" w:hAnsi="宋体" w:cs="宋体" w:eastAsia="宋体" w:hint="default"/>
                <w:sz w:val="18"/>
                <w:szCs w:val="18"/>
              </w:rPr>
              <w:t>期期 末余 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976,080,000.0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38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515,679,099.7</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-1,464,741.3</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center"/>
              <w:rPr>
                <w:rFonts w:ascii="宋体" w:hAnsi="宋体" w:cs="宋体" w:eastAsia="宋体" w:hint="default"/>
                <w:sz w:val="18"/>
                <w:szCs w:val="18"/>
              </w:rPr>
            </w:pPr>
            <w:r>
              <w:rPr>
                <w:rFonts w:ascii="宋体"/>
                <w:sz w:val="18"/>
              </w:rPr>
              <w:t>2,921,158.40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96,536,312.0</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38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995,146,520.9</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132,924,005.9</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2,717,822,355.6</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r>
    </w:tbl>
    <w:p>
      <w:pPr>
        <w:pStyle w:val="BodyText"/>
        <w:tabs>
          <w:tab w:pos="5896" w:val="left" w:leader="none"/>
          <w:tab w:pos="11671" w:val="left" w:leader="none"/>
        </w:tabs>
        <w:spacing w:line="241" w:lineRule="exact"/>
        <w:ind w:left="224" w:right="0"/>
        <w:jc w:val="left"/>
      </w:pPr>
      <w:r>
        <w:rPr>
          <w:spacing w:val="-1"/>
        </w:rPr>
        <w:t>法定代表人：徐文卫</w:t>
        <w:tab/>
      </w:r>
      <w:r>
        <w:rPr>
          <w:spacing w:val="-2"/>
        </w:rPr>
        <w:t>主管会计工作负责人：李长春</w:t>
        <w:tab/>
        <w:t>会计机构负责人：王菊侠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00" w:right="1220"/>
        </w:sectPr>
      </w:pPr>
    </w:p>
    <w:p>
      <w:pPr>
        <w:spacing w:line="272" w:lineRule="exact" w:before="64"/>
        <w:ind w:left="63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2"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sz w:val="18"/>
              </w:rPr>
              <w:t>976,080,0</w:t>
            </w:r>
          </w:p>
          <w:p>
            <w:pPr>
              <w:pStyle w:val="TableParagraph"/>
              <w:spacing w:line="240" w:lineRule="auto"/>
              <w:ind w:left="513" w:right="0"/>
              <w:jc w:val="left"/>
              <w:rPr>
                <w:rFonts w:ascii="宋体" w:hAnsi="宋体" w:cs="宋体" w:eastAsia="宋体" w:hint="default"/>
                <w:sz w:val="18"/>
                <w:szCs w:val="18"/>
              </w:rPr>
            </w:pPr>
            <w:r>
              <w:rPr>
                <w:rFonts w:ascii="宋体"/>
                <w:sz w:val="18"/>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521,267,6</w:t>
            </w:r>
          </w:p>
          <w:p>
            <w:pPr>
              <w:pStyle w:val="TableParagraph"/>
              <w:spacing w:line="240" w:lineRule="auto"/>
              <w:ind w:left="472" w:right="0"/>
              <w:jc w:val="left"/>
              <w:rPr>
                <w:rFonts w:ascii="宋体" w:hAnsi="宋体" w:cs="宋体" w:eastAsia="宋体" w:hint="default"/>
                <w:sz w:val="18"/>
                <w:szCs w:val="18"/>
              </w:rPr>
            </w:pPr>
            <w:r>
              <w:rPr>
                <w:rFonts w:ascii="宋体"/>
                <w:sz w:val="18"/>
              </w:rPr>
              <w:t>55.23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96,536,3</w:t>
            </w:r>
          </w:p>
          <w:p>
            <w:pPr>
              <w:pStyle w:val="TableParagraph"/>
              <w:spacing w:line="240" w:lineRule="auto"/>
              <w:ind w:left="458" w:right="0"/>
              <w:jc w:val="left"/>
              <w:rPr>
                <w:rFonts w:ascii="宋体" w:hAnsi="宋体" w:cs="宋体" w:eastAsia="宋体" w:hint="default"/>
                <w:sz w:val="18"/>
                <w:szCs w:val="18"/>
              </w:rPr>
            </w:pPr>
            <w:r>
              <w:rPr>
                <w:rFonts w:ascii="宋体"/>
                <w:sz w:val="18"/>
              </w:rPr>
              <w:t>12.05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423,440,</w:t>
            </w:r>
          </w:p>
          <w:p>
            <w:pPr>
              <w:pStyle w:val="TableParagraph"/>
              <w:spacing w:line="240" w:lineRule="auto"/>
              <w:ind w:left="252" w:right="0"/>
              <w:jc w:val="center"/>
              <w:rPr>
                <w:rFonts w:ascii="宋体" w:hAnsi="宋体" w:cs="宋体" w:eastAsia="宋体" w:hint="default"/>
                <w:sz w:val="18"/>
                <w:szCs w:val="18"/>
              </w:rPr>
            </w:pPr>
            <w:r>
              <w:rPr>
                <w:rFonts w:ascii="宋体"/>
                <w:sz w:val="18"/>
              </w:rPr>
              <w:t>388.69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2,017,324</w:t>
            </w:r>
          </w:p>
          <w:p>
            <w:pPr>
              <w:pStyle w:val="TableParagraph"/>
              <w:spacing w:line="240" w:lineRule="auto"/>
              <w:ind w:left="183" w:right="0"/>
              <w:jc w:val="center"/>
              <w:rPr>
                <w:rFonts w:ascii="宋体" w:hAnsi="宋体" w:cs="宋体" w:eastAsia="宋体" w:hint="default"/>
                <w:sz w:val="18"/>
                <w:szCs w:val="18"/>
              </w:rPr>
            </w:pPr>
            <w:r>
              <w:rPr>
                <w:rFonts w:ascii="宋体"/>
                <w:sz w:val="18"/>
              </w:rPr>
              <w:t>,355.97</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sz w:val="18"/>
              </w:rPr>
              <w:t>976,080,0</w:t>
            </w:r>
          </w:p>
          <w:p>
            <w:pPr>
              <w:pStyle w:val="TableParagraph"/>
              <w:spacing w:line="240" w:lineRule="auto"/>
              <w:ind w:left="513" w:right="0"/>
              <w:jc w:val="left"/>
              <w:rPr>
                <w:rFonts w:ascii="宋体" w:hAnsi="宋体" w:cs="宋体" w:eastAsia="宋体" w:hint="default"/>
                <w:sz w:val="18"/>
                <w:szCs w:val="18"/>
              </w:rPr>
            </w:pPr>
            <w:r>
              <w:rPr>
                <w:rFonts w:ascii="宋体"/>
                <w:sz w:val="18"/>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521,267,6</w:t>
            </w:r>
          </w:p>
          <w:p>
            <w:pPr>
              <w:pStyle w:val="TableParagraph"/>
              <w:spacing w:line="240" w:lineRule="auto"/>
              <w:ind w:left="472" w:right="0"/>
              <w:jc w:val="left"/>
              <w:rPr>
                <w:rFonts w:ascii="宋体" w:hAnsi="宋体" w:cs="宋体" w:eastAsia="宋体" w:hint="default"/>
                <w:sz w:val="18"/>
                <w:szCs w:val="18"/>
              </w:rPr>
            </w:pPr>
            <w:r>
              <w:rPr>
                <w:rFonts w:ascii="宋体"/>
                <w:sz w:val="18"/>
              </w:rPr>
              <w:t>55.23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96,536,3</w:t>
            </w:r>
          </w:p>
          <w:p>
            <w:pPr>
              <w:pStyle w:val="TableParagraph"/>
              <w:spacing w:line="240" w:lineRule="auto"/>
              <w:ind w:left="458" w:right="0"/>
              <w:jc w:val="left"/>
              <w:rPr>
                <w:rFonts w:ascii="宋体" w:hAnsi="宋体" w:cs="宋体" w:eastAsia="宋体" w:hint="default"/>
                <w:sz w:val="18"/>
                <w:szCs w:val="18"/>
              </w:rPr>
            </w:pPr>
            <w:r>
              <w:rPr>
                <w:rFonts w:ascii="宋体"/>
                <w:sz w:val="18"/>
              </w:rPr>
              <w:t>12.05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423,440,</w:t>
            </w:r>
          </w:p>
          <w:p>
            <w:pPr>
              <w:pStyle w:val="TableParagraph"/>
              <w:spacing w:line="240" w:lineRule="auto"/>
              <w:ind w:left="252" w:right="0"/>
              <w:jc w:val="center"/>
              <w:rPr>
                <w:rFonts w:ascii="宋体" w:hAnsi="宋体" w:cs="宋体" w:eastAsia="宋体" w:hint="default"/>
                <w:sz w:val="18"/>
                <w:szCs w:val="18"/>
              </w:rPr>
            </w:pPr>
            <w:r>
              <w:rPr>
                <w:rFonts w:ascii="宋体"/>
                <w:sz w:val="18"/>
              </w:rPr>
              <w:t>388.69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2,017,324</w:t>
            </w:r>
          </w:p>
          <w:p>
            <w:pPr>
              <w:pStyle w:val="TableParagraph"/>
              <w:spacing w:line="240" w:lineRule="auto"/>
              <w:ind w:left="183" w:right="0"/>
              <w:jc w:val="center"/>
              <w:rPr>
                <w:rFonts w:ascii="宋体" w:hAnsi="宋体" w:cs="宋体" w:eastAsia="宋体" w:hint="default"/>
                <w:sz w:val="18"/>
                <w:szCs w:val="18"/>
              </w:rPr>
            </w:pPr>
            <w:r>
              <w:rPr>
                <w:rFonts w:ascii="宋体"/>
                <w:sz w:val="18"/>
              </w:rPr>
              <w:t>,355.97</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15,270,1</w:t>
            </w:r>
          </w:p>
          <w:p>
            <w:pPr>
              <w:pStyle w:val="TableParagraph"/>
              <w:spacing w:line="234" w:lineRule="exact"/>
              <w:ind w:left="458" w:right="0"/>
              <w:jc w:val="left"/>
              <w:rPr>
                <w:rFonts w:ascii="宋体" w:hAnsi="宋体" w:cs="宋体" w:eastAsia="宋体" w:hint="default"/>
                <w:sz w:val="18"/>
                <w:szCs w:val="18"/>
              </w:rPr>
            </w:pPr>
            <w:r>
              <w:rPr>
                <w:rFonts w:ascii="宋体"/>
                <w:sz w:val="18"/>
              </w:rPr>
              <w:t>52.32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69,105,7</w:t>
            </w:r>
          </w:p>
          <w:p>
            <w:pPr>
              <w:pStyle w:val="TableParagraph"/>
              <w:spacing w:line="234" w:lineRule="exact"/>
              <w:ind w:left="443" w:right="0"/>
              <w:jc w:val="left"/>
              <w:rPr>
                <w:rFonts w:ascii="宋体" w:hAnsi="宋体" w:cs="宋体" w:eastAsia="宋体" w:hint="default"/>
                <w:sz w:val="18"/>
                <w:szCs w:val="18"/>
              </w:rPr>
            </w:pPr>
            <w:r>
              <w:rPr>
                <w:rFonts w:ascii="宋体"/>
                <w:sz w:val="18"/>
              </w:rPr>
              <w:t>70.88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84,375,92</w:t>
            </w:r>
          </w:p>
          <w:p>
            <w:pPr>
              <w:pStyle w:val="TableParagraph"/>
              <w:spacing w:line="234" w:lineRule="exact"/>
              <w:ind w:left="554" w:right="0"/>
              <w:jc w:val="left"/>
              <w:rPr>
                <w:rFonts w:ascii="宋体" w:hAnsi="宋体" w:cs="宋体" w:eastAsia="宋体" w:hint="default"/>
                <w:sz w:val="18"/>
                <w:szCs w:val="18"/>
              </w:rPr>
            </w:pPr>
            <w:r>
              <w:rPr>
                <w:rFonts w:ascii="宋体"/>
                <w:sz w:val="18"/>
              </w:rPr>
              <w:t>3.20</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152,701,</w:t>
            </w:r>
          </w:p>
          <w:p>
            <w:pPr>
              <w:pStyle w:val="TableParagraph"/>
              <w:spacing w:line="234" w:lineRule="exact"/>
              <w:ind w:left="252" w:right="0"/>
              <w:jc w:val="center"/>
              <w:rPr>
                <w:rFonts w:ascii="宋体" w:hAnsi="宋体" w:cs="宋体" w:eastAsia="宋体" w:hint="default"/>
                <w:sz w:val="18"/>
                <w:szCs w:val="18"/>
              </w:rPr>
            </w:pPr>
            <w:r>
              <w:rPr>
                <w:rFonts w:ascii="宋体"/>
                <w:sz w:val="18"/>
              </w:rPr>
              <w:t>523.20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152,701,5</w:t>
            </w:r>
          </w:p>
          <w:p>
            <w:pPr>
              <w:pStyle w:val="TableParagraph"/>
              <w:spacing w:line="234" w:lineRule="exact"/>
              <w:ind w:left="463" w:right="0"/>
              <w:jc w:val="left"/>
              <w:rPr>
                <w:rFonts w:ascii="宋体" w:hAnsi="宋体" w:cs="宋体" w:eastAsia="宋体" w:hint="default"/>
                <w:sz w:val="18"/>
                <w:szCs w:val="18"/>
              </w:rPr>
            </w:pPr>
            <w:r>
              <w:rPr>
                <w:rFonts w:ascii="宋体"/>
                <w:sz w:val="18"/>
              </w:rPr>
              <w:t>23.20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15,270,1</w:t>
            </w:r>
          </w:p>
          <w:p>
            <w:pPr>
              <w:pStyle w:val="TableParagraph"/>
              <w:spacing w:line="240" w:lineRule="auto"/>
              <w:ind w:left="458" w:right="0"/>
              <w:jc w:val="left"/>
              <w:rPr>
                <w:rFonts w:ascii="宋体" w:hAnsi="宋体" w:cs="宋体" w:eastAsia="宋体" w:hint="default"/>
                <w:sz w:val="18"/>
                <w:szCs w:val="18"/>
              </w:rPr>
            </w:pPr>
            <w:r>
              <w:rPr>
                <w:rFonts w:ascii="宋体"/>
                <w:sz w:val="18"/>
              </w:rPr>
              <w:t>52.32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-83,595,</w:t>
            </w:r>
          </w:p>
          <w:p>
            <w:pPr>
              <w:pStyle w:val="TableParagraph"/>
              <w:spacing w:line="240" w:lineRule="auto"/>
              <w:ind w:left="252" w:right="0"/>
              <w:jc w:val="center"/>
              <w:rPr>
                <w:rFonts w:ascii="宋体" w:hAnsi="宋体" w:cs="宋体" w:eastAsia="宋体" w:hint="default"/>
                <w:sz w:val="18"/>
                <w:szCs w:val="18"/>
              </w:rPr>
            </w:pPr>
            <w:r>
              <w:rPr>
                <w:rFonts w:ascii="宋体"/>
                <w:sz w:val="18"/>
              </w:rPr>
              <w:t>752.32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-68,325,6</w:t>
            </w:r>
          </w:p>
          <w:p>
            <w:pPr>
              <w:pStyle w:val="TableParagraph"/>
              <w:spacing w:line="240" w:lineRule="auto"/>
              <w:ind w:left="463" w:right="0"/>
              <w:jc w:val="left"/>
              <w:rPr>
                <w:rFonts w:ascii="宋体" w:hAnsi="宋体" w:cs="宋体" w:eastAsia="宋体" w:hint="default"/>
                <w:sz w:val="18"/>
                <w:szCs w:val="18"/>
              </w:rPr>
            </w:pPr>
            <w:r>
              <w:rPr>
                <w:rFonts w:ascii="宋体"/>
                <w:sz w:val="18"/>
              </w:rPr>
              <w:t>00.00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15,270,1</w:t>
            </w:r>
          </w:p>
          <w:p>
            <w:pPr>
              <w:pStyle w:val="TableParagraph"/>
              <w:spacing w:line="234" w:lineRule="exact"/>
              <w:ind w:left="458" w:right="0"/>
              <w:jc w:val="left"/>
              <w:rPr>
                <w:rFonts w:ascii="宋体" w:hAnsi="宋体" w:cs="宋体" w:eastAsia="宋体" w:hint="default"/>
                <w:sz w:val="18"/>
                <w:szCs w:val="18"/>
              </w:rPr>
            </w:pPr>
            <w:r>
              <w:rPr>
                <w:rFonts w:ascii="宋体"/>
                <w:sz w:val="18"/>
              </w:rPr>
              <w:t>52.32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-15,270,</w:t>
            </w:r>
          </w:p>
          <w:p>
            <w:pPr>
              <w:pStyle w:val="TableParagraph"/>
              <w:spacing w:line="234" w:lineRule="exact"/>
              <w:ind w:left="252" w:right="0"/>
              <w:jc w:val="center"/>
              <w:rPr>
                <w:rFonts w:ascii="宋体" w:hAnsi="宋体" w:cs="宋体" w:eastAsia="宋体" w:hint="default"/>
                <w:sz w:val="18"/>
                <w:szCs w:val="18"/>
              </w:rPr>
            </w:pPr>
            <w:r>
              <w:rPr>
                <w:rFonts w:ascii="宋体"/>
                <w:sz w:val="18"/>
              </w:rPr>
              <w:t>152.32</w:t>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-68,325,</w:t>
            </w:r>
          </w:p>
          <w:p>
            <w:pPr>
              <w:pStyle w:val="TableParagraph"/>
              <w:spacing w:line="234" w:lineRule="exact"/>
              <w:ind w:left="252" w:right="0"/>
              <w:jc w:val="center"/>
              <w:rPr>
                <w:rFonts w:ascii="宋体" w:hAnsi="宋体" w:cs="宋体" w:eastAsia="宋体" w:hint="default"/>
                <w:sz w:val="18"/>
                <w:szCs w:val="18"/>
              </w:rPr>
            </w:pPr>
            <w:r>
              <w:rPr>
                <w:rFonts w:ascii="宋体"/>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-68,325,6</w:t>
            </w:r>
          </w:p>
          <w:p>
            <w:pPr>
              <w:pStyle w:val="TableParagraph"/>
              <w:spacing w:line="234" w:lineRule="exact"/>
              <w:ind w:left="463" w:right="0"/>
              <w:jc w:val="left"/>
              <w:rPr>
                <w:rFonts w:ascii="宋体" w:hAnsi="宋体" w:cs="宋体" w:eastAsia="宋体" w:hint="default"/>
                <w:sz w:val="18"/>
                <w:szCs w:val="18"/>
              </w:rPr>
            </w:pPr>
            <w:r>
              <w:rPr>
                <w:rFonts w:ascii="宋体"/>
                <w:sz w:val="18"/>
              </w:rPr>
              <w:t>00.00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2,097,509</w:t>
            </w:r>
          </w:p>
          <w:p>
            <w:pPr>
              <w:pStyle w:val="TableParagraph"/>
              <w:spacing w:line="234" w:lineRule="exact"/>
              <w:ind w:left="653" w:right="0"/>
              <w:jc w:val="left"/>
              <w:rPr>
                <w:rFonts w:ascii="宋体" w:hAnsi="宋体" w:cs="宋体" w:eastAsia="宋体" w:hint="default"/>
                <w:sz w:val="18"/>
                <w:szCs w:val="18"/>
              </w:rPr>
            </w:pPr>
            <w:r>
              <w:rPr>
                <w:rFonts w:ascii="宋体"/>
                <w:sz w:val="18"/>
              </w:rPr>
              <w:t>.46</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2,097,509</w:t>
            </w:r>
          </w:p>
          <w:p>
            <w:pPr>
              <w:pStyle w:val="TableParagraph"/>
              <w:spacing w:line="234" w:lineRule="exact"/>
              <w:ind w:left="643" w:right="0"/>
              <w:jc w:val="left"/>
              <w:rPr>
                <w:rFonts w:ascii="宋体" w:hAnsi="宋体" w:cs="宋体" w:eastAsia="宋体" w:hint="default"/>
                <w:sz w:val="18"/>
                <w:szCs w:val="18"/>
              </w:rPr>
            </w:pPr>
            <w:r>
              <w:rPr>
                <w:rFonts w:ascii="宋体"/>
                <w:sz w:val="18"/>
              </w:rPr>
              <w:t>.46</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2,097,509</w:t>
            </w:r>
          </w:p>
          <w:p>
            <w:pPr>
              <w:pStyle w:val="TableParagraph"/>
              <w:spacing w:line="234" w:lineRule="exact"/>
              <w:ind w:left="653" w:right="0"/>
              <w:jc w:val="left"/>
              <w:rPr>
                <w:rFonts w:ascii="宋体" w:hAnsi="宋体" w:cs="宋体" w:eastAsia="宋体" w:hint="default"/>
                <w:sz w:val="18"/>
                <w:szCs w:val="18"/>
              </w:rPr>
            </w:pPr>
            <w:r>
              <w:rPr>
                <w:rFonts w:ascii="宋体"/>
                <w:sz w:val="18"/>
              </w:rPr>
              <w:t>.46</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2,097,509</w:t>
            </w:r>
          </w:p>
          <w:p>
            <w:pPr>
              <w:pStyle w:val="TableParagraph"/>
              <w:spacing w:line="234" w:lineRule="exact"/>
              <w:ind w:left="643" w:right="0"/>
              <w:jc w:val="left"/>
              <w:rPr>
                <w:rFonts w:ascii="宋体" w:hAnsi="宋体" w:cs="宋体" w:eastAsia="宋体" w:hint="default"/>
                <w:sz w:val="18"/>
                <w:szCs w:val="18"/>
              </w:rPr>
            </w:pPr>
            <w:r>
              <w:rPr>
                <w:rFonts w:ascii="宋体"/>
                <w:sz w:val="18"/>
              </w:rPr>
              <w:t>.46</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976,080,0</w:t>
            </w:r>
          </w:p>
          <w:p>
            <w:pPr>
              <w:pStyle w:val="TableParagraph"/>
              <w:spacing w:line="234" w:lineRule="exact"/>
              <w:ind w:left="513" w:right="0"/>
              <w:jc w:val="left"/>
              <w:rPr>
                <w:rFonts w:ascii="宋体" w:hAnsi="宋体" w:cs="宋体" w:eastAsia="宋体" w:hint="default"/>
                <w:sz w:val="18"/>
                <w:szCs w:val="18"/>
              </w:rPr>
            </w:pPr>
            <w:r>
              <w:rPr>
                <w:rFonts w:ascii="宋体"/>
                <w:sz w:val="18"/>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521,267,6</w:t>
            </w:r>
          </w:p>
          <w:p>
            <w:pPr>
              <w:pStyle w:val="TableParagraph"/>
              <w:spacing w:line="234" w:lineRule="exact"/>
              <w:ind w:left="472" w:right="0"/>
              <w:jc w:val="left"/>
              <w:rPr>
                <w:rFonts w:ascii="宋体" w:hAnsi="宋体" w:cs="宋体" w:eastAsia="宋体" w:hint="default"/>
                <w:sz w:val="18"/>
                <w:szCs w:val="18"/>
              </w:rPr>
            </w:pPr>
            <w:r>
              <w:rPr>
                <w:rFonts w:ascii="宋体"/>
                <w:sz w:val="18"/>
              </w:rPr>
              <w:t>55.23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111,806,</w:t>
            </w:r>
          </w:p>
          <w:p>
            <w:pPr>
              <w:pStyle w:val="TableParagraph"/>
              <w:spacing w:line="234" w:lineRule="exact"/>
              <w:ind w:left="267" w:right="0"/>
              <w:jc w:val="center"/>
              <w:rPr>
                <w:rFonts w:ascii="宋体" w:hAnsi="宋体" w:cs="宋体" w:eastAsia="宋体" w:hint="default"/>
                <w:sz w:val="18"/>
                <w:szCs w:val="18"/>
              </w:rPr>
            </w:pPr>
            <w:r>
              <w:rPr>
                <w:rFonts w:ascii="宋体"/>
                <w:sz w:val="18"/>
              </w:rPr>
              <w:t>464.37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492,546,</w:t>
            </w:r>
          </w:p>
          <w:p>
            <w:pPr>
              <w:pStyle w:val="TableParagraph"/>
              <w:spacing w:line="234" w:lineRule="exact"/>
              <w:ind w:left="252" w:right="0"/>
              <w:jc w:val="center"/>
              <w:rPr>
                <w:rFonts w:ascii="宋体" w:hAnsi="宋体" w:cs="宋体" w:eastAsia="宋体" w:hint="default"/>
                <w:sz w:val="18"/>
                <w:szCs w:val="18"/>
              </w:rPr>
            </w:pPr>
            <w:r>
              <w:rPr>
                <w:rFonts w:ascii="宋体"/>
                <w:sz w:val="18"/>
              </w:rPr>
              <w:t>159.57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2,101,700</w:t>
            </w:r>
          </w:p>
          <w:p>
            <w:pPr>
              <w:pStyle w:val="TableParagraph"/>
              <w:spacing w:line="234" w:lineRule="exact"/>
              <w:ind w:left="183" w:right="0"/>
              <w:jc w:val="center"/>
              <w:rPr>
                <w:rFonts w:ascii="宋体" w:hAnsi="宋体" w:cs="宋体" w:eastAsia="宋体" w:hint="default"/>
                <w:sz w:val="18"/>
                <w:szCs w:val="18"/>
              </w:rPr>
            </w:pPr>
            <w:r>
              <w:rPr>
                <w:rFonts w:ascii="宋体"/>
                <w:sz w:val="18"/>
              </w:rPr>
              <w:t>,279.17</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0"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976,080,0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521,267,6</w:t>
            </w:r>
          </w:p>
          <w:p>
            <w:pPr>
              <w:pStyle w:val="TableParagraph"/>
              <w:spacing w:line="234" w:lineRule="exact"/>
              <w:ind w:left="472" w:right="0"/>
              <w:jc w:val="left"/>
              <w:rPr>
                <w:rFonts w:ascii="宋体" w:hAnsi="宋体" w:cs="宋体" w:eastAsia="宋体" w:hint="default"/>
                <w:sz w:val="18"/>
                <w:szCs w:val="18"/>
              </w:rPr>
            </w:pPr>
            <w:r>
              <w:rPr>
                <w:rFonts w:ascii="宋体"/>
                <w:sz w:val="18"/>
              </w:rPr>
              <w:t>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75,726,3</w:t>
            </w:r>
          </w:p>
          <w:p>
            <w:pPr>
              <w:pStyle w:val="TableParagraph"/>
              <w:spacing w:line="234" w:lineRule="exact"/>
              <w:ind w:left="455" w:right="0"/>
              <w:jc w:val="left"/>
              <w:rPr>
                <w:rFonts w:ascii="宋体" w:hAnsi="宋体" w:cs="宋体" w:eastAsia="宋体" w:hint="default"/>
                <w:sz w:val="18"/>
                <w:szCs w:val="18"/>
              </w:rPr>
            </w:pPr>
            <w:r>
              <w:rPr>
                <w:rFonts w:ascii="宋体"/>
                <w:sz w:val="18"/>
              </w:rPr>
              <w:t>90.27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304,476,</w:t>
            </w:r>
          </w:p>
          <w:p>
            <w:pPr>
              <w:pStyle w:val="TableParagraph"/>
              <w:spacing w:line="234" w:lineRule="exact"/>
              <w:ind w:left="252" w:right="0"/>
              <w:jc w:val="center"/>
              <w:rPr>
                <w:rFonts w:ascii="宋体" w:hAnsi="宋体" w:cs="宋体" w:eastAsia="宋体" w:hint="default"/>
                <w:sz w:val="18"/>
                <w:szCs w:val="18"/>
              </w:rPr>
            </w:pPr>
            <w:r>
              <w:rPr>
                <w:rFonts w:ascii="宋体"/>
                <w:sz w:val="18"/>
              </w:rPr>
              <w:t>692.67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1,877,550</w:t>
            </w:r>
          </w:p>
          <w:p>
            <w:pPr>
              <w:pStyle w:val="TableParagraph"/>
              <w:spacing w:line="234" w:lineRule="exact"/>
              <w:ind w:left="183" w:right="0"/>
              <w:jc w:val="center"/>
              <w:rPr>
                <w:rFonts w:ascii="宋体" w:hAnsi="宋体" w:cs="宋体" w:eastAsia="宋体" w:hint="default"/>
                <w:sz w:val="18"/>
                <w:szCs w:val="18"/>
              </w:rPr>
            </w:pPr>
            <w:r>
              <w:rPr>
                <w:rFonts w:ascii="宋体"/>
                <w:sz w:val="18"/>
              </w:rPr>
              <w:t>,738.17</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976,080,0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521,267,6</w:t>
            </w:r>
          </w:p>
          <w:p>
            <w:pPr>
              <w:pStyle w:val="TableParagraph"/>
              <w:spacing w:line="234" w:lineRule="exact"/>
              <w:ind w:left="472" w:right="0"/>
              <w:jc w:val="left"/>
              <w:rPr>
                <w:rFonts w:ascii="宋体" w:hAnsi="宋体" w:cs="宋体" w:eastAsia="宋体" w:hint="default"/>
                <w:sz w:val="18"/>
                <w:szCs w:val="18"/>
              </w:rPr>
            </w:pPr>
            <w:r>
              <w:rPr>
                <w:rFonts w:ascii="宋体"/>
                <w:sz w:val="18"/>
              </w:rPr>
              <w:t>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75,726,3</w:t>
            </w:r>
          </w:p>
          <w:p>
            <w:pPr>
              <w:pStyle w:val="TableParagraph"/>
              <w:spacing w:line="234" w:lineRule="exact"/>
              <w:ind w:left="455" w:right="0"/>
              <w:jc w:val="left"/>
              <w:rPr>
                <w:rFonts w:ascii="宋体" w:hAnsi="宋体" w:cs="宋体" w:eastAsia="宋体" w:hint="default"/>
                <w:sz w:val="18"/>
                <w:szCs w:val="18"/>
              </w:rPr>
            </w:pPr>
            <w:r>
              <w:rPr>
                <w:rFonts w:ascii="宋体"/>
                <w:sz w:val="18"/>
              </w:rPr>
              <w:t>90.27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304,476,</w:t>
            </w:r>
          </w:p>
          <w:p>
            <w:pPr>
              <w:pStyle w:val="TableParagraph"/>
              <w:spacing w:line="234" w:lineRule="exact"/>
              <w:ind w:left="252" w:right="0"/>
              <w:jc w:val="center"/>
              <w:rPr>
                <w:rFonts w:ascii="宋体" w:hAnsi="宋体" w:cs="宋体" w:eastAsia="宋体" w:hint="default"/>
                <w:sz w:val="18"/>
                <w:szCs w:val="18"/>
              </w:rPr>
            </w:pPr>
            <w:r>
              <w:rPr>
                <w:rFonts w:ascii="宋体"/>
                <w:sz w:val="18"/>
              </w:rPr>
              <w:t>692.67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1,877,550</w:t>
            </w:r>
          </w:p>
          <w:p>
            <w:pPr>
              <w:pStyle w:val="TableParagraph"/>
              <w:spacing w:line="234" w:lineRule="exact"/>
              <w:ind w:left="183" w:right="0"/>
              <w:jc w:val="center"/>
              <w:rPr>
                <w:rFonts w:ascii="宋体" w:hAnsi="宋体" w:cs="宋体" w:eastAsia="宋体" w:hint="default"/>
                <w:sz w:val="18"/>
                <w:szCs w:val="18"/>
              </w:rPr>
            </w:pPr>
            <w:r>
              <w:rPr>
                <w:rFonts w:ascii="宋体"/>
                <w:sz w:val="18"/>
              </w:rPr>
              <w:t>,738.17</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20,809,9</w:t>
            </w:r>
          </w:p>
          <w:p>
            <w:pPr>
              <w:pStyle w:val="TableParagraph"/>
              <w:spacing w:line="234" w:lineRule="exact"/>
              <w:ind w:left="455" w:right="0"/>
              <w:jc w:val="left"/>
              <w:rPr>
                <w:rFonts w:ascii="宋体" w:hAnsi="宋体" w:cs="宋体" w:eastAsia="宋体" w:hint="default"/>
                <w:sz w:val="18"/>
                <w:szCs w:val="18"/>
              </w:rPr>
            </w:pPr>
            <w:r>
              <w:rPr>
                <w:rFonts w:ascii="宋体"/>
                <w:sz w:val="18"/>
              </w:rPr>
              <w:t>21.78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118,963,</w:t>
            </w:r>
          </w:p>
          <w:p>
            <w:pPr>
              <w:pStyle w:val="TableParagraph"/>
              <w:spacing w:line="234" w:lineRule="exact"/>
              <w:ind w:left="252" w:right="0"/>
              <w:jc w:val="center"/>
              <w:rPr>
                <w:rFonts w:ascii="宋体" w:hAnsi="宋体" w:cs="宋体" w:eastAsia="宋体" w:hint="default"/>
                <w:sz w:val="18"/>
                <w:szCs w:val="18"/>
              </w:rPr>
            </w:pPr>
            <w:r>
              <w:rPr>
                <w:rFonts w:ascii="宋体"/>
                <w:sz w:val="18"/>
              </w:rPr>
              <w:t>696.02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139,773,6</w:t>
            </w:r>
          </w:p>
          <w:p>
            <w:pPr>
              <w:pStyle w:val="TableParagraph"/>
              <w:spacing w:line="234" w:lineRule="exact"/>
              <w:ind w:left="461" w:right="0"/>
              <w:jc w:val="left"/>
              <w:rPr>
                <w:rFonts w:ascii="宋体" w:hAnsi="宋体" w:cs="宋体" w:eastAsia="宋体" w:hint="default"/>
                <w:sz w:val="18"/>
                <w:szCs w:val="18"/>
              </w:rPr>
            </w:pPr>
            <w:r>
              <w:rPr>
                <w:rFonts w:ascii="宋体"/>
                <w:sz w:val="18"/>
              </w:rPr>
              <w:t>17.80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208,099,</w:t>
            </w:r>
          </w:p>
          <w:p>
            <w:pPr>
              <w:pStyle w:val="TableParagraph"/>
              <w:spacing w:line="234" w:lineRule="exact"/>
              <w:ind w:left="252" w:right="0"/>
              <w:jc w:val="center"/>
              <w:rPr>
                <w:rFonts w:ascii="宋体" w:hAnsi="宋体" w:cs="宋体" w:eastAsia="宋体" w:hint="default"/>
                <w:sz w:val="18"/>
                <w:szCs w:val="18"/>
              </w:rPr>
            </w:pPr>
            <w:r>
              <w:rPr>
                <w:rFonts w:ascii="宋体"/>
                <w:sz w:val="18"/>
              </w:rPr>
              <w:t>217.80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208,099,2</w:t>
            </w:r>
          </w:p>
          <w:p>
            <w:pPr>
              <w:pStyle w:val="TableParagraph"/>
              <w:spacing w:line="234" w:lineRule="exact"/>
              <w:ind w:left="461" w:right="0"/>
              <w:jc w:val="left"/>
              <w:rPr>
                <w:rFonts w:ascii="宋体" w:hAnsi="宋体" w:cs="宋体" w:eastAsia="宋体" w:hint="default"/>
                <w:sz w:val="18"/>
                <w:szCs w:val="18"/>
              </w:rPr>
            </w:pPr>
            <w:r>
              <w:rPr>
                <w:rFonts w:ascii="宋体"/>
                <w:sz w:val="18"/>
              </w:rPr>
              <w:t>17.80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20,809,9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72" w:right="0"/>
              <w:jc w:val="left"/>
              <w:rPr>
                <w:rFonts w:ascii="宋体" w:hAnsi="宋体" w:cs="宋体" w:eastAsia="宋体" w:hint="default"/>
                <w:sz w:val="18"/>
                <w:szCs w:val="18"/>
              </w:rPr>
            </w:pPr>
            <w:r>
              <w:rPr>
                <w:rFonts w:ascii="宋体"/>
                <w:sz w:val="18"/>
              </w:rPr>
              <w:t>-89,135,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-68,325,6</w:t>
            </w:r>
          </w:p>
        </w:tc>
      </w:tr>
    </w:tbl>
    <w:p>
      <w:pPr>
        <w:spacing w:after="0" w:line="208" w:lineRule="exact"/>
        <w:jc w:val="left"/>
        <w:rPr>
          <w:rFonts w:ascii="宋体" w:hAnsi="宋体" w:cs="宋体" w:eastAsia="宋体" w:hint="default"/>
          <w:sz w:val="18"/>
          <w:szCs w:val="18"/>
        </w:rPr>
        <w:sectPr>
          <w:footerReference w:type="default" r:id="rId38"/>
          <w:pgSz w:w="16840" w:h="11910" w:orient="landscape"/>
          <w:pgMar w:footer="1195" w:header="882" w:top="1120" w:bottom="1380" w:left="1360" w:right="1280"/>
          <w:pgNumType w:start="91"/>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5" w:right="0"/>
              <w:jc w:val="left"/>
              <w:rPr>
                <w:rFonts w:ascii="宋体" w:hAnsi="宋体" w:cs="宋体" w:eastAsia="宋体" w:hint="default"/>
                <w:sz w:val="18"/>
                <w:szCs w:val="18"/>
              </w:rPr>
            </w:pPr>
            <w:r>
              <w:rPr>
                <w:rFonts w:ascii="宋体"/>
                <w:sz w:val="18"/>
              </w:rPr>
              <w:t>21.78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521.78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sz w:val="18"/>
              </w:rPr>
              <w:t>00.00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20,809,9</w:t>
            </w:r>
          </w:p>
          <w:p>
            <w:pPr>
              <w:pStyle w:val="TableParagraph"/>
              <w:spacing w:line="240" w:lineRule="auto"/>
              <w:ind w:left="455" w:right="0"/>
              <w:jc w:val="left"/>
              <w:rPr>
                <w:rFonts w:ascii="宋体" w:hAnsi="宋体" w:cs="宋体" w:eastAsia="宋体" w:hint="default"/>
                <w:sz w:val="18"/>
                <w:szCs w:val="18"/>
              </w:rPr>
            </w:pPr>
            <w:r>
              <w:rPr>
                <w:rFonts w:ascii="宋体"/>
                <w:sz w:val="18"/>
              </w:rPr>
              <w:t>21.78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-20,809,</w:t>
            </w:r>
          </w:p>
          <w:p>
            <w:pPr>
              <w:pStyle w:val="TableParagraph"/>
              <w:spacing w:line="240" w:lineRule="auto"/>
              <w:ind w:left="252" w:right="0"/>
              <w:jc w:val="center"/>
              <w:rPr>
                <w:rFonts w:ascii="宋体" w:hAnsi="宋体" w:cs="宋体" w:eastAsia="宋体" w:hint="default"/>
                <w:sz w:val="18"/>
                <w:szCs w:val="18"/>
              </w:rPr>
            </w:pPr>
            <w:r>
              <w:rPr>
                <w:rFonts w:ascii="宋体"/>
                <w:sz w:val="18"/>
              </w:rPr>
              <w:t>921.78</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-68,325,</w:t>
            </w:r>
          </w:p>
          <w:p>
            <w:pPr>
              <w:pStyle w:val="TableParagraph"/>
              <w:spacing w:line="234" w:lineRule="exact"/>
              <w:ind w:left="252" w:right="0"/>
              <w:jc w:val="center"/>
              <w:rPr>
                <w:rFonts w:ascii="宋体" w:hAnsi="宋体" w:cs="宋体" w:eastAsia="宋体" w:hint="default"/>
                <w:sz w:val="18"/>
                <w:szCs w:val="18"/>
              </w:rPr>
            </w:pPr>
            <w:r>
              <w:rPr>
                <w:rFonts w:ascii="宋体"/>
                <w:sz w:val="18"/>
              </w:rPr>
              <w:t>600.00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-68,325,6</w:t>
            </w:r>
          </w:p>
          <w:p>
            <w:pPr>
              <w:pStyle w:val="TableParagraph"/>
              <w:spacing w:line="234" w:lineRule="exact"/>
              <w:ind w:left="461" w:right="0"/>
              <w:jc w:val="left"/>
              <w:rPr>
                <w:rFonts w:ascii="宋体" w:hAnsi="宋体" w:cs="宋体" w:eastAsia="宋体" w:hint="default"/>
                <w:sz w:val="18"/>
                <w:szCs w:val="18"/>
              </w:rPr>
            </w:pPr>
            <w:r>
              <w:rPr>
                <w:rFonts w:ascii="宋体"/>
                <w:sz w:val="18"/>
              </w:rPr>
              <w:t>00.00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3,551,648</w:t>
            </w:r>
          </w:p>
          <w:p>
            <w:pPr>
              <w:pStyle w:val="TableParagraph"/>
              <w:spacing w:line="234" w:lineRule="exact"/>
              <w:ind w:left="650" w:right="0"/>
              <w:jc w:val="left"/>
              <w:rPr>
                <w:rFonts w:ascii="宋体" w:hAnsi="宋体" w:cs="宋体" w:eastAsia="宋体" w:hint="default"/>
                <w:sz w:val="18"/>
                <w:szCs w:val="18"/>
              </w:rPr>
            </w:pPr>
            <w:r>
              <w:rPr>
                <w:rFonts w:ascii="宋体"/>
                <w:sz w:val="18"/>
              </w:rPr>
              <w:t>.42</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3,551,648</w:t>
            </w:r>
          </w:p>
          <w:p>
            <w:pPr>
              <w:pStyle w:val="TableParagraph"/>
              <w:spacing w:line="234" w:lineRule="exact"/>
              <w:ind w:left="641" w:right="0"/>
              <w:jc w:val="left"/>
              <w:rPr>
                <w:rFonts w:ascii="宋体" w:hAnsi="宋体" w:cs="宋体" w:eastAsia="宋体" w:hint="default"/>
                <w:sz w:val="18"/>
                <w:szCs w:val="18"/>
              </w:rPr>
            </w:pPr>
            <w:r>
              <w:rPr>
                <w:rFonts w:ascii="宋体"/>
                <w:sz w:val="18"/>
              </w:rPr>
              <w:t>.42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3,551,648</w:t>
            </w:r>
          </w:p>
          <w:p>
            <w:pPr>
              <w:pStyle w:val="TableParagraph"/>
              <w:spacing w:line="234" w:lineRule="exact"/>
              <w:ind w:left="650" w:right="0"/>
              <w:jc w:val="left"/>
              <w:rPr>
                <w:rFonts w:ascii="宋体" w:hAnsi="宋体" w:cs="宋体" w:eastAsia="宋体" w:hint="default"/>
                <w:sz w:val="18"/>
                <w:szCs w:val="18"/>
              </w:rPr>
            </w:pPr>
            <w:r>
              <w:rPr>
                <w:rFonts w:ascii="宋体"/>
                <w:sz w:val="18"/>
              </w:rPr>
              <w:t>.42</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3,551,648</w:t>
            </w:r>
          </w:p>
          <w:p>
            <w:pPr>
              <w:pStyle w:val="TableParagraph"/>
              <w:spacing w:line="234" w:lineRule="exact"/>
              <w:ind w:left="641" w:right="0"/>
              <w:jc w:val="left"/>
              <w:rPr>
                <w:rFonts w:ascii="宋体" w:hAnsi="宋体" w:cs="宋体" w:eastAsia="宋体" w:hint="default"/>
                <w:sz w:val="18"/>
                <w:szCs w:val="18"/>
              </w:rPr>
            </w:pPr>
            <w:r>
              <w:rPr>
                <w:rFonts w:ascii="宋体"/>
                <w:sz w:val="18"/>
              </w:rPr>
              <w:t>.42</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976,080,0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521,267,6</w:t>
            </w:r>
          </w:p>
          <w:p>
            <w:pPr>
              <w:pStyle w:val="TableParagraph"/>
              <w:spacing w:line="234" w:lineRule="exact"/>
              <w:ind w:left="470" w:right="0"/>
              <w:jc w:val="left"/>
              <w:rPr>
                <w:rFonts w:ascii="宋体" w:hAnsi="宋体" w:cs="宋体" w:eastAsia="宋体" w:hint="default"/>
                <w:sz w:val="18"/>
                <w:szCs w:val="18"/>
              </w:rPr>
            </w:pPr>
            <w:r>
              <w:rPr>
                <w:rFonts w:ascii="宋体"/>
                <w:sz w:val="18"/>
              </w:rPr>
              <w:t>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96,536,3</w:t>
            </w:r>
          </w:p>
          <w:p>
            <w:pPr>
              <w:pStyle w:val="TableParagraph"/>
              <w:spacing w:line="234" w:lineRule="exact"/>
              <w:ind w:left="455" w:right="0"/>
              <w:jc w:val="left"/>
              <w:rPr>
                <w:rFonts w:ascii="宋体" w:hAnsi="宋体" w:cs="宋体" w:eastAsia="宋体" w:hint="default"/>
                <w:sz w:val="18"/>
                <w:szCs w:val="18"/>
              </w:rPr>
            </w:pPr>
            <w:r>
              <w:rPr>
                <w:rFonts w:ascii="宋体"/>
                <w:sz w:val="18"/>
              </w:rPr>
              <w:t>12.05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423,440,</w:t>
            </w:r>
          </w:p>
          <w:p>
            <w:pPr>
              <w:pStyle w:val="TableParagraph"/>
              <w:spacing w:line="234" w:lineRule="exact"/>
              <w:ind w:left="252" w:right="0"/>
              <w:jc w:val="center"/>
              <w:rPr>
                <w:rFonts w:ascii="宋体" w:hAnsi="宋体" w:cs="宋体" w:eastAsia="宋体" w:hint="default"/>
                <w:sz w:val="18"/>
                <w:szCs w:val="18"/>
              </w:rPr>
            </w:pPr>
            <w:r>
              <w:rPr>
                <w:rFonts w:ascii="宋体"/>
                <w:sz w:val="18"/>
              </w:rPr>
              <w:t>388.69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2,017,324</w:t>
            </w:r>
          </w:p>
          <w:p>
            <w:pPr>
              <w:pStyle w:val="TableParagraph"/>
              <w:spacing w:line="234" w:lineRule="exact"/>
              <w:ind w:left="183" w:right="0"/>
              <w:jc w:val="center"/>
              <w:rPr>
                <w:rFonts w:ascii="宋体" w:hAnsi="宋体" w:cs="宋体" w:eastAsia="宋体" w:hint="default"/>
                <w:sz w:val="18"/>
                <w:szCs w:val="18"/>
              </w:rPr>
            </w:pPr>
            <w:r>
              <w:rPr>
                <w:rFonts w:ascii="宋体"/>
                <w:sz w:val="18"/>
              </w:rPr>
              <w:t>,355.97</w:t>
            </w:r>
          </w:p>
        </w:tc>
      </w:tr>
    </w:tbl>
    <w:p>
      <w:pPr>
        <w:pStyle w:val="BodyText"/>
        <w:tabs>
          <w:tab w:pos="5499" w:val="left" w:leader="none"/>
          <w:tab w:pos="11694" w:val="left" w:leader="none"/>
        </w:tabs>
        <w:spacing w:line="241" w:lineRule="exact"/>
        <w:ind w:left="144" w:right="0"/>
        <w:jc w:val="left"/>
      </w:pPr>
      <w:r>
        <w:rPr>
          <w:spacing w:val="-1"/>
        </w:rPr>
        <w:t>法定代表人：徐文卫</w:t>
        <w:tab/>
      </w:r>
      <w:r>
        <w:rPr>
          <w:spacing w:val="-2"/>
        </w:rPr>
        <w:t>主管会计工作负责人：李长春</w:t>
        <w:tab/>
        <w:t>会计机构负责人：王菊侠</w:t>
      </w:r>
    </w:p>
    <w:p>
      <w:pPr>
        <w:spacing w:after="0" w:line="241" w:lineRule="exact"/>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3"/>
        <w:tabs>
          <w:tab w:pos="557" w:val="left" w:leader="none"/>
        </w:tabs>
        <w:spacing w:line="290" w:lineRule="auto"/>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74" w:lineRule="exact" w:before="12"/>
        <w:ind w:left="138" w:right="99"/>
        <w:jc w:val="left"/>
      </w:pPr>
      <w:r>
        <w:rPr>
          <w:spacing w:val="-1"/>
        </w:rPr>
        <w:t>√适用</w:t>
        <w:tab/>
      </w:r>
      <w:r>
        <w:rPr>
          <w:spacing w:val="-2"/>
        </w:rPr>
        <w:t>□不适用</w:t>
      </w:r>
    </w:p>
    <w:p>
      <w:pPr>
        <w:pStyle w:val="BodyText"/>
        <w:spacing w:line="290" w:lineRule="exact"/>
        <w:ind w:left="558" w:right="99"/>
        <w:jc w:val="left"/>
      </w:pPr>
      <w:r>
        <w:rPr/>
        <w:t>宁波建工股份有限公司系</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t>日经宁波市工商行政管理局批准由宁波建工集团有</w:t>
      </w:r>
    </w:p>
    <w:p>
      <w:pPr>
        <w:pStyle w:val="BodyText"/>
        <w:spacing w:line="336" w:lineRule="auto" w:before="117"/>
        <w:ind w:left="138" w:right="99"/>
        <w:jc w:val="left"/>
      </w:pPr>
      <w:r>
        <w:rPr>
          <w:spacing w:val="-4"/>
        </w:rPr>
        <w:t>限公司整体变更设立的股份有限公司，</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spacing w:val="-7"/>
        </w:rPr>
        <w:t>日在上海证券交易所上市。证券简称：“宁</w:t>
      </w:r>
      <w:r>
        <w:rPr>
          <w:spacing w:val="-101"/>
        </w:rPr>
        <w:t> </w:t>
      </w:r>
      <w:r>
        <w:rPr>
          <w:spacing w:val="-101"/>
        </w:rPr>
      </w:r>
      <w:r>
        <w:rPr/>
        <w:t>波建工”，股票代码：</w:t>
      </w:r>
      <w:r>
        <w:rPr>
          <w:rFonts w:ascii="Times New Roman" w:hAnsi="Times New Roman" w:cs="Times New Roman" w:eastAsia="Times New Roman" w:hint="default"/>
        </w:rPr>
        <w:t>601789</w:t>
      </w:r>
      <w:r>
        <w:rPr/>
        <w:t>。</w:t>
      </w:r>
    </w:p>
    <w:p>
      <w:pPr>
        <w:pStyle w:val="BodyText"/>
        <w:spacing w:line="357" w:lineRule="auto" w:before="24"/>
        <w:ind w:left="558" w:right="2320" w:hanging="221"/>
        <w:jc w:val="left"/>
      </w:pPr>
      <w:r>
        <w:rPr>
          <w:spacing w:val="-1"/>
        </w:rPr>
        <w:t>（一）企业注册地、组织形式和总部地址。</w:t>
      </w:r>
      <w:r>
        <w:rPr>
          <w:spacing w:val="-75"/>
        </w:rPr>
        <w:t> </w:t>
      </w:r>
      <w:r>
        <w:rPr>
          <w:spacing w:val="-75"/>
        </w:rPr>
      </w:r>
      <w:r>
        <w:rPr/>
        <w:t>注册地：宁波市鄞州区兴宁路</w:t>
      </w:r>
      <w:r>
        <w:rPr>
          <w:spacing w:val="-53"/>
        </w:rPr>
        <w:t> </w:t>
      </w:r>
      <w:r>
        <w:rPr>
          <w:rFonts w:ascii="宋体" w:hAnsi="宋体" w:cs="宋体" w:eastAsia="宋体" w:hint="default"/>
        </w:rPr>
        <w:t>46</w:t>
      </w:r>
      <w:r>
        <w:rPr>
          <w:rFonts w:ascii="宋体" w:hAnsi="宋体" w:cs="宋体" w:eastAsia="宋体" w:hint="default"/>
          <w:spacing w:val="-53"/>
        </w:rPr>
        <w:t> </w:t>
      </w:r>
      <w:r>
        <w:rPr/>
        <w:t>号</w:t>
      </w:r>
      <w:r>
        <w:rPr>
          <w:w w:val="100"/>
        </w:rPr>
        <w:t> </w:t>
      </w:r>
      <w:r>
        <w:rPr/>
        <w:t>组织形式：其他股份有限公司（上市）</w:t>
      </w:r>
      <w:r>
        <w:rPr>
          <w:w w:val="100"/>
        </w:rPr>
        <w:t> </w:t>
      </w:r>
      <w:r>
        <w:rPr/>
        <w:t>总部地址：宁波市鄞州区宁穿路</w:t>
      </w:r>
      <w:r>
        <w:rPr>
          <w:spacing w:val="-53"/>
        </w:rPr>
        <w:t> </w:t>
      </w:r>
      <w:r>
        <w:rPr>
          <w:rFonts w:ascii="宋体" w:hAnsi="宋体" w:cs="宋体" w:eastAsia="宋体" w:hint="default"/>
        </w:rPr>
        <w:t>538</w:t>
      </w:r>
      <w:r>
        <w:rPr>
          <w:rFonts w:ascii="宋体" w:hAnsi="宋体" w:cs="宋体" w:eastAsia="宋体" w:hint="default"/>
          <w:spacing w:val="-55"/>
        </w:rPr>
        <w:t> </w:t>
      </w:r>
      <w:r>
        <w:rPr/>
        <w:t>号</w:t>
      </w:r>
    </w:p>
    <w:p>
      <w:pPr>
        <w:pStyle w:val="BodyText"/>
        <w:spacing w:line="357" w:lineRule="auto" w:before="30"/>
        <w:ind w:left="558" w:right="2320" w:hanging="221"/>
        <w:jc w:val="left"/>
      </w:pPr>
      <w:r>
        <w:rPr>
          <w:spacing w:val="-1"/>
        </w:rPr>
        <w:t>（二）企业的业务性质和主要经营活动。</w:t>
      </w:r>
      <w:r>
        <w:rPr>
          <w:spacing w:val="-77"/>
        </w:rPr>
        <w:t> </w:t>
      </w:r>
      <w:r>
        <w:rPr>
          <w:spacing w:val="-77"/>
        </w:rPr>
      </w:r>
      <w:r>
        <w:rPr/>
        <w:t>企业所处行业：土木工程建筑业。</w:t>
      </w:r>
    </w:p>
    <w:p>
      <w:pPr>
        <w:pStyle w:val="BodyText"/>
        <w:spacing w:line="355" w:lineRule="auto" w:before="30"/>
        <w:ind w:left="138" w:right="208" w:firstLine="419"/>
        <w:jc w:val="both"/>
      </w:pPr>
      <w:r>
        <w:rPr>
          <w:spacing w:val="-2"/>
        </w:rPr>
        <w:t>企业主营业务：房屋和土木工程建筑业；建筑安装业；建筑装饰业；其他建筑业；建筑智能</w:t>
      </w:r>
      <w:r>
        <w:rPr>
          <w:w w:val="100"/>
        </w:rPr>
        <w:t> </w:t>
      </w:r>
      <w:r>
        <w:rPr>
          <w:spacing w:val="-1"/>
        </w:rPr>
        <w:t>化工程施工；园林绿化工程；钢结构件制作安装；物业管理；建筑机械设备租赁；建筑构件、机</w:t>
      </w:r>
      <w:r>
        <w:rPr>
          <w:spacing w:val="-55"/>
        </w:rPr>
        <w:t> </w:t>
      </w:r>
      <w:r>
        <w:rPr>
          <w:spacing w:val="-55"/>
        </w:rPr>
      </w:r>
      <w:r>
        <w:rPr/>
        <w:t>械设备及配件的制造、加工、管道安装等建筑施工业务，以及相关的建材物资销售业务。</w:t>
      </w:r>
    </w:p>
    <w:p>
      <w:pPr>
        <w:pStyle w:val="BodyText"/>
        <w:spacing w:line="240" w:lineRule="auto" w:before="32"/>
        <w:ind w:left="337" w:right="99"/>
        <w:jc w:val="left"/>
      </w:pPr>
      <w:r>
        <w:rPr/>
        <w:t>（三）财务报告的批准报出者和财务报告批准报出日。</w:t>
      </w:r>
    </w:p>
    <w:p>
      <w:pPr>
        <w:pStyle w:val="BodyText"/>
        <w:spacing w:line="336" w:lineRule="auto" w:before="135"/>
        <w:ind w:left="138" w:right="207" w:firstLine="419"/>
        <w:jc w:val="both"/>
      </w:pPr>
      <w:r>
        <w:rPr/>
        <w:t>本财务报告经本公司董事会于</w:t>
      </w:r>
      <w:r>
        <w:rPr>
          <w:spacing w:val="-50"/>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24 </w:t>
      </w:r>
      <w:r>
        <w:rPr/>
        <w:t>日议批准。根据本公司章程，本财务报告将提</w:t>
      </w:r>
      <w:r>
        <w:rPr>
          <w:w w:val="100"/>
        </w:rPr>
        <w:t> </w:t>
      </w:r>
      <w:r>
        <w:rPr/>
        <w:t>交股东大会审议。</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3"/>
        <w:tabs>
          <w:tab w:pos="557" w:val="left" w:leader="none"/>
        </w:tabs>
        <w:spacing w:line="240" w:lineRule="auto" w:before="0"/>
        <w:ind w:left="138" w:right="99"/>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403" w:lineRule="auto" w:before="56"/>
        <w:ind w:left="558" w:right="102" w:hanging="420"/>
        <w:jc w:val="left"/>
      </w:pPr>
      <w:r>
        <w:rPr>
          <w:spacing w:val="-1"/>
        </w:rPr>
        <w:t>√适用</w:t>
        <w:tab/>
      </w:r>
      <w:r>
        <w:rPr>
          <w:spacing w:val="-2"/>
        </w:rPr>
        <w:t>□不适用</w:t>
      </w:r>
      <w:r>
        <w:rPr>
          <w:spacing w:val="-99"/>
        </w:rPr>
        <w:t> </w:t>
      </w:r>
      <w:r>
        <w:rPr>
          <w:spacing w:val="-99"/>
        </w:rPr>
      </w:r>
      <w:r>
        <w:rPr>
          <w:spacing w:val="-9"/>
          <w:w w:val="100"/>
        </w:rPr>
        <w:t>公司将实际控制的所有分、子公司纳入合并财务报表范围。合并范围具体情况参见本附注“八、</w:t>
      </w:r>
    </w:p>
    <w:p>
      <w:pPr>
        <w:pStyle w:val="BodyText"/>
        <w:spacing w:line="240" w:lineRule="auto" w:before="43"/>
        <w:ind w:left="138" w:right="99"/>
        <w:jc w:val="left"/>
      </w:pPr>
      <w:r>
        <w:rPr/>
        <w:t>合并范围的变更”、本附注“九、在其他主体中的权益”披露。</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tabs>
          <w:tab w:pos="562" w:val="left" w:leader="none"/>
        </w:tabs>
        <w:spacing w:line="290" w:lineRule="auto" w:before="0"/>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7" w:lineRule="auto" w:before="14"/>
        <w:ind w:left="138" w:right="208" w:firstLine="419"/>
        <w:jc w:val="both"/>
      </w:pPr>
      <w:r>
        <w:rPr>
          <w:spacing w:val="-7"/>
        </w:rPr>
        <w:t>本公司财务报表以持续经营为编制基础。根据实际发生的交易和事项，按照财政部颁布的《企</w:t>
      </w:r>
      <w:r>
        <w:rPr>
          <w:w w:val="100"/>
        </w:rPr>
        <w:t> </w:t>
      </w:r>
      <w:r>
        <w:rPr>
          <w:spacing w:val="-4"/>
        </w:rPr>
        <w:t>业会计准则</w:t>
      </w:r>
      <w:r>
        <w:rPr>
          <w:rFonts w:ascii="宋体" w:hAnsi="宋体" w:cs="宋体" w:eastAsia="宋体" w:hint="default"/>
          <w:spacing w:val="-4"/>
        </w:rPr>
        <w:t>-</w:t>
      </w:r>
      <w:r>
        <w:rPr>
          <w:spacing w:val="-4"/>
        </w:rPr>
        <w:t>基本准则》和具体会计准则等规定（以下合称“企业会计准则”），并基于以下所述</w:t>
      </w:r>
      <w:r>
        <w:rPr>
          <w:spacing w:val="-35"/>
        </w:rPr>
        <w:t> </w:t>
      </w:r>
      <w:r>
        <w:rPr>
          <w:spacing w:val="-35"/>
        </w:rPr>
      </w:r>
      <w:r>
        <w:rPr/>
        <w:t>重要会计政策、会计估计进行编制。</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99"/>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3" w:lineRule="exact" w:before="58"/>
        <w:ind w:left="138" w:right="99"/>
        <w:jc w:val="left"/>
      </w:pPr>
      <w:r>
        <w:rPr>
          <w:spacing w:val="-1"/>
        </w:rPr>
        <w:t>√适用</w:t>
        <w:tab/>
      </w:r>
      <w:r>
        <w:rPr>
          <w:spacing w:val="-2"/>
        </w:rPr>
        <w:t>□不适用</w:t>
      </w:r>
    </w:p>
    <w:p>
      <w:pPr>
        <w:pStyle w:val="BodyText"/>
        <w:spacing w:line="273" w:lineRule="exact"/>
        <w:ind w:left="138" w:right="99"/>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3"/>
        <w:rPr>
          <w:rFonts w:ascii="宋体" w:hAnsi="宋体" w:cs="宋体" w:eastAsia="宋体" w:hint="default"/>
          <w:sz w:val="25"/>
          <w:szCs w:val="25"/>
        </w:rPr>
      </w:pPr>
    </w:p>
    <w:p>
      <w:pPr>
        <w:spacing w:line="292" w:lineRule="auto" w:before="0"/>
        <w:ind w:left="138" w:right="610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5" w:lineRule="exact"/>
        <w:ind w:left="138" w:right="99"/>
        <w:jc w:val="left"/>
      </w:pPr>
      <w:r>
        <w:rPr/>
        <w:t>√适用</w:t>
      </w:r>
      <w:r>
        <w:rPr>
          <w:spacing w:val="-1"/>
        </w:rPr>
        <w:t> </w:t>
      </w:r>
      <w:r>
        <w:rPr/>
        <w:t>□不适用</w:t>
      </w:r>
    </w:p>
    <w:p>
      <w:pPr>
        <w:spacing w:after="0" w:line="225" w:lineRule="exact"/>
        <w:jc w:val="left"/>
        <w:sectPr>
          <w:headerReference w:type="default" r:id="rId39"/>
          <w:footerReference w:type="default" r:id="rId40"/>
          <w:pgSz w:w="11910" w:h="16840"/>
          <w:pgMar w:header="882" w:footer="1195" w:top="1120" w:bottom="1380" w:left="1660" w:right="1060"/>
          <w:pgNumType w:start="93"/>
        </w:sectPr>
      </w:pPr>
    </w:p>
    <w:p>
      <w:pPr>
        <w:spacing w:line="240" w:lineRule="auto" w:before="1"/>
        <w:rPr>
          <w:rFonts w:ascii="宋体" w:hAnsi="宋体" w:cs="宋体" w:eastAsia="宋体" w:hint="default"/>
          <w:sz w:val="25"/>
          <w:szCs w:val="25"/>
        </w:rPr>
      </w:pPr>
    </w:p>
    <w:p>
      <w:pPr>
        <w:pStyle w:val="BodyText"/>
        <w:spacing w:line="240" w:lineRule="auto" w:before="36"/>
        <w:ind w:left="138" w:right="99"/>
        <w:jc w:val="left"/>
      </w:pPr>
      <w:r>
        <w:rPr/>
        <w:t>以下披露内容已涵盖了本公司根据实际生产经营特点制定的具体会计政策和会计估计，</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21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7" w:lineRule="exact"/>
        <w:ind w:left="138" w:right="99"/>
        <w:jc w:val="left"/>
      </w:pPr>
      <w:r>
        <w:rPr/>
        <w:t>经营成果、股东权益变动和现金流量等有关信息。</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99"/>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138" w:right="99"/>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99"/>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对于建筑工程施工业务，一个正常营业周期自工程项目施工成本发生开始，至工程项目竣工</w:t>
      </w:r>
    </w:p>
    <w:p>
      <w:pPr>
        <w:pStyle w:val="BodyText"/>
        <w:spacing w:line="271" w:lineRule="exact"/>
        <w:ind w:left="138" w:right="99"/>
        <w:jc w:val="left"/>
      </w:pPr>
      <w:r>
        <w:rPr>
          <w:spacing w:val="-4"/>
        </w:rPr>
        <w:t>决算并收回工程款项为止，其一般在 </w:t>
      </w:r>
      <w:r>
        <w:rPr>
          <w:rFonts w:ascii="宋体" w:hAnsi="宋体" w:cs="宋体" w:eastAsia="宋体" w:hint="default"/>
        </w:rPr>
        <w:t>12</w:t>
      </w:r>
      <w:r>
        <w:rPr>
          <w:rFonts w:ascii="宋体" w:hAnsi="宋体" w:cs="宋体" w:eastAsia="宋体" w:hint="default"/>
          <w:spacing w:val="-39"/>
        </w:rPr>
        <w:t> </w:t>
      </w:r>
      <w:r>
        <w:rPr>
          <w:spacing w:val="-4"/>
        </w:rPr>
        <w:t>个月以上，具体周期根据工程项目施工情况确定。公司其</w:t>
      </w:r>
    </w:p>
    <w:p>
      <w:pPr>
        <w:pStyle w:val="BodyText"/>
        <w:spacing w:line="272" w:lineRule="exact" w:before="27"/>
        <w:ind w:left="138" w:right="99"/>
        <w:jc w:val="left"/>
      </w:pPr>
      <w:r>
        <w:rPr>
          <w:spacing w:val="-4"/>
        </w:rPr>
        <w:t>余的经营业务的一般营业周期较短，以</w:t>
      </w:r>
      <w:r>
        <w:rPr>
          <w:spacing w:val="-27"/>
        </w:rPr>
        <w:t> </w:t>
      </w:r>
      <w:r>
        <w:rPr>
          <w:rFonts w:ascii="宋体" w:hAnsi="宋体" w:cs="宋体" w:eastAsia="宋体" w:hint="default"/>
        </w:rPr>
        <w:t>12</w:t>
      </w:r>
      <w:r>
        <w:rPr>
          <w:rFonts w:ascii="宋体" w:hAnsi="宋体" w:cs="宋体" w:eastAsia="宋体" w:hint="default"/>
          <w:spacing w:val="-27"/>
        </w:rPr>
        <w:t> </w:t>
      </w:r>
      <w:r>
        <w:rPr>
          <w:spacing w:val="-4"/>
        </w:rPr>
        <w:t>个月作为资产和负债的流动性划分标准。本公司以营业</w:t>
      </w:r>
      <w:r>
        <w:rPr>
          <w:spacing w:val="-95"/>
        </w:rPr>
        <w:t> </w:t>
      </w:r>
      <w:r>
        <w:rPr>
          <w:spacing w:val="-95"/>
        </w:rPr>
      </w:r>
      <w:r>
        <w:rPr/>
        <w:t>周期作为资产和负债的流动性划分标准。</w:t>
      </w:r>
    </w:p>
    <w:p>
      <w:pPr>
        <w:spacing w:line="240" w:lineRule="auto" w:before="4"/>
        <w:rPr>
          <w:rFonts w:ascii="宋体" w:hAnsi="宋体" w:cs="宋体" w:eastAsia="宋体" w:hint="default"/>
          <w:sz w:val="23"/>
          <w:szCs w:val="23"/>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9"/>
        <w:rPr>
          <w:rFonts w:ascii="宋体" w:hAnsi="宋体" w:cs="宋体" w:eastAsia="宋体" w:hint="default"/>
          <w:sz w:val="21"/>
          <w:szCs w:val="21"/>
        </w:rPr>
      </w:pPr>
    </w:p>
    <w:p>
      <w:pPr>
        <w:pStyle w:val="Heading3"/>
        <w:tabs>
          <w:tab w:pos="562" w:val="left" w:leader="none"/>
        </w:tabs>
        <w:spacing w:line="240" w:lineRule="auto" w:before="0"/>
        <w:ind w:left="138" w:right="99"/>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72" w:lineRule="exact" w:before="86"/>
        <w:ind w:left="558" w:right="631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同一控制下的企业合并</w:t>
      </w:r>
    </w:p>
    <w:p>
      <w:pPr>
        <w:pStyle w:val="BodyText"/>
        <w:spacing w:line="272" w:lineRule="exact" w:before="2"/>
        <w:ind w:left="138" w:right="99" w:firstLine="419"/>
        <w:jc w:val="left"/>
      </w:pPr>
      <w:r>
        <w:rPr>
          <w:spacing w:val="-2"/>
        </w:rPr>
        <w:t>同一控制下企业合并形成的长期股权投资合并方以支付现金、转让非现金资产或承担债务方</w:t>
      </w:r>
      <w:r>
        <w:rPr>
          <w:w w:val="100"/>
        </w:rPr>
        <w:t> </w:t>
      </w:r>
      <w:r>
        <w:rPr>
          <w:spacing w:val="-2"/>
        </w:rPr>
        <w:t>式作为合并对价的，本公司在合并日按照所取得的被合并方在最终控制方合并财务报表中的净资</w:t>
      </w:r>
    </w:p>
    <w:p>
      <w:pPr>
        <w:pStyle w:val="BodyText"/>
        <w:spacing w:line="272" w:lineRule="exact" w:before="1"/>
        <w:ind w:left="138" w:right="99"/>
        <w:jc w:val="left"/>
      </w:pPr>
      <w:r>
        <w:rPr>
          <w:spacing w:val="-2"/>
        </w:rPr>
        <w:t>产的账面价值的份额作为长期股权投资的初始投资成本。合并方以发行权益性工具作为合并对价</w:t>
      </w:r>
      <w:r>
        <w:rPr>
          <w:spacing w:val="-25"/>
        </w:rPr>
        <w:t> </w:t>
      </w:r>
      <w:r>
        <w:rPr>
          <w:spacing w:val="-25"/>
        </w:rPr>
      </w:r>
      <w:r>
        <w:rPr>
          <w:spacing w:val="-2"/>
        </w:rPr>
        <w:t>的，按发行股份的面值总额作为股本。长期股权投资的初始投资成本与合并对价账面价值（或发</w:t>
      </w:r>
    </w:p>
    <w:p>
      <w:pPr>
        <w:pStyle w:val="BodyText"/>
        <w:spacing w:line="272" w:lineRule="exact" w:before="1"/>
        <w:ind w:left="558" w:right="99" w:hanging="420"/>
        <w:jc w:val="left"/>
      </w:pPr>
      <w:r>
        <w:rPr/>
        <w:t>行股份面值总额）的差额，应当调整资本公积；资本公积不足冲减的，调整留存收益。</w:t>
      </w:r>
      <w:r>
        <w:rPr>
          <w:w w:val="100"/>
        </w:rPr>
        <w:t> </w:t>
      </w:r>
      <w:r>
        <w:rPr>
          <w:rFonts w:ascii="宋体" w:hAnsi="宋体" w:cs="宋体" w:eastAsia="宋体" w:hint="default"/>
        </w:rPr>
        <w:t>2.</w:t>
      </w:r>
      <w:r>
        <w:rPr/>
        <w:t>非同一控制下的企业合并</w:t>
      </w:r>
    </w:p>
    <w:p>
      <w:pPr>
        <w:pStyle w:val="BodyText"/>
        <w:spacing w:line="272" w:lineRule="exact" w:before="1"/>
        <w:ind w:left="138" w:right="99" w:firstLine="419"/>
        <w:jc w:val="left"/>
      </w:pPr>
      <w:r>
        <w:rPr>
          <w:spacing w:val="-2"/>
        </w:rPr>
        <w:t>对于非同一控制下的企业合并，合并成本为购买方在购买日为取得对被购买方的控制权而付</w:t>
      </w:r>
      <w:r>
        <w:rPr>
          <w:w w:val="100"/>
        </w:rPr>
        <w:t> </w:t>
      </w:r>
      <w:r>
        <w:rPr>
          <w:spacing w:val="-2"/>
        </w:rPr>
        <w:t>出的资产、发生或承担的负债以及发行的权益性证券的公允价值之和。非同一控制下企业合并中</w:t>
      </w:r>
    </w:p>
    <w:p>
      <w:pPr>
        <w:pStyle w:val="BodyText"/>
        <w:spacing w:line="272" w:lineRule="exact" w:before="1"/>
        <w:ind w:left="138" w:right="99"/>
        <w:jc w:val="left"/>
      </w:pPr>
      <w:r>
        <w:rPr/>
        <w:t>所取得的被购买方符合确认条件的可辨认资产、负债及或有负债，在购买日以公允价值计量。购</w:t>
      </w:r>
      <w:r>
        <w:rPr>
          <w:w w:val="100"/>
        </w:rPr>
        <w:t> </w:t>
      </w:r>
      <w:r>
        <w:rPr>
          <w:spacing w:val="-4"/>
          <w:w w:val="100"/>
        </w:rPr>
        <w:t>买方对合并成本大于合并中取得的被购买方可辨认净资产公允价值份额的差额，体现为商誉价值。</w:t>
      </w:r>
    </w:p>
    <w:p>
      <w:pPr>
        <w:pStyle w:val="BodyText"/>
        <w:spacing w:line="272" w:lineRule="exact" w:before="1"/>
        <w:ind w:left="138" w:right="99"/>
        <w:jc w:val="left"/>
      </w:pPr>
      <w:r>
        <w:rPr>
          <w:spacing w:val="-2"/>
        </w:rPr>
        <w:t>购买方对合并成本小于合并中取得的被购买方可辨认净资产公允价值份额的，经复核后合并成本</w:t>
      </w:r>
      <w:r>
        <w:rPr>
          <w:spacing w:val="-25"/>
        </w:rPr>
        <w:t> </w:t>
      </w:r>
      <w:r>
        <w:rPr>
          <w:spacing w:val="-25"/>
        </w:rPr>
      </w:r>
      <w:r>
        <w:rPr/>
        <w:t>仍小于合并中取得的被购买方可辨认净资产公允价值份额的差额，计入当期营业外收入。</w:t>
      </w:r>
    </w:p>
    <w:p>
      <w:pPr>
        <w:spacing w:line="240" w:lineRule="auto" w:before="5"/>
        <w:rPr>
          <w:rFonts w:ascii="宋体" w:hAnsi="宋体" w:cs="宋体" w:eastAsia="宋体" w:hint="default"/>
          <w:sz w:val="23"/>
          <w:szCs w:val="23"/>
        </w:rPr>
      </w:pPr>
    </w:p>
    <w:p>
      <w:pPr>
        <w:pStyle w:val="Heading3"/>
        <w:tabs>
          <w:tab w:pos="562" w:val="left" w:leader="none"/>
        </w:tabs>
        <w:spacing w:line="240" w:lineRule="auto" w:before="0"/>
        <w:ind w:left="138" w:right="99"/>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80" w:val="left" w:leader="none"/>
        </w:tabs>
        <w:spacing w:line="272" w:lineRule="exact" w:before="86"/>
        <w:ind w:left="558" w:right="673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合并财务报表范围</w:t>
      </w:r>
    </w:p>
    <w:p>
      <w:pPr>
        <w:pStyle w:val="BodyText"/>
        <w:spacing w:line="272" w:lineRule="exact" w:before="1"/>
        <w:ind w:left="138" w:right="99" w:firstLine="419"/>
        <w:jc w:val="left"/>
      </w:pPr>
      <w:r>
        <w:rPr>
          <w:spacing w:val="-2"/>
        </w:rPr>
        <w:t>本公司将全部子公司（包括本公司所控制的单独主体）纳入合并财务报表范围，包括被本公</w:t>
      </w:r>
      <w:r>
        <w:rPr>
          <w:w w:val="100"/>
        </w:rPr>
        <w:t> </w:t>
      </w:r>
      <w:r>
        <w:rPr/>
        <w:t>司控制的企业、被投资单位中可分割的部分以及结构化主体。</w:t>
      </w:r>
    </w:p>
    <w:p>
      <w:pPr>
        <w:pStyle w:val="BodyText"/>
        <w:spacing w:line="246" w:lineRule="exact"/>
        <w:ind w:left="558" w:right="99"/>
        <w:jc w:val="left"/>
      </w:pPr>
      <w:r>
        <w:rPr>
          <w:rFonts w:ascii="宋体" w:hAnsi="宋体" w:cs="宋体" w:eastAsia="宋体" w:hint="default"/>
        </w:rPr>
        <w:t>2.</w:t>
      </w:r>
      <w:r>
        <w:rPr/>
        <w:t>统一母子公司的会计政策、统一母子公司的资产负债表日及会计期间</w:t>
      </w:r>
    </w:p>
    <w:p>
      <w:pPr>
        <w:pStyle w:val="BodyText"/>
        <w:spacing w:line="272" w:lineRule="exact" w:before="27"/>
        <w:ind w:left="138" w:right="99" w:firstLine="419"/>
        <w:jc w:val="left"/>
      </w:pPr>
      <w:r>
        <w:rPr>
          <w:spacing w:val="-2"/>
        </w:rPr>
        <w:t>子公司与本公司采用的会计政策或会计期间不一致的，在编制合并财务报表时，按照本公司</w:t>
      </w:r>
      <w:r>
        <w:rPr>
          <w:w w:val="100"/>
        </w:rPr>
        <w:t> </w:t>
      </w:r>
      <w:r>
        <w:rPr/>
        <w:t>的会计政策或会计期间对子公司财务报表进行必要的调整。</w:t>
      </w:r>
    </w:p>
    <w:p>
      <w:pPr>
        <w:pStyle w:val="BodyText"/>
        <w:spacing w:line="272" w:lineRule="exact" w:before="1"/>
        <w:ind w:left="558" w:right="99"/>
        <w:jc w:val="left"/>
      </w:pPr>
      <w:r>
        <w:rPr>
          <w:rFonts w:ascii="宋体" w:hAnsi="宋体" w:cs="宋体" w:eastAsia="宋体" w:hint="default"/>
        </w:rPr>
        <w:t>3.</w:t>
      </w:r>
      <w:r>
        <w:rPr/>
        <w:t>合并财务报表抵销事项</w:t>
      </w:r>
      <w:r>
        <w:rPr>
          <w:w w:val="100"/>
        </w:rPr>
        <w:t> </w:t>
      </w:r>
      <w:r>
        <w:rPr>
          <w:spacing w:val="-2"/>
        </w:rPr>
        <w:t>合并财务报表以本公司和子公司的资产负债表为基础，已抵销了本公司与子公司、子公司相</w:t>
      </w:r>
    </w:p>
    <w:p>
      <w:pPr>
        <w:pStyle w:val="BodyText"/>
        <w:spacing w:line="272" w:lineRule="exact" w:before="2"/>
        <w:ind w:left="138" w:right="99"/>
        <w:jc w:val="left"/>
      </w:pPr>
      <w:r>
        <w:rPr>
          <w:spacing w:val="-2"/>
        </w:rPr>
        <w:t>互之间发生的内部交易。子公司所有者权益中不属于本公司的份额，作为少数股东权益，在合并</w:t>
      </w:r>
      <w:r>
        <w:rPr>
          <w:spacing w:val="-25"/>
        </w:rPr>
        <w:t> </w:t>
      </w:r>
      <w:r>
        <w:rPr>
          <w:spacing w:val="-25"/>
        </w:rPr>
      </w:r>
      <w:r>
        <w:rPr>
          <w:spacing w:val="-6"/>
        </w:rPr>
        <w:t>资产负债表中股东权益项目下以“少数股东权益”项目列示。子公司持有本公司的长期股权投资，</w:t>
      </w:r>
    </w:p>
    <w:p>
      <w:pPr>
        <w:spacing w:after="0" w:line="27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spacing w:val="-2"/>
        </w:rPr>
        <w:t>视为本公司的库存股，作为股东权益的减项，在合并资产负债表中股东权益项目下以“减：库存</w:t>
      </w:r>
      <w:r>
        <w:rPr>
          <w:spacing w:val="-25"/>
        </w:rPr>
        <w:t> </w:t>
      </w:r>
      <w:r>
        <w:rPr>
          <w:spacing w:val="-25"/>
        </w:rPr>
      </w:r>
      <w:r>
        <w:rPr/>
        <w:t>股”项目列示。</w:t>
      </w:r>
    </w:p>
    <w:p>
      <w:pPr>
        <w:pStyle w:val="BodyText"/>
        <w:spacing w:line="274" w:lineRule="exact" w:before="22"/>
        <w:ind w:left="558" w:right="0"/>
        <w:jc w:val="left"/>
      </w:pPr>
      <w:r>
        <w:rPr>
          <w:rFonts w:ascii="宋体" w:hAnsi="宋体" w:cs="宋体" w:eastAsia="宋体" w:hint="default"/>
        </w:rPr>
        <w:t>4.</w:t>
      </w:r>
      <w:r>
        <w:rPr/>
        <w:t>合并取得子公司会计处理</w:t>
      </w:r>
      <w:r>
        <w:rPr>
          <w:w w:val="100"/>
        </w:rPr>
        <w:t> </w:t>
      </w:r>
      <w:r>
        <w:rPr>
          <w:spacing w:val="-2"/>
        </w:rPr>
        <w:t>对于同一控制下企业合并取得的子公司，视同该企业合并于自最终控制方开始实时控制时已</w:t>
      </w:r>
    </w:p>
    <w:p>
      <w:pPr>
        <w:pStyle w:val="BodyText"/>
        <w:spacing w:line="245" w:lineRule="exact"/>
        <w:ind w:left="138" w:right="0"/>
        <w:jc w:val="left"/>
      </w:pPr>
      <w:r>
        <w:rPr/>
        <w:t>经发生，从合并当期的期初起将其资产、负债、经营成果和现金流量纳入合并财务报表；对于非</w:t>
      </w:r>
    </w:p>
    <w:p>
      <w:pPr>
        <w:pStyle w:val="BodyText"/>
        <w:spacing w:line="272" w:lineRule="exact" w:before="27"/>
        <w:ind w:left="138" w:right="0"/>
        <w:jc w:val="left"/>
      </w:pPr>
      <w:r>
        <w:rPr>
          <w:spacing w:val="-2"/>
        </w:rPr>
        <w:t>同一控制下企业合并取得的子公司，在编制合并财务报表时，以购买日可辨认净资产公允价值为</w:t>
      </w:r>
      <w:r>
        <w:rPr>
          <w:spacing w:val="-25"/>
        </w:rPr>
        <w:t> </w:t>
      </w:r>
      <w:r>
        <w:rPr>
          <w:spacing w:val="-25"/>
        </w:rPr>
      </w:r>
      <w:r>
        <w:rPr/>
        <w:t>基础对其个别财务报表进行调整。</w:t>
      </w:r>
    </w:p>
    <w:p>
      <w:pPr>
        <w:spacing w:line="240" w:lineRule="auto" w:before="4"/>
        <w:rPr>
          <w:rFonts w:ascii="宋体" w:hAnsi="宋体" w:cs="宋体" w:eastAsia="宋体" w:hint="default"/>
          <w:sz w:val="23"/>
          <w:szCs w:val="23"/>
        </w:rPr>
      </w:pPr>
    </w:p>
    <w:p>
      <w:pPr>
        <w:tabs>
          <w:tab w:pos="562" w:val="left" w:leader="none"/>
        </w:tabs>
        <w:spacing w:line="290" w:lineRule="auto" w:before="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w:t>
      </w:r>
    </w:p>
    <w:p>
      <w:pPr>
        <w:pStyle w:val="BodyText"/>
        <w:spacing w:line="226" w:lineRule="exact"/>
        <w:ind w:left="138" w:right="0"/>
        <w:jc w:val="left"/>
      </w:pPr>
      <w:r>
        <w:rPr/>
        <w:t>款。在编制现金流量表时所确定的现金等价物，是指持有的期限短、流动性强、易于转换为已知</w:t>
      </w:r>
    </w:p>
    <w:p>
      <w:pPr>
        <w:pStyle w:val="BodyText"/>
        <w:spacing w:line="274" w:lineRule="exact"/>
        <w:ind w:left="138" w:right="0"/>
        <w:jc w:val="left"/>
      </w:pPr>
      <w:r>
        <w:rPr/>
        <w:t>金额现金、价值变动风险很小的投资。</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8.</w:t>
        <w:tab/>
      </w:r>
      <w:r>
        <w:rPr/>
        <w:t>外币业务和外币报表折算</w:t>
      </w:r>
      <w:r>
        <w:rPr>
          <w:b w:val="0"/>
          <w:bCs w:val="0"/>
        </w:rPr>
      </w:r>
    </w:p>
    <w:p>
      <w:pPr>
        <w:pStyle w:val="BodyText"/>
        <w:tabs>
          <w:tab w:pos="980" w:val="left" w:leader="none"/>
        </w:tabs>
        <w:spacing w:line="240" w:lineRule="auto" w:before="56"/>
        <w:ind w:left="558" w:right="707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外币业务折算</w:t>
      </w:r>
    </w:p>
    <w:p>
      <w:pPr>
        <w:pStyle w:val="BodyText"/>
        <w:spacing w:line="237" w:lineRule="auto"/>
        <w:ind w:left="138" w:right="128" w:firstLine="419"/>
        <w:jc w:val="both"/>
      </w:pPr>
      <w:r>
        <w:rPr>
          <w:spacing w:val="-2"/>
        </w:rPr>
        <w:t>本公司对发生的外币交易，采用与交易发生日即期汇率折合本位币入账。资产负债表日外币</w:t>
      </w:r>
      <w:r>
        <w:rPr>
          <w:w w:val="100"/>
        </w:rPr>
        <w:t> </w:t>
      </w:r>
      <w:r>
        <w:rPr>
          <w:spacing w:val="-2"/>
        </w:rPr>
        <w:t>货币性项目按资产负债表日即期汇率折算，因该日的即期汇率与初始确认时或者前一资产负债表</w:t>
      </w:r>
      <w:r>
        <w:rPr>
          <w:spacing w:val="-25"/>
        </w:rPr>
        <w:t> </w:t>
      </w:r>
      <w:r>
        <w:rPr>
          <w:spacing w:val="-25"/>
        </w:rPr>
      </w:r>
      <w:r>
        <w:rPr>
          <w:spacing w:val="-2"/>
        </w:rPr>
        <w:t>日即期汇率不同而产生的汇兑差额，除符合资本化条件的外币专门借款的汇兑差额在资本化期间</w:t>
      </w:r>
      <w:r>
        <w:rPr>
          <w:spacing w:val="-25"/>
        </w:rPr>
        <w:t> </w:t>
      </w:r>
      <w:r>
        <w:rPr>
          <w:spacing w:val="-25"/>
        </w:rPr>
      </w:r>
      <w:r>
        <w:rPr>
          <w:spacing w:val="-2"/>
        </w:rPr>
        <w:t>予以资本化计入相关资产的成本外，均计入当期损益。以历史成本计量的外币非货币性项目，仍</w:t>
      </w:r>
      <w:r>
        <w:rPr>
          <w:spacing w:val="-25"/>
        </w:rPr>
        <w:t> </w:t>
      </w:r>
      <w:r>
        <w:rPr>
          <w:spacing w:val="-25"/>
        </w:rPr>
      </w:r>
      <w:r>
        <w:rPr>
          <w:spacing w:val="-2"/>
        </w:rPr>
        <w:t>采用交易发生日的即期汇率折算，不改变其记账本位币金额。以公允价值计量的外币非货币性项</w:t>
      </w:r>
      <w:r>
        <w:rPr>
          <w:spacing w:val="-25"/>
        </w:rPr>
        <w:t> </w:t>
      </w:r>
      <w:r>
        <w:rPr>
          <w:spacing w:val="-25"/>
        </w:rPr>
      </w:r>
      <w:r>
        <w:rPr>
          <w:spacing w:val="-6"/>
          <w:w w:val="100"/>
        </w:rPr>
        <w:t>目，采用公允价值确定日的即期汇率折算，折算后的记账本位币金额与原记账本位币金额的差额，</w:t>
      </w:r>
      <w:r>
        <w:rPr>
          <w:spacing w:val="-104"/>
          <w:w w:val="100"/>
        </w:rPr>
        <w:t> </w:t>
      </w:r>
      <w:r>
        <w:rPr>
          <w:spacing w:val="-104"/>
          <w:w w:val="100"/>
        </w:rPr>
      </w:r>
      <w:r>
        <w:rPr/>
        <w:t>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p>
    <w:p>
      <w:pPr>
        <w:pStyle w:val="BodyText"/>
        <w:spacing w:line="274" w:lineRule="exact" w:before="23"/>
        <w:ind w:left="558" w:right="0"/>
        <w:jc w:val="left"/>
      </w:pPr>
      <w:r>
        <w:rPr>
          <w:rFonts w:ascii="宋体" w:hAnsi="宋体" w:cs="宋体" w:eastAsia="宋体" w:hint="default"/>
        </w:rPr>
        <w:t>2.</w:t>
      </w:r>
      <w:r>
        <w:rPr/>
        <w:t>外币财务报表折算</w:t>
      </w:r>
      <w:r>
        <w:rPr>
          <w:w w:val="100"/>
        </w:rPr>
        <w:t> </w:t>
      </w:r>
      <w:r>
        <w:rPr>
          <w:spacing w:val="-2"/>
        </w:rPr>
        <w:t>本公司的子公司、合营企业、联营企业等，若采用与本公司不同的记账本位币，需对其外币</w:t>
      </w:r>
    </w:p>
    <w:p>
      <w:pPr>
        <w:pStyle w:val="BodyText"/>
        <w:spacing w:line="245" w:lineRule="exact"/>
        <w:ind w:left="138" w:right="0"/>
        <w:jc w:val="left"/>
      </w:pPr>
      <w:r>
        <w:rPr/>
        <w:t>财务报表折算后，再进行会计核算及合并财务报表的编报。资产负债表中的资产和负债项目，采</w:t>
      </w:r>
    </w:p>
    <w:p>
      <w:pPr>
        <w:pStyle w:val="BodyText"/>
        <w:spacing w:line="237" w:lineRule="auto" w:before="2"/>
        <w:ind w:left="138" w:right="137"/>
        <w:jc w:val="both"/>
      </w:pPr>
      <w:r>
        <w:rPr>
          <w:spacing w:val="-2"/>
        </w:rPr>
        <w:t>用资产负债表日的即期汇率折算，所有者权益项目除“未分配利润”项目外，其他项目采用发生</w:t>
      </w:r>
      <w:r>
        <w:rPr>
          <w:spacing w:val="-25"/>
        </w:rPr>
        <w:t> </w:t>
      </w:r>
      <w:r>
        <w:rPr>
          <w:spacing w:val="-25"/>
        </w:rPr>
      </w:r>
      <w:r>
        <w:rPr>
          <w:spacing w:val="-2"/>
        </w:rPr>
        <w:t>时的即期汇率折算。利润表中的收入和费用项目，采用交易发生日的即期汇率折算。折算产生的</w:t>
      </w:r>
      <w:r>
        <w:rPr>
          <w:spacing w:val="-25"/>
        </w:rPr>
        <w:t> </w:t>
      </w:r>
      <w:r>
        <w:rPr>
          <w:spacing w:val="-25"/>
        </w:rPr>
      </w:r>
      <w:r>
        <w:rPr>
          <w:spacing w:val="-2"/>
        </w:rPr>
        <w:t>外币财务报表折算差额，在资产负债表中所有者权益项目其他综合收益下列示。外币现金流量应</w:t>
      </w:r>
      <w:r>
        <w:rPr>
          <w:spacing w:val="-25"/>
        </w:rPr>
        <w:t> </w:t>
      </w:r>
      <w:r>
        <w:rPr>
          <w:spacing w:val="-25"/>
        </w:rPr>
      </w:r>
      <w:r>
        <w:rPr>
          <w:spacing w:val="-2"/>
        </w:rPr>
        <w:t>当采用现金流量发生日的即期汇率。汇率变动对现金的影响额，在现金流量表中单独列示。处置</w:t>
      </w:r>
      <w:r>
        <w:rPr>
          <w:spacing w:val="-26"/>
        </w:rPr>
        <w:t> </w:t>
      </w:r>
      <w:r>
        <w:rPr>
          <w:spacing w:val="-26"/>
        </w:rPr>
      </w:r>
      <w:r>
        <w:rPr>
          <w:spacing w:val="-2"/>
        </w:rPr>
        <w:t>境外经营时，与该境外经营有关的外币报表折算差额，全部或按处置该境外经营的比例转入处置</w:t>
      </w:r>
      <w:r>
        <w:rPr>
          <w:spacing w:val="-25"/>
        </w:rPr>
        <w:t> </w:t>
      </w:r>
      <w:r>
        <w:rPr>
          <w:spacing w:val="-25"/>
        </w:rPr>
      </w:r>
      <w:r>
        <w:rPr/>
        <w:t>当期损益。</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9.</w:t>
        <w:tab/>
      </w:r>
      <w:r>
        <w:rPr/>
        <w:t>金融工具</w:t>
      </w:r>
      <w:r>
        <w:rPr>
          <w:b w:val="0"/>
          <w:bCs w:val="0"/>
        </w:rPr>
      </w:r>
    </w:p>
    <w:p>
      <w:pPr>
        <w:pStyle w:val="BodyText"/>
        <w:tabs>
          <w:tab w:pos="980" w:val="left" w:leader="none"/>
        </w:tabs>
        <w:spacing w:line="272" w:lineRule="exact" w:before="86"/>
        <w:ind w:left="558" w:right="623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金融工具的分类及确认</w:t>
      </w:r>
    </w:p>
    <w:p>
      <w:pPr>
        <w:pStyle w:val="BodyText"/>
        <w:spacing w:line="272" w:lineRule="exact" w:before="1"/>
        <w:ind w:left="138" w:right="137" w:firstLine="419"/>
        <w:jc w:val="both"/>
      </w:pPr>
      <w:r>
        <w:rPr>
          <w:spacing w:val="-2"/>
        </w:rPr>
        <w:t>金融工具划分为金融资产或金融负债和权益工具。本公司成为金融工具合同的一方时，确认</w:t>
      </w:r>
      <w:r>
        <w:rPr>
          <w:w w:val="100"/>
        </w:rPr>
        <w:t> </w:t>
      </w:r>
      <w:r>
        <w:rPr/>
        <w:t>为一项金融资产或金融负债，或权益工具。</w:t>
      </w:r>
    </w:p>
    <w:p>
      <w:pPr>
        <w:pStyle w:val="BodyText"/>
        <w:spacing w:line="272" w:lineRule="exact" w:before="1"/>
        <w:ind w:left="138" w:right="137" w:firstLine="419"/>
        <w:jc w:val="both"/>
      </w:pPr>
      <w:r>
        <w:rPr>
          <w:spacing w:val="-2"/>
        </w:rPr>
        <w:t>金融资产于初始确认时分类为：以公允价值计量且其变动计入当期损益的金融资产、持有至</w:t>
      </w:r>
      <w:r>
        <w:rPr>
          <w:w w:val="100"/>
        </w:rPr>
        <w:t> </w:t>
      </w:r>
      <w:r>
        <w:rPr>
          <w:spacing w:val="-2"/>
        </w:rPr>
        <w:t>到期投资、应收款项、可供出售金融资产。除应收款项以外的金融资产的分类取决于本公司及其</w:t>
      </w:r>
      <w:r>
        <w:rPr>
          <w:spacing w:val="-25"/>
        </w:rPr>
        <w:t> </w:t>
      </w:r>
      <w:r>
        <w:rPr>
          <w:spacing w:val="-25"/>
        </w:rPr>
      </w:r>
      <w:r>
        <w:rPr>
          <w:spacing w:val="-2"/>
        </w:rPr>
        <w:t>子公司对金融资产的持有意图和持有能力等。金融负债于初始确认时分类为：以公允价值计量且</w:t>
      </w:r>
    </w:p>
    <w:p>
      <w:pPr>
        <w:pStyle w:val="BodyText"/>
        <w:spacing w:line="272" w:lineRule="exact" w:before="1"/>
        <w:ind w:left="558" w:right="0" w:hanging="420"/>
        <w:jc w:val="left"/>
      </w:pPr>
      <w:r>
        <w:rPr/>
        <w:t>其变动计入当期损益的金融负债以及其他金融负债。</w:t>
      </w:r>
      <w:r>
        <w:rPr>
          <w:w w:val="100"/>
        </w:rPr>
        <w:t> </w:t>
      </w:r>
      <w:r>
        <w:rPr>
          <w:spacing w:val="-2"/>
        </w:rPr>
        <w:t>以公允价值计量且其变动计入当期损益的金融资产包括持有目的为短期内出售的交易性金融</w:t>
      </w:r>
    </w:p>
    <w:p>
      <w:pPr>
        <w:pStyle w:val="BodyText"/>
        <w:spacing w:line="272" w:lineRule="exact" w:before="1"/>
        <w:ind w:left="138" w:right="0"/>
        <w:jc w:val="left"/>
      </w:pPr>
      <w:r>
        <w:rPr>
          <w:spacing w:val="-2"/>
        </w:rPr>
        <w:t>资产和初始确认时指定为以公允价值计量且其变动计入当期损益的金融资产；应收款项是指在活</w:t>
      </w:r>
      <w:r>
        <w:rPr>
          <w:spacing w:val="-25"/>
        </w:rPr>
        <w:t> </w:t>
      </w:r>
      <w:r>
        <w:rPr>
          <w:spacing w:val="-25"/>
        </w:rPr>
      </w:r>
      <w:r>
        <w:rPr>
          <w:spacing w:val="-2"/>
        </w:rPr>
        <w:t>跃市场中没有报价、回收金额固定或可确定的非衍生金融资产；可供出售金融资产包括初始确认</w:t>
      </w:r>
    </w:p>
    <w:p>
      <w:pPr>
        <w:pStyle w:val="BodyText"/>
        <w:spacing w:line="272" w:lineRule="exact" w:before="1"/>
        <w:ind w:left="138" w:right="0"/>
        <w:jc w:val="left"/>
      </w:pPr>
      <w:r>
        <w:rPr>
          <w:spacing w:val="-2"/>
        </w:rPr>
        <w:t>时即被指定为可供出售的非衍生金融资产及未被划分为其他类的金融资产；持有至到期投资是指</w:t>
      </w:r>
      <w:r>
        <w:rPr>
          <w:spacing w:val="-25"/>
        </w:rPr>
        <w:t> </w:t>
      </w:r>
      <w:r>
        <w:rPr>
          <w:spacing w:val="-25"/>
        </w:rPr>
      </w:r>
      <w:r>
        <w:rPr>
          <w:spacing w:val="-7"/>
          <w:w w:val="100"/>
        </w:rPr>
        <w:t>到期日固定、回收金额固定或可确定，且管理层有明确意图和能力持有至到期的非衍生金融资产。</w:t>
      </w:r>
    </w:p>
    <w:p>
      <w:pPr>
        <w:pStyle w:val="BodyText"/>
        <w:spacing w:line="249" w:lineRule="exact"/>
        <w:ind w:left="558" w:right="0"/>
        <w:jc w:val="left"/>
      </w:pPr>
      <w:r>
        <w:rPr>
          <w:rFonts w:ascii="宋体" w:hAnsi="宋体" w:cs="宋体" w:eastAsia="宋体" w:hint="default"/>
        </w:rPr>
        <w:t>2.</w:t>
      </w:r>
      <w:r>
        <w:rPr/>
        <w:t>金融工具的计量</w:t>
      </w:r>
    </w:p>
    <w:p>
      <w:pPr>
        <w:spacing w:after="0" w:line="24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left="238" w:right="137" w:firstLine="419"/>
        <w:jc w:val="both"/>
      </w:pPr>
      <w:r>
        <w:rPr>
          <w:spacing w:val="-2"/>
        </w:rPr>
        <w:t>本公司金融工具初始确认按公允价值计量。后续计量分类为：以公允价值计量且其变动计入</w:t>
      </w:r>
      <w:r>
        <w:rPr>
          <w:w w:val="100"/>
        </w:rPr>
        <w:t> </w:t>
      </w:r>
      <w:r>
        <w:rPr>
          <w:spacing w:val="-2"/>
        </w:rPr>
        <w:t>当期损益的金融资产、可供出售金融资产及以公允价值计量且其变动计入当期损益的金融负债按</w:t>
      </w:r>
      <w:r>
        <w:rPr>
          <w:spacing w:val="-25"/>
        </w:rPr>
        <w:t> </w:t>
      </w:r>
      <w:r>
        <w:rPr>
          <w:spacing w:val="-25"/>
        </w:rPr>
      </w:r>
      <w:r>
        <w:rPr>
          <w:spacing w:val="-2"/>
        </w:rPr>
        <w:t>公允价值计量；持有到期投资、贷款和应收款项以及其他金融负债按摊余成本计量；在活跃市场</w:t>
      </w:r>
      <w:r>
        <w:rPr>
          <w:spacing w:val="-25"/>
        </w:rPr>
        <w:t> </w:t>
      </w:r>
      <w:r>
        <w:rPr>
          <w:spacing w:val="-25"/>
        </w:rPr>
      </w:r>
      <w:r>
        <w:rPr>
          <w:spacing w:val="-2"/>
        </w:rPr>
        <w:t>中没有报价且其公允价值不能可靠计量的权益工具投资，以及与该权益工具挂钩并须通过交付该</w:t>
      </w:r>
      <w:r>
        <w:rPr>
          <w:spacing w:val="-25"/>
        </w:rPr>
        <w:t> </w:t>
      </w:r>
      <w:r>
        <w:rPr>
          <w:spacing w:val="-25"/>
        </w:rPr>
      </w:r>
      <w:r>
        <w:rPr>
          <w:spacing w:val="-2"/>
        </w:rPr>
        <w:t>权益工具结算的衍生金融资产或者衍生金融负债，按照成本计量。本公司金融资产或金融负债后</w:t>
      </w:r>
      <w:r>
        <w:rPr>
          <w:spacing w:val="-25"/>
        </w:rPr>
        <w:t> </w:t>
      </w:r>
      <w:r>
        <w:rPr>
          <w:spacing w:val="-25"/>
        </w:rPr>
      </w:r>
      <w:r>
        <w:rPr>
          <w:spacing w:val="-2"/>
        </w:rPr>
        <w:t>续计量中公允价值变动形成的利得或损失，除与套期保值有关外，按照如下方法处理：①以公允</w:t>
      </w:r>
      <w:r>
        <w:rPr>
          <w:spacing w:val="-25"/>
        </w:rPr>
        <w:t> </w:t>
      </w:r>
      <w:r>
        <w:rPr>
          <w:spacing w:val="-25"/>
        </w:rPr>
      </w:r>
      <w:r>
        <w:rPr>
          <w:spacing w:val="-2"/>
        </w:rPr>
        <w:t>价值计量且其变动计入当期损益的金融资产或金融负债公允价值变动形成的利得或损失，计入公</w:t>
      </w:r>
      <w:r>
        <w:rPr>
          <w:spacing w:val="-25"/>
        </w:rPr>
        <w:t> </w:t>
      </w:r>
      <w:r>
        <w:rPr>
          <w:spacing w:val="-25"/>
        </w:rPr>
      </w:r>
      <w:r>
        <w:rPr/>
        <w:t>允价值变动损益。②可供出售金融资产的公允价值变动计入其他综合收益。</w:t>
      </w:r>
    </w:p>
    <w:p>
      <w:pPr>
        <w:pStyle w:val="BodyText"/>
        <w:spacing w:line="274" w:lineRule="exact" w:before="22"/>
        <w:ind w:left="658" w:right="124"/>
        <w:jc w:val="left"/>
      </w:pPr>
      <w:r>
        <w:rPr>
          <w:rFonts w:ascii="宋体" w:hAnsi="宋体" w:cs="宋体" w:eastAsia="宋体" w:hint="default"/>
        </w:rPr>
        <w:t>3.</w:t>
      </w:r>
      <w:r>
        <w:rPr/>
        <w:t>本公司对金融工具的公允价值的确认方法</w:t>
      </w:r>
      <w:r>
        <w:rPr>
          <w:w w:val="100"/>
        </w:rPr>
        <w:t> </w:t>
      </w:r>
      <w:r>
        <w:rPr>
          <w:spacing w:val="-2"/>
        </w:rPr>
        <w:t>如存在活跃市场的金融工具，以活跃市场中的报价确定其公允价值；如不存在活跃市场的金</w:t>
      </w:r>
    </w:p>
    <w:p>
      <w:pPr>
        <w:pStyle w:val="BodyText"/>
        <w:spacing w:line="245" w:lineRule="exact"/>
        <w:ind w:left="238" w:right="124"/>
        <w:jc w:val="left"/>
      </w:pPr>
      <w:r>
        <w:rPr/>
        <w:t>融工具，采用估值技术确定其公允价值。估值技术主要包括市场法、收益法和成本法。</w:t>
      </w:r>
    </w:p>
    <w:p>
      <w:pPr>
        <w:pStyle w:val="BodyText"/>
        <w:spacing w:line="272" w:lineRule="exact" w:before="27"/>
        <w:ind w:left="658" w:right="124"/>
        <w:jc w:val="left"/>
      </w:pPr>
      <w:r>
        <w:rPr>
          <w:rFonts w:ascii="宋体" w:hAnsi="宋体" w:cs="宋体" w:eastAsia="宋体" w:hint="default"/>
        </w:rPr>
        <w:t>4.</w:t>
      </w:r>
      <w:r>
        <w:rPr/>
        <w:t>金融资产负债转移的确认依据和计量方法</w:t>
      </w:r>
      <w:r>
        <w:rPr>
          <w:w w:val="100"/>
        </w:rPr>
        <w:t> </w:t>
      </w:r>
      <w:r>
        <w:rPr>
          <w:spacing w:val="-2"/>
        </w:rPr>
        <w:t>金融资产所有权上几乎所有的风险和报酬转移时，或既没有转移也没有保留金融资产所有权</w:t>
      </w:r>
    </w:p>
    <w:p>
      <w:pPr>
        <w:pStyle w:val="BodyText"/>
        <w:spacing w:line="272" w:lineRule="exact" w:before="1"/>
        <w:ind w:left="238" w:right="124"/>
        <w:jc w:val="left"/>
      </w:pPr>
      <w:r>
        <w:rPr>
          <w:spacing w:val="-2"/>
        </w:rPr>
        <w:t>上几乎所有的风险和报酬，但放弃了对该金融资产控制的，应当终止确认该项金融资产。金融资</w:t>
      </w:r>
      <w:r>
        <w:rPr>
          <w:spacing w:val="-25"/>
        </w:rPr>
        <w:t> </w:t>
      </w:r>
      <w:r>
        <w:rPr>
          <w:spacing w:val="-25"/>
        </w:rPr>
      </w:r>
      <w:r>
        <w:rPr>
          <w:spacing w:val="-2"/>
        </w:rPr>
        <w:t>产满足终止确认条件的，将所转移金融资产的账面价值与因转移而收到的对价和原直接计入其他</w:t>
      </w:r>
    </w:p>
    <w:p>
      <w:pPr>
        <w:pStyle w:val="BodyText"/>
        <w:spacing w:line="272" w:lineRule="exact" w:before="1"/>
        <w:ind w:left="238" w:right="124"/>
        <w:jc w:val="left"/>
      </w:pPr>
      <w:r>
        <w:rPr>
          <w:spacing w:val="-6"/>
          <w:w w:val="100"/>
        </w:rPr>
        <w:t>综合收益的公允价值变动累计额之和的差额部分，计入当期损益。部分转移满足终止确认条件的，</w:t>
      </w:r>
      <w:r>
        <w:rPr>
          <w:w w:val="100"/>
        </w:rPr>
        <w:t> </w:t>
      </w:r>
      <w:r>
        <w:rPr>
          <w:spacing w:val="-2"/>
        </w:rPr>
        <w:t>将所转移金融资产整体的账面价值，在终止确认部分和未终止确认部分之间，按照各自的相对公</w:t>
      </w:r>
    </w:p>
    <w:p>
      <w:pPr>
        <w:pStyle w:val="BodyText"/>
        <w:spacing w:line="272" w:lineRule="exact" w:before="1"/>
        <w:ind w:left="658" w:right="124" w:hanging="420"/>
        <w:jc w:val="left"/>
      </w:pPr>
      <w:r>
        <w:rPr/>
        <w:t>允价值进行分摊。</w:t>
      </w:r>
      <w:r>
        <w:rPr>
          <w:w w:val="100"/>
        </w:rPr>
        <w:t> </w:t>
      </w:r>
      <w:r>
        <w:rPr/>
        <w:t>金融负债的现时义务全部或部分已经解除的，则应终止确认该金融负债或其一部分。</w:t>
      </w:r>
      <w:r>
        <w:rPr>
          <w:w w:val="100"/>
        </w:rPr>
        <w:t> </w:t>
      </w:r>
      <w:r>
        <w:rPr>
          <w:rFonts w:ascii="宋体" w:hAnsi="宋体" w:cs="宋体" w:eastAsia="宋体" w:hint="default"/>
        </w:rPr>
        <w:t>5.</w:t>
      </w:r>
      <w:r>
        <w:rPr/>
        <w:t>金融资产减值</w:t>
      </w:r>
    </w:p>
    <w:p>
      <w:pPr>
        <w:pStyle w:val="BodyText"/>
        <w:spacing w:line="272" w:lineRule="exact" w:before="1"/>
        <w:ind w:left="238" w:right="128" w:firstLine="419"/>
        <w:jc w:val="both"/>
      </w:pPr>
      <w:r>
        <w:rPr>
          <w:spacing w:val="-4"/>
          <w:w w:val="100"/>
        </w:rPr>
        <w:t>以摊余成本计量的金融资产发生减值时，按预计未来现金流量</w:t>
      </w:r>
      <w:r>
        <w:rPr>
          <w:rFonts w:ascii="宋体" w:hAnsi="宋体" w:cs="宋体" w:eastAsia="宋体" w:hint="default"/>
          <w:spacing w:val="-4"/>
          <w:w w:val="100"/>
        </w:rPr>
        <w:t>(</w:t>
      </w:r>
      <w:r>
        <w:rPr>
          <w:spacing w:val="-4"/>
          <w:w w:val="100"/>
        </w:rPr>
        <w:t>不包括尚未发生的未来信用损</w:t>
      </w:r>
      <w:r>
        <w:rPr>
          <w:w w:val="100"/>
        </w:rPr>
        <w:t> </w:t>
      </w:r>
      <w:r>
        <w:rPr>
          <w:spacing w:val="-4"/>
        </w:rPr>
        <w:t>失</w:t>
      </w:r>
      <w:r>
        <w:rPr>
          <w:rFonts w:ascii="宋体" w:hAnsi="宋体" w:cs="宋体" w:eastAsia="宋体" w:hint="default"/>
          <w:spacing w:val="-4"/>
        </w:rPr>
        <w:t>)</w:t>
      </w:r>
      <w:r>
        <w:rPr>
          <w:spacing w:val="-4"/>
        </w:rPr>
        <w:t>现值低于账面价值的差额，计提减值准备。如果有客观证据表明该金融资产价值已恢复，且客</w:t>
      </w:r>
    </w:p>
    <w:p>
      <w:pPr>
        <w:pStyle w:val="BodyText"/>
        <w:spacing w:line="272" w:lineRule="exact" w:before="1"/>
        <w:ind w:left="658" w:right="124" w:hanging="420"/>
        <w:jc w:val="left"/>
      </w:pPr>
      <w:r>
        <w:rPr/>
        <w:t>观上与确认该损失后发生的事项有关，原确认的减值损失予以转回，计入当期损益。</w:t>
      </w:r>
      <w:r>
        <w:rPr>
          <w:w w:val="100"/>
        </w:rPr>
        <w:t> </w:t>
      </w:r>
      <w:r>
        <w:rPr>
          <w:spacing w:val="-2"/>
        </w:rPr>
        <w:t>以成本计量的金融资产发生减值时，按资产的账面价值与按照类似金融资产当时市场收益率</w:t>
      </w:r>
    </w:p>
    <w:p>
      <w:pPr>
        <w:pStyle w:val="BodyText"/>
        <w:spacing w:line="272" w:lineRule="exact" w:before="2"/>
        <w:ind w:left="238" w:right="124"/>
        <w:jc w:val="left"/>
      </w:pPr>
      <w:r>
        <w:rPr>
          <w:spacing w:val="-2"/>
        </w:rPr>
        <w:t>对未来现金流量折现确定的现值之间的差额，计提减值准备。发生的减值损失，一经确认，不再</w:t>
      </w:r>
      <w:r>
        <w:rPr>
          <w:spacing w:val="-25"/>
        </w:rPr>
        <w:t> </w:t>
      </w:r>
      <w:r>
        <w:rPr>
          <w:spacing w:val="-25"/>
        </w:rPr>
      </w:r>
      <w:r>
        <w:rPr/>
        <w:t>转回。</w:t>
      </w:r>
    </w:p>
    <w:p>
      <w:pPr>
        <w:pStyle w:val="BodyText"/>
        <w:spacing w:line="272" w:lineRule="exact" w:before="1"/>
        <w:ind w:left="238" w:right="137" w:firstLine="419"/>
        <w:jc w:val="both"/>
      </w:pPr>
      <w:r>
        <w:rPr>
          <w:spacing w:val="-2"/>
        </w:rPr>
        <w:t>当有客观证据表明可供出售金融资产发生减值时，原直接计入股东权益的因公允价值下降形</w:t>
      </w:r>
      <w:r>
        <w:rPr>
          <w:w w:val="100"/>
        </w:rPr>
        <w:t> </w:t>
      </w:r>
      <w:r>
        <w:rPr>
          <w:spacing w:val="-2"/>
        </w:rPr>
        <w:t>成的累计损失予以转出并计入减值损失。对已确认减值损失的可供出售债务工具投资，在期后公</w:t>
      </w:r>
    </w:p>
    <w:p>
      <w:pPr>
        <w:pStyle w:val="BodyText"/>
        <w:spacing w:line="272" w:lineRule="exact" w:before="1"/>
        <w:ind w:left="0" w:right="137"/>
        <w:jc w:val="right"/>
      </w:pPr>
      <w:r>
        <w:rPr>
          <w:spacing w:val="-2"/>
        </w:rPr>
        <w:t>允价值上升且客观上与确认原减值损失后发生的事项有关的，原确认的减值损失予以转回并计入</w:t>
      </w:r>
      <w:r>
        <w:rPr>
          <w:spacing w:val="-43"/>
        </w:rPr>
        <w:t> </w:t>
      </w:r>
      <w:r>
        <w:rPr>
          <w:spacing w:val="-43"/>
        </w:rPr>
      </w:r>
      <w:r>
        <w:rPr>
          <w:spacing w:val="-2"/>
        </w:rPr>
        <w:t>当期损益。对已确认减值损失的可供出售权益工具投资，期后公允价值上升直接计入股东权益。</w:t>
      </w:r>
    </w:p>
    <w:p>
      <w:pPr>
        <w:pStyle w:val="BodyText"/>
        <w:spacing w:line="272" w:lineRule="exact" w:before="1"/>
        <w:ind w:left="238" w:right="137" w:firstLine="419"/>
        <w:jc w:val="both"/>
      </w:pPr>
      <w:r>
        <w:rPr>
          <w:spacing w:val="-2"/>
        </w:rPr>
        <w:t>对于权益工具投资，本公司判断其公允价值发生“严重”或“非暂时性”下跌的具体量化标</w:t>
      </w:r>
      <w:r>
        <w:rPr>
          <w:w w:val="100"/>
        </w:rPr>
        <w:t> </w:t>
      </w:r>
      <w:r>
        <w:rPr/>
        <w:t>准、成本的计算方法、期末公允价值的确定方法，以及持续下跌期间的确定依据为：</w:t>
      </w:r>
    </w:p>
    <w:tbl>
      <w:tblPr>
        <w:tblW w:w="0" w:type="auto"/>
        <w:jc w:val="left"/>
        <w:tblInd w:w="101" w:type="dxa"/>
        <w:tblLayout w:type="fixed"/>
        <w:tblCellMar>
          <w:top w:w="0" w:type="dxa"/>
          <w:left w:w="0" w:type="dxa"/>
          <w:bottom w:w="0" w:type="dxa"/>
          <w:right w:w="0" w:type="dxa"/>
        </w:tblCellMar>
        <w:tblLook w:val="01E0"/>
      </w:tblPr>
      <w:tblGrid>
        <w:gridCol w:w="3099"/>
        <w:gridCol w:w="5636"/>
      </w:tblGrid>
      <w:tr>
        <w:trPr>
          <w:trHeight w:val="586" w:hRule="exact"/>
        </w:trPr>
        <w:tc>
          <w:tcPr>
            <w:tcW w:w="30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8"/>
              <w:ind w:left="122" w:right="101"/>
              <w:jc w:val="left"/>
              <w:rPr>
                <w:rFonts w:ascii="宋体" w:hAnsi="宋体" w:cs="宋体" w:eastAsia="宋体" w:hint="default"/>
                <w:sz w:val="18"/>
                <w:szCs w:val="18"/>
              </w:rPr>
            </w:pPr>
            <w:r>
              <w:rPr>
                <w:rFonts w:ascii="宋体" w:hAnsi="宋体" w:cs="宋体" w:eastAsia="宋体" w:hint="default"/>
                <w:spacing w:val="-1"/>
                <w:sz w:val="18"/>
                <w:szCs w:val="18"/>
              </w:rPr>
              <w:t>公允价值发生“严重”下跌的具体量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化标准</w:t>
            </w:r>
          </w:p>
        </w:tc>
        <w:tc>
          <w:tcPr>
            <w:tcW w:w="56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r>
      <w:tr>
        <w:trPr>
          <w:trHeight w:val="579"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95"/>
              <w:ind w:left="122" w:right="101"/>
              <w:jc w:val="left"/>
              <w:rPr>
                <w:rFonts w:ascii="宋体" w:hAnsi="宋体" w:cs="宋体" w:eastAsia="宋体" w:hint="default"/>
                <w:sz w:val="18"/>
                <w:szCs w:val="18"/>
              </w:rPr>
            </w:pPr>
            <w:r>
              <w:rPr>
                <w:rFonts w:ascii="宋体" w:hAnsi="宋体" w:cs="宋体" w:eastAsia="宋体" w:hint="default"/>
                <w:spacing w:val="-1"/>
                <w:sz w:val="18"/>
                <w:szCs w:val="18"/>
              </w:rPr>
              <w:t>公允价值发生“非暂时性”下跌的具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体量化标准</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个月出现下跌。</w:t>
            </w:r>
          </w:p>
        </w:tc>
      </w:tr>
      <w:tr>
        <w:trPr>
          <w:trHeight w:val="57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103" w:right="108"/>
              <w:jc w:val="left"/>
              <w:rPr>
                <w:rFonts w:ascii="宋体" w:hAnsi="宋体" w:cs="宋体" w:eastAsia="宋体" w:hint="default"/>
                <w:sz w:val="18"/>
                <w:szCs w:val="18"/>
              </w:rPr>
            </w:pPr>
            <w:r>
              <w:rPr>
                <w:rFonts w:ascii="宋体" w:hAnsi="宋体" w:cs="宋体" w:eastAsia="宋体" w:hint="default"/>
                <w:sz w:val="18"/>
                <w:szCs w:val="18"/>
              </w:rPr>
              <w:t>取得时按支付对价（扣除已宣告但尚未发放的现金股利或已到付息期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但尚未领取的债券利息）和相关交易费用之和作为投资成本。</w:t>
            </w:r>
          </w:p>
        </w:tc>
      </w:tr>
      <w:tr>
        <w:trPr>
          <w:trHeight w:val="57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103" w:right="108"/>
              <w:jc w:val="left"/>
              <w:rPr>
                <w:rFonts w:ascii="宋体" w:hAnsi="宋体" w:cs="宋体" w:eastAsia="宋体" w:hint="default"/>
                <w:sz w:val="18"/>
                <w:szCs w:val="18"/>
              </w:rPr>
            </w:pPr>
            <w:r>
              <w:rPr>
                <w:rFonts w:ascii="宋体" w:hAnsi="宋体" w:cs="宋体" w:eastAsia="宋体" w:hint="default"/>
                <w:sz w:val="18"/>
                <w:szCs w:val="18"/>
              </w:rPr>
              <w:t>存在活跃市场的金融工具，以活跃市场中的报价确定其公允价值；如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不存在活跃市场的金融工具，采用估值技术确定其公允价值。</w:t>
            </w:r>
          </w:p>
        </w:tc>
      </w:tr>
      <w:tr>
        <w:trPr>
          <w:trHeight w:val="588" w:hRule="exact"/>
        </w:trPr>
        <w:tc>
          <w:tcPr>
            <w:tcW w:w="30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6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left="103" w:right="108"/>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14"/>
                <w:sz w:val="18"/>
                <w:szCs w:val="18"/>
              </w:rPr>
              <w:t> </w:t>
            </w:r>
            <w:r>
              <w:rPr>
                <w:rFonts w:ascii="宋体" w:hAnsi="宋体" w:cs="宋体" w:eastAsia="宋体" w:hint="default"/>
                <w:sz w:val="18"/>
                <w:szCs w:val="18"/>
              </w:rPr>
              <w:t>20%</w:t>
            </w:r>
            <w:r>
              <w:rPr>
                <w:rFonts w:ascii="宋体" w:hAnsi="宋体" w:cs="宋体" w:eastAsia="宋体" w:hint="default"/>
                <w:sz w:val="18"/>
                <w:szCs w:val="18"/>
              </w:rPr>
              <w:t>，反弹持续时 间未超过</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个月的均作为持续下跌期间。</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ind w:left="238" w:right="124"/>
        <w:jc w:val="left"/>
        <w:rPr>
          <w:b w:val="0"/>
          <w:bCs w:val="0"/>
        </w:rPr>
      </w:pPr>
      <w:r>
        <w:rPr>
          <w:rFonts w:ascii="宋体" w:hAnsi="宋体" w:cs="宋体" w:eastAsia="宋体" w:hint="default"/>
        </w:rPr>
        <w:t>10.</w:t>
      </w:r>
      <w:r>
        <w:rPr>
          <w:rFonts w:ascii="宋体" w:hAnsi="宋体" w:cs="宋体" w:eastAsia="宋体" w:hint="default"/>
          <w:spacing w:val="2"/>
        </w:rPr>
        <w:t> </w:t>
      </w:r>
      <w:r>
        <w:rPr/>
        <w:t>应收款项</w:t>
      </w:r>
      <w:r>
        <w:rPr>
          <w:b w:val="0"/>
          <w:bCs w:val="0"/>
        </w:rPr>
      </w:r>
    </w:p>
    <w:p>
      <w:pPr>
        <w:pStyle w:val="BodyText"/>
        <w:spacing w:line="237" w:lineRule="auto" w:before="61"/>
        <w:ind w:left="238" w:right="137" w:firstLine="419"/>
        <w:jc w:val="both"/>
      </w:pPr>
      <w:r>
        <w:rPr>
          <w:spacing w:val="-2"/>
        </w:rPr>
        <w:t>本公司应收款项主要包括应收票据及应收账款、长期应收款和其他应收款。在资产负债表日</w:t>
      </w:r>
      <w:r>
        <w:rPr>
          <w:w w:val="100"/>
        </w:rPr>
        <w:t> </w:t>
      </w:r>
      <w:r>
        <w:rPr>
          <w:spacing w:val="-2"/>
        </w:rPr>
        <w:t>有客观证据表明其发生了减值的，本公司根据其账面价值与预计未来现金流量现值之间差额确认</w:t>
      </w:r>
      <w:r>
        <w:rPr>
          <w:spacing w:val="-25"/>
        </w:rPr>
        <w:t> </w:t>
      </w:r>
      <w:r>
        <w:rPr>
          <w:spacing w:val="-25"/>
        </w:rPr>
      </w:r>
      <w:r>
        <w:rPr/>
        <w:t>减值损失。</w:t>
      </w:r>
    </w:p>
    <w:p>
      <w:pPr>
        <w:spacing w:after="0" w:line="237" w:lineRule="auto"/>
        <w:jc w:val="both"/>
        <w:sectPr>
          <w:pgSz w:w="11910" w:h="16840"/>
          <w:pgMar w:header="882" w:footer="1195" w:top="1120" w:bottom="1380" w:left="1560" w:right="114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金额标准</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将</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达</w:t>
            </w:r>
            <w:r>
              <w:rPr>
                <w:rFonts w:ascii="宋体" w:hAnsi="宋体" w:cs="宋体" w:eastAsia="宋体" w:hint="default"/>
                <w:w w:val="100"/>
                <w:sz w:val="21"/>
                <w:szCs w:val="21"/>
              </w:rPr>
              <w:t>到</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10</w:t>
            </w:r>
            <w:r>
              <w:rPr>
                <w:rFonts w:ascii="宋体" w:hAnsi="宋体" w:cs="宋体" w:eastAsia="宋体" w:hint="default"/>
                <w:w w:val="100"/>
                <w:sz w:val="21"/>
                <w:szCs w:val="21"/>
              </w:rPr>
              <w:t>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及</w:t>
            </w:r>
            <w:r>
              <w:rPr>
                <w:rFonts w:ascii="宋体" w:hAnsi="宋体" w:cs="宋体" w:eastAsia="宋体" w:hint="default"/>
                <w:w w:val="100"/>
                <w:sz w:val="21"/>
                <w:szCs w:val="21"/>
              </w:rPr>
              <w:t>以</w:t>
            </w:r>
            <w:r>
              <w:rPr>
                <w:rFonts w:ascii="宋体" w:hAnsi="宋体" w:cs="宋体" w:eastAsia="宋体" w:hint="default"/>
                <w:spacing w:val="-3"/>
                <w:w w:val="100"/>
                <w:sz w:val="21"/>
                <w:szCs w:val="21"/>
              </w:rPr>
              <w:t>上</w:t>
            </w:r>
            <w:r>
              <w:rPr>
                <w:rFonts w:ascii="宋体" w:hAnsi="宋体" w:cs="宋体" w:eastAsia="宋体" w:hint="default"/>
                <w:w w:val="100"/>
                <w:sz w:val="21"/>
                <w:szCs w:val="21"/>
              </w:rPr>
              <w:t>的</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款</w:t>
            </w:r>
            <w:r>
              <w:rPr>
                <w:rFonts w:ascii="宋体" w:hAnsi="宋体" w:cs="宋体" w:eastAsia="宋体" w:hint="default"/>
                <w:spacing w:val="-99"/>
                <w:w w:val="100"/>
                <w:sz w:val="21"/>
                <w:szCs w:val="21"/>
              </w:rPr>
              <w:t>项</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款和其他应收款、应收票据）分类为单项金额重大的款项。</w:t>
            </w:r>
          </w:p>
        </w:tc>
      </w:tr>
      <w:tr>
        <w:trPr>
          <w:trHeight w:val="137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账准备的计提方法</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对单项金额重大且有客观证据表明发生的减值的应收款项，根据</w:t>
            </w: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pacing w:val="-2"/>
                <w:sz w:val="21"/>
                <w:szCs w:val="21"/>
              </w:rPr>
              <w:t>其未来现金流量现值低于其账面价值的差额计提坏账准备；对经</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单独测试后未减值的单项金额重大的应收款项，根据相同账龄应</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收款项组合的实际损失率为基础，结合现时情况确定报告期各项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组合计提坏账准备的比例。</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7"/>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3828"/>
        <w:gridCol w:w="2845"/>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确定组合类别</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方法</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：按账龄组合</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按账龄状态</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采用账龄分析法</w:t>
            </w:r>
          </w:p>
        </w:tc>
      </w:tr>
      <w:tr>
        <w:trPr>
          <w:trHeight w:val="191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：按其他组合</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①对纳入合并报表范围的子公司的应收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款项及投标押金和备用金；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②根据财政部《增值税会计处理规定》</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[2016]22</w:t>
            </w:r>
            <w:r>
              <w:rPr>
                <w:rFonts w:ascii="宋体" w:hAnsi="宋体" w:cs="宋体" w:eastAsia="宋体" w:hint="default"/>
                <w:spacing w:val="-41"/>
                <w:sz w:val="21"/>
                <w:szCs w:val="21"/>
              </w:rPr>
              <w:t> </w:t>
            </w:r>
            <w:r>
              <w:rPr>
                <w:rFonts w:ascii="宋体" w:hAnsi="宋体" w:cs="宋体" w:eastAsia="宋体" w:hint="default"/>
                <w:spacing w:val="-3"/>
                <w:sz w:val="21"/>
                <w:szCs w:val="21"/>
              </w:rPr>
              <w:t>号文件）计提的待转销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项税；</w:t>
            </w:r>
          </w:p>
          <w:p>
            <w:pPr>
              <w:pStyle w:val="TableParagraph"/>
              <w:spacing w:line="272" w:lineRule="exact" w:before="1"/>
              <w:ind w:left="103" w:right="139"/>
              <w:jc w:val="left"/>
              <w:rPr>
                <w:rFonts w:ascii="宋体" w:hAnsi="宋体" w:cs="宋体" w:eastAsia="宋体" w:hint="default"/>
                <w:sz w:val="21"/>
                <w:szCs w:val="21"/>
              </w:rPr>
            </w:pPr>
            <w:r>
              <w:rPr>
                <w:rFonts w:ascii="宋体" w:hAnsi="宋体" w:cs="宋体" w:eastAsia="宋体" w:hint="default"/>
                <w:spacing w:val="-2"/>
                <w:sz w:val="21"/>
                <w:szCs w:val="21"/>
              </w:rPr>
              <w:t>③应收银行承兑汇票和已背书未终止确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认的商业承兑汇票；</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经测</w:t>
            </w:r>
            <w:r>
              <w:rPr>
                <w:rFonts w:ascii="宋体" w:hAnsi="宋体" w:cs="宋体" w:eastAsia="宋体" w:hint="default"/>
                <w:spacing w:val="-3"/>
                <w:w w:val="100"/>
                <w:sz w:val="21"/>
                <w:szCs w:val="21"/>
              </w:rPr>
              <w:t>试</w:t>
            </w:r>
            <w:r>
              <w:rPr>
                <w:rFonts w:ascii="宋体" w:hAnsi="宋体" w:cs="宋体" w:eastAsia="宋体" w:hint="default"/>
                <w:w w:val="100"/>
                <w:sz w:val="21"/>
                <w:szCs w:val="21"/>
              </w:rPr>
              <w:t>未</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减值</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需</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组合中，采用账龄分析法计提坏账准备的</w:t>
      </w:r>
    </w:p>
    <w:p>
      <w:pPr>
        <w:pStyle w:val="BodyText"/>
        <w:spacing w:line="274"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535"/>
        <w:gridCol w:w="3145"/>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c>
          <w:tcPr>
            <w:tcW w:w="253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3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组合中，采用其他方法计提坏账准备的</w:t>
      </w:r>
    </w:p>
    <w:p>
      <w:pPr>
        <w:pStyle w:val="BodyText"/>
        <w:spacing w:line="273"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1"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828"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对纳入合并报表范围的子公司</w:t>
            </w:r>
          </w:p>
          <w:p>
            <w:pPr>
              <w:pStyle w:val="TableParagraph"/>
              <w:spacing w:line="272" w:lineRule="exact" w:before="27"/>
              <w:ind w:left="103" w:right="245"/>
              <w:jc w:val="left"/>
              <w:rPr>
                <w:rFonts w:ascii="宋体" w:hAnsi="宋体" w:cs="宋体" w:eastAsia="宋体" w:hint="default"/>
                <w:sz w:val="21"/>
                <w:szCs w:val="21"/>
              </w:rPr>
            </w:pPr>
            <w:r>
              <w:rPr>
                <w:rFonts w:ascii="宋体" w:hAnsi="宋体" w:cs="宋体" w:eastAsia="宋体" w:hint="default"/>
                <w:spacing w:val="-2"/>
                <w:sz w:val="21"/>
                <w:szCs w:val="21"/>
              </w:rPr>
              <w:t>的应收款项及投标押金和备用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金</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828"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根据财政部《增值税会计处理规</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pacing w:val="-10"/>
                <w:w w:val="100"/>
                <w:sz w:val="21"/>
                <w:szCs w:val="21"/>
              </w:rPr>
              <w:t>定》（财会【</w:t>
            </w:r>
            <w:r>
              <w:rPr>
                <w:rFonts w:ascii="宋体" w:hAnsi="宋体" w:cs="宋体" w:eastAsia="宋体" w:hint="default"/>
                <w:spacing w:val="-10"/>
                <w:w w:val="100"/>
                <w:sz w:val="21"/>
                <w:szCs w:val="21"/>
              </w:rPr>
              <w:t>2016</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22</w:t>
            </w:r>
            <w:r>
              <w:rPr>
                <w:rFonts w:ascii="宋体" w:hAnsi="宋体" w:cs="宋体" w:eastAsia="宋体" w:hint="default"/>
                <w:spacing w:val="-44"/>
                <w:w w:val="100"/>
                <w:sz w:val="21"/>
                <w:szCs w:val="21"/>
              </w:rPr>
              <w:t> </w:t>
            </w:r>
            <w:r>
              <w:rPr>
                <w:rFonts w:ascii="宋体" w:hAnsi="宋体" w:cs="宋体" w:eastAsia="宋体" w:hint="default"/>
                <w:spacing w:val="-2"/>
                <w:w w:val="100"/>
                <w:sz w:val="21"/>
                <w:szCs w:val="21"/>
              </w:rPr>
              <w:t>号文件）</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计提的待转销项税。</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6246"/>
      </w:tblGrid>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对于单项金额不重大以及账龄较长的应收款项单独进行减值测试，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有客观证据表明发生了减值</w:t>
            </w:r>
          </w:p>
        </w:tc>
      </w:tr>
      <w:tr>
        <w:trPr>
          <w:trHeight w:val="137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对单项金额不重大且有客观证据表明发生的减值的应收款项，根据</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4"/>
                <w:sz w:val="21"/>
                <w:szCs w:val="21"/>
              </w:rPr>
              <w:t>其未来现金流量现值低于其账面价值的差额计提坏账准备；对经单</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独测试后未减值的单项金额不重大的应收款项，根据相同账龄应收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款项组合的实际损失率为基础，结合现时情况确定报告期各项组合</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计提坏账准备的比例</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11.</w:t>
      </w:r>
      <w:r>
        <w:rPr>
          <w:rFonts w:ascii="宋体" w:hAnsi="宋体" w:cs="宋体" w:eastAsia="宋体" w:hint="default"/>
          <w:spacing w:val="2"/>
        </w:rPr>
        <w:t> </w:t>
      </w:r>
      <w:r>
        <w:rPr/>
        <w:t>存货</w:t>
      </w:r>
      <w:r>
        <w:rPr>
          <w:b w:val="0"/>
          <w:bCs w:val="0"/>
        </w:rPr>
      </w:r>
    </w:p>
    <w:p>
      <w:pPr>
        <w:pStyle w:val="BodyText"/>
        <w:tabs>
          <w:tab w:pos="1060" w:val="left" w:leader="none"/>
        </w:tabs>
        <w:spacing w:line="240" w:lineRule="auto" w:before="56"/>
        <w:ind w:left="638" w:right="7383"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存货的分类</w:t>
      </w:r>
    </w:p>
    <w:p>
      <w:pPr>
        <w:pStyle w:val="BodyText"/>
        <w:spacing w:line="237" w:lineRule="auto"/>
        <w:ind w:right="237" w:firstLine="419"/>
        <w:jc w:val="both"/>
      </w:pPr>
      <w:r>
        <w:rPr>
          <w:spacing w:val="-2"/>
        </w:rPr>
        <w:t>存货是指本公司在日常活动中持有以备出售的产成品或商品、处在生产过程中的在产品、在</w:t>
      </w:r>
      <w:r>
        <w:rPr>
          <w:w w:val="100"/>
        </w:rPr>
        <w:t> </w:t>
      </w:r>
      <w:r>
        <w:rPr>
          <w:spacing w:val="-2"/>
        </w:rPr>
        <w:t>生产过程或提供劳务过程中耗用的材料和物料，以及与建造合同相关的已完工尚未结算款项等。</w:t>
      </w:r>
      <w:r>
        <w:rPr>
          <w:spacing w:val="-25"/>
        </w:rPr>
        <w:t> </w:t>
      </w:r>
      <w:r>
        <w:rPr>
          <w:spacing w:val="-25"/>
        </w:rPr>
      </w:r>
      <w:r>
        <w:rPr/>
        <w:t>主要包括原材料、低值易耗品、周转物资、库存商品、在产品和已完工尚未结算款项等项目。</w:t>
      </w:r>
    </w:p>
    <w:p>
      <w:pPr>
        <w:pStyle w:val="BodyText"/>
        <w:spacing w:line="272" w:lineRule="exact" w:before="26"/>
        <w:ind w:left="638" w:right="65"/>
        <w:jc w:val="left"/>
      </w:pPr>
      <w:r>
        <w:rPr>
          <w:rFonts w:ascii="宋体" w:hAnsi="宋体" w:cs="宋体" w:eastAsia="宋体" w:hint="default"/>
        </w:rPr>
        <w:t>2.</w:t>
      </w:r>
      <w:r>
        <w:rPr/>
        <w:t>发出存货的计价方法</w:t>
      </w:r>
      <w:r>
        <w:rPr>
          <w:w w:val="100"/>
        </w:rPr>
        <w:t> </w:t>
      </w:r>
      <w:r>
        <w:rPr>
          <w:spacing w:val="-4"/>
          <w:w w:val="100"/>
        </w:rPr>
        <w:t>公司存货采用实际成本法核算，一般生产性及经营性存货发出材料采用加权平均法结转成本，</w:t>
      </w:r>
    </w:p>
    <w:p>
      <w:pPr>
        <w:pStyle w:val="BodyText"/>
        <w:spacing w:line="272" w:lineRule="exact" w:before="1"/>
        <w:ind w:right="65"/>
        <w:jc w:val="left"/>
      </w:pPr>
      <w:r>
        <w:rPr>
          <w:spacing w:val="-2"/>
        </w:rPr>
        <w:t>与工程施工相关的存货采用个别计价法。本公司主要业务为工程建设施工活动，公司工程施工成</w:t>
      </w:r>
      <w:r>
        <w:rPr>
          <w:spacing w:val="-25"/>
        </w:rPr>
        <w:t> </w:t>
      </w:r>
      <w:r>
        <w:rPr>
          <w:spacing w:val="-25"/>
        </w:rPr>
      </w:r>
      <w:r>
        <w:rPr/>
        <w:t>本按以下要点进行确定：</w:t>
      </w:r>
    </w:p>
    <w:p>
      <w:pPr>
        <w:pStyle w:val="BodyText"/>
        <w:spacing w:line="246" w:lineRule="exact"/>
        <w:ind w:left="638" w:right="65"/>
        <w:jc w:val="left"/>
      </w:pPr>
      <w:r>
        <w:rPr/>
        <w:t>①明确工程施工成本的核算对象，一般情况下是以具有独立施工图预算的单位工程为成本核</w:t>
      </w:r>
    </w:p>
    <w:p>
      <w:pPr>
        <w:pStyle w:val="BodyText"/>
        <w:spacing w:line="272" w:lineRule="exact"/>
        <w:ind w:right="2465"/>
        <w:jc w:val="left"/>
      </w:pPr>
      <w:r>
        <w:rPr/>
        <w:t>算对象，并结合实际状况对建造合同进行分立或合并。</w:t>
      </w:r>
    </w:p>
    <w:p>
      <w:pPr>
        <w:pStyle w:val="BodyText"/>
        <w:spacing w:line="237" w:lineRule="auto"/>
        <w:ind w:right="237" w:firstLine="419"/>
        <w:jc w:val="both"/>
      </w:pPr>
      <w:r>
        <w:rPr>
          <w:spacing w:val="-2"/>
        </w:rPr>
        <w:t>②区别工程建造施工过程中所发生费用的归集原则：凡是与一定种类或数量的建筑施工产品</w:t>
      </w:r>
      <w:r>
        <w:rPr>
          <w:w w:val="100"/>
        </w:rPr>
        <w:t> </w:t>
      </w:r>
      <w:r>
        <w:rPr>
          <w:spacing w:val="-2"/>
        </w:rPr>
        <w:t>相联系的费用，按建筑施工产品对象进行归集；与费用所发生会计期间相关费用如管理费用、销</w:t>
      </w:r>
      <w:r>
        <w:rPr>
          <w:spacing w:val="-25"/>
        </w:rPr>
        <w:t> </w:t>
      </w:r>
      <w:r>
        <w:rPr>
          <w:spacing w:val="-25"/>
        </w:rPr>
      </w:r>
      <w:r>
        <w:rPr/>
        <w:t>售费用、财务费用等作为期间费用。</w:t>
      </w:r>
    </w:p>
    <w:p>
      <w:pPr>
        <w:pStyle w:val="BodyText"/>
        <w:spacing w:line="272" w:lineRule="exact" w:before="27"/>
        <w:ind w:right="237" w:firstLine="419"/>
        <w:jc w:val="both"/>
      </w:pPr>
      <w:r>
        <w:rPr>
          <w:spacing w:val="-2"/>
        </w:rPr>
        <w:t>③对按建造施工产品归集的费用，按经济内容一般可分为：直接人工费、直接材料费、机械</w:t>
      </w:r>
      <w:r>
        <w:rPr>
          <w:w w:val="100"/>
        </w:rPr>
        <w:t> </w:t>
      </w:r>
      <w:r>
        <w:rPr/>
        <w:t>使用费、其他直接费、分包费、间接费。</w:t>
      </w:r>
    </w:p>
    <w:p>
      <w:pPr>
        <w:pStyle w:val="BodyText"/>
        <w:spacing w:line="272" w:lineRule="exact" w:before="1"/>
        <w:ind w:right="237" w:firstLine="419"/>
        <w:jc w:val="both"/>
      </w:pPr>
      <w:r>
        <w:rPr>
          <w:spacing w:val="-2"/>
        </w:rPr>
        <w:t>④在做好工程施工主体投标前应重视基础工作，如：建立健全各项工程所用实物的计量，收</w:t>
      </w:r>
      <w:r>
        <w:rPr>
          <w:w w:val="100"/>
        </w:rPr>
        <w:t> </w:t>
      </w:r>
      <w:r>
        <w:rPr/>
        <w:t>领退存制度，建立健全对施工建造过程完整记录工作制度。</w:t>
      </w:r>
    </w:p>
    <w:p>
      <w:pPr>
        <w:pStyle w:val="BodyText"/>
        <w:spacing w:line="272" w:lineRule="exact" w:before="1"/>
        <w:ind w:right="237" w:firstLine="419"/>
        <w:jc w:val="both"/>
      </w:pPr>
      <w:r>
        <w:rPr>
          <w:spacing w:val="-2"/>
        </w:rPr>
        <w:t>⑤对工程施工过程中所发生的各项费用，必须设置必要的账册，以审核无误、手续齐全的原</w:t>
      </w:r>
      <w:r>
        <w:rPr>
          <w:w w:val="100"/>
        </w:rPr>
        <w:t> </w:t>
      </w:r>
      <w:r>
        <w:rPr/>
        <w:t>始凭证为依据，按照成本核算对象、成本项目进行审核。</w:t>
      </w:r>
    </w:p>
    <w:p>
      <w:pPr>
        <w:pStyle w:val="BodyText"/>
        <w:spacing w:line="272" w:lineRule="exact" w:before="1"/>
        <w:ind w:right="237" w:firstLine="419"/>
        <w:jc w:val="both"/>
      </w:pPr>
      <w:r>
        <w:rPr>
          <w:spacing w:val="-2"/>
        </w:rPr>
        <w:t>⑥建造合同中所涉及的存货项目：建造合同按实际成本计量，包括合同签订至合同履行完毕</w:t>
      </w:r>
      <w:r>
        <w:rPr>
          <w:w w:val="100"/>
        </w:rPr>
        <w:t> </w:t>
      </w:r>
      <w:r>
        <w:rPr>
          <w:spacing w:val="-2"/>
        </w:rPr>
        <w:t>止所发生的与执行合同有关的成本费用。在工程施工中期的某个资产负债表日，在建的工程施工</w:t>
      </w:r>
    </w:p>
    <w:p>
      <w:pPr>
        <w:pStyle w:val="BodyText"/>
        <w:spacing w:line="272" w:lineRule="exact" w:before="1"/>
        <w:ind w:right="227"/>
        <w:jc w:val="left"/>
      </w:pPr>
      <w:r>
        <w:rPr>
          <w:spacing w:val="-2"/>
        </w:rPr>
        <w:t>合同累计已发生的成本及累计已确认的毛利的和减去已结算的价款的差额为正数时作为“工程施</w:t>
      </w:r>
      <w:r>
        <w:rPr>
          <w:spacing w:val="-25"/>
        </w:rPr>
        <w:t> </w:t>
      </w:r>
      <w:r>
        <w:rPr>
          <w:spacing w:val="-25"/>
        </w:rPr>
      </w:r>
      <w:r>
        <w:rPr>
          <w:spacing w:val="-4"/>
          <w:w w:val="100"/>
        </w:rPr>
        <w:t>工</w:t>
      </w:r>
      <w:r>
        <w:rPr>
          <w:rFonts w:ascii="宋体" w:hAnsi="宋体" w:cs="宋体" w:eastAsia="宋体" w:hint="default"/>
          <w:spacing w:val="-4"/>
          <w:w w:val="100"/>
        </w:rPr>
        <w:t>-</w:t>
      </w:r>
      <w:r>
        <w:rPr>
          <w:spacing w:val="-4"/>
          <w:w w:val="100"/>
        </w:rPr>
        <w:t>已完工尚未结算款”在存货项目中列示，在建的工程施工合同累计已发生的成本及累计已确认</w:t>
      </w:r>
    </w:p>
    <w:p>
      <w:pPr>
        <w:pStyle w:val="BodyText"/>
        <w:spacing w:line="272" w:lineRule="exact" w:before="1"/>
        <w:ind w:right="65"/>
        <w:jc w:val="left"/>
      </w:pPr>
      <w:r>
        <w:rPr/>
        <w:t>的毛利的和减去已结算的价款的差额为负数时作为“工程结算</w:t>
      </w:r>
      <w:r>
        <w:rPr>
          <w:rFonts w:ascii="宋体" w:hAnsi="宋体" w:cs="宋体" w:eastAsia="宋体" w:hint="default"/>
        </w:rPr>
        <w:t>-</w:t>
      </w:r>
      <w:r>
        <w:rPr/>
        <w:t>已结算尚未完工款”在预收款项</w:t>
      </w:r>
      <w:r>
        <w:rPr>
          <w:w w:val="100"/>
        </w:rPr>
        <w:t> </w:t>
      </w:r>
      <w:r>
        <w:rPr>
          <w:spacing w:val="-2"/>
        </w:rPr>
        <w:t>项目中列示；在工程竣工决算后，应将工程施工的借方余额与工程结算的贷方余额对冲结转，两</w:t>
      </w:r>
    </w:p>
    <w:p>
      <w:pPr>
        <w:pStyle w:val="BodyText"/>
        <w:spacing w:line="272" w:lineRule="exact" w:before="2"/>
        <w:ind w:left="638" w:right="5912" w:hanging="420"/>
        <w:jc w:val="left"/>
      </w:pPr>
      <w:r>
        <w:rPr/>
        <w:t>者相抵后余额为零。</w:t>
      </w:r>
      <w:r>
        <w:rPr>
          <w:w w:val="100"/>
        </w:rPr>
        <w:t> </w:t>
      </w:r>
      <w:r>
        <w:rPr>
          <w:rFonts w:ascii="宋体" w:hAnsi="宋体" w:cs="宋体" w:eastAsia="宋体" w:hint="default"/>
          <w:spacing w:val="-2"/>
        </w:rPr>
        <w:t>3.</w:t>
      </w:r>
      <w:r>
        <w:rPr>
          <w:spacing w:val="-2"/>
        </w:rPr>
        <w:t>存货跌价准备的计提方法</w:t>
      </w:r>
    </w:p>
    <w:p>
      <w:pPr>
        <w:pStyle w:val="BodyText"/>
        <w:spacing w:line="272" w:lineRule="exact" w:before="1"/>
        <w:ind w:right="228" w:firstLine="419"/>
        <w:jc w:val="both"/>
      </w:pPr>
      <w:r>
        <w:rPr>
          <w:spacing w:val="-7"/>
          <w:w w:val="100"/>
        </w:rPr>
        <w:t>资产负债表日，存货按照成本与可变现净值孰低计量，并按单个存货项目计提存货跌价准备，</w:t>
      </w:r>
      <w:r>
        <w:rPr>
          <w:w w:val="100"/>
        </w:rPr>
        <w:t> </w:t>
      </w:r>
      <w:r>
        <w:rPr/>
        <w:t>但对于数量繁多、单价较低的存货，按照存货类别计提存货跌价准备。</w:t>
      </w:r>
    </w:p>
    <w:p>
      <w:pPr>
        <w:pStyle w:val="BodyText"/>
        <w:spacing w:line="272" w:lineRule="exact" w:before="1"/>
        <w:ind w:right="237" w:firstLine="419"/>
        <w:jc w:val="both"/>
      </w:pPr>
      <w:r>
        <w:rPr>
          <w:spacing w:val="-2"/>
        </w:rPr>
        <w:t>直接用于出售的存货，在正常生产经营过程中以该存货的估计售价减去估计的销售费用和相</w:t>
      </w:r>
      <w:r>
        <w:rPr>
          <w:w w:val="100"/>
        </w:rPr>
        <w:t> </w:t>
      </w:r>
      <w:r>
        <w:rPr>
          <w:spacing w:val="-2"/>
        </w:rPr>
        <w:t>关税费后的金额确定其可变现净值；需要经过继续加工、生产的存货，在正常生产经营过程中以</w:t>
      </w:r>
      <w:r>
        <w:rPr>
          <w:spacing w:val="-25"/>
        </w:rPr>
        <w:t> </w:t>
      </w:r>
      <w:r>
        <w:rPr>
          <w:spacing w:val="-25"/>
        </w:rPr>
      </w:r>
      <w:r>
        <w:rPr>
          <w:spacing w:val="-2"/>
        </w:rPr>
        <w:t>所生产的产成品的估计售价减去至完工时估计将要发生的成本、估计的销售费用和相关税费后的</w:t>
      </w:r>
    </w:p>
    <w:p>
      <w:pPr>
        <w:pStyle w:val="BodyText"/>
        <w:spacing w:line="272" w:lineRule="exact" w:before="1"/>
        <w:ind w:right="65"/>
        <w:jc w:val="left"/>
      </w:pPr>
      <w:r>
        <w:rPr>
          <w:spacing w:val="-2"/>
        </w:rPr>
        <w:t>金额确定其可变现净值；资产负债表日，同一项存货中一部分有合同价格约定、其他部分不存在</w:t>
      </w:r>
      <w:r>
        <w:rPr>
          <w:spacing w:val="-25"/>
        </w:rPr>
        <w:t> </w:t>
      </w:r>
      <w:r>
        <w:rPr>
          <w:spacing w:val="-25"/>
        </w:rPr>
      </w:r>
      <w:r>
        <w:rPr>
          <w:spacing w:val="-2"/>
        </w:rPr>
        <w:t>合同价格的，分别确定其可变现净值，并与其对应的成本进行比较，分别确定存货跌价准备的计</w:t>
      </w:r>
    </w:p>
    <w:p>
      <w:pPr>
        <w:pStyle w:val="BodyText"/>
        <w:spacing w:line="272" w:lineRule="exact" w:before="1"/>
        <w:ind w:left="638" w:right="65" w:hanging="420"/>
        <w:jc w:val="left"/>
      </w:pPr>
      <w:r>
        <w:rPr/>
        <w:t>提或转回的金额。</w:t>
      </w:r>
      <w:r>
        <w:rPr>
          <w:w w:val="100"/>
        </w:rPr>
        <w:t> </w:t>
      </w:r>
      <w:r>
        <w:rPr>
          <w:spacing w:val="-2"/>
        </w:rPr>
        <w:t>建造合同形成的工程施工存货，如某工程施工过程中某个资产负债表期末，建造合同的预计</w:t>
      </w:r>
    </w:p>
    <w:p>
      <w:pPr>
        <w:pStyle w:val="BodyText"/>
        <w:spacing w:line="272" w:lineRule="exact" w:before="1"/>
        <w:ind w:right="227"/>
        <w:jc w:val="left"/>
      </w:pPr>
      <w:r>
        <w:rPr>
          <w:spacing w:val="-2"/>
        </w:rPr>
        <w:t>总成本超过合同总收入，则形成合同预计损失，应提取损失准备，借记“资产减值损失”科目，</w:t>
      </w:r>
      <w:r>
        <w:rPr>
          <w:spacing w:val="-25"/>
        </w:rPr>
        <w:t> </w:t>
      </w:r>
      <w:r>
        <w:rPr>
          <w:spacing w:val="-25"/>
        </w:rPr>
      </w:r>
      <w:r>
        <w:rPr>
          <w:spacing w:val="-4"/>
        </w:rPr>
        <w:t>贷记“存货跌价准备</w:t>
      </w:r>
      <w:r>
        <w:rPr>
          <w:rFonts w:ascii="宋体" w:hAnsi="宋体" w:cs="宋体" w:eastAsia="宋体" w:hint="default"/>
          <w:spacing w:val="-4"/>
        </w:rPr>
        <w:t>-</w:t>
      </w:r>
      <w:r>
        <w:rPr>
          <w:spacing w:val="-4"/>
        </w:rPr>
        <w:t>工程施工合同预计损失准备”科目。若工程施工完成或工程施工建造过程中</w:t>
      </w:r>
    </w:p>
    <w:p>
      <w:pPr>
        <w:pStyle w:val="BodyText"/>
        <w:spacing w:line="272" w:lineRule="exact" w:before="1"/>
        <w:ind w:right="65"/>
        <w:jc w:val="left"/>
      </w:pPr>
      <w:r>
        <w:rPr>
          <w:spacing w:val="-2"/>
        </w:rPr>
        <w:t>某个资产负债表日减记工程施工存货项目的影响因素已消失，即该时点合同预计总收入大于合同</w:t>
      </w:r>
      <w:r>
        <w:rPr>
          <w:spacing w:val="-25"/>
        </w:rPr>
        <w:t> </w:t>
      </w:r>
      <w:r>
        <w:rPr>
          <w:spacing w:val="-25"/>
        </w:rPr>
      </w:r>
      <w:r>
        <w:rPr>
          <w:spacing w:val="-2"/>
        </w:rPr>
        <w:t>预计总成本，则应将减记的跌价金额予以回复，在原计提的减值金额内转回，借记“存货跌价准</w:t>
      </w:r>
    </w:p>
    <w:p>
      <w:pPr>
        <w:spacing w:after="0" w:line="272"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222"/>
        <w:jc w:val="both"/>
      </w:pPr>
      <w:r>
        <w:rPr>
          <w:spacing w:val="-2"/>
        </w:rPr>
        <w:t>备</w:t>
      </w:r>
      <w:r>
        <w:rPr>
          <w:rFonts w:ascii="宋体" w:hAnsi="宋体" w:cs="宋体" w:eastAsia="宋体" w:hint="default"/>
          <w:spacing w:val="-2"/>
        </w:rPr>
        <w:t>-</w:t>
      </w:r>
      <w:r>
        <w:rPr>
          <w:spacing w:val="-2"/>
        </w:rPr>
        <w:t>工程施工合同预计损失准备”，贷记“主营业务成本</w:t>
      </w:r>
      <w:r>
        <w:rPr>
          <w:rFonts w:ascii="宋体" w:hAnsi="宋体" w:cs="宋体" w:eastAsia="宋体" w:hint="default"/>
          <w:spacing w:val="-2"/>
        </w:rPr>
        <w:t>-</w:t>
      </w:r>
      <w:r>
        <w:rPr>
          <w:spacing w:val="-2"/>
        </w:rPr>
        <w:t>工程施工结算成本”。合同完工时，将</w:t>
      </w:r>
      <w:r>
        <w:rPr>
          <w:spacing w:val="-30"/>
        </w:rPr>
        <w:t> </w:t>
      </w:r>
      <w:r>
        <w:rPr>
          <w:spacing w:val="-30"/>
        </w:rPr>
      </w:r>
      <w:r>
        <w:rPr/>
        <w:t>已提取的损失准备冲减合同费用。</w:t>
      </w:r>
    </w:p>
    <w:p>
      <w:pPr>
        <w:pStyle w:val="BodyText"/>
        <w:spacing w:line="237" w:lineRule="auto"/>
        <w:ind w:left="558" w:right="3398"/>
        <w:jc w:val="left"/>
      </w:pPr>
      <w:r>
        <w:rPr>
          <w:rFonts w:ascii="宋体" w:hAnsi="宋体" w:cs="宋体" w:eastAsia="宋体" w:hint="default"/>
        </w:rPr>
        <w:t>4.</w:t>
      </w:r>
      <w:r>
        <w:rPr/>
        <w:t>存货的盘存制度</w:t>
      </w:r>
      <w:r>
        <w:rPr>
          <w:w w:val="100"/>
        </w:rPr>
        <w:t> </w:t>
      </w:r>
      <w:r>
        <w:rPr/>
        <w:t>本公司的存货盘存制度为永续盘存制。</w:t>
      </w:r>
      <w:r>
        <w:rPr>
          <w:w w:val="100"/>
        </w:rPr>
        <w:t> </w:t>
      </w:r>
      <w:r>
        <w:rPr>
          <w:rFonts w:ascii="宋体" w:hAnsi="宋体" w:cs="宋体" w:eastAsia="宋体" w:hint="default"/>
        </w:rPr>
        <w:t>5.</w:t>
      </w:r>
      <w:r>
        <w:rPr/>
        <w:t>低值易耗品和包装物的摊销方法</w:t>
      </w:r>
      <w:r>
        <w:rPr>
          <w:w w:val="100"/>
        </w:rPr>
        <w:t> </w:t>
      </w:r>
      <w:r>
        <w:rPr>
          <w:spacing w:val="-2"/>
        </w:rPr>
        <w:t>低值易耗品和包装物采用一次转销法摊销。</w:t>
      </w:r>
    </w:p>
    <w:p>
      <w:pPr>
        <w:spacing w:line="240" w:lineRule="auto" w:before="3"/>
        <w:rPr>
          <w:rFonts w:ascii="宋体" w:hAnsi="宋体" w:cs="宋体" w:eastAsia="宋体" w:hint="default"/>
          <w:sz w:val="25"/>
          <w:szCs w:val="25"/>
        </w:rPr>
      </w:pPr>
    </w:p>
    <w:p>
      <w:pPr>
        <w:pStyle w:val="Heading3"/>
        <w:spacing w:line="240" w:lineRule="auto" w:before="0"/>
        <w:ind w:left="138" w:right="99"/>
        <w:jc w:val="left"/>
        <w:rPr>
          <w:b w:val="0"/>
          <w:bCs w:val="0"/>
        </w:rPr>
      </w:pPr>
      <w:r>
        <w:rPr>
          <w:rFonts w:ascii="宋体" w:hAnsi="宋体" w:cs="宋体" w:eastAsia="宋体" w:hint="default"/>
        </w:rPr>
        <w:t>12.</w:t>
      </w:r>
      <w:r>
        <w:rPr>
          <w:rFonts w:ascii="宋体" w:hAnsi="宋体" w:cs="宋体" w:eastAsia="宋体" w:hint="default"/>
          <w:spacing w:val="3"/>
        </w:rPr>
        <w:t> </w:t>
      </w:r>
      <w:r>
        <w:rPr/>
        <w:t>长期股权投资</w:t>
      </w:r>
      <w:r>
        <w:rPr>
          <w:b w:val="0"/>
          <w:bCs w:val="0"/>
        </w:rPr>
      </w:r>
    </w:p>
    <w:p>
      <w:pPr>
        <w:pStyle w:val="BodyText"/>
        <w:tabs>
          <w:tab w:pos="980" w:val="left" w:leader="none"/>
        </w:tabs>
        <w:spacing w:line="240" w:lineRule="auto" w:before="56"/>
        <w:ind w:left="558" w:right="673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初始投资成本确定</w:t>
      </w:r>
    </w:p>
    <w:p>
      <w:pPr>
        <w:pStyle w:val="BodyText"/>
        <w:spacing w:line="237" w:lineRule="auto"/>
        <w:ind w:left="138" w:right="208" w:firstLine="419"/>
        <w:jc w:val="both"/>
      </w:pPr>
      <w:r>
        <w:rPr>
          <w:spacing w:val="-2"/>
        </w:rPr>
        <w:t>对于企业合并取得的长期股权投资，如为同一控制下的企业合并，应当在合并日按照所取得</w:t>
      </w:r>
      <w:r>
        <w:rPr>
          <w:w w:val="100"/>
        </w:rPr>
        <w:t> </w:t>
      </w:r>
      <w:r>
        <w:rPr>
          <w:spacing w:val="-2"/>
        </w:rPr>
        <w:t>的被合并方在最终控制方合并财务报表中的净资产的账面价值的份额作为长期股权投资的初始投</w:t>
      </w:r>
      <w:r>
        <w:rPr>
          <w:spacing w:val="-25"/>
        </w:rPr>
        <w:t> </w:t>
      </w:r>
      <w:r>
        <w:rPr>
          <w:spacing w:val="-25"/>
        </w:rPr>
      </w:r>
      <w:r>
        <w:rPr>
          <w:spacing w:val="-2"/>
        </w:rPr>
        <w:t>资成本；非同一控制下的企业合并，按照购买日确定的合并成本作为长期股权投资的初始投资成</w:t>
      </w:r>
      <w:r>
        <w:rPr>
          <w:spacing w:val="-26"/>
        </w:rPr>
        <w:t> </w:t>
      </w:r>
      <w:r>
        <w:rPr>
          <w:spacing w:val="-26"/>
        </w:rPr>
      </w:r>
      <w:r>
        <w:rPr>
          <w:spacing w:val="-2"/>
        </w:rPr>
        <w:t>本；以支付现金取得的长期股权投资，初始投资成本为实际支付的购买价款；以发行权益性证券</w:t>
      </w:r>
      <w:r>
        <w:rPr>
          <w:spacing w:val="-25"/>
        </w:rPr>
        <w:t> </w:t>
      </w:r>
      <w:r>
        <w:rPr>
          <w:spacing w:val="-25"/>
        </w:rPr>
      </w:r>
      <w:r>
        <w:rPr>
          <w:spacing w:val="-2"/>
        </w:rPr>
        <w:t>取得的长期股权投资，初始投资成本为发行权益性证券的公允价值；通过债务重组取得的长期股</w:t>
      </w:r>
      <w:r>
        <w:rPr>
          <w:spacing w:val="-25"/>
        </w:rPr>
        <w:t> </w:t>
      </w:r>
      <w:r>
        <w:rPr>
          <w:spacing w:val="-25"/>
        </w:rPr>
      </w:r>
      <w:r>
        <w:rPr>
          <w:spacing w:val="-4"/>
        </w:rPr>
        <w:t>权投资，其初始投资成本按照《企业会计准则第 </w:t>
      </w:r>
      <w:r>
        <w:rPr>
          <w:rFonts w:ascii="宋体" w:hAnsi="宋体" w:cs="宋体" w:eastAsia="宋体" w:hint="default"/>
        </w:rPr>
        <w:t>12</w:t>
      </w:r>
      <w:r>
        <w:rPr>
          <w:rFonts w:ascii="宋体" w:hAnsi="宋体" w:cs="宋体" w:eastAsia="宋体" w:hint="default"/>
          <w:spacing w:val="-40"/>
        </w:rPr>
        <w:t> </w:t>
      </w:r>
      <w:r>
        <w:rPr>
          <w:spacing w:val="-4"/>
        </w:rPr>
        <w:t>号—债务重组》的有关规定确定；非货币性资</w:t>
      </w:r>
    </w:p>
    <w:p>
      <w:pPr>
        <w:pStyle w:val="BodyText"/>
        <w:spacing w:line="274" w:lineRule="exact" w:before="22"/>
        <w:ind w:left="138" w:right="217"/>
        <w:jc w:val="both"/>
      </w:pPr>
      <w:r>
        <w:rPr/>
        <w:t>产交换取得的长期股权投资，初始投资成本按照《企业会计准则第</w:t>
      </w:r>
      <w:r>
        <w:rPr>
          <w:spacing w:val="-55"/>
        </w:rPr>
        <w:t> </w:t>
      </w:r>
      <w:r>
        <w:rPr>
          <w:rFonts w:ascii="宋体" w:hAnsi="宋体" w:cs="宋体" w:eastAsia="宋体" w:hint="default"/>
        </w:rPr>
        <w:t>7</w:t>
      </w:r>
      <w:r>
        <w:rPr>
          <w:rFonts w:ascii="宋体" w:hAnsi="宋体" w:cs="宋体" w:eastAsia="宋体" w:hint="default"/>
          <w:spacing w:val="-55"/>
        </w:rPr>
        <w:t> </w:t>
      </w:r>
      <w:r>
        <w:rPr/>
        <w:t>号一一非货币性资产交换》</w:t>
      </w:r>
      <w:r>
        <w:rPr>
          <w:w w:val="100"/>
        </w:rPr>
        <w:t> </w:t>
      </w:r>
      <w:r>
        <w:rPr/>
        <w:t>的有关规定确定。</w:t>
      </w:r>
    </w:p>
    <w:p>
      <w:pPr>
        <w:pStyle w:val="BodyText"/>
        <w:spacing w:line="244" w:lineRule="exact"/>
        <w:ind w:left="558" w:right="99"/>
        <w:jc w:val="left"/>
      </w:pPr>
      <w:r>
        <w:rPr>
          <w:rFonts w:ascii="宋体" w:hAnsi="宋体" w:cs="宋体" w:eastAsia="宋体" w:hint="default"/>
        </w:rPr>
        <w:t>2.</w:t>
      </w:r>
      <w:r>
        <w:rPr/>
        <w:t>后续计量及损益确认方法</w:t>
      </w:r>
    </w:p>
    <w:p>
      <w:pPr>
        <w:pStyle w:val="BodyText"/>
        <w:spacing w:line="237" w:lineRule="auto"/>
        <w:ind w:left="138" w:right="104" w:firstLine="419"/>
        <w:jc w:val="left"/>
      </w:pPr>
      <w:r>
        <w:rPr/>
        <w:t>本公司能够对被投资单位实施控制的长期股权投资应当采用成本法核算，对联营企业和合营</w:t>
      </w:r>
      <w:r>
        <w:rPr>
          <w:w w:val="100"/>
        </w:rPr>
        <w:t> </w:t>
      </w:r>
      <w:r>
        <w:rPr/>
        <w:t>企业的长期股权投资采用权益法核算。本公司对联营企业的权益性投资，其中一部分通过风险投</w:t>
      </w:r>
      <w:r>
        <w:rPr>
          <w:w w:val="100"/>
        </w:rPr>
        <w:t> </w:t>
      </w:r>
      <w:r>
        <w:rPr/>
        <w:t>资机构、共同基金、信托公司或包括投连险基金在内的类似主体间接持有的，无论以上主体是否</w:t>
      </w:r>
      <w:r>
        <w:rPr>
          <w:w w:val="100"/>
        </w:rPr>
        <w:t> </w:t>
      </w:r>
      <w:r>
        <w:rPr/>
        <w:t>对这部分投资具有重大影响，本公司应当按照《企业会计准则第</w:t>
      </w:r>
      <w:r>
        <w:rPr>
          <w:spacing w:val="-53"/>
        </w:rPr>
        <w:t> </w:t>
      </w:r>
      <w:r>
        <w:rPr>
          <w:rFonts w:ascii="宋体" w:hAnsi="宋体" w:cs="宋体" w:eastAsia="宋体" w:hint="default"/>
        </w:rPr>
        <w:t>22</w:t>
      </w:r>
      <w:r>
        <w:rPr>
          <w:rFonts w:ascii="宋体" w:hAnsi="宋体" w:cs="宋体" w:eastAsia="宋体" w:hint="default"/>
          <w:spacing w:val="-53"/>
        </w:rPr>
        <w:t> </w:t>
      </w:r>
      <w:r>
        <w:rPr/>
        <w:t>号——金融工具确认和计量》</w:t>
      </w:r>
      <w:r>
        <w:rPr>
          <w:w w:val="100"/>
        </w:rPr>
        <w:t> </w:t>
      </w:r>
      <w:r>
        <w:rPr/>
        <w:t>的有关规定，对间接持有的该部分投资选择以公允价值计量且其变动计入损益，并对其余部分采</w:t>
      </w:r>
      <w:r>
        <w:rPr>
          <w:w w:val="100"/>
        </w:rPr>
        <w:t> </w:t>
      </w:r>
      <w:r>
        <w:rPr/>
        <w:t>用权益法核算。</w:t>
      </w:r>
    </w:p>
    <w:p>
      <w:pPr>
        <w:pStyle w:val="BodyText"/>
        <w:spacing w:line="274" w:lineRule="exact" w:before="22"/>
        <w:ind w:left="558" w:right="99"/>
        <w:jc w:val="left"/>
      </w:pPr>
      <w:r>
        <w:rPr>
          <w:rFonts w:ascii="宋体" w:hAnsi="宋体" w:cs="宋体" w:eastAsia="宋体" w:hint="default"/>
        </w:rPr>
        <w:t>3.</w:t>
      </w:r>
      <w:r>
        <w:rPr/>
        <w:t>确定对被投资单位具有共同控制、重大影响的依据</w:t>
      </w:r>
      <w:r>
        <w:rPr>
          <w:w w:val="100"/>
        </w:rPr>
        <w:t> </w:t>
      </w:r>
      <w:r>
        <w:rPr>
          <w:spacing w:val="-2"/>
        </w:rPr>
        <w:t>对被投资单位具有共同控制，是指对某项安排的回报产生重大影响的活动必须经过分享控制</w:t>
      </w:r>
    </w:p>
    <w:p>
      <w:pPr>
        <w:pStyle w:val="BodyText"/>
        <w:spacing w:line="245" w:lineRule="exact"/>
        <w:ind w:left="138" w:right="99"/>
        <w:jc w:val="left"/>
      </w:pPr>
      <w:r>
        <w:rPr/>
        <w:t>权的参与方一致同意后才能决策，包括商品或劳务的销售和购买、金融资产的管理、资产的购买</w:t>
      </w:r>
    </w:p>
    <w:p>
      <w:pPr>
        <w:pStyle w:val="BodyText"/>
        <w:spacing w:line="237" w:lineRule="auto" w:before="2"/>
        <w:ind w:left="138" w:right="208"/>
        <w:jc w:val="both"/>
      </w:pPr>
      <w:r>
        <w:rPr>
          <w:spacing w:val="-2"/>
        </w:rPr>
        <w:t>和处置、研究与开发活动以及融资活动等；对被投资单位具有重大影响，是指当持有被投资单位</w:t>
      </w:r>
      <w:r>
        <w:rPr>
          <w:spacing w:val="-25"/>
        </w:rPr>
        <w:t> </w:t>
      </w:r>
      <w:r>
        <w:rPr>
          <w:spacing w:val="-25"/>
        </w:rPr>
      </w:r>
      <w:r>
        <w:rPr>
          <w:rFonts w:ascii="宋体" w:hAnsi="宋体" w:cs="宋体" w:eastAsia="宋体" w:hint="default"/>
        </w:rPr>
        <w:t>20%</w:t>
      </w:r>
      <w:r>
        <w:rPr/>
        <w:t>以上至</w:t>
      </w:r>
      <w:r>
        <w:rPr>
          <w:spacing w:val="-57"/>
        </w:rPr>
        <w:t> </w:t>
      </w:r>
      <w:r>
        <w:rPr>
          <w:rFonts w:ascii="宋体" w:hAnsi="宋体" w:cs="宋体" w:eastAsia="宋体" w:hint="default"/>
        </w:rPr>
        <w:t>50%</w:t>
      </w:r>
      <w:r>
        <w:rPr/>
        <w:t>的表决权资本时，具有重大影响。或虽不足</w:t>
      </w:r>
      <w:r>
        <w:rPr>
          <w:spacing w:val="-54"/>
        </w:rPr>
        <w:t> </w:t>
      </w:r>
      <w:r>
        <w:rPr>
          <w:rFonts w:ascii="宋体" w:hAnsi="宋体" w:cs="宋体" w:eastAsia="宋体" w:hint="default"/>
        </w:rPr>
        <w:t>20%</w:t>
      </w:r>
      <w:r>
        <w:rPr/>
        <w:t>，但符合下列条件之一时，具有重</w:t>
      </w:r>
      <w:r>
        <w:rPr>
          <w:w w:val="100"/>
        </w:rPr>
        <w:t> </w:t>
      </w:r>
      <w:r>
        <w:rPr>
          <w:spacing w:val="-6"/>
          <w:w w:val="100"/>
        </w:rPr>
        <w:t>大影响：在被投资单位的董事会或类似的权力机构中派有代表；参与被投资单位的政策制定过程；</w:t>
      </w:r>
      <w:r>
        <w:rPr>
          <w:w w:val="100"/>
        </w:rPr>
        <w:t> </w:t>
      </w:r>
      <w:r>
        <w:rPr>
          <w:spacing w:val="-2"/>
        </w:rPr>
        <w:t>向被投资单位派出管理人员；被投资单位依赖投资公司的技术或技术资料；与被投资单位之间发</w:t>
      </w:r>
      <w:r>
        <w:rPr>
          <w:spacing w:val="-25"/>
        </w:rPr>
        <w:t> </w:t>
      </w:r>
      <w:r>
        <w:rPr>
          <w:spacing w:val="-25"/>
        </w:rPr>
      </w:r>
      <w:r>
        <w:rPr/>
        <w:t>生重要交易。</w:t>
      </w:r>
    </w:p>
    <w:p>
      <w:pPr>
        <w:spacing w:line="240" w:lineRule="auto" w:before="3"/>
        <w:rPr>
          <w:rFonts w:ascii="宋体" w:hAnsi="宋体" w:cs="宋体" w:eastAsia="宋体" w:hint="default"/>
          <w:sz w:val="25"/>
          <w:szCs w:val="25"/>
        </w:rPr>
      </w:pPr>
    </w:p>
    <w:p>
      <w:pPr>
        <w:pStyle w:val="Heading3"/>
        <w:spacing w:line="290" w:lineRule="auto" w:before="0"/>
        <w:ind w:left="138" w:right="7759"/>
        <w:jc w:val="left"/>
        <w:rPr>
          <w:b w:val="0"/>
          <w:bCs w:val="0"/>
        </w:rPr>
      </w:pPr>
      <w:r>
        <w:rPr>
          <w:rFonts w:ascii="宋体" w:hAnsi="宋体" w:cs="宋体" w:eastAsia="宋体" w:hint="default"/>
        </w:rPr>
        <w:t>13.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558" w:right="6728" w:hanging="420"/>
        <w:jc w:val="left"/>
      </w:pPr>
      <w:r>
        <w:rPr/>
        <w:t>√适用</w:t>
      </w:r>
      <w:r>
        <w:rPr>
          <w:spacing w:val="-2"/>
        </w:rPr>
        <w:t> </w:t>
      </w:r>
      <w:r>
        <w:rPr/>
        <w:t>□不适用</w:t>
      </w:r>
      <w:r>
        <w:rPr>
          <w:w w:val="100"/>
        </w:rPr>
        <w:t> </w:t>
      </w:r>
      <w:r>
        <w:rPr>
          <w:rFonts w:ascii="宋体" w:hAnsi="宋体" w:cs="宋体" w:eastAsia="宋体" w:hint="default"/>
          <w:spacing w:val="-1"/>
        </w:rPr>
        <w:t>1.</w:t>
      </w:r>
      <w:r>
        <w:rPr>
          <w:spacing w:val="-1"/>
        </w:rPr>
        <w:t>固定资产确认条件</w:t>
      </w:r>
    </w:p>
    <w:p>
      <w:pPr>
        <w:pStyle w:val="BodyText"/>
        <w:spacing w:line="272" w:lineRule="exact" w:before="1"/>
        <w:ind w:left="138" w:right="217" w:firstLine="419"/>
        <w:jc w:val="both"/>
      </w:pPr>
      <w:r>
        <w:rPr>
          <w:spacing w:val="-2"/>
        </w:rPr>
        <w:t>固定资产指为生产商品、提供劳务、出租或经营管理而持有的，使用寿命超过一个会计年度</w:t>
      </w:r>
      <w:r>
        <w:rPr>
          <w:w w:val="100"/>
        </w:rPr>
        <w:t> </w:t>
      </w:r>
      <w:r>
        <w:rPr>
          <w:spacing w:val="-2"/>
        </w:rPr>
        <w:t>的有形资产。同时满足以下条件时予以确认：与该固定资产有关的经济利益很可能流入企业；该</w:t>
      </w:r>
      <w:r>
        <w:rPr>
          <w:spacing w:val="-25"/>
        </w:rPr>
        <w:t> </w:t>
      </w:r>
      <w:r>
        <w:rPr>
          <w:spacing w:val="-25"/>
        </w:rPr>
      </w:r>
      <w:r>
        <w:rPr/>
        <w:t>固定资产的成本能够可靠地计量。</w:t>
      </w:r>
    </w:p>
    <w:p>
      <w:pPr>
        <w:pStyle w:val="BodyText"/>
        <w:spacing w:line="272" w:lineRule="exact" w:before="1"/>
        <w:ind w:left="558" w:right="99"/>
        <w:jc w:val="left"/>
      </w:pPr>
      <w:r>
        <w:rPr>
          <w:rFonts w:ascii="宋体" w:hAnsi="宋体" w:cs="宋体" w:eastAsia="宋体" w:hint="default"/>
        </w:rPr>
        <w:t>2.</w:t>
      </w:r>
      <w:r>
        <w:rPr/>
        <w:t>固定资产分类和折旧方法</w:t>
      </w:r>
      <w:r>
        <w:rPr>
          <w:w w:val="100"/>
        </w:rPr>
        <w:t> </w:t>
      </w:r>
      <w:r>
        <w:rPr>
          <w:spacing w:val="-2"/>
        </w:rPr>
        <w:t>本公司固定资产主要分为：房屋建筑物、施工机械、生产设备、仪器及试验设备、运输设备</w:t>
      </w:r>
    </w:p>
    <w:p>
      <w:pPr>
        <w:pStyle w:val="BodyText"/>
        <w:spacing w:line="272" w:lineRule="exact" w:before="1"/>
        <w:ind w:left="138" w:right="217"/>
        <w:jc w:val="both"/>
      </w:pPr>
      <w:r>
        <w:rPr>
          <w:spacing w:val="-2"/>
        </w:rPr>
        <w:t>和电子设备及其他；折旧方法采用年限平均法。根据各类固定资产的性质和使用情况，确定固定</w:t>
      </w:r>
      <w:r>
        <w:rPr>
          <w:spacing w:val="-25"/>
        </w:rPr>
        <w:t> </w:t>
      </w:r>
      <w:r>
        <w:rPr>
          <w:spacing w:val="-25"/>
        </w:rPr>
      </w:r>
      <w:r>
        <w:rPr>
          <w:spacing w:val="-2"/>
        </w:rPr>
        <w:t>资产的使用寿命和预计净残值。并在年度终了，对固定资产的使用寿命、预计净残值和折旧方法</w:t>
      </w:r>
    </w:p>
    <w:p>
      <w:pPr>
        <w:pStyle w:val="BodyText"/>
        <w:spacing w:line="272" w:lineRule="exact" w:before="1"/>
        <w:ind w:left="138" w:right="217"/>
        <w:jc w:val="both"/>
      </w:pPr>
      <w:r>
        <w:rPr>
          <w:spacing w:val="-2"/>
        </w:rPr>
        <w:t>进行复核，如与原先估计数存在差异的，进行相应的调整。除已提足折旧仍继续使用的固定资产</w:t>
      </w:r>
      <w:r>
        <w:rPr>
          <w:spacing w:val="-25"/>
        </w:rPr>
        <w:t> </w:t>
      </w:r>
      <w:r>
        <w:rPr>
          <w:spacing w:val="-25"/>
        </w:rPr>
      </w:r>
      <w:r>
        <w:rPr/>
        <w:t>和单独计价入账的土地之外，本公司对所有固定资产计提折旧。</w:t>
      </w:r>
    </w:p>
    <w:p>
      <w:pPr>
        <w:spacing w:after="0" w:line="272"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(2).</w:t>
      </w:r>
      <w:r>
        <w:rPr/>
        <w:t>折旧方法</w:t>
      </w:r>
      <w:r>
        <w:rPr>
          <w:b w:val="0"/>
          <w:bCs w:val="0"/>
        </w:rPr>
      </w:r>
    </w:p>
    <w:p>
      <w:pPr>
        <w:pStyle w:val="BodyText"/>
        <w:spacing w:line="237" w:lineRule="auto" w:before="61"/>
        <w:ind w:right="237" w:firstLine="419"/>
        <w:jc w:val="both"/>
      </w:pPr>
      <w:r>
        <w:rPr>
          <w:spacing w:val="-2"/>
        </w:rPr>
        <w:t>本公司固定资产主要分为：房屋建筑物、施工机械、生产设备、仪器及试验设备、运输设备</w:t>
      </w:r>
      <w:r>
        <w:rPr>
          <w:w w:val="100"/>
        </w:rPr>
        <w:t> </w:t>
      </w:r>
      <w:r>
        <w:rPr>
          <w:spacing w:val="-2"/>
        </w:rPr>
        <w:t>和电子设备及其他；折旧方法采用年限平均法。根据各类固定资产的性质和使用情况，确定固定</w:t>
      </w:r>
      <w:r>
        <w:rPr>
          <w:spacing w:val="-25"/>
        </w:rPr>
        <w:t> </w:t>
      </w:r>
      <w:r>
        <w:rPr>
          <w:spacing w:val="-25"/>
        </w:rPr>
      </w:r>
      <w:r>
        <w:rPr>
          <w:spacing w:val="-2"/>
        </w:rPr>
        <w:t>资产的使用寿命和预计净残值。并在年度终了，对固定资产的使用寿命、预计净残值和折旧方法</w:t>
      </w:r>
      <w:r>
        <w:rPr>
          <w:spacing w:val="-25"/>
        </w:rPr>
        <w:t> </w:t>
      </w:r>
      <w:r>
        <w:rPr>
          <w:spacing w:val="-25"/>
        </w:rPr>
      </w:r>
      <w:r>
        <w:rPr>
          <w:spacing w:val="-2"/>
        </w:rPr>
        <w:t>进行复核，如与原先估计数存在差异的，进行相应的调整。除已提足折旧仍继续使用的固定资产</w:t>
      </w:r>
      <w:r>
        <w:rPr>
          <w:spacing w:val="-25"/>
        </w:rPr>
        <w:t> </w:t>
      </w:r>
      <w:r>
        <w:rPr>
          <w:spacing w:val="-25"/>
        </w:rPr>
      </w:r>
      <w:r>
        <w:rPr/>
        <w:t>和单独计价入账的土地之外，本公司对所有固定资产计提折旧。</w:t>
      </w:r>
    </w:p>
    <w:p>
      <w:pPr>
        <w:pStyle w:val="BodyText"/>
        <w:spacing w:line="271"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2.38~4.85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7.92~9.7</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7.92~9.7</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仪器及试验设备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9.5~19.4</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9.5~19.4</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11.88~32.33</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14.</w:t>
      </w:r>
      <w:r>
        <w:rPr>
          <w:rFonts w:ascii="宋体" w:hAnsi="宋体" w:cs="宋体" w:eastAsia="宋体" w:hint="default"/>
          <w:spacing w:val="2"/>
        </w:rPr>
        <w:t> </w:t>
      </w:r>
      <w:r>
        <w:rPr/>
        <w:t>在建工程</w:t>
      </w:r>
      <w:r>
        <w:rPr>
          <w:b w:val="0"/>
          <w:bCs w:val="0"/>
        </w:rPr>
      </w:r>
    </w:p>
    <w:p>
      <w:pPr>
        <w:pStyle w:val="BodyText"/>
        <w:tabs>
          <w:tab w:pos="1060" w:val="left" w:leader="none"/>
        </w:tabs>
        <w:spacing w:line="240" w:lineRule="auto" w:before="56"/>
        <w:ind w:left="638" w:right="237" w:hanging="420"/>
        <w:jc w:val="left"/>
      </w:pPr>
      <w:r>
        <w:rPr>
          <w:spacing w:val="-1"/>
        </w:rPr>
        <w:t>√适用</w:t>
        <w:tab/>
      </w:r>
      <w:r>
        <w:rPr>
          <w:spacing w:val="-2"/>
        </w:rPr>
        <w:t>□不适用</w:t>
      </w:r>
      <w:r>
        <w:rPr>
          <w:spacing w:val="-99"/>
        </w:rPr>
        <w:t> </w:t>
      </w:r>
      <w:r>
        <w:rPr>
          <w:spacing w:val="-99"/>
        </w:rPr>
      </w:r>
      <w:r>
        <w:rPr>
          <w:spacing w:val="-2"/>
        </w:rPr>
        <w:t>本公司在建工程分为自营方式建造和出包方式建造两种。在建工程在工程完工达到预定可使</w:t>
      </w:r>
    </w:p>
    <w:p>
      <w:pPr>
        <w:pStyle w:val="BodyText"/>
        <w:spacing w:line="237" w:lineRule="auto"/>
        <w:ind w:right="237"/>
        <w:jc w:val="both"/>
      </w:pPr>
      <w:r>
        <w:rPr>
          <w:spacing w:val="-2"/>
        </w:rPr>
        <w:t>用状态时，结转固定资产。预定可使用状态的判断标准，应符合下列情况之一：固定资产的实体</w:t>
      </w:r>
      <w:r>
        <w:rPr>
          <w:spacing w:val="-25"/>
        </w:rPr>
        <w:t> </w:t>
      </w:r>
      <w:r>
        <w:rPr>
          <w:spacing w:val="-25"/>
        </w:rPr>
      </w:r>
      <w:r>
        <w:rPr>
          <w:spacing w:val="-2"/>
        </w:rPr>
        <w:t>建造（包括安装）工作已经全部完成或实质上已经全部完成；已经试生产或试运行，并且其结果</w:t>
      </w:r>
      <w:r>
        <w:rPr>
          <w:spacing w:val="-25"/>
        </w:rPr>
        <w:t> </w:t>
      </w:r>
      <w:r>
        <w:rPr>
          <w:spacing w:val="-25"/>
        </w:rPr>
      </w:r>
      <w:r>
        <w:rPr>
          <w:spacing w:val="-2"/>
        </w:rPr>
        <w:t>表明资产能够正常运行或能够稳定地生产出合格产品，或者试运行结果表明其能够正常运转或营</w:t>
      </w:r>
      <w:r>
        <w:rPr>
          <w:spacing w:val="-25"/>
        </w:rPr>
        <w:t> </w:t>
      </w:r>
      <w:r>
        <w:rPr>
          <w:spacing w:val="-25"/>
        </w:rPr>
      </w:r>
      <w:r>
        <w:rPr>
          <w:spacing w:val="-2"/>
        </w:rPr>
        <w:t>业；该项建造的固定资产上的支出金额很少或者几乎不再发生；所购建的固定资产已经达到设计</w:t>
      </w:r>
      <w:r>
        <w:rPr>
          <w:spacing w:val="-25"/>
        </w:rPr>
        <w:t> </w:t>
      </w:r>
      <w:r>
        <w:rPr>
          <w:spacing w:val="-25"/>
        </w:rPr>
      </w:r>
      <w:r>
        <w:rPr/>
        <w:t>或合同要求，或与设计或合同要求基本相符。</w:t>
      </w:r>
    </w:p>
    <w:p>
      <w:pPr>
        <w:pStyle w:val="BodyText"/>
        <w:spacing w:line="237" w:lineRule="auto" w:before="2"/>
        <w:ind w:right="237" w:firstLine="419"/>
        <w:jc w:val="both"/>
      </w:pPr>
      <w:r>
        <w:rPr>
          <w:spacing w:val="-2"/>
        </w:rPr>
        <w:t>对达到预定可使用状态但尚未办理竣工决算的工程，自达到预定可使用状态之日起，按照工</w:t>
      </w:r>
      <w:r>
        <w:rPr>
          <w:w w:val="100"/>
        </w:rPr>
        <w:t> </w:t>
      </w:r>
      <w:r>
        <w:rPr>
          <w:spacing w:val="-2"/>
        </w:rPr>
        <w:t>程预算、造价或工程成本等资料，估价转入固定资产，并计提折旧。待办理竣工决算后再按照实</w:t>
      </w:r>
      <w:r>
        <w:rPr>
          <w:spacing w:val="-25"/>
        </w:rPr>
        <w:t> </w:t>
      </w:r>
      <w:r>
        <w:rPr>
          <w:spacing w:val="-25"/>
        </w:rPr>
      </w:r>
      <w:r>
        <w:rPr>
          <w:spacing w:val="-2"/>
        </w:rPr>
        <w:t>际成本调整原估价，不调整原已计提的折旧金额，调整价值部分在该项固定资产剩余年限计提折</w:t>
      </w:r>
      <w:r>
        <w:rPr>
          <w:spacing w:val="-25"/>
        </w:rPr>
        <w:t> </w:t>
      </w:r>
      <w:r>
        <w:rPr>
          <w:spacing w:val="-25"/>
        </w:rPr>
      </w:r>
      <w:r>
        <w:rPr/>
        <w:t>旧。</w:t>
      </w:r>
    </w:p>
    <w:p>
      <w:pPr>
        <w:pStyle w:val="BodyText"/>
        <w:spacing w:line="272" w:lineRule="exact" w:before="26"/>
        <w:ind w:right="230" w:firstLine="419"/>
        <w:jc w:val="both"/>
      </w:pPr>
      <w:r>
        <w:rPr>
          <w:spacing w:val="-3"/>
        </w:rPr>
        <w:t>期末，对在建工程进行全面检查，若在建工程长期停建并预计未来 </w:t>
      </w:r>
      <w:r>
        <w:rPr>
          <w:rFonts w:ascii="宋体" w:hAnsi="宋体" w:cs="宋体" w:eastAsia="宋体" w:hint="default"/>
        </w:rPr>
        <w:t>3</w:t>
      </w:r>
      <w:r>
        <w:rPr>
          <w:rFonts w:ascii="宋体" w:hAnsi="宋体" w:cs="宋体" w:eastAsia="宋体" w:hint="default"/>
          <w:spacing w:val="7"/>
        </w:rPr>
        <w:t> </w:t>
      </w:r>
      <w:r>
        <w:rPr>
          <w:spacing w:val="-3"/>
        </w:rPr>
        <w:t>年内不会重新开工，所</w:t>
      </w:r>
      <w:r>
        <w:rPr>
          <w:w w:val="100"/>
        </w:rPr>
        <w:t> </w:t>
      </w:r>
      <w:r>
        <w:rPr>
          <w:spacing w:val="-2"/>
        </w:rPr>
        <w:t>建项目在性能上、技术上已经落后且所带来的经济利益具有很大的不确定性，则对其可收回金额</w:t>
      </w:r>
    </w:p>
    <w:p>
      <w:pPr>
        <w:pStyle w:val="BodyText"/>
        <w:spacing w:line="272" w:lineRule="exact" w:before="1"/>
        <w:ind w:right="224"/>
        <w:jc w:val="left"/>
      </w:pPr>
      <w:r>
        <w:rPr>
          <w:spacing w:val="-2"/>
        </w:rPr>
        <w:t>（据其公允价值减去处置费用后的净额与资产预计未来现金流量现值孰高者确定）进行估计，如</w:t>
      </w:r>
      <w:r>
        <w:rPr>
          <w:spacing w:val="-25"/>
        </w:rPr>
        <w:t> </w:t>
      </w:r>
      <w:r>
        <w:rPr>
          <w:spacing w:val="-25"/>
        </w:rPr>
      </w:r>
      <w:r>
        <w:rPr>
          <w:spacing w:val="-6"/>
          <w:w w:val="100"/>
        </w:rPr>
        <w:t>可收回金额低于其账面价值，将资产账面价值减至可收回金额，减记的金额确认为资产减值损失，</w:t>
      </w:r>
    </w:p>
    <w:p>
      <w:pPr>
        <w:pStyle w:val="BodyText"/>
        <w:spacing w:line="249" w:lineRule="exact"/>
        <w:ind w:right="2465"/>
        <w:jc w:val="left"/>
      </w:pPr>
      <w:r>
        <w:rPr/>
        <w:t>计入当期损益，并在以后会计期间不予转回。</w:t>
      </w:r>
    </w:p>
    <w:p>
      <w:pPr>
        <w:spacing w:line="240" w:lineRule="auto" w:before="0"/>
        <w:rPr>
          <w:rFonts w:ascii="宋体" w:hAnsi="宋体" w:cs="宋体" w:eastAsia="宋体" w:hint="default"/>
          <w:sz w:val="25"/>
          <w:szCs w:val="25"/>
        </w:rPr>
      </w:pPr>
    </w:p>
    <w:p>
      <w:pPr>
        <w:pStyle w:val="Heading3"/>
        <w:spacing w:line="240" w:lineRule="auto" w:before="0"/>
        <w:ind w:right="2465"/>
        <w:jc w:val="left"/>
        <w:rPr>
          <w:b w:val="0"/>
          <w:bCs w:val="0"/>
        </w:rPr>
      </w:pPr>
      <w:r>
        <w:rPr>
          <w:rFonts w:ascii="宋体" w:hAnsi="宋体" w:cs="宋体" w:eastAsia="宋体" w:hint="default"/>
        </w:rPr>
        <w:t>15.</w:t>
      </w:r>
      <w:r>
        <w:rPr>
          <w:rFonts w:ascii="宋体" w:hAnsi="宋体" w:cs="宋体" w:eastAsia="宋体" w:hint="default"/>
          <w:spacing w:val="2"/>
        </w:rPr>
        <w:t> </w:t>
      </w:r>
      <w:r>
        <w:rPr/>
        <w:t>借款费用</w:t>
      </w:r>
      <w:r>
        <w:rPr>
          <w:b w:val="0"/>
          <w:bCs w:val="0"/>
        </w:rPr>
      </w:r>
    </w:p>
    <w:p>
      <w:pPr>
        <w:pStyle w:val="BodyText"/>
        <w:tabs>
          <w:tab w:pos="1060" w:val="left" w:leader="none"/>
        </w:tabs>
        <w:spacing w:line="272" w:lineRule="exact" w:before="86"/>
        <w:ind w:left="638" w:right="591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借款费用资本化的确认原则</w:t>
      </w:r>
    </w:p>
    <w:p>
      <w:pPr>
        <w:pStyle w:val="BodyText"/>
        <w:spacing w:line="272" w:lineRule="exact" w:before="1"/>
        <w:ind w:right="237" w:firstLine="419"/>
        <w:jc w:val="both"/>
      </w:pPr>
      <w:r>
        <w:rPr>
          <w:spacing w:val="-2"/>
        </w:rPr>
        <w:t>本公司发生的借款费用，可直接归属于符合资本化条件的资产的购建或者生产的，予以资本</w:t>
      </w:r>
      <w:r>
        <w:rPr>
          <w:w w:val="100"/>
        </w:rPr>
        <w:t> </w:t>
      </w:r>
      <w:r>
        <w:rPr>
          <w:spacing w:val="-2"/>
        </w:rPr>
        <w:t>化，计入相关资产成本；其他借款费用，在发生时根据其发生额确认为费用，计入当期损益。符</w:t>
      </w:r>
    </w:p>
    <w:p>
      <w:pPr>
        <w:pStyle w:val="BodyText"/>
        <w:spacing w:line="272" w:lineRule="exact" w:before="1"/>
        <w:ind w:right="65"/>
        <w:jc w:val="left"/>
      </w:pPr>
      <w:r>
        <w:rPr>
          <w:spacing w:val="-2"/>
        </w:rPr>
        <w:t>合资本化条件的资产，是指需要经过相当长时间的购建或者生产活动才能达到预定可使用或者可</w:t>
      </w:r>
      <w:r>
        <w:rPr>
          <w:spacing w:val="-25"/>
        </w:rPr>
        <w:t> </w:t>
      </w:r>
      <w:r>
        <w:rPr>
          <w:spacing w:val="-25"/>
        </w:rPr>
      </w:r>
      <w:r>
        <w:rPr/>
        <w:t>销售状态的固定资产、投资性房地产和存货等资产。</w:t>
      </w:r>
    </w:p>
    <w:p>
      <w:pPr>
        <w:pStyle w:val="BodyText"/>
        <w:spacing w:line="272" w:lineRule="exact" w:before="1"/>
        <w:ind w:left="638" w:right="65"/>
        <w:jc w:val="left"/>
      </w:pPr>
      <w:r>
        <w:rPr>
          <w:rFonts w:ascii="宋体" w:hAnsi="宋体" w:cs="宋体" w:eastAsia="宋体" w:hint="default"/>
        </w:rPr>
        <w:t>2.</w:t>
      </w:r>
      <w:r>
        <w:rPr/>
        <w:t>资本化金额计算方法</w:t>
      </w:r>
      <w:r>
        <w:rPr>
          <w:w w:val="100"/>
        </w:rPr>
        <w:t> </w:t>
      </w:r>
      <w:r>
        <w:rPr>
          <w:spacing w:val="-2"/>
        </w:rPr>
        <w:t>资本化期间，是指从借款费用开始资本化时点到停止资本化时点的期间。借款费用暂停资本</w:t>
      </w:r>
    </w:p>
    <w:p>
      <w:pPr>
        <w:pStyle w:val="BodyText"/>
        <w:spacing w:line="272" w:lineRule="exact" w:before="1"/>
        <w:ind w:right="232"/>
        <w:jc w:val="left"/>
      </w:pPr>
      <w:r>
        <w:rPr/>
        <w:t>化的期间不包括在内。在购建或生产过程中发生非正常中断、且中断时间连续超过</w:t>
      </w:r>
      <w:r>
        <w:rPr>
          <w:spacing w:val="-54"/>
        </w:rPr>
        <w:t> </w:t>
      </w:r>
      <w:r>
        <w:rPr>
          <w:rFonts w:ascii="宋体" w:hAnsi="宋体" w:cs="宋体" w:eastAsia="宋体" w:hint="default"/>
        </w:rPr>
        <w:t>3</w:t>
      </w:r>
      <w:r>
        <w:rPr>
          <w:rFonts w:ascii="宋体" w:hAnsi="宋体" w:cs="宋体" w:eastAsia="宋体" w:hint="default"/>
          <w:spacing w:val="-55"/>
        </w:rPr>
        <w:t> </w:t>
      </w:r>
      <w:r>
        <w:rPr/>
        <w:t>个月的，应</w:t>
      </w:r>
      <w:r>
        <w:rPr>
          <w:w w:val="100"/>
        </w:rPr>
        <w:t> </w:t>
      </w:r>
      <w:r>
        <w:rPr/>
        <w:t>当暂停借款费用的资本化。</w:t>
      </w:r>
    </w:p>
    <w:p>
      <w:pPr>
        <w:pStyle w:val="BodyText"/>
        <w:spacing w:line="272" w:lineRule="exact" w:before="1"/>
        <w:ind w:right="237" w:firstLine="419"/>
        <w:jc w:val="both"/>
      </w:pPr>
      <w:r>
        <w:rPr>
          <w:spacing w:val="-2"/>
        </w:rPr>
        <w:t>借入专门借款，按照专门借款当期实际发生的利息费用，减去将尚未动用的借款资金存入银</w:t>
      </w:r>
      <w:r>
        <w:rPr>
          <w:w w:val="100"/>
        </w:rPr>
        <w:t> </w:t>
      </w:r>
      <w:r>
        <w:rPr>
          <w:spacing w:val="-2"/>
        </w:rPr>
        <w:t>行取得的利息收入或进行暂时性投资取得的投资收益后的金额确定；占用一般借款按照累计资产</w:t>
      </w:r>
    </w:p>
    <w:p>
      <w:pPr>
        <w:pStyle w:val="BodyText"/>
        <w:spacing w:line="272" w:lineRule="exact" w:before="1"/>
        <w:ind w:right="65"/>
        <w:jc w:val="left"/>
      </w:pPr>
      <w:r>
        <w:rPr>
          <w:spacing w:val="-2"/>
        </w:rPr>
        <w:t>支出超过专门借款部分的资产支出加权平均数乘以所占用一般借款的资本化率计算确定，资本化</w:t>
      </w:r>
      <w:r>
        <w:rPr>
          <w:spacing w:val="-25"/>
        </w:rPr>
        <w:t> </w:t>
      </w:r>
      <w:r>
        <w:rPr>
          <w:spacing w:val="-25"/>
        </w:rPr>
      </w:r>
      <w:r>
        <w:rPr>
          <w:spacing w:val="-2"/>
        </w:rPr>
        <w:t>率为一般借款的加权平均利率；借款存在折价或溢价的，按照实际利率法确定每一会计期间应摊</w:t>
      </w:r>
    </w:p>
    <w:p>
      <w:pPr>
        <w:pStyle w:val="BodyText"/>
        <w:spacing w:line="249" w:lineRule="exact"/>
        <w:ind w:right="2465"/>
        <w:jc w:val="left"/>
      </w:pPr>
      <w:r>
        <w:rPr/>
        <w:t>销的折价或溢价金额，调整每期利息金额。</w:t>
      </w:r>
    </w:p>
    <w:p>
      <w:pPr>
        <w:spacing w:after="0" w:line="249" w:lineRule="exact"/>
        <w:jc w:val="left"/>
        <w:sectPr>
          <w:footerReference w:type="default" r:id="rId41"/>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99" w:firstLine="419"/>
        <w:jc w:val="left"/>
      </w:pPr>
      <w:r>
        <w:rPr>
          <w:spacing w:val="-2"/>
        </w:rPr>
        <w:t>实际利率法是根据借款实际利率计算其摊余折价或溢价或利息费用的方法。其中实际利率是</w:t>
      </w:r>
      <w:r>
        <w:rPr>
          <w:w w:val="100"/>
        </w:rPr>
        <w:t> </w:t>
      </w:r>
      <w:r>
        <w:rPr/>
        <w:t>借款在预期存续期间的未来现金流量，折现为该借款当前账面价值所使用的利率。</w:t>
      </w:r>
    </w:p>
    <w:p>
      <w:pPr>
        <w:spacing w:line="240" w:lineRule="auto" w:before="3"/>
        <w:rPr>
          <w:rFonts w:ascii="宋体" w:hAnsi="宋体" w:cs="宋体" w:eastAsia="宋体" w:hint="default"/>
          <w:sz w:val="25"/>
          <w:szCs w:val="25"/>
        </w:rPr>
      </w:pPr>
    </w:p>
    <w:p>
      <w:pPr>
        <w:pStyle w:val="Heading3"/>
        <w:spacing w:line="290" w:lineRule="auto" w:before="0"/>
        <w:ind w:left="138" w:right="5653"/>
        <w:jc w:val="left"/>
        <w:rPr>
          <w:b w:val="0"/>
          <w:bCs w:val="0"/>
        </w:rPr>
      </w:pPr>
      <w:r>
        <w:rPr>
          <w:rFonts w:ascii="宋体" w:hAnsi="宋体" w:cs="宋体" w:eastAsia="宋体" w:hint="default"/>
        </w:rPr>
        <w:t>16.</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2" w:lineRule="exact" w:before="42"/>
        <w:ind w:left="558" w:right="6101"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无形资产的计价方法</w:t>
      </w:r>
    </w:p>
    <w:p>
      <w:pPr>
        <w:pStyle w:val="BodyText"/>
        <w:spacing w:line="272" w:lineRule="exact" w:before="1"/>
        <w:ind w:left="138" w:right="99" w:firstLine="419"/>
        <w:jc w:val="left"/>
      </w:pPr>
      <w:r>
        <w:rPr>
          <w:spacing w:val="-2"/>
        </w:rPr>
        <w:t>本公司无形资产按照成本进行初始计量。购入的无形资产，按实际支付的价款和相关支出作</w:t>
      </w:r>
      <w:r>
        <w:rPr>
          <w:w w:val="100"/>
        </w:rPr>
        <w:t> </w:t>
      </w:r>
      <w:r>
        <w:rPr>
          <w:spacing w:val="-2"/>
        </w:rPr>
        <w:t>为实际成本。投资者投入的无形资产，按投资合同或协议约定的价值确定实际成本，但合同或协</w:t>
      </w:r>
    </w:p>
    <w:p>
      <w:pPr>
        <w:pStyle w:val="BodyText"/>
        <w:spacing w:line="272" w:lineRule="exact" w:before="1"/>
        <w:ind w:left="138" w:right="217"/>
        <w:jc w:val="both"/>
      </w:pPr>
      <w:r>
        <w:rPr>
          <w:spacing w:val="-2"/>
        </w:rPr>
        <w:t>议约定价值不公允的，按公允价值确定实际成本。自行开发的无形资产，其成本为达到预定用途</w:t>
      </w:r>
      <w:r>
        <w:rPr>
          <w:spacing w:val="-25"/>
        </w:rPr>
        <w:t> </w:t>
      </w:r>
      <w:r>
        <w:rPr>
          <w:spacing w:val="-25"/>
        </w:rPr>
      </w:r>
      <w:r>
        <w:rPr/>
        <w:t>前所发生的支出总额。</w:t>
      </w:r>
    </w:p>
    <w:p>
      <w:pPr>
        <w:pStyle w:val="BodyText"/>
        <w:spacing w:line="272" w:lineRule="exact" w:before="2"/>
        <w:ind w:left="138" w:right="99" w:firstLine="419"/>
        <w:jc w:val="left"/>
      </w:pPr>
      <w:r>
        <w:rPr>
          <w:spacing w:val="-2"/>
        </w:rPr>
        <w:t>本公司无形资产后续计量方法分别为：使用寿命有限无形资产采用直线法摊销，并在年度终</w:t>
      </w:r>
      <w:r>
        <w:rPr>
          <w:w w:val="100"/>
        </w:rPr>
        <w:t> </w:t>
      </w:r>
      <w:r>
        <w:rPr>
          <w:spacing w:val="-6"/>
        </w:rPr>
        <w:t>了，对无形资产的使用寿命和摊销方法进行复核，如与原先估计数存在差异的，进行相应的调整；</w:t>
      </w:r>
    </w:p>
    <w:p>
      <w:pPr>
        <w:pStyle w:val="BodyText"/>
        <w:spacing w:line="272" w:lineRule="exact" w:before="1"/>
        <w:ind w:left="138" w:right="217"/>
        <w:jc w:val="both"/>
      </w:pPr>
      <w:r>
        <w:rPr>
          <w:spacing w:val="-2"/>
        </w:rPr>
        <w:t>使用寿命不确定的无形资产不摊销，但在年度终了，对使用寿命进行复核，当有确凿证据表明其</w:t>
      </w:r>
      <w:r>
        <w:rPr>
          <w:spacing w:val="-25"/>
        </w:rPr>
        <w:t> </w:t>
      </w:r>
      <w:r>
        <w:rPr>
          <w:spacing w:val="-25"/>
        </w:rPr>
      </w:r>
      <w:r>
        <w:rPr/>
        <w:t>使用寿命是有限的，则估计其使用寿命，按直线法进行摊销。</w:t>
      </w:r>
    </w:p>
    <w:p>
      <w:pPr>
        <w:pStyle w:val="BodyText"/>
        <w:spacing w:line="272" w:lineRule="exact" w:before="1"/>
        <w:ind w:left="558" w:right="99"/>
        <w:jc w:val="left"/>
      </w:pPr>
      <w:r>
        <w:rPr>
          <w:rFonts w:ascii="宋体" w:hAnsi="宋体" w:cs="宋体" w:eastAsia="宋体" w:hint="default"/>
        </w:rPr>
        <w:t>2.</w:t>
      </w:r>
      <w:r>
        <w:rPr/>
        <w:t>使用寿命不确定的判断依据</w:t>
      </w:r>
      <w:r>
        <w:rPr>
          <w:w w:val="100"/>
        </w:rPr>
        <w:t> </w:t>
      </w:r>
      <w:r>
        <w:rPr>
          <w:spacing w:val="-2"/>
        </w:rPr>
        <w:t>本公司将无法预见该资产为公司带来经济利益的期限，或使用期限不确定等无形资产确定为</w:t>
      </w:r>
    </w:p>
    <w:p>
      <w:pPr>
        <w:pStyle w:val="BodyText"/>
        <w:spacing w:line="272" w:lineRule="exact" w:before="1"/>
        <w:ind w:left="138" w:right="208"/>
        <w:jc w:val="both"/>
      </w:pPr>
      <w:r>
        <w:rPr>
          <w:spacing w:val="-6"/>
          <w:w w:val="100"/>
        </w:rPr>
        <w:t>使用寿命不确定的无形资产。使用寿命不确定的判断依据为：来源于合同性权利或其他法定权利，</w:t>
      </w:r>
      <w:r>
        <w:rPr>
          <w:spacing w:val="-104"/>
          <w:w w:val="100"/>
        </w:rPr>
        <w:t> </w:t>
      </w:r>
      <w:r>
        <w:rPr>
          <w:spacing w:val="-104"/>
          <w:w w:val="100"/>
        </w:rPr>
      </w:r>
      <w:r>
        <w:rPr>
          <w:spacing w:val="-2"/>
        </w:rPr>
        <w:t>但合同规定或法律规定无明确使用年限；综合同行业情况或相关专家论证等，仍无法判断无形资</w:t>
      </w:r>
      <w:r>
        <w:rPr>
          <w:spacing w:val="-25"/>
        </w:rPr>
        <w:t> </w:t>
      </w:r>
      <w:r>
        <w:rPr>
          <w:spacing w:val="-25"/>
        </w:rPr>
      </w:r>
      <w:r>
        <w:rPr/>
        <w:t>产为公司带来经济利益的期限。</w:t>
      </w:r>
    </w:p>
    <w:p>
      <w:pPr>
        <w:pStyle w:val="BodyText"/>
        <w:spacing w:line="272" w:lineRule="exact" w:before="1"/>
        <w:ind w:left="138" w:right="99" w:firstLine="419"/>
        <w:jc w:val="left"/>
      </w:pPr>
      <w:r>
        <w:rPr>
          <w:spacing w:val="-2"/>
        </w:rPr>
        <w:t>每年年末，对使用寿命不确定无形资产使用寿命进行复核，主要采取自下而上的方式，由无</w:t>
      </w:r>
      <w:r>
        <w:rPr>
          <w:w w:val="100"/>
        </w:rPr>
        <w:t> </w:t>
      </w:r>
      <w:r>
        <w:rPr/>
        <w:t>形资产使用相关部门进行基础复核，评价使用寿命不确定判断依据是否存在变化等。</w:t>
      </w:r>
    </w:p>
    <w:p>
      <w:pPr>
        <w:spacing w:line="240" w:lineRule="auto" w:before="5"/>
        <w:rPr>
          <w:rFonts w:ascii="宋体" w:hAnsi="宋体" w:cs="宋体" w:eastAsia="宋体" w:hint="default"/>
          <w:sz w:val="23"/>
          <w:szCs w:val="23"/>
        </w:rPr>
      </w:pPr>
    </w:p>
    <w:p>
      <w:pPr>
        <w:pStyle w:val="Heading3"/>
        <w:spacing w:line="240" w:lineRule="auto" w:before="0"/>
        <w:ind w:left="138"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72" w:lineRule="exact" w:before="86"/>
        <w:ind w:left="558" w:right="99" w:hanging="420"/>
        <w:jc w:val="left"/>
      </w:pPr>
      <w:r>
        <w:rPr/>
        <w:t>√适用</w:t>
      </w:r>
      <w:r>
        <w:rPr>
          <w:spacing w:val="-2"/>
        </w:rPr>
        <w:t> </w:t>
      </w:r>
      <w:r>
        <w:rPr/>
        <w:t>□不适用</w:t>
      </w:r>
      <w:r>
        <w:rPr>
          <w:w w:val="100"/>
        </w:rPr>
        <w:t> </w:t>
      </w:r>
      <w:r>
        <w:rPr>
          <w:spacing w:val="-2"/>
        </w:rPr>
        <w:t>内部研究开发项目的研究阶段和开发阶段具体标准，以及开发阶段支出符合资本化条件的具</w:t>
      </w:r>
    </w:p>
    <w:p>
      <w:pPr>
        <w:pStyle w:val="BodyText"/>
        <w:spacing w:line="247" w:lineRule="exact"/>
        <w:ind w:left="138" w:right="0"/>
        <w:jc w:val="both"/>
      </w:pPr>
      <w:r>
        <w:rPr/>
        <w:t>体标准</w:t>
      </w:r>
    </w:p>
    <w:p>
      <w:pPr>
        <w:pStyle w:val="BodyText"/>
        <w:spacing w:line="240" w:lineRule="auto"/>
        <w:ind w:left="138" w:right="99" w:firstLine="419"/>
        <w:jc w:val="left"/>
      </w:pPr>
      <w:r>
        <w:rPr/>
        <w:t>内部研究开发项目研究阶段的支出，于发生时计入当期损益；开发阶段的支出，同时满足下</w:t>
      </w:r>
      <w:r>
        <w:rPr>
          <w:w w:val="100"/>
        </w:rPr>
        <w:t> </w:t>
      </w:r>
      <w:r>
        <w:rPr>
          <w:spacing w:val="-2"/>
        </w:rPr>
        <w:t>列条件的，确认为无形资产：（</w:t>
      </w:r>
      <w:r>
        <w:rPr>
          <w:rFonts w:ascii="宋体" w:hAnsi="宋体" w:cs="宋体" w:eastAsia="宋体" w:hint="default"/>
          <w:spacing w:val="-2"/>
        </w:rPr>
        <w:t>1</w:t>
      </w:r>
      <w:r>
        <w:rPr>
          <w:spacing w:val="-2"/>
        </w:rPr>
        <w:t>）完成该无形资产以使其能够使用或出售在技术上具有可行性；</w:t>
      </w:r>
    </w:p>
    <w:p>
      <w:pPr>
        <w:pStyle w:val="BodyText"/>
        <w:spacing w:line="237" w:lineRule="auto"/>
        <w:ind w:left="138" w:right="211"/>
        <w:jc w:val="both"/>
      </w:pPr>
      <w:r>
        <w:rPr>
          <w:spacing w:val="-2"/>
        </w:rPr>
        <w:t>（</w:t>
      </w:r>
      <w:r>
        <w:rPr>
          <w:rFonts w:ascii="宋体" w:hAnsi="宋体" w:cs="宋体" w:eastAsia="宋体" w:hint="default"/>
          <w:spacing w:val="-2"/>
        </w:rPr>
        <w:t>2</w:t>
      </w:r>
      <w:r>
        <w:rPr>
          <w:spacing w:val="-2"/>
        </w:rPr>
        <w:t>）具有完成该无形资产并使用或出售的意图；（</w:t>
      </w:r>
      <w:r>
        <w:rPr>
          <w:rFonts w:ascii="宋体" w:hAnsi="宋体" w:cs="宋体" w:eastAsia="宋体" w:hint="default"/>
          <w:spacing w:val="-2"/>
        </w:rPr>
        <w:t>3</w:t>
      </w:r>
      <w:r>
        <w:rPr>
          <w:spacing w:val="-2"/>
        </w:rPr>
        <w:t>）无形资产产生经济利益的方式，包括能够</w:t>
      </w:r>
      <w:r>
        <w:rPr>
          <w:spacing w:val="-30"/>
        </w:rPr>
        <w:t> </w:t>
      </w:r>
      <w:r>
        <w:rPr>
          <w:spacing w:val="-30"/>
        </w:rPr>
      </w:r>
      <w:r>
        <w:rPr>
          <w:spacing w:val="-2"/>
        </w:rPr>
        <w:t>证明运用该无形资产生产的产品存在市场或无形资产自身存在市场，无形资产将在内部使用的，</w:t>
      </w:r>
      <w:r>
        <w:rPr>
          <w:spacing w:val="-25"/>
        </w:rPr>
        <w:t> </w:t>
      </w:r>
      <w:r>
        <w:rPr>
          <w:spacing w:val="-25"/>
        </w:rPr>
      </w:r>
      <w:r>
        <w:rPr>
          <w:spacing w:val="-4"/>
        </w:rPr>
        <w:t>能证明其有用性；（</w:t>
      </w:r>
      <w:r>
        <w:rPr>
          <w:rFonts w:ascii="宋体" w:hAnsi="宋体" w:cs="宋体" w:eastAsia="宋体" w:hint="default"/>
          <w:spacing w:val="-4"/>
        </w:rPr>
        <w:t>4</w:t>
      </w:r>
      <w:r>
        <w:rPr>
          <w:spacing w:val="-4"/>
        </w:rPr>
        <w:t>）有足够的技术、财务资源和其他资源支持，以完成该无形资产的开发，并</w:t>
      </w:r>
      <w:r>
        <w:rPr>
          <w:spacing w:val="-38"/>
        </w:rPr>
        <w:t> </w:t>
      </w:r>
      <w:r>
        <w:rPr>
          <w:spacing w:val="-38"/>
        </w:rPr>
      </w:r>
      <w:r>
        <w:rPr/>
        <w:t>有能力使用或出售该无形资产；（</w:t>
      </w:r>
      <w:r>
        <w:rPr>
          <w:rFonts w:ascii="宋体" w:hAnsi="宋体" w:cs="宋体" w:eastAsia="宋体" w:hint="default"/>
        </w:rPr>
        <w:t>5</w:t>
      </w:r>
      <w:r>
        <w:rPr/>
        <w:t>）归属于该无形资产开发阶段的支出能够可靠地计量。</w:t>
      </w:r>
    </w:p>
    <w:p>
      <w:pPr>
        <w:pStyle w:val="BodyText"/>
        <w:spacing w:line="237" w:lineRule="auto"/>
        <w:ind w:left="138" w:right="210" w:firstLine="419"/>
        <w:jc w:val="right"/>
      </w:pPr>
      <w:r>
        <w:rPr>
          <w:spacing w:val="-2"/>
        </w:rPr>
        <w:t>划分内部研究开发项目的研究阶段和开发阶段的具体标准：为获取新的技术和知识等进行的</w:t>
      </w:r>
      <w:r>
        <w:rPr>
          <w:w w:val="100"/>
        </w:rPr>
        <w:t> </w:t>
      </w:r>
      <w:r>
        <w:rPr>
          <w:spacing w:val="-2"/>
        </w:rPr>
        <w:t>有计划的调查阶段，应确定为研究阶段，该阶段具有计划性和探索性等特点；在进行商业性生产</w:t>
      </w:r>
      <w:r>
        <w:rPr>
          <w:spacing w:val="-50"/>
        </w:rPr>
        <w:t> </w:t>
      </w:r>
      <w:r>
        <w:rPr>
          <w:spacing w:val="-50"/>
        </w:rPr>
      </w:r>
      <w:r>
        <w:rPr>
          <w:spacing w:val="-2"/>
        </w:rPr>
        <w:t>或使用前，将研究成果或其他知识应用于某项计划或设计，以生产出新的或具有实质性改进的材</w:t>
      </w:r>
      <w:r>
        <w:rPr>
          <w:spacing w:val="-50"/>
        </w:rPr>
        <w:t> </w:t>
      </w:r>
      <w:r>
        <w:rPr>
          <w:spacing w:val="-50"/>
        </w:rPr>
      </w:r>
      <w:r>
        <w:rPr>
          <w:spacing w:val="-7"/>
        </w:rPr>
        <w:t>料、装置、产品等阶段，应确定为开发阶段，该阶段具有针对性和形成成果的可能性较大等特点。</w:t>
      </w:r>
      <w:r>
        <w:rPr>
          <w:spacing w:val="-33"/>
        </w:rPr>
        <w:t> </w:t>
      </w:r>
      <w:r>
        <w:rPr>
          <w:spacing w:val="-33"/>
        </w:rPr>
      </w:r>
      <w:r>
        <w:rPr>
          <w:spacing w:val="-2"/>
        </w:rPr>
        <w:t>内部研究开发项目研究阶段的支出，于发生时计入当期损益；开发阶段的支出，满足确认为</w:t>
      </w:r>
    </w:p>
    <w:p>
      <w:pPr>
        <w:pStyle w:val="BodyText"/>
        <w:spacing w:line="274" w:lineRule="exact"/>
        <w:ind w:left="138" w:right="0"/>
        <w:jc w:val="both"/>
      </w:pPr>
      <w:r>
        <w:rPr/>
        <w:t>无形资产条件的转入无形资产核算。</w:t>
      </w:r>
    </w:p>
    <w:p>
      <w:pPr>
        <w:spacing w:line="240" w:lineRule="auto" w:before="0"/>
        <w:rPr>
          <w:rFonts w:ascii="宋体" w:hAnsi="宋体" w:cs="宋体" w:eastAsia="宋体" w:hint="default"/>
          <w:sz w:val="25"/>
          <w:szCs w:val="25"/>
        </w:rPr>
      </w:pPr>
    </w:p>
    <w:p>
      <w:pPr>
        <w:pStyle w:val="Heading3"/>
        <w:spacing w:line="240" w:lineRule="auto" w:before="0"/>
        <w:ind w:left="138" w:right="0"/>
        <w:jc w:val="both"/>
        <w:rPr>
          <w:b w:val="0"/>
          <w:bCs w:val="0"/>
        </w:rPr>
      </w:pPr>
      <w:r>
        <w:rPr>
          <w:rFonts w:ascii="宋体" w:hAnsi="宋体" w:cs="宋体" w:eastAsia="宋体" w:hint="default"/>
        </w:rPr>
        <w:t>17.</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长期股权投资、固定资产、在建工程、无形资产、商誉等长期资产于资产负债表日存在减值</w:t>
      </w:r>
    </w:p>
    <w:p>
      <w:pPr>
        <w:pStyle w:val="BodyText"/>
        <w:spacing w:line="272" w:lineRule="exact" w:before="1"/>
        <w:ind w:left="138" w:right="217"/>
        <w:jc w:val="both"/>
      </w:pPr>
      <w:r>
        <w:rPr>
          <w:spacing w:val="-2"/>
        </w:rPr>
        <w:t>迹象的，进行减值测试。减值测试结果表明资产的可收回金额低于其账面价值的，按其差额计提</w:t>
      </w:r>
      <w:r>
        <w:rPr>
          <w:spacing w:val="-25"/>
        </w:rPr>
        <w:t> </w:t>
      </w:r>
      <w:r>
        <w:rPr>
          <w:spacing w:val="-25"/>
        </w:rPr>
      </w:r>
      <w:r>
        <w:rPr/>
        <w:t>减值准备并计入减值损失。</w:t>
      </w:r>
    </w:p>
    <w:p>
      <w:pPr>
        <w:pStyle w:val="BodyText"/>
        <w:spacing w:line="272" w:lineRule="exact" w:before="1"/>
        <w:ind w:left="138" w:right="99" w:firstLine="419"/>
        <w:jc w:val="left"/>
      </w:pPr>
      <w:r>
        <w:rPr>
          <w:spacing w:val="-2"/>
        </w:rPr>
        <w:t>可收回金额为资产的公允价值减去处置费用后的净额与资产预计未来现金流量的现值两者之</w:t>
      </w:r>
      <w:r>
        <w:rPr>
          <w:w w:val="100"/>
        </w:rPr>
        <w:t> </w:t>
      </w:r>
      <w:r>
        <w:rPr>
          <w:spacing w:val="-2"/>
        </w:rPr>
        <w:t>间的较高者。资产减值准备按单项资产为基础计算并确认，如果难以对单项资产的可收回金额进</w:t>
      </w:r>
    </w:p>
    <w:p>
      <w:pPr>
        <w:pStyle w:val="BodyText"/>
        <w:spacing w:line="272" w:lineRule="exact" w:before="1"/>
        <w:ind w:left="138" w:right="217"/>
        <w:jc w:val="both"/>
      </w:pPr>
      <w:r>
        <w:rPr>
          <w:spacing w:val="-2"/>
        </w:rPr>
        <w:t>行估计的，以该资产所属的资产组确定资产组的可收回金额。资产组是能够独立产生现金流入的</w:t>
      </w:r>
      <w:r>
        <w:rPr>
          <w:spacing w:val="-25"/>
        </w:rPr>
        <w:t> </w:t>
      </w:r>
      <w:r>
        <w:rPr>
          <w:spacing w:val="-25"/>
        </w:rPr>
      </w:r>
      <w:r>
        <w:rPr/>
        <w:t>最小资产组合。</w:t>
      </w:r>
    </w:p>
    <w:p>
      <w:pPr>
        <w:spacing w:after="0" w:line="272" w:lineRule="exact"/>
        <w:jc w:val="both"/>
        <w:sectPr>
          <w:footerReference w:type="default" r:id="rId42"/>
          <w:pgSz w:w="11910" w:h="16840"/>
          <w:pgMar w:footer="1195" w:header="882" w:top="1120" w:bottom="1380" w:left="1660" w:right="1060"/>
          <w:pgNumType w:start="101"/>
        </w:sectPr>
      </w:pPr>
    </w:p>
    <w:p>
      <w:pPr>
        <w:spacing w:line="240" w:lineRule="auto" w:before="1"/>
        <w:rPr>
          <w:rFonts w:ascii="宋体" w:hAnsi="宋体" w:cs="宋体" w:eastAsia="宋体" w:hint="default"/>
          <w:sz w:val="25"/>
          <w:szCs w:val="25"/>
        </w:rPr>
      </w:pPr>
    </w:p>
    <w:p>
      <w:pPr>
        <w:pStyle w:val="BodyText"/>
        <w:spacing w:line="237" w:lineRule="auto" w:before="38"/>
        <w:ind w:left="138" w:right="104" w:firstLine="419"/>
        <w:jc w:val="both"/>
      </w:pPr>
      <w:r>
        <w:rPr/>
        <w:t>在财务报表中单独列示的商誉，无论是否存在减值迹象，至少每年进行减值测试。减值测试</w:t>
      </w:r>
      <w:r>
        <w:rPr>
          <w:w w:val="100"/>
        </w:rPr>
        <w:t> </w:t>
      </w:r>
      <w:r>
        <w:rPr/>
        <w:t>时，商誉的账面价值分摊至预期从企业合并的协同效应中受益的资产组或资产组组合。测试结果</w:t>
      </w:r>
      <w:r>
        <w:rPr>
          <w:w w:val="100"/>
        </w:rPr>
        <w:t> </w:t>
      </w:r>
      <w:r>
        <w:rPr/>
        <w:t>表明包含分摊的商誉的资产组或资产组组合的可收回金额低于其账面价值的，确认相应的减值损</w:t>
      </w:r>
      <w:r>
        <w:rPr>
          <w:w w:val="100"/>
        </w:rPr>
        <w:t> </w:t>
      </w:r>
      <w:r>
        <w:rPr/>
        <w:t>失。减值损失金额先抵减分摊至该资产组或资产组组合的商誉的账面价值，再根据资产组或资产</w:t>
      </w:r>
      <w:r>
        <w:rPr>
          <w:w w:val="100"/>
        </w:rPr>
        <w:t> </w:t>
      </w:r>
      <w:r>
        <w:rPr>
          <w:spacing w:val="-4"/>
          <w:w w:val="100"/>
        </w:rPr>
        <w:t>组组合中除商誉以外的其他各项资产的账面价值所占比重，按比例抵减其他各项资产的账面价值。</w:t>
      </w:r>
    </w:p>
    <w:p>
      <w:pPr>
        <w:pStyle w:val="BodyText"/>
        <w:spacing w:line="274" w:lineRule="exact"/>
        <w:ind w:left="558" w:right="99"/>
        <w:jc w:val="left"/>
      </w:pPr>
      <w:r>
        <w:rPr/>
        <w:t>上述资产减值损失一经确认，以后期间不予转回价值得以恢复的部分。</w:t>
      </w:r>
    </w:p>
    <w:p>
      <w:pPr>
        <w:spacing w:line="240" w:lineRule="auto" w:before="3"/>
        <w:rPr>
          <w:rFonts w:ascii="宋体" w:hAnsi="宋体" w:cs="宋体" w:eastAsia="宋体" w:hint="default"/>
          <w:sz w:val="25"/>
          <w:szCs w:val="25"/>
        </w:rPr>
      </w:pPr>
    </w:p>
    <w:p>
      <w:pPr>
        <w:pStyle w:val="Heading3"/>
        <w:spacing w:line="240" w:lineRule="auto" w:before="0"/>
        <w:ind w:left="138" w:right="99"/>
        <w:jc w:val="left"/>
        <w:rPr>
          <w:b w:val="0"/>
          <w:bCs w:val="0"/>
        </w:rPr>
      </w:pPr>
      <w:r>
        <w:rPr>
          <w:rFonts w:ascii="宋体" w:hAnsi="宋体" w:cs="宋体" w:eastAsia="宋体" w:hint="default"/>
        </w:rPr>
        <w:t>18.</w:t>
      </w:r>
      <w:r>
        <w:rPr>
          <w:rFonts w:ascii="宋体" w:hAnsi="宋体" w:cs="宋体" w:eastAsia="宋体" w:hint="default"/>
          <w:spacing w:val="3"/>
        </w:rPr>
        <w:t> </w:t>
      </w:r>
      <w:r>
        <w:rPr/>
        <w:t>长期待摊费用</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本公司长期待摊费用是指已经支出，但受益期限在一年以上（不含一年）的各项费用。长期</w:t>
      </w:r>
    </w:p>
    <w:p>
      <w:pPr>
        <w:pStyle w:val="BodyText"/>
        <w:spacing w:line="274" w:lineRule="exact" w:before="22"/>
        <w:ind w:left="138" w:right="99"/>
        <w:jc w:val="left"/>
      </w:pPr>
      <w:r>
        <w:rPr>
          <w:spacing w:val="-2"/>
        </w:rPr>
        <w:t>待摊费用按费用项目的受益期限分期摊销。若长期待摊的费用项目不能使以后会计期间受益，则</w:t>
      </w:r>
      <w:r>
        <w:rPr>
          <w:spacing w:val="-25"/>
        </w:rPr>
        <w:t> </w:t>
      </w:r>
      <w:r>
        <w:rPr>
          <w:spacing w:val="-25"/>
        </w:rPr>
      </w:r>
      <w:r>
        <w:rPr/>
        <w:t>将尚未摊销的该项目的摊余价值全部转入当期损益。</w:t>
      </w:r>
    </w:p>
    <w:p>
      <w:pPr>
        <w:spacing w:line="240" w:lineRule="auto" w:before="4"/>
        <w:rPr>
          <w:rFonts w:ascii="宋体" w:hAnsi="宋体" w:cs="宋体" w:eastAsia="宋体" w:hint="default"/>
          <w:sz w:val="23"/>
          <w:szCs w:val="23"/>
        </w:rPr>
      </w:pPr>
    </w:p>
    <w:p>
      <w:pPr>
        <w:pStyle w:val="Heading3"/>
        <w:spacing w:line="240" w:lineRule="auto" w:before="0"/>
        <w:ind w:left="138" w:right="99"/>
        <w:jc w:val="left"/>
        <w:rPr>
          <w:b w:val="0"/>
          <w:bCs w:val="0"/>
        </w:rPr>
      </w:pPr>
      <w:r>
        <w:rPr>
          <w:rFonts w:ascii="宋体" w:hAnsi="宋体" w:cs="宋体" w:eastAsia="宋体" w:hint="default"/>
        </w:rPr>
        <w:t>19.</w:t>
      </w:r>
      <w:r>
        <w:rPr>
          <w:rFonts w:ascii="宋体" w:hAnsi="宋体" w:cs="宋体" w:eastAsia="宋体" w:hint="default"/>
          <w:spacing w:val="2"/>
        </w:rPr>
        <w:t> </w:t>
      </w:r>
      <w:r>
        <w:rPr/>
        <w:t>职工薪酬</w:t>
      </w:r>
      <w:r>
        <w:rPr>
          <w:b w:val="0"/>
          <w:bCs w:val="0"/>
        </w:rPr>
      </w:r>
    </w:p>
    <w:p>
      <w:pPr>
        <w:pStyle w:val="BodyText"/>
        <w:spacing w:line="240" w:lineRule="auto" w:before="56"/>
        <w:ind w:left="138" w:right="99"/>
        <w:jc w:val="left"/>
      </w:pPr>
      <w:r>
        <w:rPr>
          <w:spacing w:val="-2"/>
        </w:rPr>
        <w:t>职工薪酬，是指本公司为获得职工提供的服务或解除劳动关系而给予的各种形式的报酬或补偿。</w:t>
      </w:r>
      <w:r>
        <w:rPr>
          <w:spacing w:val="-25"/>
        </w:rPr>
        <w:t> </w:t>
      </w:r>
      <w:r>
        <w:rPr>
          <w:spacing w:val="-25"/>
        </w:rPr>
      </w:r>
      <w:r>
        <w:rPr/>
        <w:t>职工薪酬主要包括短期薪酬、离职后福利、辞退福利和其他长期职工福利。</w:t>
      </w:r>
    </w:p>
    <w:p>
      <w:pPr>
        <w:pStyle w:val="Heading3"/>
        <w:spacing w:line="240" w:lineRule="auto" w:before="56"/>
        <w:ind w:left="138" w:right="99"/>
        <w:jc w:val="left"/>
        <w:rPr>
          <w:b w:val="0"/>
          <w:bCs w:val="0"/>
        </w:rPr>
      </w:pPr>
      <w:r>
        <w:rPr>
          <w:rFonts w:ascii="宋体" w:hAnsi="宋体" w:cs="宋体" w:eastAsia="宋体" w:hint="default"/>
        </w:rPr>
        <w:t>(1).</w:t>
      </w:r>
      <w:r>
        <w:rPr/>
        <w:t>短期薪酬的会计处理方法</w:t>
      </w:r>
      <w:r>
        <w:rPr>
          <w:b w:val="0"/>
          <w:bCs w:val="0"/>
        </w:rPr>
      </w:r>
    </w:p>
    <w:p>
      <w:pPr>
        <w:pStyle w:val="BodyText"/>
        <w:tabs>
          <w:tab w:pos="980" w:val="left" w:leader="none"/>
        </w:tabs>
        <w:spacing w:line="237" w:lineRule="auto" w:before="61"/>
        <w:ind w:left="138" w:right="217"/>
        <w:jc w:val="left"/>
      </w:pPr>
      <w:r>
        <w:rPr>
          <w:spacing w:val="-1"/>
        </w:rPr>
        <w:t>√适用</w:t>
        <w:tab/>
      </w:r>
      <w:r>
        <w:rPr>
          <w:spacing w:val="-2"/>
        </w:rPr>
        <w:t>□不适用</w:t>
      </w:r>
      <w:r>
        <w:rPr>
          <w:spacing w:val="-99"/>
        </w:rPr>
        <w:t> </w:t>
      </w:r>
      <w:r>
        <w:rPr>
          <w:spacing w:val="-99"/>
        </w:rPr>
      </w:r>
      <w:r>
        <w:rPr>
          <w:spacing w:val="-2"/>
        </w:rPr>
        <w:t>在职工为本公司提供服务的会计期间，将实际发生的短期薪酬确认为负债，并计入当期损益，企</w:t>
      </w:r>
      <w:r>
        <w:rPr>
          <w:spacing w:val="-25"/>
        </w:rPr>
        <w:t> </w:t>
      </w:r>
      <w:r>
        <w:rPr>
          <w:spacing w:val="-25"/>
        </w:rPr>
      </w:r>
      <w:r>
        <w:rPr>
          <w:spacing w:val="-2"/>
        </w:rPr>
        <w:t>业会计准则要求或允许计入资产成本的除外。本公司发生的职工福利费，在实际发生时根据实际</w:t>
      </w:r>
      <w:r>
        <w:rPr>
          <w:spacing w:val="-25"/>
        </w:rPr>
        <w:t> </w:t>
      </w:r>
      <w:r>
        <w:rPr>
          <w:spacing w:val="-25"/>
        </w:rPr>
      </w:r>
      <w:r>
        <w:rPr>
          <w:spacing w:val="-2"/>
        </w:rPr>
        <w:t>发生额计入当期损益或相关资产成本。职工福利费为非货币性福利的，按照公允价值计量。本公</w:t>
      </w:r>
      <w:r>
        <w:rPr>
          <w:spacing w:val="-25"/>
        </w:rPr>
        <w:t> </w:t>
      </w:r>
      <w:r>
        <w:rPr>
          <w:spacing w:val="-25"/>
        </w:rPr>
      </w:r>
      <w:r>
        <w:rPr>
          <w:spacing w:val="-2"/>
        </w:rPr>
        <w:t>司为职工缴纳的医疗保险费、工伤保险费、生育保险费等社会保险费和住房公积金，以及按规定</w:t>
      </w:r>
      <w:r>
        <w:rPr>
          <w:spacing w:val="-25"/>
        </w:rPr>
        <w:t> </w:t>
      </w:r>
      <w:r>
        <w:rPr>
          <w:spacing w:val="-25"/>
        </w:rPr>
      </w:r>
      <w:r>
        <w:rPr>
          <w:spacing w:val="-2"/>
        </w:rPr>
        <w:t>提取的工会经费和职工教育经费，在职工提供服务的会计期间，根据规定的计提基础和计提比例</w:t>
      </w:r>
      <w:r>
        <w:rPr>
          <w:spacing w:val="-25"/>
        </w:rPr>
        <w:t> </w:t>
      </w:r>
      <w:r>
        <w:rPr>
          <w:spacing w:val="-25"/>
        </w:rPr>
      </w:r>
      <w:r>
        <w:rPr/>
        <w:t>计算确定相应的职工薪酬金额，并确认相应负债，计入当期损益或相关资产成本。</w:t>
      </w:r>
    </w:p>
    <w:p>
      <w:pPr>
        <w:spacing w:line="240" w:lineRule="auto" w:before="3"/>
        <w:rPr>
          <w:rFonts w:ascii="宋体" w:hAnsi="宋体" w:cs="宋体" w:eastAsia="宋体" w:hint="default"/>
          <w:sz w:val="25"/>
          <w:szCs w:val="25"/>
        </w:rPr>
      </w:pPr>
    </w:p>
    <w:p>
      <w:pPr>
        <w:pStyle w:val="Heading3"/>
        <w:spacing w:line="240" w:lineRule="auto" w:before="0"/>
        <w:ind w:left="138" w:right="99"/>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37" w:lineRule="auto" w:before="61"/>
        <w:ind w:left="138" w:right="217"/>
        <w:jc w:val="left"/>
      </w:pPr>
      <w:r>
        <w:rPr>
          <w:spacing w:val="-1"/>
        </w:rPr>
        <w:t>√适用</w:t>
        <w:tab/>
      </w:r>
      <w:r>
        <w:rPr>
          <w:spacing w:val="-2"/>
        </w:rPr>
        <w:t>□不适用</w:t>
      </w:r>
      <w:r>
        <w:rPr>
          <w:spacing w:val="-99"/>
        </w:rPr>
        <w:t> </w:t>
      </w:r>
      <w:r>
        <w:rPr>
          <w:spacing w:val="-99"/>
        </w:rPr>
      </w:r>
      <w:r>
        <w:rPr>
          <w:spacing w:val="-2"/>
        </w:rPr>
        <w:t>本公司在职工提供服务的会计期间，根据设定提存计划计算的应缴存金额确认为负债，并计入当</w:t>
      </w:r>
      <w:r>
        <w:rPr>
          <w:spacing w:val="-25"/>
        </w:rPr>
        <w:t> </w:t>
      </w:r>
      <w:r>
        <w:rPr>
          <w:spacing w:val="-25"/>
        </w:rPr>
      </w:r>
      <w:r>
        <w:rPr>
          <w:spacing w:val="-2"/>
        </w:rPr>
        <w:t>期损益或相关资产成本。根据预期累计福利单位法确定的公式将设定受益计划产生的福利义务归</w:t>
      </w:r>
      <w:r>
        <w:rPr>
          <w:spacing w:val="-25"/>
        </w:rPr>
        <w:t> </w:t>
      </w:r>
      <w:r>
        <w:rPr>
          <w:spacing w:val="-25"/>
        </w:rPr>
      </w:r>
      <w:r>
        <w:rPr/>
        <w:t>属于职工提供服务的期间，并计入当期损益或相关资产成本。</w:t>
      </w:r>
    </w:p>
    <w:p>
      <w:pPr>
        <w:spacing w:line="240" w:lineRule="auto" w:before="3"/>
        <w:rPr>
          <w:rFonts w:ascii="宋体" w:hAnsi="宋体" w:cs="宋体" w:eastAsia="宋体" w:hint="default"/>
          <w:sz w:val="25"/>
          <w:szCs w:val="25"/>
        </w:rPr>
      </w:pPr>
    </w:p>
    <w:p>
      <w:pPr>
        <w:pStyle w:val="Heading3"/>
        <w:spacing w:line="240" w:lineRule="auto" w:before="0"/>
        <w:ind w:left="138" w:right="99"/>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37" w:lineRule="auto" w:before="61"/>
        <w:ind w:left="138" w:right="217"/>
        <w:jc w:val="left"/>
      </w:pPr>
      <w:r>
        <w:rPr>
          <w:spacing w:val="-1"/>
        </w:rPr>
        <w:t>√适用</w:t>
        <w:tab/>
      </w:r>
      <w:r>
        <w:rPr>
          <w:spacing w:val="-2"/>
        </w:rPr>
        <w:t>□不适用</w:t>
      </w:r>
      <w:r>
        <w:rPr>
          <w:spacing w:val="-99"/>
        </w:rPr>
        <w:t> </w:t>
      </w:r>
      <w:r>
        <w:rPr>
          <w:spacing w:val="-99"/>
        </w:rPr>
      </w:r>
      <w:r>
        <w:rPr>
          <w:spacing w:val="-2"/>
        </w:rPr>
        <w:t>本公司向职工提供辞退福利时，在下列两者孰早日确认辞退福利产生的职工薪酬负债，并计入当</w:t>
      </w:r>
      <w:r>
        <w:rPr>
          <w:spacing w:val="-25"/>
        </w:rPr>
        <w:t> </w:t>
      </w:r>
      <w:r>
        <w:rPr>
          <w:spacing w:val="-25"/>
        </w:rPr>
      </w:r>
      <w:r>
        <w:rPr>
          <w:spacing w:val="-2"/>
        </w:rPr>
        <w:t>期损益：本公司不能单方面撤回因解除劳动关系计划或裁减建议所提供的辞退福利时；本公司确</w:t>
      </w:r>
      <w:r>
        <w:rPr>
          <w:spacing w:val="-25"/>
        </w:rPr>
        <w:t> </w:t>
      </w:r>
      <w:r>
        <w:rPr>
          <w:spacing w:val="-25"/>
        </w:rPr>
      </w:r>
      <w:r>
        <w:rPr/>
        <w:t>认与涉及支付辞退福利的重组相关的成本或费用时。</w:t>
      </w:r>
    </w:p>
    <w:p>
      <w:pPr>
        <w:spacing w:line="240" w:lineRule="auto" w:before="3"/>
        <w:rPr>
          <w:rFonts w:ascii="宋体" w:hAnsi="宋体" w:cs="宋体" w:eastAsia="宋体" w:hint="default"/>
          <w:sz w:val="25"/>
          <w:szCs w:val="25"/>
        </w:rPr>
      </w:pPr>
    </w:p>
    <w:p>
      <w:pPr>
        <w:pStyle w:val="Heading3"/>
        <w:spacing w:line="240" w:lineRule="auto" w:before="0"/>
        <w:ind w:left="138" w:right="99"/>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37" w:lineRule="auto" w:before="61"/>
        <w:ind w:left="138" w:right="217"/>
        <w:jc w:val="left"/>
      </w:pPr>
      <w:r>
        <w:rPr>
          <w:spacing w:val="-1"/>
        </w:rPr>
        <w:t>√适用</w:t>
        <w:tab/>
      </w:r>
      <w:r>
        <w:rPr>
          <w:spacing w:val="-2"/>
        </w:rPr>
        <w:t>□不适用</w:t>
      </w:r>
      <w:r>
        <w:rPr>
          <w:spacing w:val="-99"/>
        </w:rPr>
        <w:t> </w:t>
      </w:r>
      <w:r>
        <w:rPr>
          <w:spacing w:val="-99"/>
        </w:rPr>
      </w:r>
      <w:r>
        <w:rPr>
          <w:spacing w:val="-2"/>
        </w:rPr>
        <w:t>本公司向职工提供的其他长期职工福利，符合设定提存计划条件的，应当按照有关设定提存计划</w:t>
      </w:r>
      <w:r>
        <w:rPr>
          <w:spacing w:val="-26"/>
        </w:rPr>
        <w:t> </w:t>
      </w:r>
      <w:r>
        <w:rPr>
          <w:spacing w:val="-26"/>
        </w:rPr>
      </w:r>
      <w:r>
        <w:rPr>
          <w:spacing w:val="-2"/>
        </w:rPr>
        <w:t>的规定进行处理；除此外，根据设定受益计划的有关规定，确认和计量其他长期职工福利净负债</w:t>
      </w:r>
      <w:r>
        <w:rPr>
          <w:spacing w:val="-25"/>
        </w:rPr>
        <w:t> </w:t>
      </w:r>
      <w:r>
        <w:rPr>
          <w:spacing w:val="-25"/>
        </w:rPr>
      </w:r>
      <w:r>
        <w:rPr/>
        <w:t>或净资产。</w:t>
      </w:r>
    </w:p>
    <w:p>
      <w:pPr>
        <w:spacing w:line="240" w:lineRule="auto" w:before="3"/>
        <w:rPr>
          <w:rFonts w:ascii="宋体" w:hAnsi="宋体" w:cs="宋体" w:eastAsia="宋体" w:hint="default"/>
          <w:sz w:val="25"/>
          <w:szCs w:val="25"/>
        </w:rPr>
      </w:pPr>
    </w:p>
    <w:p>
      <w:pPr>
        <w:pStyle w:val="Heading3"/>
        <w:spacing w:line="240" w:lineRule="auto" w:before="0"/>
        <w:ind w:left="138" w:right="99"/>
        <w:jc w:val="left"/>
        <w:rPr>
          <w:b w:val="0"/>
          <w:bCs w:val="0"/>
        </w:rPr>
      </w:pPr>
      <w:r>
        <w:rPr>
          <w:rFonts w:ascii="宋体" w:hAnsi="宋体" w:cs="宋体" w:eastAsia="宋体" w:hint="default"/>
        </w:rPr>
        <w:t>20.</w:t>
      </w:r>
      <w:r>
        <w:rPr>
          <w:rFonts w:ascii="宋体" w:hAnsi="宋体" w:cs="宋体" w:eastAsia="宋体" w:hint="default"/>
          <w:spacing w:val="2"/>
        </w:rPr>
        <w:t> </w:t>
      </w:r>
      <w:r>
        <w:rPr/>
        <w:t>预计负债</w:t>
      </w:r>
      <w:r>
        <w:rPr>
          <w:b w:val="0"/>
          <w:bCs w:val="0"/>
        </w:rPr>
      </w:r>
    </w:p>
    <w:p>
      <w:pPr>
        <w:pStyle w:val="BodyText"/>
        <w:tabs>
          <w:tab w:pos="980" w:val="left" w:leader="none"/>
        </w:tabs>
        <w:spacing w:line="237" w:lineRule="auto" w:before="59"/>
        <w:ind w:left="138" w:right="217"/>
        <w:jc w:val="left"/>
      </w:pPr>
      <w:r>
        <w:rPr>
          <w:spacing w:val="-1"/>
        </w:rPr>
        <w:t>√适用</w:t>
        <w:tab/>
      </w:r>
      <w:r>
        <w:rPr>
          <w:spacing w:val="-2"/>
        </w:rPr>
        <w:t>□不适用</w:t>
      </w:r>
      <w:r>
        <w:rPr>
          <w:spacing w:val="-99"/>
        </w:rPr>
        <w:t> </w:t>
      </w:r>
      <w:r>
        <w:rPr>
          <w:spacing w:val="-99"/>
        </w:rPr>
      </w:r>
      <w:r>
        <w:rPr>
          <w:spacing w:val="-2"/>
        </w:rPr>
        <w:t>当与或有事项相关的义务是公司承担的现时义务，且履行该义务很可能导致经济利益流出，同时</w:t>
      </w:r>
      <w:r>
        <w:rPr>
          <w:spacing w:val="-25"/>
        </w:rPr>
        <w:t> </w:t>
      </w:r>
      <w:r>
        <w:rPr>
          <w:spacing w:val="-25"/>
        </w:rPr>
      </w:r>
      <w:r>
        <w:rPr>
          <w:spacing w:val="-2"/>
        </w:rPr>
        <w:t>其金额能够可靠地计量时确认该义务为预计负债。本公司按照履行相关现时义务所需支出的最佳</w:t>
      </w:r>
    </w:p>
    <w:p>
      <w:pPr>
        <w:spacing w:after="0" w:line="23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0"/>
        <w:jc w:val="left"/>
      </w:pPr>
      <w:r>
        <w:rPr>
          <w:spacing w:val="-2"/>
        </w:rPr>
        <w:t>估计数进行初始计量，如所需支出存在一个连续范围，且该范围内各种结果发生的可能性相同，</w:t>
      </w:r>
      <w:r>
        <w:rPr>
          <w:spacing w:val="-25"/>
        </w:rPr>
        <w:t> </w:t>
      </w:r>
      <w:r>
        <w:rPr>
          <w:spacing w:val="-25"/>
        </w:rPr>
      </w:r>
      <w:r>
        <w:rPr>
          <w:spacing w:val="-2"/>
        </w:rPr>
        <w:t>最佳估计数按照该范围内的中间值确定；如涉及多个项目，按照各种可能结果及相关概率计算确</w:t>
      </w:r>
      <w:r>
        <w:rPr>
          <w:spacing w:val="-25"/>
        </w:rPr>
        <w:t> </w:t>
      </w:r>
      <w:r>
        <w:rPr>
          <w:spacing w:val="-25"/>
        </w:rPr>
      </w:r>
      <w:r>
        <w:rPr/>
        <w:t>定最佳估计数。</w:t>
      </w:r>
      <w:r>
        <w:rPr>
          <w:spacing w:val="-103"/>
        </w:rPr>
        <w:t> </w:t>
      </w:r>
      <w:r>
        <w:rPr>
          <w:spacing w:val="-103"/>
        </w:rPr>
      </w:r>
      <w:r>
        <w:rPr>
          <w:spacing w:val="-2"/>
        </w:rPr>
        <w:t>资产负债表日应当对预计负债账面价值进行复核，有确凿证据表明该账面价值不能真实反映当前</w:t>
      </w:r>
      <w:r>
        <w:rPr>
          <w:spacing w:val="-25"/>
        </w:rPr>
        <w:t> </w:t>
      </w:r>
      <w:r>
        <w:rPr>
          <w:spacing w:val="-25"/>
        </w:rPr>
      </w:r>
      <w:r>
        <w:rPr/>
        <w:t>最佳估计数，应当按照当前最佳估计数对该账面价值进行调整。</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21.</w:t>
      </w:r>
      <w:r>
        <w:rPr>
          <w:rFonts w:ascii="宋体" w:hAnsi="宋体" w:cs="宋体" w:eastAsia="宋体" w:hint="default"/>
          <w:spacing w:val="2"/>
        </w:rPr>
        <w:t> </w:t>
      </w:r>
      <w:r>
        <w:rPr/>
        <w:t>收入</w:t>
      </w:r>
      <w:r>
        <w:rPr>
          <w:b w:val="0"/>
          <w:bCs w:val="0"/>
        </w:rPr>
      </w:r>
    </w:p>
    <w:p>
      <w:pPr>
        <w:pStyle w:val="BodyText"/>
        <w:tabs>
          <w:tab w:pos="980" w:val="left" w:leader="none"/>
        </w:tabs>
        <w:spacing w:line="272" w:lineRule="exact" w:before="86"/>
        <w:ind w:left="138" w:right="7283"/>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、销售商品</w:t>
      </w:r>
    </w:p>
    <w:p>
      <w:pPr>
        <w:pStyle w:val="BodyText"/>
        <w:spacing w:line="272" w:lineRule="exact" w:before="1"/>
        <w:ind w:left="138" w:right="0"/>
        <w:jc w:val="left"/>
      </w:pPr>
      <w:r>
        <w:rPr>
          <w:spacing w:val="-2"/>
        </w:rPr>
        <w:t>本公司销售的建材物资商品在同时满足下列条件时，视为商品所有权上的主要风险和报酬转移，</w:t>
      </w:r>
      <w:r>
        <w:rPr>
          <w:spacing w:val="-25"/>
        </w:rPr>
        <w:t> </w:t>
      </w:r>
      <w:r>
        <w:rPr>
          <w:spacing w:val="-25"/>
        </w:rPr>
      </w:r>
      <w:r>
        <w:rPr>
          <w:spacing w:val="-2"/>
        </w:rPr>
        <w:t>按从购货方已收或应收的合同或协议价款的金额确认销售商品收入：商品已按购货方要求运送至</w:t>
      </w:r>
    </w:p>
    <w:p>
      <w:pPr>
        <w:pStyle w:val="BodyText"/>
        <w:spacing w:line="272" w:lineRule="exact" w:before="1"/>
        <w:ind w:left="138" w:right="0"/>
        <w:jc w:val="left"/>
      </w:pPr>
      <w:r>
        <w:rPr/>
        <w:t>指定地点，并与购货方授权的接收人员完成验收交付。</w:t>
      </w:r>
      <w:r>
        <w:rPr>
          <w:w w:val="100"/>
        </w:rPr>
        <w:t> </w:t>
      </w:r>
      <w:r>
        <w:rPr>
          <w:spacing w:val="-2"/>
        </w:rPr>
        <w:t>合同或协议价款的收取采用递延方式，实质上具有融资性质的，按照应收的合同或协议价款的公</w:t>
      </w:r>
    </w:p>
    <w:p>
      <w:pPr>
        <w:pStyle w:val="BodyText"/>
        <w:spacing w:line="272" w:lineRule="exact" w:before="1"/>
        <w:ind w:left="138" w:right="5591"/>
        <w:jc w:val="left"/>
      </w:pPr>
      <w:r>
        <w:rPr>
          <w:spacing w:val="-2"/>
        </w:rPr>
        <w:t>允价值确定销售商品收入金额。</w:t>
      </w:r>
      <w:r>
        <w:rPr>
          <w:spacing w:val="-76"/>
        </w:rPr>
        <w:t> </w:t>
      </w:r>
      <w:r>
        <w:rPr>
          <w:spacing w:val="-76"/>
        </w:rPr>
      </w:r>
      <w:r>
        <w:rPr>
          <w:rFonts w:ascii="宋体" w:hAnsi="宋体" w:cs="宋体" w:eastAsia="宋体" w:hint="default"/>
        </w:rPr>
        <w:t>2</w:t>
      </w:r>
      <w:r>
        <w:rPr/>
        <w:t>、让渡资产使用权</w:t>
      </w:r>
    </w:p>
    <w:p>
      <w:pPr>
        <w:pStyle w:val="BodyText"/>
        <w:spacing w:line="272" w:lineRule="exact" w:before="1"/>
        <w:ind w:left="138" w:right="0"/>
        <w:jc w:val="left"/>
      </w:pPr>
      <w:r>
        <w:rPr>
          <w:spacing w:val="-2"/>
        </w:rPr>
        <w:t>本公司在让渡资产使用权相关的经济利益很可能流入并且收入的金额能够可靠地计量时确认让渡</w:t>
      </w:r>
      <w:r>
        <w:rPr>
          <w:spacing w:val="-25"/>
        </w:rPr>
        <w:t> </w:t>
      </w:r>
      <w:r>
        <w:rPr>
          <w:spacing w:val="-25"/>
        </w:rPr>
      </w:r>
      <w:r>
        <w:rPr/>
        <w:t>资产使用权收入。</w:t>
      </w:r>
    </w:p>
    <w:p>
      <w:pPr>
        <w:pStyle w:val="BodyText"/>
        <w:spacing w:line="272" w:lineRule="exact" w:before="1"/>
        <w:ind w:left="138" w:right="0"/>
        <w:jc w:val="left"/>
      </w:pPr>
      <w:r>
        <w:rPr>
          <w:rFonts w:ascii="宋体" w:hAnsi="宋体" w:cs="宋体" w:eastAsia="宋体" w:hint="default"/>
        </w:rPr>
        <w:t>3</w:t>
      </w:r>
      <w:r>
        <w:rPr/>
        <w:t>、提供劳务</w:t>
      </w:r>
      <w:r>
        <w:rPr>
          <w:w w:val="100"/>
        </w:rPr>
        <w:t> </w:t>
      </w:r>
      <w:r>
        <w:rPr>
          <w:spacing w:val="-2"/>
        </w:rPr>
        <w:t>在资产负债表日提供劳务交易的结果能够可靠估计的，采用完工百分比法确认提供劳务收入。本</w:t>
      </w:r>
      <w:r>
        <w:rPr>
          <w:spacing w:val="-25"/>
        </w:rPr>
        <w:t> </w:t>
      </w:r>
      <w:r>
        <w:rPr>
          <w:spacing w:val="-25"/>
        </w:rPr>
      </w:r>
      <w:r>
        <w:rPr/>
        <w:t>公司根据合理的方法确定提供劳务交易的完工进度。</w:t>
      </w:r>
    </w:p>
    <w:p>
      <w:pPr>
        <w:pStyle w:val="BodyText"/>
        <w:spacing w:line="272" w:lineRule="exact" w:before="1"/>
        <w:ind w:left="138" w:right="0"/>
        <w:jc w:val="left"/>
      </w:pPr>
      <w:r>
        <w:rPr>
          <w:spacing w:val="-2"/>
        </w:rPr>
        <w:t>在资产负债表日提供劳务交易结果不能够可靠估计的，分别下列情况处理：①已经发生的劳务成</w:t>
      </w:r>
      <w:r>
        <w:rPr>
          <w:spacing w:val="-25"/>
        </w:rPr>
        <w:t> </w:t>
      </w:r>
      <w:r>
        <w:rPr>
          <w:spacing w:val="-25"/>
        </w:rPr>
      </w:r>
      <w:r>
        <w:rPr>
          <w:spacing w:val="-2"/>
        </w:rPr>
        <w:t>本预计能够得到补偿的，按照已经发生的劳务成本金额确认提供劳务收入，并按相同金额结转劳</w:t>
      </w:r>
    </w:p>
    <w:p>
      <w:pPr>
        <w:pStyle w:val="BodyText"/>
        <w:spacing w:line="272" w:lineRule="exact" w:before="1"/>
        <w:ind w:left="138" w:right="0"/>
        <w:jc w:val="left"/>
      </w:pPr>
      <w:r>
        <w:rPr>
          <w:spacing w:val="-2"/>
        </w:rPr>
        <w:t>务成本；②已经发生的劳务成本预计不能够得到补偿的，将已经发生的劳务成本计入当期损益，</w:t>
      </w:r>
      <w:r>
        <w:rPr>
          <w:spacing w:val="-25"/>
        </w:rPr>
        <w:t> </w:t>
      </w:r>
      <w:r>
        <w:rPr>
          <w:spacing w:val="-25"/>
        </w:rPr>
      </w:r>
      <w:r>
        <w:rPr/>
        <w:t>不确认提供劳务收入。</w:t>
      </w:r>
    </w:p>
    <w:p>
      <w:pPr>
        <w:pStyle w:val="BodyText"/>
        <w:spacing w:line="272" w:lineRule="exact" w:before="2"/>
        <w:ind w:left="138" w:right="0"/>
        <w:jc w:val="left"/>
      </w:pPr>
      <w:r>
        <w:rPr>
          <w:rFonts w:ascii="宋体" w:hAnsi="宋体" w:cs="宋体" w:eastAsia="宋体" w:hint="default"/>
        </w:rPr>
        <w:t>4</w:t>
      </w:r>
      <w:r>
        <w:rPr/>
        <w:t>、建造合同收入</w:t>
      </w:r>
      <w:r>
        <w:rPr>
          <w:w w:val="100"/>
        </w:rPr>
        <w:t> </w:t>
      </w:r>
      <w:r>
        <w:rPr>
          <w:spacing w:val="-2"/>
        </w:rPr>
        <w:t>在工程施工建造合同履行过程的某个资产负债表日，根据工程施工合同结果能否可靠估计，分别</w:t>
      </w:r>
    </w:p>
    <w:p>
      <w:pPr>
        <w:pStyle w:val="BodyText"/>
        <w:spacing w:line="272" w:lineRule="exact" w:before="1"/>
        <w:ind w:left="138" w:right="0"/>
        <w:jc w:val="left"/>
      </w:pPr>
      <w:r>
        <w:rPr/>
        <w:t>对待：</w:t>
      </w:r>
      <w:r>
        <w:rPr>
          <w:spacing w:val="-102"/>
        </w:rPr>
        <w:t> </w:t>
      </w:r>
      <w:r>
        <w:rPr>
          <w:spacing w:val="-2"/>
        </w:rPr>
        <w:t>第一：如果工程施工合同的结果能够可靠地估计，企业应当根据完工百分比法在资产负债表日确</w:t>
      </w:r>
    </w:p>
    <w:p>
      <w:pPr>
        <w:pStyle w:val="BodyText"/>
        <w:spacing w:line="272" w:lineRule="exact" w:before="1"/>
        <w:ind w:left="138" w:right="0"/>
        <w:jc w:val="left"/>
      </w:pPr>
      <w:r>
        <w:rPr>
          <w:spacing w:val="-2"/>
        </w:rPr>
        <w:t>认工程合同收入和工程合同费用。合同的完工进度一般情况下是按累计已发生的成本占合同预计</w:t>
      </w:r>
      <w:r>
        <w:rPr>
          <w:spacing w:val="-25"/>
        </w:rPr>
        <w:t> </w:t>
      </w:r>
      <w:r>
        <w:rPr>
          <w:spacing w:val="-25"/>
        </w:rPr>
      </w:r>
      <w:r>
        <w:rPr>
          <w:spacing w:val="-4"/>
        </w:rPr>
        <w:t>总成本的比例来确定。建造合同结果能够可靠估计是指同时满足以下条件：</w:t>
      </w:r>
      <w:r>
        <w:rPr>
          <w:rFonts w:ascii="宋体" w:hAnsi="宋体" w:cs="宋体" w:eastAsia="宋体" w:hint="default"/>
          <w:spacing w:val="-4"/>
        </w:rPr>
        <w:t>A</w:t>
      </w:r>
      <w:r>
        <w:rPr>
          <w:spacing w:val="-4"/>
        </w:rPr>
        <w:t>、合同总收入能够可</w:t>
      </w:r>
    </w:p>
    <w:p>
      <w:pPr>
        <w:pStyle w:val="BodyText"/>
        <w:spacing w:line="272" w:lineRule="exact" w:before="1"/>
        <w:ind w:left="138" w:right="0"/>
        <w:jc w:val="left"/>
      </w:pPr>
      <w:r>
        <w:rPr>
          <w:spacing w:val="-2"/>
        </w:rPr>
        <w:t>靠计量；</w:t>
      </w:r>
      <w:r>
        <w:rPr>
          <w:rFonts w:ascii="宋体" w:hAnsi="宋体" w:cs="宋体" w:eastAsia="宋体" w:hint="default"/>
          <w:spacing w:val="-2"/>
        </w:rPr>
        <w:t>B</w:t>
      </w:r>
      <w:r>
        <w:rPr>
          <w:spacing w:val="-2"/>
        </w:rPr>
        <w:t>、与合同相关的经济利益很可能流入企业；</w:t>
      </w:r>
      <w:r>
        <w:rPr>
          <w:rFonts w:ascii="宋体" w:hAnsi="宋体" w:cs="宋体" w:eastAsia="宋体" w:hint="default"/>
          <w:spacing w:val="-2"/>
        </w:rPr>
        <w:t>C</w:t>
      </w:r>
      <w:r>
        <w:rPr>
          <w:spacing w:val="-2"/>
        </w:rPr>
        <w:t>、实际已发生的成本能清楚区分和可靠计</w:t>
      </w:r>
      <w:r>
        <w:rPr>
          <w:spacing w:val="-30"/>
        </w:rPr>
        <w:t> </w:t>
      </w:r>
      <w:r>
        <w:rPr>
          <w:spacing w:val="-30"/>
        </w:rPr>
      </w:r>
      <w:r>
        <w:rPr/>
        <w:t>量；</w:t>
      </w:r>
      <w:r>
        <w:rPr>
          <w:rFonts w:ascii="宋体" w:hAnsi="宋体" w:cs="宋体" w:eastAsia="宋体" w:hint="default"/>
        </w:rPr>
        <w:t>D</w:t>
      </w:r>
      <w:r>
        <w:rPr/>
        <w:t>、合同的完工进度和为完成整个合同尚需发生的成本能够可靠确定。</w:t>
      </w:r>
    </w:p>
    <w:p>
      <w:pPr>
        <w:pStyle w:val="BodyText"/>
        <w:spacing w:line="272" w:lineRule="exact" w:before="1"/>
        <w:ind w:left="138" w:right="0"/>
        <w:jc w:val="left"/>
      </w:pPr>
      <w:r>
        <w:rPr>
          <w:spacing w:val="-6"/>
        </w:rPr>
        <w:t>第二：如果工程施工合同的结果不能够可靠地估计，应当区别情况处理：若合同成本能够收回的，</w:t>
      </w:r>
      <w:r>
        <w:rPr>
          <w:spacing w:val="-54"/>
        </w:rPr>
        <w:t> </w:t>
      </w:r>
      <w:r>
        <w:rPr>
          <w:spacing w:val="-54"/>
        </w:rPr>
      </w:r>
      <w:r>
        <w:rPr>
          <w:spacing w:val="-2"/>
        </w:rPr>
        <w:t>工程合同收入根据能够收回的实际合同成本加以确认，合同成本在其发生的当期确认为工程合同</w:t>
      </w:r>
    </w:p>
    <w:p>
      <w:pPr>
        <w:pStyle w:val="BodyText"/>
        <w:spacing w:line="272" w:lineRule="exact" w:before="1"/>
        <w:ind w:left="138" w:right="0"/>
        <w:jc w:val="left"/>
      </w:pPr>
      <w:r>
        <w:rPr>
          <w:spacing w:val="-2"/>
        </w:rPr>
        <w:t>费用；若合同成本不能够收回的，不能收回的金额应当在发生时立即作为工程合同费用，不确认</w:t>
      </w:r>
      <w:r>
        <w:rPr>
          <w:spacing w:val="-25"/>
        </w:rPr>
        <w:t> </w:t>
      </w:r>
      <w:r>
        <w:rPr>
          <w:spacing w:val="-25"/>
        </w:rPr>
      </w:r>
      <w:r>
        <w:rPr/>
        <w:t>合同收入。</w:t>
      </w:r>
    </w:p>
    <w:p>
      <w:pPr>
        <w:spacing w:line="240" w:lineRule="auto" w:before="5"/>
        <w:rPr>
          <w:rFonts w:ascii="宋体" w:hAnsi="宋体" w:cs="宋体" w:eastAsia="宋体" w:hint="default"/>
          <w:sz w:val="23"/>
          <w:szCs w:val="23"/>
        </w:rPr>
      </w:pPr>
    </w:p>
    <w:p>
      <w:pPr>
        <w:pStyle w:val="Heading3"/>
        <w:spacing w:line="240" w:lineRule="auto" w:before="0"/>
        <w:ind w:left="138" w:right="0"/>
        <w:jc w:val="left"/>
        <w:rPr>
          <w:b w:val="0"/>
          <w:bCs w:val="0"/>
        </w:rPr>
      </w:pPr>
      <w:r>
        <w:rPr>
          <w:rFonts w:ascii="宋体" w:hAnsi="宋体" w:cs="宋体" w:eastAsia="宋体" w:hint="default"/>
        </w:rPr>
        <w:t>22.</w:t>
      </w:r>
      <w:r>
        <w:rPr>
          <w:rFonts w:ascii="宋体" w:hAnsi="宋体" w:cs="宋体" w:eastAsia="宋体" w:hint="default"/>
          <w:spacing w:val="2"/>
        </w:rPr>
        <w:t> </w:t>
      </w:r>
      <w:r>
        <w:rPr/>
        <w:t>政府补助</w:t>
      </w:r>
      <w:r>
        <w:rPr>
          <w:b w:val="0"/>
          <w:bCs w:val="0"/>
        </w:rPr>
      </w:r>
    </w:p>
    <w:p>
      <w:pPr>
        <w:pStyle w:val="BodyText"/>
        <w:spacing w:line="272" w:lineRule="exact" w:before="86"/>
        <w:ind w:left="138" w:right="6207"/>
        <w:jc w:val="left"/>
      </w:pPr>
      <w:r>
        <w:rPr/>
        <w:t>√适用</w:t>
      </w:r>
      <w:r>
        <w:rPr>
          <w:spacing w:val="-2"/>
        </w:rPr>
        <w:t> </w:t>
      </w:r>
      <w:r>
        <w:rPr/>
        <w:t>□不适用</w:t>
      </w:r>
      <w:r>
        <w:rPr>
          <w:w w:val="100"/>
        </w:rPr>
        <w:t> </w:t>
      </w:r>
      <w:r>
        <w:rPr>
          <w:rFonts w:ascii="宋体" w:hAnsi="宋体" w:cs="宋体" w:eastAsia="宋体" w:hint="default"/>
          <w:spacing w:val="-2"/>
        </w:rPr>
        <w:t>1.</w:t>
      </w:r>
      <w:r>
        <w:rPr>
          <w:spacing w:val="-2"/>
        </w:rPr>
        <w:t>政府补助的类型及会计处理</w:t>
      </w:r>
    </w:p>
    <w:p>
      <w:pPr>
        <w:pStyle w:val="BodyText"/>
        <w:spacing w:line="246" w:lineRule="exact"/>
        <w:ind w:left="138" w:right="0"/>
        <w:jc w:val="left"/>
      </w:pPr>
      <w:r>
        <w:rPr/>
        <w:t>政府补助是指本公司从政府无偿取得的货币性资产或非货币性资产（但不包括政府作为所有者投</w:t>
      </w:r>
    </w:p>
    <w:p>
      <w:pPr>
        <w:pStyle w:val="BodyText"/>
        <w:spacing w:line="237" w:lineRule="auto" w:before="2"/>
        <w:ind w:left="138" w:right="124"/>
        <w:jc w:val="left"/>
      </w:pPr>
      <w:r>
        <w:rPr>
          <w:spacing w:val="-2"/>
        </w:rPr>
        <w:t>入的资本）。政府补助为货币性资产的，应当按照收到或应收的金额计量。政府补助为非货币性</w:t>
      </w:r>
      <w:r>
        <w:rPr>
          <w:spacing w:val="-25"/>
        </w:rPr>
        <w:t> </w:t>
      </w:r>
      <w:r>
        <w:rPr>
          <w:spacing w:val="-25"/>
        </w:rPr>
      </w:r>
      <w:r>
        <w:rPr/>
        <w:t>资产的，应当按照公允价值计量；公允价值不能可靠取得的，按照名义金额计量。</w:t>
      </w:r>
      <w:r>
        <w:rPr>
          <w:w w:val="100"/>
        </w:rPr>
        <w:t> </w:t>
      </w:r>
      <w:r>
        <w:rPr>
          <w:spacing w:val="-2"/>
        </w:rPr>
        <w:t>与日常活动相关的政府补助，按照经济业务实质，计入其他收益。与日常活动无关的政府补助，</w:t>
      </w:r>
      <w:r>
        <w:rPr>
          <w:spacing w:val="-25"/>
        </w:rPr>
        <w:t> </w:t>
      </w:r>
      <w:r>
        <w:rPr>
          <w:spacing w:val="-25"/>
        </w:rPr>
      </w:r>
      <w:r>
        <w:rPr/>
        <w:t>计入营业外收支。</w:t>
      </w:r>
      <w:r>
        <w:rPr>
          <w:w w:val="100"/>
        </w:rPr>
        <w:t> </w:t>
      </w:r>
      <w:r>
        <w:rPr>
          <w:spacing w:val="-2"/>
        </w:rPr>
        <w:t>政府文件明确规定用于购建或以其他方式形成长期资产的政府补助，确认为与资产相关的政府补</w:t>
      </w:r>
      <w:r>
        <w:rPr>
          <w:spacing w:val="-25"/>
        </w:rPr>
        <w:t> </w:t>
      </w:r>
      <w:r>
        <w:rPr>
          <w:spacing w:val="-25"/>
        </w:rPr>
      </w:r>
      <w:r>
        <w:rPr>
          <w:spacing w:val="-2"/>
        </w:rPr>
        <w:t>助。政府文件未明确规定补助对象的，能够形成长期资产的，与资产价值相对应的政府补助部分</w:t>
      </w:r>
      <w:r>
        <w:rPr>
          <w:spacing w:val="-25"/>
        </w:rPr>
        <w:t> </w:t>
      </w:r>
      <w:r>
        <w:rPr>
          <w:spacing w:val="-25"/>
        </w:rPr>
      </w:r>
      <w:r>
        <w:rPr>
          <w:spacing w:val="-2"/>
        </w:rPr>
        <w:t>作为与资产相关的政府补助，其余部分作为与收益相关的政府补助；难以区分的，将政府补助整</w:t>
      </w:r>
      <w:r>
        <w:rPr>
          <w:spacing w:val="-25"/>
        </w:rPr>
        <w:t> </w:t>
      </w:r>
      <w:r>
        <w:rPr>
          <w:spacing w:val="-25"/>
        </w:rPr>
      </w:r>
      <w:r>
        <w:rPr>
          <w:spacing w:val="-6"/>
          <w:w w:val="100"/>
        </w:rPr>
        <w:t>体作为与收益相关的政府补助。与资产相关的政府补助确认为递延收益。确认为递延收益的金额，</w:t>
      </w:r>
      <w:r>
        <w:rPr>
          <w:w w:val="100"/>
        </w:rPr>
        <w:t> </w:t>
      </w:r>
      <w:r>
        <w:rPr/>
        <w:t>在相关资产使用寿命内按照合理、系统的方法分期计入当期损益。</w:t>
      </w:r>
    </w:p>
    <w:p>
      <w:pPr>
        <w:spacing w:after="0" w:line="23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left="1258" w:right="237"/>
        <w:jc w:val="left"/>
      </w:pPr>
      <w:r>
        <w:rPr>
          <w:spacing w:val="-2"/>
        </w:rPr>
        <w:t>除与资产相关的政府补助之外的政府补助，确认为与收益相关的政府补助。与收益相关的政府补</w:t>
      </w:r>
      <w:r>
        <w:rPr>
          <w:spacing w:val="-25"/>
        </w:rPr>
        <w:t> </w:t>
      </w:r>
      <w:r>
        <w:rPr>
          <w:spacing w:val="-25"/>
        </w:rPr>
      </w:r>
      <w:r>
        <w:rPr>
          <w:spacing w:val="-2"/>
        </w:rPr>
        <w:t>助用于补偿企业以后期间的相关费用或损失的，确认为递延收益，并在确认相关费用的期间，计</w:t>
      </w:r>
      <w:r>
        <w:rPr>
          <w:spacing w:val="-25"/>
        </w:rPr>
        <w:t> </w:t>
      </w:r>
      <w:r>
        <w:rPr>
          <w:spacing w:val="-25"/>
        </w:rPr>
      </w:r>
      <w:r>
        <w:rPr/>
        <w:t>入当期损益；用于补偿企业已发生的相关费用或损失的，直接计入当期损益。</w:t>
      </w:r>
      <w:r>
        <w:rPr>
          <w:w w:val="100"/>
        </w:rPr>
        <w:t> </w:t>
      </w:r>
      <w:r>
        <w:rPr>
          <w:spacing w:val="-2"/>
        </w:rPr>
        <w:t>本公司取得政策性优惠贷款贴息，财政将贴息资金拨付给贷款银行，由贷款银行以政策性优惠利</w:t>
      </w:r>
      <w:r>
        <w:rPr>
          <w:spacing w:val="-25"/>
        </w:rPr>
        <w:t> </w:t>
      </w:r>
      <w:r>
        <w:rPr>
          <w:spacing w:val="-25"/>
        </w:rPr>
      </w:r>
      <w:r>
        <w:rPr>
          <w:spacing w:val="-2"/>
        </w:rPr>
        <w:t>率向本公司提供贷款的，以实际收到的借款金额作为借款的入账价值，按照借款本金和该政策性</w:t>
      </w:r>
      <w:r>
        <w:rPr>
          <w:spacing w:val="-25"/>
        </w:rPr>
        <w:t> </w:t>
      </w:r>
      <w:r>
        <w:rPr>
          <w:spacing w:val="-25"/>
        </w:rPr>
      </w:r>
      <w:r>
        <w:rPr>
          <w:spacing w:val="-2"/>
        </w:rPr>
        <w:t>优惠利率计算相关借款费用；财政将贴息资金直接拨付给本公司的，本公司将对应的贴息冲减相</w:t>
      </w:r>
      <w:r>
        <w:rPr>
          <w:spacing w:val="-25"/>
        </w:rPr>
        <w:t> </w:t>
      </w:r>
      <w:r>
        <w:rPr>
          <w:spacing w:val="-25"/>
        </w:rPr>
      </w:r>
      <w:r>
        <w:rPr/>
        <w:t>关借款费用。</w:t>
      </w:r>
    </w:p>
    <w:p>
      <w:pPr>
        <w:pStyle w:val="BodyText"/>
        <w:spacing w:line="237" w:lineRule="auto" w:before="1"/>
        <w:ind w:left="1258" w:right="237"/>
        <w:jc w:val="left"/>
      </w:pPr>
      <w:r>
        <w:rPr>
          <w:rFonts w:ascii="宋体" w:hAnsi="宋体" w:cs="宋体" w:eastAsia="宋体" w:hint="default"/>
        </w:rPr>
        <w:t>2.</w:t>
      </w:r>
      <w:r>
        <w:rPr/>
        <w:t>政府补助确认时点</w:t>
      </w:r>
      <w:r>
        <w:rPr>
          <w:w w:val="100"/>
        </w:rPr>
        <w:t> </w:t>
      </w:r>
      <w:r>
        <w:rPr>
          <w:spacing w:val="-2"/>
        </w:rPr>
        <w:t>政府补助在满足政府补助所附条件并能够收到时确认。按照应收金额计量的政府补助，在期末有</w:t>
      </w:r>
      <w:r>
        <w:rPr>
          <w:spacing w:val="-25"/>
        </w:rPr>
        <w:t> </w:t>
      </w:r>
      <w:r>
        <w:rPr>
          <w:spacing w:val="-25"/>
        </w:rPr>
      </w:r>
      <w:r>
        <w:rPr>
          <w:spacing w:val="-2"/>
        </w:rPr>
        <w:t>确凿证据表明能够符合财政扶持政策规定的相关条件且预计能够收到财政扶持资金时予以确认。</w:t>
      </w:r>
      <w:r>
        <w:rPr>
          <w:spacing w:val="-25"/>
        </w:rPr>
        <w:t> </w:t>
      </w:r>
      <w:r>
        <w:rPr>
          <w:spacing w:val="-25"/>
        </w:rPr>
      </w:r>
      <w:r>
        <w:rPr/>
        <w:t>除按照应收金额计量的政府补助外的其他政府补助，在实际收到补助款项时予以确认。</w:t>
      </w:r>
    </w:p>
    <w:p>
      <w:pPr>
        <w:spacing w:line="240" w:lineRule="auto" w:before="4"/>
        <w:rPr>
          <w:rFonts w:ascii="宋体" w:hAnsi="宋体" w:cs="宋体" w:eastAsia="宋体" w:hint="default"/>
          <w:sz w:val="25"/>
          <w:szCs w:val="25"/>
        </w:rPr>
      </w:pPr>
    </w:p>
    <w:p>
      <w:pPr>
        <w:pStyle w:val="Heading3"/>
        <w:spacing w:line="240" w:lineRule="auto" w:before="0"/>
        <w:ind w:left="1258" w:right="237"/>
        <w:jc w:val="left"/>
        <w:rPr>
          <w:b w:val="0"/>
          <w:bCs w:val="0"/>
        </w:rPr>
      </w:pPr>
      <w:r>
        <w:rPr>
          <w:rFonts w:ascii="宋体" w:hAnsi="宋体" w:cs="宋体" w:eastAsia="宋体" w:hint="default"/>
        </w:rPr>
        <w:t>23.</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2100" w:val="left" w:leader="none"/>
        </w:tabs>
        <w:spacing w:line="237" w:lineRule="auto" w:before="34"/>
        <w:ind w:left="1258" w:right="122"/>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根据资产、负债的账面价值与其计税基础之间的差额（未作为资产和负债确认的项目按照税法</w:t>
      </w:r>
      <w:r>
        <w:rPr>
          <w:w w:val="100"/>
        </w:rPr>
        <w:t> </w:t>
      </w:r>
      <w:r>
        <w:rPr/>
        <w:t>规定可以确定其计税基础的，确定该计税基础为其差额），按照预期收回该资产或清偿该负债期</w:t>
      </w:r>
      <w:r>
        <w:rPr>
          <w:w w:val="100"/>
        </w:rPr>
        <w:t> </w:t>
      </w:r>
      <w:r>
        <w:rPr/>
        <w:t>间的适用税率计算确认递延所得税资产或递延所得税负债。</w:t>
      </w:r>
      <w:r>
        <w:rPr>
          <w:w w:val="100"/>
        </w:rPr>
        <w:t> </w:t>
      </w:r>
      <w:r>
        <w:rPr>
          <w:rFonts w:ascii="宋体" w:hAnsi="宋体" w:cs="宋体" w:eastAsia="宋体" w:hint="default"/>
        </w:rPr>
        <w:t>2.</w:t>
      </w:r>
      <w:r>
        <w:rPr/>
        <w:t>递延所得税资产的确认以很可能取得用来抵扣可抵扣暂时性差异的应纳税所得额为限。资产负</w:t>
      </w:r>
      <w:r>
        <w:rPr>
          <w:w w:val="100"/>
        </w:rPr>
        <w:t> </w:t>
      </w:r>
      <w:r>
        <w:rPr>
          <w:spacing w:val="-4"/>
          <w:w w:val="100"/>
        </w:rPr>
        <w:t>债表日，有确凿证据表明未来期间很可能获得足够的应纳税所得额用来抵扣可抵扣暂时性差异的，</w:t>
      </w:r>
      <w:r>
        <w:rPr>
          <w:spacing w:val="-85"/>
          <w:w w:val="100"/>
        </w:rPr>
        <w:t> </w:t>
      </w:r>
      <w:r>
        <w:rPr>
          <w:spacing w:val="-85"/>
          <w:w w:val="100"/>
        </w:rPr>
      </w:r>
      <w:r>
        <w:rPr/>
        <w:t>确认以前会计期间未确认的递延所得税资产。如未来期间很可能无法获得足够的应纳税所得额用</w:t>
      </w:r>
      <w:r>
        <w:rPr>
          <w:w w:val="100"/>
        </w:rPr>
        <w:t> </w:t>
      </w:r>
      <w:r>
        <w:rPr/>
        <w:t>以抵扣递延所得税资产的，则减记递延所得税资产的账面价值。</w:t>
      </w:r>
      <w:r>
        <w:rPr>
          <w:w w:val="100"/>
        </w:rPr>
        <w:t> </w:t>
      </w:r>
      <w:r>
        <w:rPr>
          <w:rFonts w:ascii="宋体" w:hAnsi="宋体" w:cs="宋体" w:eastAsia="宋体" w:hint="default"/>
        </w:rPr>
        <w:t>3.</w:t>
      </w:r>
      <w:r>
        <w:rPr/>
        <w:t>对与子公司及联营企业投资相关的应纳税暂时性差异，确认递延所得税负债，除非本公司能够</w:t>
      </w:r>
      <w:r>
        <w:rPr>
          <w:w w:val="100"/>
        </w:rPr>
        <w:t> </w:t>
      </w:r>
      <w:r>
        <w:rPr/>
        <w:t>控制暂时性差异转回的时间且该暂时性差异在可预见的未来很可能不会转回。对与子公司及联营</w:t>
      </w:r>
      <w:r>
        <w:rPr>
          <w:w w:val="100"/>
        </w:rPr>
        <w:t> </w:t>
      </w:r>
      <w:r>
        <w:rPr/>
        <w:t>企业投资相关的可抵扣暂时性差异，当该暂时性差异在可预见的未来很可能转回且未来很可能获</w:t>
      </w:r>
      <w:r>
        <w:rPr>
          <w:w w:val="100"/>
        </w:rPr>
        <w:t> </w:t>
      </w:r>
      <w:r>
        <w:rPr/>
        <w:t>得用来抵扣可抵扣暂时性差异的应纳税所得额时，确认递延所得税资产。</w:t>
      </w:r>
    </w:p>
    <w:p>
      <w:pPr>
        <w:spacing w:line="240" w:lineRule="auto" w:before="3"/>
        <w:rPr>
          <w:rFonts w:ascii="宋体" w:hAnsi="宋体" w:cs="宋体" w:eastAsia="宋体" w:hint="default"/>
          <w:sz w:val="25"/>
          <w:szCs w:val="25"/>
        </w:rPr>
      </w:pPr>
    </w:p>
    <w:p>
      <w:pPr>
        <w:pStyle w:val="Heading3"/>
        <w:spacing w:line="290" w:lineRule="auto" w:before="0"/>
        <w:ind w:left="1258" w:right="6306"/>
        <w:jc w:val="left"/>
        <w:rPr>
          <w:b w:val="0"/>
          <w:bCs w:val="0"/>
        </w:rPr>
      </w:pPr>
      <w:r>
        <w:rPr>
          <w:rFonts w:ascii="宋体" w:hAnsi="宋体" w:cs="宋体" w:eastAsia="宋体" w:hint="default"/>
        </w:rPr>
        <w:t>24.</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2100" w:val="left" w:leader="none"/>
        </w:tabs>
        <w:spacing w:line="237" w:lineRule="auto" w:before="17"/>
        <w:ind w:left="1258" w:right="237"/>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经营租赁的会计处理方法：经营租赁的租金支出在租赁期内按照直线法计入相关资产成本或当</w:t>
      </w:r>
      <w:r>
        <w:rPr>
          <w:spacing w:val="-24"/>
        </w:rPr>
        <w:t> </w:t>
      </w:r>
      <w:r>
        <w:rPr>
          <w:spacing w:val="-24"/>
        </w:rPr>
      </w:r>
      <w:r>
        <w:rPr/>
        <w:t>期损益。</w:t>
      </w:r>
    </w:p>
    <w:p>
      <w:pPr>
        <w:spacing w:line="240" w:lineRule="auto" w:before="3"/>
        <w:rPr>
          <w:rFonts w:ascii="宋体" w:hAnsi="宋体" w:cs="宋体" w:eastAsia="宋体" w:hint="default"/>
          <w:sz w:val="25"/>
          <w:szCs w:val="25"/>
        </w:rPr>
      </w:pPr>
    </w:p>
    <w:p>
      <w:pPr>
        <w:pStyle w:val="Heading3"/>
        <w:spacing w:line="240" w:lineRule="auto" w:before="0"/>
        <w:ind w:left="1258" w:right="237"/>
        <w:jc w:val="left"/>
        <w:rPr>
          <w:b w:val="0"/>
          <w:bCs w:val="0"/>
        </w:rPr>
      </w:pPr>
      <w:r>
        <w:rPr>
          <w:rFonts w:ascii="宋体" w:hAnsi="宋体" w:cs="宋体" w:eastAsia="宋体" w:hint="default"/>
        </w:rPr>
        <w:t>(2).</w:t>
      </w:r>
      <w:r>
        <w:rPr/>
        <w:t>融资租赁的会计处理方法</w:t>
      </w:r>
      <w:r>
        <w:rPr>
          <w:b w:val="0"/>
          <w:bCs w:val="0"/>
        </w:rPr>
      </w:r>
    </w:p>
    <w:p>
      <w:pPr>
        <w:pStyle w:val="BodyText"/>
        <w:tabs>
          <w:tab w:pos="2100" w:val="left" w:leader="none"/>
        </w:tabs>
        <w:spacing w:line="237" w:lineRule="auto" w:before="59"/>
        <w:ind w:left="1258" w:right="237"/>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2.</w:t>
      </w:r>
      <w:r>
        <w:rPr>
          <w:spacing w:val="-2"/>
        </w:rPr>
        <w:t>融资租赁的会计处理方法：以租赁资产的公允价值与最低租赁付款额的现值两者中较低者作为</w:t>
      </w:r>
      <w:r>
        <w:rPr>
          <w:spacing w:val="-24"/>
        </w:rPr>
        <w:t> </w:t>
      </w:r>
      <w:r>
        <w:rPr>
          <w:spacing w:val="-24"/>
        </w:rPr>
      </w:r>
      <w:r>
        <w:rPr>
          <w:spacing w:val="-2"/>
        </w:rPr>
        <w:t>租入资产的入账价值，租入资产的入账价值与最低租赁付款额之间的差额作为未确认融资费用，</w:t>
      </w:r>
      <w:r>
        <w:rPr>
          <w:spacing w:val="-25"/>
        </w:rPr>
        <w:t> </w:t>
      </w:r>
      <w:r>
        <w:rPr>
          <w:spacing w:val="-25"/>
        </w:rPr>
      </w:r>
      <w:r>
        <w:rPr>
          <w:spacing w:val="-2"/>
        </w:rPr>
        <w:t>在租赁期内按实际利率法摊销。最低租赁付款额扣除未确认融资费用后的余额作为长期应付款列</w:t>
      </w:r>
      <w:r>
        <w:rPr>
          <w:spacing w:val="-25"/>
        </w:rPr>
        <w:t> </w:t>
      </w:r>
      <w:r>
        <w:rPr>
          <w:spacing w:val="-25"/>
        </w:rPr>
      </w:r>
      <w:r>
        <w:rPr/>
        <w:t>示。</w:t>
      </w:r>
    </w:p>
    <w:p>
      <w:pPr>
        <w:spacing w:line="240" w:lineRule="auto" w:before="3"/>
        <w:rPr>
          <w:rFonts w:ascii="宋体" w:hAnsi="宋体" w:cs="宋体" w:eastAsia="宋体" w:hint="default"/>
          <w:sz w:val="25"/>
          <w:szCs w:val="25"/>
        </w:rPr>
      </w:pPr>
    </w:p>
    <w:p>
      <w:pPr>
        <w:pStyle w:val="Heading3"/>
        <w:spacing w:line="290" w:lineRule="auto" w:before="0"/>
        <w:ind w:left="1258" w:right="5673"/>
        <w:jc w:val="left"/>
        <w:rPr>
          <w:b w:val="0"/>
          <w:bCs w:val="0"/>
        </w:rPr>
      </w:pPr>
      <w:r>
        <w:rPr>
          <w:rFonts w:ascii="宋体" w:hAnsi="宋体" w:cs="宋体" w:eastAsia="宋体" w:hint="default"/>
        </w:rPr>
        <w:t>25.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1258" w:right="23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1947"/>
        <w:gridCol w:w="466"/>
        <w:gridCol w:w="1131"/>
        <w:gridCol w:w="2100"/>
        <w:gridCol w:w="1899"/>
        <w:gridCol w:w="1899"/>
        <w:gridCol w:w="636"/>
      </w:tblGrid>
      <w:tr>
        <w:trPr>
          <w:trHeight w:val="1373"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会计政策变更的内</w:t>
            </w:r>
            <w:r>
              <w:rPr>
                <w:rFonts w:ascii="宋体" w:hAnsi="宋体" w:cs="宋体" w:eastAsia="宋体" w:hint="default"/>
                <w:w w:val="100"/>
                <w:sz w:val="21"/>
                <w:szCs w:val="21"/>
              </w:rPr>
              <w:t> </w:t>
            </w:r>
            <w:r>
              <w:rPr>
                <w:rFonts w:ascii="宋体" w:hAnsi="宋体" w:cs="宋体" w:eastAsia="宋体" w:hint="default"/>
                <w:sz w:val="21"/>
                <w:szCs w:val="21"/>
              </w:rPr>
              <w:t>容和原因</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20"/>
              <w:jc w:val="both"/>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40"/>
              <w:jc w:val="center"/>
              <w:rPr>
                <w:rFonts w:ascii="宋体" w:hAnsi="宋体" w:cs="宋体" w:eastAsia="宋体" w:hint="default"/>
                <w:sz w:val="21"/>
                <w:szCs w:val="21"/>
              </w:rPr>
            </w:pPr>
            <w:r>
              <w:rPr>
                <w:rFonts w:ascii="宋体" w:hAnsi="宋体" w:cs="宋体" w:eastAsia="宋体" w:hint="default"/>
                <w:sz w:val="21"/>
                <w:szCs w:val="21"/>
              </w:rPr>
              <w:t>受影响的</w:t>
            </w:r>
            <w:r>
              <w:rPr>
                <w:rFonts w:ascii="宋体" w:hAnsi="宋体" w:cs="宋体" w:eastAsia="宋体" w:hint="default"/>
                <w:w w:val="100"/>
                <w:sz w:val="21"/>
                <w:szCs w:val="21"/>
              </w:rPr>
              <w:t> </w:t>
            </w:r>
            <w:r>
              <w:rPr>
                <w:rFonts w:ascii="宋体" w:hAnsi="宋体" w:cs="宋体" w:eastAsia="宋体" w:hint="default"/>
                <w:sz w:val="21"/>
                <w:szCs w:val="21"/>
              </w:rPr>
              <w:t>报表项目</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3" w:right="201" w:hanging="420"/>
              <w:jc w:val="left"/>
              <w:rPr>
                <w:rFonts w:ascii="宋体" w:hAnsi="宋体" w:cs="宋体" w:eastAsia="宋体" w:hint="default"/>
                <w:sz w:val="21"/>
                <w:szCs w:val="21"/>
              </w:rPr>
            </w:pPr>
            <w:r>
              <w:rPr>
                <w:rFonts w:ascii="宋体" w:hAnsi="宋体" w:cs="宋体" w:eastAsia="宋体" w:hint="default"/>
                <w:sz w:val="21"/>
                <w:szCs w:val="21"/>
              </w:rPr>
              <w:t>本期受影响的报表</w:t>
            </w:r>
            <w:r>
              <w:rPr>
                <w:rFonts w:ascii="宋体" w:hAnsi="宋体" w:cs="宋体" w:eastAsia="宋体" w:hint="default"/>
                <w:w w:val="100"/>
                <w:sz w:val="21"/>
                <w:szCs w:val="21"/>
              </w:rPr>
              <w:t> </w:t>
            </w:r>
            <w:r>
              <w:rPr>
                <w:rFonts w:ascii="宋体" w:hAnsi="宋体" w:cs="宋体" w:eastAsia="宋体" w:hint="default"/>
                <w:sz w:val="21"/>
                <w:szCs w:val="21"/>
              </w:rPr>
              <w:t>项目金额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上期重述金额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101" w:hanging="420"/>
              <w:jc w:val="left"/>
              <w:rPr>
                <w:rFonts w:ascii="宋体" w:hAnsi="宋体" w:cs="宋体" w:eastAsia="宋体" w:hint="default"/>
                <w:sz w:val="21"/>
                <w:szCs w:val="21"/>
              </w:rPr>
            </w:pPr>
            <w:r>
              <w:rPr>
                <w:rFonts w:ascii="宋体" w:hAnsi="宋体" w:cs="宋体" w:eastAsia="宋体" w:hint="default"/>
                <w:sz w:val="21"/>
                <w:szCs w:val="21"/>
              </w:rPr>
              <w:t>上期列报的报表项</w:t>
            </w:r>
            <w:r>
              <w:rPr>
                <w:rFonts w:ascii="宋体" w:hAnsi="宋体" w:cs="宋体" w:eastAsia="宋体" w:hint="default"/>
                <w:w w:val="100"/>
                <w:sz w:val="21"/>
                <w:szCs w:val="21"/>
              </w:rPr>
              <w:t> </w:t>
            </w:r>
            <w:r>
              <w:rPr>
                <w:rFonts w:ascii="宋体" w:hAnsi="宋体" w:cs="宋体" w:eastAsia="宋体" w:hint="default"/>
                <w:sz w:val="21"/>
                <w:szCs w:val="21"/>
              </w:rPr>
              <w:t>目及金额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备注</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103"/>
                <w:sz w:val="21"/>
                <w:szCs w:val="21"/>
              </w:rPr>
              <w:t> </w:t>
            </w:r>
            <w:r>
              <w:rPr>
                <w:rFonts w:ascii="宋体" w:hAnsi="宋体" w:cs="宋体" w:eastAsia="宋体" w:hint="default"/>
                <w:sz w:val="21"/>
                <w:szCs w:val="21"/>
              </w:rPr>
              <w:t>重要</w:t>
            </w:r>
            <w:r>
              <w:rPr>
                <w:rFonts w:ascii="宋体" w:hAnsi="宋体" w:cs="宋体" w:eastAsia="宋体" w:hint="default"/>
                <w:spacing w:val="-103"/>
                <w:sz w:val="21"/>
                <w:szCs w:val="21"/>
              </w:rPr>
              <w:t> </w:t>
            </w:r>
            <w:r>
              <w:rPr>
                <w:rFonts w:ascii="宋体" w:hAnsi="宋体" w:cs="宋体" w:eastAsia="宋体" w:hint="default"/>
                <w:sz w:val="21"/>
                <w:szCs w:val="21"/>
              </w:rPr>
              <w:t>影响</w:t>
            </w:r>
            <w:r>
              <w:rPr>
                <w:rFonts w:ascii="宋体" w:hAnsi="宋体" w:cs="宋体" w:eastAsia="宋体" w:hint="default"/>
                <w:spacing w:val="-103"/>
                <w:sz w:val="21"/>
                <w:szCs w:val="21"/>
              </w:rPr>
              <w:t> </w:t>
            </w:r>
            <w:r>
              <w:rPr>
                <w:rFonts w:ascii="宋体" w:hAnsi="宋体" w:cs="宋体" w:eastAsia="宋体" w:hint="default"/>
                <w:sz w:val="21"/>
                <w:szCs w:val="21"/>
              </w:rPr>
              <w:t>的报</w:t>
            </w:r>
          </w:p>
        </w:tc>
      </w:tr>
    </w:tbl>
    <w:p>
      <w:pPr>
        <w:spacing w:after="0" w:line="237" w:lineRule="auto"/>
        <w:jc w:val="both"/>
        <w:rPr>
          <w:rFonts w:ascii="宋体" w:hAnsi="宋体" w:cs="宋体" w:eastAsia="宋体" w:hint="default"/>
          <w:sz w:val="21"/>
          <w:szCs w:val="21"/>
        </w:rPr>
        <w:sectPr>
          <w:pgSz w:w="11910" w:h="16840"/>
          <w:pgMar w:header="882" w:footer="1195" w:top="1120" w:bottom="1380" w:left="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947"/>
        <w:gridCol w:w="466"/>
        <w:gridCol w:w="1131"/>
        <w:gridCol w:w="2100"/>
        <w:gridCol w:w="1899"/>
        <w:gridCol w:w="1899"/>
        <w:gridCol w:w="636"/>
      </w:tblGrid>
      <w:tr>
        <w:trPr>
          <w:trHeight w:val="1373" w:hRule="exact"/>
        </w:trPr>
        <w:tc>
          <w:tcPr>
            <w:tcW w:w="194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表项</w:t>
            </w: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目名</w:t>
            </w:r>
            <w:r>
              <w:rPr>
                <w:rFonts w:ascii="宋体" w:hAnsi="宋体" w:cs="宋体" w:eastAsia="宋体" w:hint="default"/>
                <w:w w:val="100"/>
                <w:sz w:val="21"/>
                <w:szCs w:val="21"/>
              </w:rPr>
              <w:t> </w:t>
            </w:r>
            <w:r>
              <w:rPr>
                <w:rFonts w:ascii="宋体" w:hAnsi="宋体" w:cs="宋体" w:eastAsia="宋体" w:hint="default"/>
                <w:sz w:val="21"/>
                <w:szCs w:val="21"/>
              </w:rPr>
              <w:t>称和</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1099"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应收票据和应收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账款合并列示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p>
            <w:pPr>
              <w:pStyle w:val="TableParagraph"/>
              <w:spacing w:line="272" w:lineRule="exact" w:before="27"/>
              <w:ind w:left="100" w:right="176"/>
              <w:jc w:val="left"/>
              <w:rPr>
                <w:rFonts w:ascii="宋体" w:hAnsi="宋体" w:cs="宋体" w:eastAsia="宋体" w:hint="default"/>
                <w:sz w:val="21"/>
                <w:szCs w:val="21"/>
              </w:rPr>
            </w:pPr>
            <w:r>
              <w:rPr>
                <w:rFonts w:ascii="宋体" w:hAnsi="宋体" w:cs="宋体" w:eastAsia="宋体" w:hint="default"/>
                <w:sz w:val="21"/>
                <w:szCs w:val="21"/>
              </w:rPr>
              <w:t>及应收账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4,149,319,052.26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3,455,727,430.14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p>
            <w:pPr>
              <w:pStyle w:val="TableParagraph"/>
              <w:spacing w:line="272" w:lineRule="exact"/>
              <w:ind w:left="103" w:right="0"/>
              <w:jc w:val="left"/>
              <w:rPr>
                <w:rFonts w:ascii="宋体" w:hAnsi="宋体" w:cs="宋体" w:eastAsia="宋体" w:hint="default"/>
                <w:sz w:val="21"/>
                <w:szCs w:val="21"/>
              </w:rPr>
            </w:pPr>
            <w:r>
              <w:rPr>
                <w:rFonts w:ascii="宋体"/>
                <w:sz w:val="21"/>
              </w:rPr>
              <w:t>159,046,648.18</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3,296,680,781.96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应收利息、应收</w:t>
            </w:r>
          </w:p>
          <w:p>
            <w:pPr>
              <w:pStyle w:val="TableParagraph"/>
              <w:spacing w:line="272" w:lineRule="exact" w:before="27"/>
              <w:ind w:left="103" w:right="149"/>
              <w:jc w:val="left"/>
              <w:rPr>
                <w:rFonts w:ascii="宋体" w:hAnsi="宋体" w:cs="宋体" w:eastAsia="宋体" w:hint="default"/>
                <w:sz w:val="21"/>
                <w:szCs w:val="21"/>
              </w:rPr>
            </w:pPr>
            <w:r>
              <w:rPr>
                <w:rFonts w:ascii="宋体" w:hAnsi="宋体" w:cs="宋体" w:eastAsia="宋体" w:hint="default"/>
                <w:sz w:val="21"/>
                <w:szCs w:val="21"/>
              </w:rPr>
              <w:t>股利并其他应收款</w:t>
            </w:r>
            <w:r>
              <w:rPr>
                <w:rFonts w:ascii="宋体" w:hAnsi="宋体" w:cs="宋体" w:eastAsia="宋体" w:hint="default"/>
                <w:w w:val="100"/>
                <w:sz w:val="21"/>
                <w:szCs w:val="21"/>
              </w:rPr>
              <w:t> </w:t>
            </w:r>
            <w:r>
              <w:rPr>
                <w:rFonts w:ascii="宋体" w:hAnsi="宋体" w:cs="宋体" w:eastAsia="宋体" w:hint="default"/>
                <w:sz w:val="21"/>
                <w:szCs w:val="21"/>
              </w:rPr>
              <w:t>项目列示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835,719,560.74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1,089,728,773.44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03" w:right="0"/>
              <w:jc w:val="left"/>
              <w:rPr>
                <w:rFonts w:ascii="宋体" w:hAnsi="宋体" w:cs="宋体" w:eastAsia="宋体" w:hint="default"/>
                <w:sz w:val="21"/>
                <w:szCs w:val="21"/>
              </w:rPr>
            </w:pPr>
            <w:r>
              <w:rPr>
                <w:rFonts w:ascii="宋体"/>
                <w:sz w:val="21"/>
              </w:rPr>
              <w:t>1,089,728,773.44</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固定资产清理并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入固定资产列示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993,727,857.51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835,923,888.93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p>
            <w:pPr>
              <w:pStyle w:val="TableParagraph"/>
              <w:spacing w:line="273" w:lineRule="exact"/>
              <w:ind w:left="103" w:right="0"/>
              <w:jc w:val="left"/>
              <w:rPr>
                <w:rFonts w:ascii="宋体" w:hAnsi="宋体" w:cs="宋体" w:eastAsia="宋体" w:hint="default"/>
                <w:sz w:val="21"/>
                <w:szCs w:val="21"/>
              </w:rPr>
            </w:pPr>
            <w:r>
              <w:rPr>
                <w:rFonts w:ascii="宋体"/>
                <w:sz w:val="21"/>
              </w:rPr>
              <w:t>835,923,888.93</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工程物资并入在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1,678,430.16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23,839,845.10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p>
            <w:pPr>
              <w:pStyle w:val="TableParagraph"/>
              <w:spacing w:line="273" w:lineRule="exact"/>
              <w:ind w:left="103" w:right="0"/>
              <w:jc w:val="left"/>
              <w:rPr>
                <w:rFonts w:ascii="宋体" w:hAnsi="宋体" w:cs="宋体" w:eastAsia="宋体" w:hint="default"/>
                <w:sz w:val="21"/>
                <w:szCs w:val="21"/>
              </w:rPr>
            </w:pPr>
            <w:r>
              <w:rPr>
                <w:rFonts w:ascii="宋体"/>
                <w:sz w:val="21"/>
              </w:rPr>
              <w:t>23,839,845.10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应付票据和应付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账款合并列示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p>
          <w:p>
            <w:pPr>
              <w:pStyle w:val="TableParagraph"/>
              <w:spacing w:line="272" w:lineRule="exact" w:before="27"/>
              <w:ind w:left="100" w:right="176"/>
              <w:jc w:val="left"/>
              <w:rPr>
                <w:rFonts w:ascii="宋体" w:hAnsi="宋体" w:cs="宋体" w:eastAsia="宋体" w:hint="default"/>
                <w:sz w:val="21"/>
                <w:szCs w:val="21"/>
              </w:rPr>
            </w:pPr>
            <w:r>
              <w:rPr>
                <w:rFonts w:ascii="宋体" w:hAnsi="宋体" w:cs="宋体" w:eastAsia="宋体" w:hint="default"/>
                <w:sz w:val="21"/>
                <w:szCs w:val="21"/>
              </w:rPr>
              <w:t>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5,250,343,139.23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5,068,624,749.88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p>
            <w:pPr>
              <w:pStyle w:val="TableParagraph"/>
              <w:spacing w:line="272" w:lineRule="exact"/>
              <w:ind w:left="103" w:right="0"/>
              <w:jc w:val="left"/>
              <w:rPr>
                <w:rFonts w:ascii="宋体" w:hAnsi="宋体" w:cs="宋体" w:eastAsia="宋体" w:hint="default"/>
                <w:sz w:val="21"/>
                <w:szCs w:val="21"/>
              </w:rPr>
            </w:pPr>
            <w:r>
              <w:rPr>
                <w:rFonts w:ascii="宋体"/>
                <w:sz w:val="21"/>
              </w:rPr>
              <w:t>448,683,228.01</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4,619,941,521.87</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应付利息、应付</w:t>
            </w:r>
          </w:p>
          <w:p>
            <w:pPr>
              <w:pStyle w:val="TableParagraph"/>
              <w:spacing w:line="272" w:lineRule="exact" w:before="27"/>
              <w:ind w:left="103" w:right="149"/>
              <w:jc w:val="left"/>
              <w:rPr>
                <w:rFonts w:ascii="宋体" w:hAnsi="宋体" w:cs="宋体" w:eastAsia="宋体" w:hint="default"/>
                <w:sz w:val="21"/>
                <w:szCs w:val="21"/>
              </w:rPr>
            </w:pPr>
            <w:r>
              <w:rPr>
                <w:rFonts w:ascii="宋体" w:hAnsi="宋体" w:cs="宋体" w:eastAsia="宋体" w:hint="default"/>
                <w:sz w:val="21"/>
                <w:szCs w:val="21"/>
              </w:rPr>
              <w:t>股利计入其他应付</w:t>
            </w:r>
            <w:r>
              <w:rPr>
                <w:rFonts w:ascii="宋体" w:hAnsi="宋体" w:cs="宋体" w:eastAsia="宋体" w:hint="default"/>
                <w:w w:val="100"/>
                <w:sz w:val="21"/>
                <w:szCs w:val="21"/>
              </w:rPr>
              <w:t> </w:t>
            </w:r>
            <w:r>
              <w:rPr>
                <w:rFonts w:ascii="宋体" w:hAnsi="宋体" w:cs="宋体" w:eastAsia="宋体" w:hint="default"/>
                <w:sz w:val="21"/>
                <w:szCs w:val="21"/>
              </w:rPr>
              <w:t>款项目列示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1,297,596,970.37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1,075,811,191.30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p>
            <w:pPr>
              <w:pStyle w:val="TableParagraph"/>
              <w:spacing w:line="272" w:lineRule="exact"/>
              <w:ind w:left="103" w:right="0"/>
              <w:jc w:val="left"/>
              <w:rPr>
                <w:rFonts w:ascii="宋体" w:hAnsi="宋体" w:cs="宋体" w:eastAsia="宋体" w:hint="default"/>
                <w:sz w:val="21"/>
                <w:szCs w:val="21"/>
              </w:rPr>
            </w:pPr>
            <w:r>
              <w:rPr>
                <w:rFonts w:ascii="宋体"/>
                <w:sz w:val="21"/>
              </w:rPr>
              <w:t>7,271,760.20</w:t>
            </w:r>
          </w:p>
          <w:p>
            <w:pPr>
              <w:pStyle w:val="TableParagraph"/>
              <w:spacing w:line="240" w:lineRule="auto"/>
              <w:ind w:left="103" w:right="73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989,545.89</w:t>
            </w:r>
          </w:p>
          <w:p>
            <w:pPr>
              <w:pStyle w:val="TableParagraph"/>
              <w:spacing w:line="272" w:lineRule="exact" w:before="24"/>
              <w:ind w:left="103" w:right="101"/>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w w:val="100"/>
                <w:sz w:val="21"/>
                <w:szCs w:val="21"/>
              </w:rPr>
              <w:t> </w:t>
            </w:r>
            <w:r>
              <w:rPr>
                <w:rFonts w:ascii="宋体" w:hAnsi="宋体" w:cs="宋体" w:eastAsia="宋体" w:hint="default"/>
                <w:sz w:val="21"/>
                <w:szCs w:val="21"/>
              </w:rPr>
              <w:t>1,067,549,885.21</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专项应付款计入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长期应付款列示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1,400,000.00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1,400,000.00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p>
            <w:pPr>
              <w:pStyle w:val="TableParagraph"/>
              <w:spacing w:line="274" w:lineRule="exact"/>
              <w:ind w:left="103" w:right="0"/>
              <w:jc w:val="left"/>
              <w:rPr>
                <w:rFonts w:ascii="宋体" w:hAnsi="宋体" w:cs="宋体" w:eastAsia="宋体" w:hint="default"/>
                <w:sz w:val="21"/>
                <w:szCs w:val="21"/>
              </w:rPr>
            </w:pPr>
            <w:r>
              <w:rPr>
                <w:rFonts w:ascii="宋体"/>
                <w:sz w:val="21"/>
              </w:rPr>
              <w:t>1,400,000.00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管理费用列报调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整</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433,125,021.28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395,431,123.22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430,671,509.59</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研发费用单独列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示</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165,833,242.88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35,240,386.37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left="1258" w:right="237"/>
        <w:jc w:val="left"/>
      </w:pPr>
      <w:r>
        <w:rPr/>
        <w:t>其他说明</w:t>
      </w:r>
    </w:p>
    <w:p>
      <w:pPr>
        <w:pStyle w:val="BodyText"/>
        <w:spacing w:line="272" w:lineRule="exact"/>
        <w:ind w:left="1258" w:right="0"/>
        <w:jc w:val="left"/>
      </w:pPr>
      <w:r>
        <w:rPr>
          <w:w w:val="100"/>
        </w:rPr>
        <w:t>财政</w:t>
      </w:r>
      <w:r>
        <w:rPr>
          <w:spacing w:val="-3"/>
          <w:w w:val="100"/>
        </w:rPr>
        <w:t>部</w:t>
      </w:r>
      <w:r>
        <w:rPr>
          <w:w w:val="100"/>
        </w:rPr>
        <w:t>于</w:t>
      </w:r>
      <w:r>
        <w:rPr>
          <w:spacing w:val="-79"/>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79"/>
        </w:rPr>
        <w:t> </w:t>
      </w:r>
      <w:r>
        <w:rPr>
          <w:w w:val="100"/>
        </w:rPr>
        <w:t>年</w:t>
      </w:r>
      <w:r>
        <w:rPr>
          <w:spacing w:val="-77"/>
        </w:rPr>
        <w:t> </w:t>
      </w:r>
      <w:r>
        <w:rPr>
          <w:rFonts w:ascii="宋体" w:hAnsi="宋体" w:cs="宋体" w:eastAsia="宋体" w:hint="default"/>
          <w:w w:val="100"/>
        </w:rPr>
        <w:t>6</w:t>
      </w:r>
      <w:r>
        <w:rPr>
          <w:rFonts w:ascii="宋体" w:hAnsi="宋体" w:cs="宋体" w:eastAsia="宋体" w:hint="default"/>
          <w:spacing w:val="-79"/>
        </w:rPr>
        <w:t> </w:t>
      </w:r>
      <w:r>
        <w:rPr>
          <w:w w:val="100"/>
        </w:rPr>
        <w:t>月</w:t>
      </w:r>
      <w:r>
        <w:rPr>
          <w:spacing w:val="-77"/>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76"/>
        </w:rPr>
        <w:t> </w:t>
      </w:r>
      <w:r>
        <w:rPr>
          <w:spacing w:val="-3"/>
          <w:w w:val="100"/>
        </w:rPr>
        <w:t>日</w:t>
      </w:r>
      <w:r>
        <w:rPr>
          <w:w w:val="100"/>
        </w:rPr>
        <w:t>发布</w:t>
      </w:r>
      <w:r>
        <w:rPr>
          <w:spacing w:val="-108"/>
          <w:w w:val="100"/>
        </w:rPr>
        <w:t>了</w:t>
      </w:r>
      <w:r>
        <w:rPr>
          <w:w w:val="100"/>
        </w:rPr>
        <w:t>《</w:t>
      </w:r>
      <w:r>
        <w:rPr>
          <w:spacing w:val="-3"/>
          <w:w w:val="100"/>
        </w:rPr>
        <w:t>财</w:t>
      </w:r>
      <w:r>
        <w:rPr>
          <w:w w:val="100"/>
        </w:rPr>
        <w:t>政</w:t>
      </w:r>
      <w:r>
        <w:rPr>
          <w:spacing w:val="-3"/>
          <w:w w:val="100"/>
        </w:rPr>
        <w:t>部</w:t>
      </w:r>
      <w:r>
        <w:rPr>
          <w:w w:val="100"/>
        </w:rPr>
        <w:t>关</w:t>
      </w:r>
      <w:r>
        <w:rPr>
          <w:spacing w:val="-3"/>
          <w:w w:val="100"/>
        </w:rPr>
        <w:t>于</w:t>
      </w:r>
      <w:r>
        <w:rPr>
          <w:w w:val="100"/>
        </w:rPr>
        <w:t>修</w:t>
      </w:r>
      <w:r>
        <w:rPr>
          <w:spacing w:val="-3"/>
          <w:w w:val="100"/>
        </w:rPr>
        <w:t>订印</w:t>
      </w:r>
      <w:r>
        <w:rPr>
          <w:w w:val="100"/>
        </w:rPr>
        <w:t>发</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9"/>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w:t>
      </w:r>
      <w:r>
        <w:rPr>
          <w:w w:val="100"/>
        </w:rPr>
        <w:t>报表</w:t>
      </w:r>
      <w:r>
        <w:rPr>
          <w:spacing w:val="-3"/>
          <w:w w:val="100"/>
        </w:rPr>
        <w:t>格</w:t>
      </w:r>
      <w:r>
        <w:rPr>
          <w:w w:val="100"/>
        </w:rPr>
        <w:t>式</w:t>
      </w:r>
      <w:r>
        <w:rPr>
          <w:spacing w:val="-3"/>
          <w:w w:val="100"/>
        </w:rPr>
        <w:t>的</w:t>
      </w:r>
      <w:r>
        <w:rPr>
          <w:w w:val="100"/>
        </w:rPr>
        <w:t>通</w:t>
      </w:r>
      <w:r>
        <w:rPr>
          <w:spacing w:val="-3"/>
          <w:w w:val="100"/>
        </w:rPr>
        <w:t>知</w:t>
      </w:r>
      <w:r>
        <w:rPr>
          <w:w w:val="100"/>
        </w:rPr>
        <w:t>》</w:t>
      </w:r>
    </w:p>
    <w:p>
      <w:pPr>
        <w:pStyle w:val="BodyText"/>
        <w:spacing w:line="272" w:lineRule="exact" w:before="27"/>
        <w:ind w:left="1258" w:right="341"/>
        <w:jc w:val="left"/>
      </w:pPr>
      <w:r>
        <w:rPr/>
        <w:t>（财会〔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8"/>
        </w:rPr>
        <w:t> </w:t>
      </w:r>
      <w:r>
        <w:rPr/>
        <w:t>号），执行企业会计准则的企业应按照企业会计准则和该通知要求编制</w:t>
      </w:r>
      <w:r>
        <w:rPr>
          <w:spacing w:val="-55"/>
        </w:rPr>
        <w:t> </w:t>
      </w:r>
      <w:r>
        <w:rPr>
          <w:rFonts w:ascii="宋体" w:hAnsi="宋体" w:cs="宋体" w:eastAsia="宋体" w:hint="default"/>
        </w:rPr>
        <w:t>2018</w:t>
      </w:r>
      <w:r>
        <w:rPr>
          <w:rFonts w:ascii="宋体" w:hAnsi="宋体" w:cs="宋体" w:eastAsia="宋体" w:hint="default"/>
          <w:w w:val="100"/>
        </w:rPr>
        <w:t> </w:t>
      </w:r>
      <w:r>
        <w:rPr/>
        <w:t>年度及以后期间的财务报表。</w:t>
      </w:r>
    </w:p>
    <w:p>
      <w:pPr>
        <w:spacing w:line="240" w:lineRule="auto" w:before="4"/>
        <w:rPr>
          <w:rFonts w:ascii="宋体" w:hAnsi="宋体" w:cs="宋体" w:eastAsia="宋体" w:hint="default"/>
          <w:sz w:val="23"/>
          <w:szCs w:val="23"/>
        </w:rPr>
      </w:pPr>
    </w:p>
    <w:p>
      <w:pPr>
        <w:pStyle w:val="Heading3"/>
        <w:spacing w:line="240" w:lineRule="auto" w:before="0"/>
        <w:ind w:left="1258" w:right="237"/>
        <w:jc w:val="left"/>
        <w:rPr>
          <w:b w:val="0"/>
          <w:bCs w:val="0"/>
        </w:rPr>
      </w:pPr>
      <w:r>
        <w:rPr/>
        <w:t>六、税项</w:t>
      </w:r>
      <w:r>
        <w:rPr>
          <w:b w:val="0"/>
          <w:bCs w:val="0"/>
        </w:rPr>
      </w:r>
    </w:p>
    <w:p>
      <w:pPr>
        <w:tabs>
          <w:tab w:pos="1682" w:val="left" w:leader="none"/>
        </w:tabs>
        <w:spacing w:line="290" w:lineRule="auto" w:before="58"/>
        <w:ind w:left="125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1258" w:right="23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10%</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bl>
    <w:p>
      <w:pPr>
        <w:pStyle w:val="BodyText"/>
        <w:spacing w:line="239" w:lineRule="exact"/>
        <w:ind w:left="1258" w:right="237"/>
        <w:jc w:val="left"/>
      </w:pPr>
      <w:r>
        <w:rPr/>
        <w:t>注</w:t>
      </w:r>
      <w:r>
        <w:rPr>
          <w:spacing w:val="25"/>
        </w:rPr>
        <w:t> </w:t>
      </w:r>
      <w:r>
        <w:rPr>
          <w:rFonts w:ascii="宋体" w:hAnsi="宋体" w:cs="宋体" w:eastAsia="宋体" w:hint="default"/>
          <w:spacing w:val="-2"/>
        </w:rPr>
        <w:t>1</w:t>
      </w:r>
      <w:r>
        <w:rPr>
          <w:spacing w:val="-2"/>
        </w:rPr>
        <w:t>：根据《财政部、国家税务总局关于全面推开营业税改征增值税试点的通知》，本公司及其</w:t>
      </w:r>
    </w:p>
    <w:p>
      <w:pPr>
        <w:pStyle w:val="BodyText"/>
        <w:spacing w:line="273" w:lineRule="exact"/>
        <w:ind w:left="1258" w:right="0"/>
        <w:jc w:val="left"/>
        <w:rPr>
          <w:rFonts w:ascii="宋体" w:hAnsi="宋体" w:cs="宋体" w:eastAsia="宋体" w:hint="default"/>
        </w:rPr>
      </w:pPr>
      <w:r>
        <w:rPr/>
        <w:t>下属子公司对提供工程施工劳务分别视不同情况执行</w:t>
      </w:r>
      <w:r>
        <w:rPr>
          <w:spacing w:val="-51"/>
        </w:rPr>
        <w:t> </w:t>
      </w:r>
      <w:r>
        <w:rPr>
          <w:rFonts w:ascii="宋体" w:hAnsi="宋体" w:cs="宋体" w:eastAsia="宋体" w:hint="default"/>
        </w:rPr>
        <w:t>3%</w:t>
      </w:r>
      <w:r>
        <w:rPr/>
        <w:t>或</w:t>
      </w:r>
      <w:r>
        <w:rPr>
          <w:spacing w:val="-51"/>
        </w:rPr>
        <w:t> </w:t>
      </w:r>
      <w:r>
        <w:rPr>
          <w:rFonts w:ascii="宋体" w:hAnsi="宋体" w:cs="宋体" w:eastAsia="宋体" w:hint="default"/>
          <w:spacing w:val="-5"/>
        </w:rPr>
        <w:t>11%</w:t>
      </w:r>
      <w:r>
        <w:rPr>
          <w:spacing w:val="-5"/>
        </w:rPr>
        <w:t>的增值税税率：对于</w:t>
      </w:r>
      <w:r>
        <w:rPr>
          <w:spacing w:val="-50"/>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w:t>
      </w:r>
    </w:p>
    <w:p>
      <w:pPr>
        <w:spacing w:after="0" w:line="273" w:lineRule="exact"/>
        <w:jc w:val="left"/>
        <w:rPr>
          <w:rFonts w:ascii="宋体" w:hAnsi="宋体" w:cs="宋体" w:eastAsia="宋体" w:hint="default"/>
        </w:rPr>
        <w:sectPr>
          <w:pgSz w:w="11910" w:h="16840"/>
          <w:pgMar w:header="882" w:footer="1195" w:top="1120" w:bottom="1380" w:left="540" w:right="1040"/>
        </w:sectPr>
      </w:pPr>
    </w:p>
    <w:p>
      <w:pPr>
        <w:spacing w:line="240" w:lineRule="auto" w:before="1"/>
        <w:rPr>
          <w:rFonts w:ascii="宋体" w:hAnsi="宋体" w:cs="宋体" w:eastAsia="宋体" w:hint="default"/>
          <w:sz w:val="25"/>
          <w:szCs w:val="25"/>
        </w:rPr>
      </w:pPr>
    </w:p>
    <w:p>
      <w:pPr>
        <w:pStyle w:val="BodyText"/>
        <w:spacing w:line="240" w:lineRule="auto" w:before="36"/>
        <w:ind w:right="227"/>
        <w:jc w:val="both"/>
      </w:pPr>
      <w:r>
        <w:rPr/>
        <w:t>日前已开工并经主管税务机关备案批准的实行简易征收</w:t>
      </w:r>
      <w:r>
        <w:rPr>
          <w:spacing w:val="-33"/>
        </w:rPr>
        <w:t> </w:t>
      </w:r>
      <w:r>
        <w:rPr>
          <w:rFonts w:ascii="宋体" w:hAnsi="宋体" w:cs="宋体" w:eastAsia="宋体" w:hint="default"/>
          <w:spacing w:val="-4"/>
        </w:rPr>
        <w:t>3%</w:t>
      </w:r>
      <w:r>
        <w:rPr>
          <w:spacing w:val="-4"/>
        </w:rPr>
        <w:t>的增值税率，其他按建筑施工劳务实行</w:t>
      </w:r>
      <w:r>
        <w:rPr>
          <w:spacing w:val="-97"/>
        </w:rPr>
        <w:t> </w:t>
      </w:r>
      <w:r>
        <w:rPr>
          <w:spacing w:val="-97"/>
        </w:rPr>
      </w:r>
      <w:r>
        <w:rPr>
          <w:rFonts w:ascii="宋体" w:hAnsi="宋体" w:cs="宋体" w:eastAsia="宋体" w:hint="default"/>
        </w:rPr>
        <w:t>11%</w:t>
      </w:r>
      <w:r>
        <w:rPr/>
        <w:t>、</w:t>
      </w:r>
      <w:r>
        <w:rPr>
          <w:rFonts w:ascii="宋体" w:hAnsi="宋体" w:cs="宋体" w:eastAsia="宋体" w:hint="default"/>
        </w:rPr>
        <w:t>10%</w:t>
      </w:r>
      <w:r>
        <w:rPr/>
        <w:t>的增值税率。</w:t>
      </w:r>
    </w:p>
    <w:p>
      <w:pPr>
        <w:pStyle w:val="BodyText"/>
        <w:spacing w:line="237" w:lineRule="auto"/>
        <w:ind w:right="228"/>
        <w:jc w:val="both"/>
      </w:pPr>
      <w:r>
        <w:rPr>
          <w:spacing w:val="-4"/>
        </w:rPr>
        <w:t>根据财政部、税务总局《关于调整增值税税率的通知》（财税〔</w:t>
      </w:r>
      <w:r>
        <w:rPr>
          <w:rFonts w:ascii="宋体" w:hAnsi="宋体" w:cs="宋体" w:eastAsia="宋体" w:hint="default"/>
          <w:spacing w:val="-4"/>
        </w:rPr>
        <w:t>2018</w:t>
      </w:r>
      <w:r>
        <w:rPr>
          <w:spacing w:val="-4"/>
        </w:rPr>
        <w:t>〕</w:t>
      </w:r>
      <w:r>
        <w:rPr>
          <w:rFonts w:ascii="宋体" w:hAnsi="宋体" w:cs="宋体" w:eastAsia="宋体" w:hint="default"/>
          <w:spacing w:val="-4"/>
        </w:rPr>
        <w:t>32</w:t>
      </w:r>
      <w:r>
        <w:rPr>
          <w:rFonts w:ascii="宋体" w:hAnsi="宋体" w:cs="宋体" w:eastAsia="宋体" w:hint="default"/>
          <w:spacing w:val="-44"/>
        </w:rPr>
        <w:t> </w:t>
      </w:r>
      <w:r>
        <w:rPr>
          <w:spacing w:val="-8"/>
        </w:rPr>
        <w:t>号），自</w:t>
      </w:r>
      <w:r>
        <w:rPr>
          <w:spacing w:val="-41"/>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5</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100"/>
        </w:rPr>
        <w:t> </w:t>
      </w:r>
      <w:r>
        <w:rPr>
          <w:spacing w:val="-4"/>
        </w:rPr>
        <w:t>日起，纳税人发生增值税应税销售行为或者进口货物，原适用</w:t>
      </w:r>
      <w:r>
        <w:rPr>
          <w:spacing w:val="-29"/>
        </w:rPr>
        <w:t> </w:t>
      </w:r>
      <w:r>
        <w:rPr>
          <w:rFonts w:ascii="宋体" w:hAnsi="宋体" w:cs="宋体" w:eastAsia="宋体" w:hint="default"/>
        </w:rPr>
        <w:t>17%</w:t>
      </w:r>
      <w:r>
        <w:rPr/>
        <w:t>和</w:t>
      </w:r>
      <w:r>
        <w:rPr>
          <w:spacing w:val="-26"/>
        </w:rPr>
        <w:t> </w:t>
      </w:r>
      <w:r>
        <w:rPr>
          <w:rFonts w:ascii="宋体" w:hAnsi="宋体" w:cs="宋体" w:eastAsia="宋体" w:hint="default"/>
          <w:spacing w:val="-4"/>
        </w:rPr>
        <w:t>11%</w:t>
      </w:r>
      <w:r>
        <w:rPr>
          <w:spacing w:val="-4"/>
        </w:rPr>
        <w:t>税率的，税率分别调整为</w:t>
      </w:r>
      <w:r>
        <w:rPr>
          <w:spacing w:val="-95"/>
        </w:rPr>
        <w:t> </w:t>
      </w:r>
      <w:r>
        <w:rPr>
          <w:spacing w:val="-95"/>
        </w:rPr>
      </w:r>
      <w:r>
        <w:rPr>
          <w:rFonts w:ascii="宋体" w:hAnsi="宋体" w:cs="宋体" w:eastAsia="宋体" w:hint="default"/>
        </w:rPr>
        <w:t>16%</w:t>
      </w:r>
      <w:r>
        <w:rPr/>
        <w:t>、</w:t>
      </w:r>
      <w:r>
        <w:rPr>
          <w:rFonts w:ascii="宋体" w:hAnsi="宋体" w:cs="宋体" w:eastAsia="宋体" w:hint="default"/>
        </w:rPr>
        <w:t>10%</w:t>
      </w:r>
      <w:r>
        <w:rPr/>
        <w:t>，原适用</w:t>
      </w:r>
      <w:r>
        <w:rPr>
          <w:spacing w:val="-56"/>
        </w:rPr>
        <w:t> </w:t>
      </w:r>
      <w:r>
        <w:rPr>
          <w:rFonts w:ascii="宋体" w:hAnsi="宋体" w:cs="宋体" w:eastAsia="宋体" w:hint="default"/>
        </w:rPr>
        <w:t>17%</w:t>
      </w:r>
      <w:r>
        <w:rPr/>
        <w:t>税率且出口退税率为</w:t>
      </w:r>
      <w:r>
        <w:rPr>
          <w:spacing w:val="-56"/>
        </w:rPr>
        <w:t> </w:t>
      </w:r>
      <w:r>
        <w:rPr>
          <w:rFonts w:ascii="宋体" w:hAnsi="宋体" w:cs="宋体" w:eastAsia="宋体" w:hint="default"/>
        </w:rPr>
        <w:t>17%</w:t>
      </w:r>
      <w:r>
        <w:rPr/>
        <w:t>的出口货物，出口退税率调整至</w:t>
      </w:r>
      <w:r>
        <w:rPr>
          <w:spacing w:val="-55"/>
        </w:rPr>
        <w:t> </w:t>
      </w:r>
      <w:r>
        <w:rPr>
          <w:rFonts w:ascii="宋体" w:hAnsi="宋体" w:cs="宋体" w:eastAsia="宋体" w:hint="default"/>
        </w:rPr>
        <w:t>16%</w:t>
      </w:r>
      <w:r>
        <w:rPr/>
        <w:t>。原适用</w:t>
      </w:r>
      <w:r>
        <w:rPr>
          <w:spacing w:val="-56"/>
        </w:rPr>
        <w:t> </w:t>
      </w:r>
      <w:r>
        <w:rPr>
          <w:rFonts w:ascii="宋体" w:hAnsi="宋体" w:cs="宋体" w:eastAsia="宋体" w:hint="default"/>
        </w:rPr>
        <w:t>11%</w:t>
      </w:r>
      <w:r>
        <w:rPr>
          <w:rFonts w:ascii="宋体" w:hAnsi="宋体" w:cs="宋体" w:eastAsia="宋体" w:hint="default"/>
          <w:w w:val="100"/>
        </w:rPr>
        <w:t> </w:t>
      </w:r>
      <w:r>
        <w:rPr/>
        <w:t>税率且出口退税率为</w:t>
      </w:r>
      <w:r>
        <w:rPr>
          <w:spacing w:val="-56"/>
        </w:rPr>
        <w:t> </w:t>
      </w:r>
      <w:r>
        <w:rPr>
          <w:rFonts w:ascii="宋体" w:hAnsi="宋体" w:cs="宋体" w:eastAsia="宋体" w:hint="default"/>
        </w:rPr>
        <w:t>11%</w:t>
      </w:r>
      <w:r>
        <w:rPr/>
        <w:t>的出口货物、跨境应税行为，出口退税率调整至</w:t>
      </w:r>
      <w:r>
        <w:rPr>
          <w:spacing w:val="-56"/>
        </w:rPr>
        <w:t> </w:t>
      </w:r>
      <w:r>
        <w:rPr>
          <w:rFonts w:ascii="宋体" w:hAnsi="宋体" w:cs="宋体" w:eastAsia="宋体" w:hint="default"/>
        </w:rPr>
        <w:t>10%</w:t>
      </w:r>
      <w:r>
        <w:rPr/>
        <w:t>。</w:t>
      </w:r>
    </w:p>
    <w:p>
      <w:pPr>
        <w:pStyle w:val="BodyText"/>
        <w:spacing w:line="237" w:lineRule="auto"/>
        <w:ind w:right="228"/>
        <w:jc w:val="both"/>
      </w:pPr>
      <w:r>
        <w:rPr/>
        <w:t>注</w:t>
      </w:r>
      <w:r>
        <w:rPr>
          <w:spacing w:val="-12"/>
        </w:rPr>
        <w:t> </w:t>
      </w:r>
      <w:r>
        <w:rPr>
          <w:rFonts w:ascii="宋体" w:hAnsi="宋体" w:cs="宋体" w:eastAsia="宋体" w:hint="default"/>
          <w:spacing w:val="-5"/>
        </w:rPr>
        <w:t>2</w:t>
      </w:r>
      <w:r>
        <w:rPr>
          <w:spacing w:val="-5"/>
        </w:rPr>
        <w:t>：报告期内本公司及除浙江广天构件股份有限公司姚江分公司、宁波广天新型建材有限公司、</w:t>
      </w:r>
      <w:r>
        <w:rPr>
          <w:spacing w:val="-90"/>
        </w:rPr>
        <w:t> </w:t>
      </w:r>
      <w:r>
        <w:rPr>
          <w:spacing w:val="-90"/>
        </w:rPr>
      </w:r>
      <w:r>
        <w:rPr>
          <w:spacing w:val="-3"/>
        </w:rPr>
        <w:t>宁波新力水泥制品有限公司、上饶广天建筑构件有限公司外其他子公司适用 </w:t>
      </w:r>
      <w:r>
        <w:rPr>
          <w:rFonts w:ascii="宋体" w:hAnsi="宋体" w:cs="宋体" w:eastAsia="宋体" w:hint="default"/>
          <w:spacing w:val="-3"/>
        </w:rPr>
        <w:t>17%</w:t>
      </w:r>
      <w:r>
        <w:rPr>
          <w:spacing w:val="-3"/>
        </w:rPr>
        <w:t>、</w:t>
      </w:r>
      <w:r>
        <w:rPr>
          <w:rFonts w:ascii="宋体" w:hAnsi="宋体" w:cs="宋体" w:eastAsia="宋体" w:hint="default"/>
          <w:spacing w:val="-3"/>
        </w:rPr>
        <w:t>16%</w:t>
      </w:r>
      <w:r>
        <w:rPr>
          <w:spacing w:val="-3"/>
        </w:rPr>
        <w:t>的增值税税</w:t>
      </w:r>
      <w:r>
        <w:rPr>
          <w:spacing w:val="-70"/>
        </w:rPr>
        <w:t> </w:t>
      </w:r>
      <w:r>
        <w:rPr>
          <w:spacing w:val="-70"/>
        </w:rPr>
      </w:r>
      <w:r>
        <w:rPr/>
        <w:t>率，具体如下：</w:t>
      </w:r>
    </w:p>
    <w:p>
      <w:pPr>
        <w:pStyle w:val="BodyText"/>
        <w:spacing w:line="237" w:lineRule="auto" w:before="1"/>
        <w:ind w:right="228"/>
        <w:jc w:val="both"/>
      </w:pPr>
      <w:r>
        <w:rPr/>
        <w:t>注</w:t>
      </w:r>
      <w:r>
        <w:rPr>
          <w:spacing w:val="-55"/>
        </w:rPr>
        <w:t> </w:t>
      </w:r>
      <w:r>
        <w:rPr>
          <w:rFonts w:ascii="宋体" w:hAnsi="宋体" w:cs="宋体" w:eastAsia="宋体" w:hint="default"/>
        </w:rPr>
        <w:t>2-1</w:t>
      </w:r>
      <w:r>
        <w:rPr/>
        <w:t>：浙江广天构件股份有限公司姚江分公司、宁波广天新型建材有限公司、上饶广天建筑构</w:t>
      </w:r>
      <w:r>
        <w:rPr>
          <w:w w:val="100"/>
        </w:rPr>
        <w:t> </w:t>
      </w:r>
      <w:r>
        <w:rPr>
          <w:spacing w:val="-2"/>
        </w:rPr>
        <w:t>件有限公司分别由宁波市江北区国家税务机关、宁波市科技园区国家税务局、上饶市信州区国税</w:t>
      </w:r>
      <w:r>
        <w:rPr>
          <w:spacing w:val="-25"/>
        </w:rPr>
        <w:t> </w:t>
      </w:r>
      <w:r>
        <w:rPr>
          <w:spacing w:val="-25"/>
        </w:rPr>
      </w:r>
      <w:r>
        <w:rPr/>
        <w:t>局 认定为一般纳税人，执行税率为</w:t>
      </w:r>
      <w:r>
        <w:rPr>
          <w:spacing w:val="-61"/>
        </w:rPr>
        <w:t> </w:t>
      </w:r>
      <w:r>
        <w:rPr>
          <w:rFonts w:ascii="宋体" w:hAnsi="宋体" w:cs="宋体" w:eastAsia="宋体" w:hint="default"/>
        </w:rPr>
        <w:t>17%</w:t>
      </w:r>
      <w:r>
        <w:rPr/>
        <w:t>、</w:t>
      </w:r>
      <w:r>
        <w:rPr>
          <w:rFonts w:ascii="宋体" w:hAnsi="宋体" w:cs="宋体" w:eastAsia="宋体" w:hint="default"/>
        </w:rPr>
        <w:t>16%</w:t>
      </w:r>
      <w:r>
        <w:rPr/>
        <w:t>。依据国家税务总局关于简并增值税征收率政策的</w:t>
      </w:r>
      <w:r>
        <w:rPr>
          <w:w w:val="100"/>
        </w:rPr>
        <w:t> </w:t>
      </w:r>
      <w:r>
        <w:rPr/>
        <w:t>通知财税</w:t>
      </w:r>
      <w:r>
        <w:rPr>
          <w:rFonts w:ascii="宋体" w:hAnsi="宋体" w:cs="宋体" w:eastAsia="宋体" w:hint="default"/>
        </w:rPr>
        <w:t>[2014]57 </w:t>
      </w:r>
      <w:r>
        <w:rPr/>
        <w:t>号</w:t>
      </w:r>
      <w:r>
        <w:rPr>
          <w:spacing w:val="-56"/>
        </w:rPr>
        <w:t> </w:t>
      </w:r>
      <w:r>
        <w:rPr/>
        <w:t>“一般纳税人销售自产的商品混凝土（仅限于以水泥为原料生产的水泥混</w:t>
      </w:r>
      <w:r>
        <w:rPr>
          <w:w w:val="100"/>
        </w:rPr>
        <w:t> </w:t>
      </w:r>
      <w:r>
        <w:rPr>
          <w:spacing w:val="-4"/>
        </w:rPr>
        <w:t>凝土），可选择按照简易办法依照</w:t>
      </w:r>
      <w:r>
        <w:rPr>
          <w:spacing w:val="-46"/>
        </w:rPr>
        <w:t> </w:t>
      </w:r>
      <w:r>
        <w:rPr>
          <w:rFonts w:ascii="宋体" w:hAnsi="宋体" w:cs="宋体" w:eastAsia="宋体" w:hint="default"/>
        </w:rPr>
        <w:t>3%</w:t>
      </w:r>
      <w:r>
        <w:rPr/>
        <w:t>征收率计算缴纳增值税”，上述公司在报告期内执行税率为</w:t>
      </w:r>
      <w:r>
        <w:rPr>
          <w:spacing w:val="-102"/>
        </w:rPr>
        <w:t> </w:t>
      </w:r>
      <w:r>
        <w:rPr>
          <w:spacing w:val="-102"/>
        </w:rPr>
      </w:r>
      <w:r>
        <w:rPr>
          <w:rFonts w:ascii="宋体" w:hAnsi="宋体" w:cs="宋体" w:eastAsia="宋体" w:hint="default"/>
        </w:rPr>
        <w:t>3%</w:t>
      </w:r>
      <w:r>
        <w:rPr/>
        <w:t>；</w:t>
      </w:r>
    </w:p>
    <w:p>
      <w:pPr>
        <w:pStyle w:val="BodyText"/>
        <w:spacing w:line="272" w:lineRule="exact" w:before="26"/>
        <w:ind w:right="65"/>
        <w:jc w:val="left"/>
      </w:pPr>
      <w:r>
        <w:rPr/>
        <w:t>注 </w:t>
      </w:r>
      <w:r>
        <w:rPr>
          <w:rFonts w:ascii="宋体" w:hAnsi="宋体" w:cs="宋体" w:eastAsia="宋体" w:hint="default"/>
          <w:spacing w:val="-2"/>
        </w:rPr>
        <w:t>2-2</w:t>
      </w:r>
      <w:r>
        <w:rPr>
          <w:spacing w:val="-2"/>
        </w:rPr>
        <w:t>：宁波市政工程建设集团股份有限公司所属子公司宁波新力水泥制品有限公司按财税</w:t>
      </w:r>
      <w:r>
        <w:rPr>
          <w:spacing w:val="-82"/>
        </w:rPr>
        <w:t> </w:t>
      </w:r>
      <w:r>
        <w:rPr>
          <w:spacing w:val="-82"/>
        </w:rPr>
      </w:r>
      <w:r>
        <w:rPr>
          <w:rFonts w:ascii="宋体" w:hAnsi="宋体" w:cs="宋体" w:eastAsia="宋体" w:hint="default"/>
        </w:rPr>
        <w:t>[2014]57</w:t>
      </w:r>
      <w:r>
        <w:rPr>
          <w:rFonts w:ascii="宋体" w:hAnsi="宋体" w:cs="宋体" w:eastAsia="宋体" w:hint="default"/>
          <w:spacing w:val="-56"/>
        </w:rPr>
        <w:t> </w:t>
      </w:r>
      <w:r>
        <w:rPr/>
        <w:t>号文，在报告期内增值税率为</w:t>
      </w:r>
      <w:r>
        <w:rPr>
          <w:spacing w:val="-54"/>
        </w:rPr>
        <w:t> </w:t>
      </w:r>
      <w:r>
        <w:rPr>
          <w:rFonts w:ascii="宋体" w:hAnsi="宋体" w:cs="宋体" w:eastAsia="宋体" w:hint="default"/>
        </w:rPr>
        <w:t>3%</w:t>
      </w:r>
      <w:r>
        <w:rPr/>
        <w:t>。</w:t>
      </w:r>
    </w:p>
    <w:p>
      <w:pPr>
        <w:pStyle w:val="BodyText"/>
        <w:spacing w:line="272" w:lineRule="exact" w:before="1"/>
        <w:ind w:right="228"/>
        <w:jc w:val="both"/>
      </w:pPr>
      <w:r>
        <w:rPr/>
        <w:t>注</w:t>
      </w:r>
      <w:r>
        <w:rPr>
          <w:spacing w:val="-55"/>
        </w:rPr>
        <w:t> </w:t>
      </w:r>
      <w:r>
        <w:rPr>
          <w:rFonts w:ascii="宋体" w:hAnsi="宋体" w:cs="宋体" w:eastAsia="宋体" w:hint="default"/>
        </w:rPr>
        <w:t>2-3</w:t>
      </w:r>
      <w:r>
        <w:rPr/>
        <w:t>：根据财政部及国家税务总局财税</w:t>
      </w:r>
      <w:r>
        <w:rPr>
          <w:rFonts w:ascii="宋体" w:hAnsi="宋体" w:cs="宋体" w:eastAsia="宋体" w:hint="default"/>
        </w:rPr>
        <w:t>[2013]37</w:t>
      </w:r>
      <w:r>
        <w:rPr>
          <w:rFonts w:ascii="宋体" w:hAnsi="宋体" w:cs="宋体" w:eastAsia="宋体" w:hint="default"/>
          <w:spacing w:val="-57"/>
        </w:rPr>
        <w:t> </w:t>
      </w:r>
      <w:r>
        <w:rPr/>
        <w:t>号《关于在全国开展交通运输业和部分现代服</w:t>
      </w:r>
      <w:r>
        <w:rPr>
          <w:w w:val="100"/>
        </w:rPr>
        <w:t> </w:t>
      </w:r>
      <w:r>
        <w:rPr>
          <w:spacing w:val="-2"/>
        </w:rPr>
        <w:t>务业营业税改征增值税试点税收政策的通知》本公司所属子公司浙江广天构件股份有限公司下属</w:t>
      </w:r>
      <w:r>
        <w:rPr>
          <w:spacing w:val="-25"/>
        </w:rPr>
        <w:t> </w:t>
      </w:r>
      <w:r>
        <w:rPr>
          <w:spacing w:val="-25"/>
        </w:rPr>
      </w:r>
      <w:r>
        <w:rPr/>
        <w:t>宁波广天顺安运输有限公司执行</w:t>
      </w:r>
      <w:r>
        <w:rPr>
          <w:spacing w:val="-10"/>
        </w:rPr>
        <w:t> </w:t>
      </w:r>
      <w:r>
        <w:rPr>
          <w:rFonts w:ascii="宋体" w:hAnsi="宋体" w:cs="宋体" w:eastAsia="宋体" w:hint="default"/>
          <w:spacing w:val="-3"/>
        </w:rPr>
        <w:t>11%</w:t>
      </w:r>
      <w:r>
        <w:rPr>
          <w:spacing w:val="-3"/>
        </w:rPr>
        <w:t>、</w:t>
      </w:r>
      <w:r>
        <w:rPr>
          <w:rFonts w:ascii="宋体" w:hAnsi="宋体" w:cs="宋体" w:eastAsia="宋体" w:hint="default"/>
          <w:spacing w:val="-3"/>
        </w:rPr>
        <w:t>10%</w:t>
      </w:r>
      <w:r>
        <w:rPr>
          <w:spacing w:val="-3"/>
        </w:rPr>
        <w:t>增值税税率；设备租赁分公司及设计分公司按小规模纳</w:t>
      </w:r>
    </w:p>
    <w:p>
      <w:pPr>
        <w:pStyle w:val="BodyText"/>
        <w:spacing w:line="272" w:lineRule="exact" w:before="1"/>
        <w:ind w:right="228"/>
        <w:jc w:val="both"/>
      </w:pPr>
      <w:r>
        <w:rPr>
          <w:spacing w:val="-3"/>
        </w:rPr>
        <w:t>税人实行简易征收办法，执行 </w:t>
      </w:r>
      <w:r>
        <w:rPr>
          <w:rFonts w:ascii="宋体" w:hAnsi="宋体" w:cs="宋体" w:eastAsia="宋体" w:hint="default"/>
          <w:spacing w:val="-3"/>
        </w:rPr>
        <w:t>3%</w:t>
      </w:r>
      <w:r>
        <w:rPr>
          <w:spacing w:val="-3"/>
        </w:rPr>
        <w:t>的增值税税率；宁波市明州建筑设计院有限公司设计费收入执行</w:t>
      </w:r>
      <w:r>
        <w:rPr>
          <w:spacing w:val="-74"/>
        </w:rPr>
        <w:t> </w:t>
      </w:r>
      <w:r>
        <w:rPr>
          <w:spacing w:val="-74"/>
        </w:rPr>
      </w:r>
      <w:r>
        <w:rPr>
          <w:rFonts w:ascii="宋体" w:hAnsi="宋体" w:cs="宋体" w:eastAsia="宋体" w:hint="default"/>
          <w:spacing w:val="-2"/>
        </w:rPr>
        <w:t>6%</w:t>
      </w:r>
      <w:r>
        <w:rPr>
          <w:spacing w:val="-2"/>
        </w:rPr>
        <w:t>增值税税率。宁波冶金勘察设计研究股份有限公司勘察设计收入执行</w:t>
      </w:r>
      <w:r>
        <w:rPr>
          <w:spacing w:val="20"/>
        </w:rPr>
        <w:t> </w:t>
      </w:r>
      <w:r>
        <w:rPr>
          <w:rFonts w:ascii="宋体" w:hAnsi="宋体" w:cs="宋体" w:eastAsia="宋体" w:hint="default"/>
          <w:spacing w:val="-2"/>
        </w:rPr>
        <w:t>6%</w:t>
      </w:r>
      <w:r>
        <w:rPr>
          <w:spacing w:val="-2"/>
        </w:rPr>
        <w:t>增值税税率。</w:t>
      </w:r>
    </w:p>
    <w:p>
      <w:pPr>
        <w:pStyle w:val="BodyText"/>
        <w:spacing w:line="247" w:lineRule="exact"/>
        <w:ind w:right="0"/>
        <w:jc w:val="both"/>
      </w:pPr>
      <w:r>
        <w:rPr/>
        <w:t>存在不同企业所得税税率纳税主体的，披露情况说明。</w:t>
      </w:r>
    </w:p>
    <w:p>
      <w:pPr>
        <w:pStyle w:val="BodyText"/>
        <w:spacing w:line="240" w:lineRule="auto"/>
        <w:ind w:right="227"/>
        <w:jc w:val="both"/>
      </w:pPr>
      <w:r>
        <w:rPr/>
        <w:t>注</w:t>
      </w:r>
      <w:r>
        <w:rPr>
          <w:spacing w:val="-49"/>
        </w:rPr>
        <w:t> </w:t>
      </w:r>
      <w:r>
        <w:rPr>
          <w:rFonts w:ascii="宋体" w:hAnsi="宋体" w:cs="宋体" w:eastAsia="宋体" w:hint="default"/>
        </w:rPr>
        <w:t>3</w:t>
      </w:r>
      <w:r>
        <w:rPr>
          <w:rFonts w:ascii="宋体" w:hAnsi="宋体" w:cs="宋体" w:eastAsia="宋体" w:hint="default"/>
          <w:spacing w:val="-49"/>
        </w:rPr>
        <w:t> </w:t>
      </w:r>
      <w:r>
        <w:rPr/>
        <w:t>本公司及子公司分别按照其在地区税务局申报的流转税额的</w:t>
      </w:r>
      <w:r>
        <w:rPr>
          <w:spacing w:val="-49"/>
        </w:rPr>
        <w:t> </w:t>
      </w:r>
      <w:r>
        <w:rPr>
          <w:rFonts w:ascii="宋体" w:hAnsi="宋体" w:cs="宋体" w:eastAsia="宋体" w:hint="default"/>
        </w:rPr>
        <w:t>7%</w:t>
      </w:r>
      <w:r>
        <w:rPr/>
        <w:t>或</w:t>
      </w:r>
      <w:r>
        <w:rPr>
          <w:spacing w:val="-49"/>
        </w:rPr>
        <w:t> </w:t>
      </w:r>
      <w:r>
        <w:rPr>
          <w:rFonts w:ascii="宋体" w:hAnsi="宋体" w:cs="宋体" w:eastAsia="宋体" w:hint="default"/>
          <w:spacing w:val="-8"/>
        </w:rPr>
        <w:t>5%</w:t>
      </w:r>
      <w:r>
        <w:rPr>
          <w:spacing w:val="-8"/>
        </w:rPr>
        <w:t>、</w:t>
      </w:r>
      <w:r>
        <w:rPr>
          <w:rFonts w:ascii="宋体" w:hAnsi="宋体" w:cs="宋体" w:eastAsia="宋体" w:hint="default"/>
          <w:spacing w:val="-8"/>
        </w:rPr>
        <w:t>3%</w:t>
      </w:r>
      <w:r>
        <w:rPr>
          <w:spacing w:val="-8"/>
        </w:rPr>
        <w:t>、</w:t>
      </w:r>
      <w:r>
        <w:rPr>
          <w:rFonts w:ascii="宋体" w:hAnsi="宋体" w:cs="宋体" w:eastAsia="宋体" w:hint="default"/>
          <w:spacing w:val="-8"/>
        </w:rPr>
        <w:t>2%</w:t>
      </w:r>
      <w:r>
        <w:rPr>
          <w:spacing w:val="-8"/>
        </w:rPr>
        <w:t>计算缴纳城市维</w:t>
      </w:r>
      <w:r>
        <w:rPr>
          <w:w w:val="100"/>
        </w:rPr>
        <w:t> </w:t>
      </w:r>
      <w:r>
        <w:rPr/>
        <w:t>护建设税、教育费附加及地方教育费附加。</w:t>
      </w:r>
    </w:p>
    <w:p>
      <w:pPr>
        <w:pStyle w:val="BodyText"/>
        <w:spacing w:line="237" w:lineRule="auto"/>
        <w:ind w:right="230"/>
        <w:jc w:val="both"/>
      </w:pPr>
      <w:r>
        <w:rPr/>
        <w:t>注 </w:t>
      </w:r>
      <w:r>
        <w:rPr>
          <w:rFonts w:ascii="宋体" w:hAnsi="宋体" w:cs="宋体" w:eastAsia="宋体" w:hint="default"/>
        </w:rPr>
        <w:t>4 </w:t>
      </w:r>
      <w:r>
        <w:rPr>
          <w:spacing w:val="-3"/>
        </w:rPr>
        <w:t>本公司及除浙江广天构件股份有限公司、宁波冶金勘察设计研究股份有限公司、宁波普利凯</w:t>
      </w:r>
      <w:r>
        <w:rPr>
          <w:spacing w:val="-89"/>
        </w:rPr>
        <w:t> </w:t>
      </w:r>
      <w:r>
        <w:rPr>
          <w:spacing w:val="-89"/>
        </w:rPr>
      </w:r>
      <w:r>
        <w:rPr>
          <w:spacing w:val="-2"/>
        </w:rPr>
        <w:t>建筑科技有限公司、宁波建达起重设备安装有限公司、宁波新宇监理有限公司外其他各子公司，</w:t>
      </w:r>
      <w:r>
        <w:rPr>
          <w:spacing w:val="-25"/>
        </w:rPr>
        <w:t> </w:t>
      </w:r>
      <w:r>
        <w:rPr>
          <w:spacing w:val="-25"/>
        </w:rPr>
      </w:r>
      <w:r>
        <w:rPr>
          <w:spacing w:val="-2"/>
        </w:rPr>
        <w:t>报告期均按《中华人民共和国企业所得税法》适用 </w:t>
      </w:r>
      <w:r>
        <w:rPr>
          <w:rFonts w:ascii="宋体" w:hAnsi="宋体" w:cs="宋体" w:eastAsia="宋体" w:hint="default"/>
          <w:spacing w:val="-1"/>
        </w:rPr>
        <w:t>25%</w:t>
      </w:r>
      <w:r>
        <w:rPr>
          <w:spacing w:val="-1"/>
        </w:rPr>
        <w:t>的企业所得税税率，</w:t>
      </w:r>
    </w:p>
    <w:p>
      <w:pPr>
        <w:pStyle w:val="BodyText"/>
        <w:spacing w:line="274" w:lineRule="exact"/>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宁波建达起重设备安装有限公司（注</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宁波新宇监理有限公司（注</w:t>
            </w:r>
            <w:r>
              <w:rPr>
                <w:rFonts w:ascii="宋体" w:hAnsi="宋体" w:cs="宋体" w:eastAsia="宋体" w:hint="default"/>
                <w:spacing w:val="-54"/>
                <w:sz w:val="21"/>
                <w:szCs w:val="21"/>
              </w:rPr>
              <w:t> </w:t>
            </w:r>
            <w:r>
              <w:rPr>
                <w:rFonts w:ascii="宋体" w:hAnsi="宋体" w:cs="宋体" w:eastAsia="宋体" w:hint="default"/>
                <w:sz w:val="21"/>
                <w:szCs w:val="21"/>
              </w:rPr>
              <w:t>4-2</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浙江广天构件股份有限公司（注</w:t>
            </w:r>
            <w:r>
              <w:rPr>
                <w:rFonts w:ascii="宋体" w:hAnsi="宋体" w:cs="宋体" w:eastAsia="宋体" w:hint="default"/>
                <w:spacing w:val="-55"/>
                <w:sz w:val="21"/>
                <w:szCs w:val="21"/>
              </w:rPr>
              <w:t> </w:t>
            </w:r>
            <w:r>
              <w:rPr>
                <w:rFonts w:ascii="宋体" w:hAnsi="宋体" w:cs="宋体" w:eastAsia="宋体" w:hint="default"/>
                <w:sz w:val="21"/>
                <w:szCs w:val="21"/>
              </w:rPr>
              <w:t>4-3</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宁波冶金勘察设计研究股份有限公司（注</w:t>
            </w:r>
            <w:r>
              <w:rPr>
                <w:rFonts w:ascii="宋体" w:hAnsi="宋体" w:cs="宋体" w:eastAsia="宋体" w:hint="default"/>
                <w:spacing w:val="-56"/>
                <w:sz w:val="21"/>
                <w:szCs w:val="21"/>
              </w:rPr>
              <w:t> </w:t>
            </w:r>
            <w:r>
              <w:rPr>
                <w:rFonts w:ascii="宋体" w:hAnsi="宋体" w:cs="宋体" w:eastAsia="宋体" w:hint="default"/>
                <w:sz w:val="21"/>
                <w:szCs w:val="21"/>
              </w:rPr>
              <w:t>4-3</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宁波普利凯建筑科技有限公司（注</w:t>
            </w:r>
            <w:r>
              <w:rPr>
                <w:rFonts w:ascii="宋体" w:hAnsi="宋体" w:cs="宋体" w:eastAsia="宋体" w:hint="default"/>
                <w:spacing w:val="-53"/>
                <w:sz w:val="21"/>
                <w:szCs w:val="21"/>
              </w:rPr>
              <w:t> </w:t>
            </w:r>
            <w:r>
              <w:rPr>
                <w:rFonts w:ascii="宋体" w:hAnsi="宋体" w:cs="宋体" w:eastAsia="宋体" w:hint="default"/>
                <w:sz w:val="21"/>
                <w:szCs w:val="21"/>
              </w:rPr>
              <w:t>4-3</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w:t>
            </w:r>
          </w:p>
        </w:tc>
      </w:tr>
    </w:tbl>
    <w:p>
      <w:pPr>
        <w:pStyle w:val="BodyText"/>
        <w:spacing w:line="239" w:lineRule="exact"/>
        <w:ind w:right="65"/>
        <w:jc w:val="left"/>
      </w:pPr>
      <w:r>
        <w:rPr/>
        <w:t>注</w:t>
      </w:r>
      <w:r>
        <w:rPr>
          <w:spacing w:val="27"/>
        </w:rPr>
        <w:t> </w:t>
      </w:r>
      <w:r>
        <w:rPr>
          <w:rFonts w:ascii="宋体" w:hAnsi="宋体" w:cs="宋体" w:eastAsia="宋体" w:hint="default"/>
          <w:spacing w:val="-2"/>
        </w:rPr>
        <w:t>4-1</w:t>
      </w:r>
      <w:r>
        <w:rPr>
          <w:spacing w:val="-2"/>
        </w:rPr>
        <w:t>：经宁波市鄞州区税务局百丈税务所审批，该企业属于小型微利企业，按核定征收方式缴</w:t>
      </w:r>
    </w:p>
    <w:p>
      <w:pPr>
        <w:pStyle w:val="BodyText"/>
        <w:spacing w:line="240" w:lineRule="auto"/>
        <w:ind w:right="65"/>
        <w:jc w:val="left"/>
      </w:pPr>
      <w:r>
        <w:rPr>
          <w:spacing w:val="-3"/>
        </w:rPr>
        <w:t>纳企业所得税。税务机关核定的应税所得率为</w:t>
      </w:r>
      <w:r>
        <w:rPr>
          <w:spacing w:val="-25"/>
        </w:rPr>
        <w:t> </w:t>
      </w:r>
      <w:r>
        <w:rPr>
          <w:rFonts w:ascii="宋体" w:hAnsi="宋体" w:cs="宋体" w:eastAsia="宋体" w:hint="default"/>
          <w:spacing w:val="-4"/>
        </w:rPr>
        <w:t>8%</w:t>
      </w:r>
      <w:r>
        <w:rPr>
          <w:spacing w:val="-4"/>
        </w:rPr>
        <w:t>，应纳税所得额按收入的</w:t>
      </w:r>
      <w:r>
        <w:rPr>
          <w:spacing w:val="-25"/>
        </w:rPr>
        <w:t> </w:t>
      </w:r>
      <w:r>
        <w:rPr>
          <w:rFonts w:ascii="宋体" w:hAnsi="宋体" w:cs="宋体" w:eastAsia="宋体" w:hint="default"/>
          <w:spacing w:val="-5"/>
        </w:rPr>
        <w:t>8%</w:t>
      </w:r>
      <w:r>
        <w:rPr>
          <w:spacing w:val="-5"/>
        </w:rPr>
        <w:t>计算确定，适用税率</w:t>
      </w:r>
      <w:r>
        <w:rPr>
          <w:spacing w:val="-95"/>
        </w:rPr>
        <w:t> </w:t>
      </w:r>
      <w:r>
        <w:rPr>
          <w:spacing w:val="-95"/>
        </w:rPr>
      </w:r>
      <w:r>
        <w:rPr/>
        <w:t>为</w:t>
      </w:r>
      <w:r>
        <w:rPr>
          <w:spacing w:val="-52"/>
        </w:rPr>
        <w:t> </w:t>
      </w:r>
      <w:r>
        <w:rPr>
          <w:rFonts w:ascii="宋体" w:hAnsi="宋体" w:cs="宋体" w:eastAsia="宋体" w:hint="default"/>
        </w:rPr>
        <w:t>25%</w:t>
      </w:r>
      <w:r>
        <w:rPr/>
        <w:t>；</w:t>
      </w:r>
    </w:p>
    <w:p>
      <w:pPr>
        <w:pStyle w:val="BodyText"/>
        <w:spacing w:line="271" w:lineRule="exact"/>
        <w:ind w:right="2465"/>
        <w:jc w:val="left"/>
      </w:pPr>
      <w:r>
        <w:rPr/>
        <w:t>注</w:t>
      </w:r>
      <w:r>
        <w:rPr>
          <w:spacing w:val="-56"/>
        </w:rPr>
        <w:t> </w:t>
      </w:r>
      <w:r>
        <w:rPr>
          <w:rFonts w:ascii="宋体" w:hAnsi="宋体" w:cs="宋体" w:eastAsia="宋体" w:hint="default"/>
        </w:rPr>
        <w:t>4-2</w:t>
      </w:r>
      <w:r>
        <w:rPr/>
        <w:t>：公司为小型微利企业，企业所得税率为</w:t>
      </w:r>
      <w:r>
        <w:rPr>
          <w:spacing w:val="-56"/>
        </w:rPr>
        <w:t> </w:t>
      </w:r>
      <w:r>
        <w:rPr>
          <w:rFonts w:ascii="宋体" w:hAnsi="宋体" w:cs="宋体" w:eastAsia="宋体" w:hint="default"/>
        </w:rPr>
        <w:t>10%</w:t>
      </w:r>
      <w:r>
        <w:rPr/>
        <w:t>；</w:t>
      </w:r>
    </w:p>
    <w:p>
      <w:pPr>
        <w:pStyle w:val="BodyText"/>
        <w:spacing w:line="274" w:lineRule="exact"/>
        <w:ind w:right="2465"/>
        <w:jc w:val="left"/>
      </w:pPr>
      <w:r>
        <w:rPr/>
        <w:t>注</w:t>
      </w:r>
      <w:r>
        <w:rPr>
          <w:spacing w:val="-54"/>
        </w:rPr>
        <w:t> </w:t>
      </w:r>
      <w:r>
        <w:rPr>
          <w:rFonts w:ascii="宋体" w:hAnsi="宋体" w:cs="宋体" w:eastAsia="宋体" w:hint="default"/>
        </w:rPr>
        <w:t>4-3</w:t>
      </w:r>
      <w:r>
        <w:rPr/>
        <w:t>：公司为高新技术企业，企业所得税税率为</w:t>
      </w:r>
      <w:r>
        <w:rPr>
          <w:spacing w:val="-56"/>
        </w:rPr>
        <w:t> </w:t>
      </w:r>
      <w:r>
        <w:rPr>
          <w:rFonts w:ascii="宋体" w:hAnsi="宋体" w:cs="宋体" w:eastAsia="宋体" w:hint="default"/>
        </w:rPr>
        <w:t>15%</w:t>
      </w:r>
      <w:r>
        <w:rPr/>
        <w:t>；</w:t>
      </w:r>
    </w:p>
    <w:p>
      <w:pPr>
        <w:spacing w:line="240" w:lineRule="auto" w:before="3"/>
        <w:rPr>
          <w:rFonts w:ascii="宋体" w:hAnsi="宋体" w:cs="宋体" w:eastAsia="宋体" w:hint="default"/>
          <w:sz w:val="25"/>
          <w:szCs w:val="25"/>
        </w:rPr>
      </w:pPr>
    </w:p>
    <w:p>
      <w:pPr>
        <w:pStyle w:val="Heading3"/>
        <w:tabs>
          <w:tab w:pos="642" w:val="left" w:leader="none"/>
        </w:tabs>
        <w:spacing w:line="240" w:lineRule="auto" w:before="0"/>
        <w:ind w:right="2465"/>
        <w:jc w:val="left"/>
        <w:rPr>
          <w:b w:val="0"/>
          <w:bCs w:val="0"/>
        </w:rPr>
      </w:pPr>
      <w:r>
        <w:rPr>
          <w:rFonts w:ascii="宋体" w:hAnsi="宋体" w:cs="宋体" w:eastAsia="宋体" w:hint="default"/>
          <w:w w:val="95"/>
        </w:rPr>
        <w:t>2.</w:t>
        <w:tab/>
      </w:r>
      <w:r>
        <w:rPr/>
        <w:t>税收优惠</w:t>
      </w:r>
      <w:r>
        <w:rPr>
          <w:b w:val="0"/>
          <w:bCs w:val="0"/>
        </w:rPr>
      </w:r>
    </w:p>
    <w:p>
      <w:pPr>
        <w:pStyle w:val="BodyText"/>
        <w:tabs>
          <w:tab w:pos="1060" w:val="left" w:leader="none"/>
        </w:tabs>
        <w:spacing w:line="272" w:lineRule="exact" w:before="84"/>
        <w:ind w:right="237"/>
        <w:jc w:val="left"/>
      </w:pPr>
      <w:r>
        <w:rPr>
          <w:spacing w:val="-1"/>
        </w:rPr>
        <w:t>√适用</w:t>
        <w:tab/>
      </w:r>
      <w:r>
        <w:rPr>
          <w:spacing w:val="-2"/>
        </w:rPr>
        <w:t>□不适用</w:t>
      </w:r>
      <w:r>
        <w:rPr>
          <w:spacing w:val="-99"/>
        </w:rPr>
        <w:t> </w:t>
      </w:r>
      <w:r>
        <w:rPr>
          <w:spacing w:val="-99"/>
        </w:rPr>
      </w:r>
      <w:r>
        <w:rPr>
          <w:spacing w:val="-2"/>
        </w:rPr>
        <w:t>浙江广天构件股份有限公司系高新技术企业，证书编号：</w:t>
      </w:r>
      <w:r>
        <w:rPr>
          <w:rFonts w:ascii="宋体" w:hAnsi="宋体" w:cs="宋体" w:eastAsia="宋体" w:hint="default"/>
          <w:spacing w:val="-2"/>
        </w:rPr>
        <w:t>GR201833100380</w:t>
      </w:r>
      <w:r>
        <w:rPr>
          <w:spacing w:val="-2"/>
        </w:rPr>
        <w:t>。公司在认定有效期内</w:t>
      </w:r>
    </w:p>
    <w:p>
      <w:pPr>
        <w:pStyle w:val="BodyText"/>
        <w:spacing w:line="272" w:lineRule="exact" w:before="1"/>
        <w:ind w:right="65"/>
        <w:jc w:val="left"/>
      </w:pPr>
      <w:r>
        <w:rPr/>
        <w:t>（</w:t>
      </w:r>
      <w:r>
        <w:rPr>
          <w:rFonts w:ascii="宋体" w:hAnsi="宋体" w:cs="宋体" w:eastAsia="宋体" w:hint="default"/>
        </w:rPr>
        <w:t>2018</w:t>
      </w:r>
      <w:r>
        <w:rPr>
          <w:rFonts w:ascii="宋体" w:hAnsi="宋体" w:cs="宋体" w:eastAsia="宋体" w:hint="default"/>
          <w:spacing w:val="-54"/>
        </w:rPr>
        <w:t> </w:t>
      </w:r>
      <w:r>
        <w:rPr/>
        <w:t>年</w:t>
      </w:r>
      <w:r>
        <w:rPr>
          <w:rFonts w:ascii="宋体" w:hAnsi="宋体" w:cs="宋体" w:eastAsia="宋体" w:hint="default"/>
        </w:rPr>
        <w:t>-2020</w:t>
      </w:r>
      <w:r>
        <w:rPr>
          <w:rFonts w:ascii="宋体" w:hAnsi="宋体" w:cs="宋体" w:eastAsia="宋体" w:hint="default"/>
          <w:spacing w:val="-56"/>
        </w:rPr>
        <w:t> </w:t>
      </w:r>
      <w:r>
        <w:rPr/>
        <w:t>年）享受</w:t>
      </w:r>
      <w:r>
        <w:rPr>
          <w:spacing w:val="-56"/>
        </w:rPr>
        <w:t> </w:t>
      </w:r>
      <w:r>
        <w:rPr>
          <w:rFonts w:ascii="宋体" w:hAnsi="宋体" w:cs="宋体" w:eastAsia="宋体" w:hint="default"/>
        </w:rPr>
        <w:t>15%</w:t>
      </w:r>
      <w:r>
        <w:rPr/>
        <w:t>的企业所得税优惠税率。</w:t>
      </w:r>
      <w:r>
        <w:rPr>
          <w:w w:val="100"/>
        </w:rPr>
        <w:t> </w:t>
      </w:r>
      <w:r>
        <w:rPr>
          <w:spacing w:val="-2"/>
        </w:rPr>
        <w:t>宁波冶金勘察设计研究股份有限公司系高新技术企业，证书编号：</w:t>
      </w:r>
      <w:r>
        <w:rPr>
          <w:rFonts w:ascii="宋体" w:hAnsi="宋体" w:cs="宋体" w:eastAsia="宋体" w:hint="default"/>
          <w:spacing w:val="-2"/>
        </w:rPr>
        <w:t>GR201833100005</w:t>
      </w:r>
      <w:r>
        <w:rPr>
          <w:spacing w:val="-2"/>
        </w:rPr>
        <w:t>。公司在认定</w:t>
      </w:r>
    </w:p>
    <w:p>
      <w:pPr>
        <w:pStyle w:val="BodyText"/>
        <w:spacing w:line="272" w:lineRule="exact" w:before="1"/>
        <w:ind w:right="65"/>
        <w:jc w:val="left"/>
      </w:pPr>
      <w:r>
        <w:rPr/>
        <w:t>有效期内（</w:t>
      </w:r>
      <w:r>
        <w:rPr>
          <w:rFonts w:ascii="宋体" w:hAnsi="宋体" w:cs="宋体" w:eastAsia="宋体" w:hint="default"/>
        </w:rPr>
        <w:t>2018</w:t>
      </w:r>
      <w:r>
        <w:rPr>
          <w:rFonts w:ascii="宋体" w:hAnsi="宋体" w:cs="宋体" w:eastAsia="宋体" w:hint="default"/>
          <w:spacing w:val="-53"/>
        </w:rPr>
        <w:t> </w:t>
      </w:r>
      <w:r>
        <w:rPr/>
        <w:t>年</w:t>
      </w:r>
      <w:r>
        <w:rPr>
          <w:rFonts w:ascii="宋体" w:hAnsi="宋体" w:cs="宋体" w:eastAsia="宋体" w:hint="default"/>
        </w:rPr>
        <w:t>-2020</w:t>
      </w:r>
      <w:r>
        <w:rPr>
          <w:rFonts w:ascii="宋体" w:hAnsi="宋体" w:cs="宋体" w:eastAsia="宋体" w:hint="default"/>
          <w:spacing w:val="-54"/>
        </w:rPr>
        <w:t> </w:t>
      </w:r>
      <w:r>
        <w:rPr/>
        <w:t>年）享受</w:t>
      </w:r>
      <w:r>
        <w:rPr>
          <w:spacing w:val="-53"/>
        </w:rPr>
        <w:t> </w:t>
      </w:r>
      <w:r>
        <w:rPr>
          <w:rFonts w:ascii="宋体" w:hAnsi="宋体" w:cs="宋体" w:eastAsia="宋体" w:hint="default"/>
        </w:rPr>
        <w:t>15%</w:t>
      </w:r>
      <w:r>
        <w:rPr/>
        <w:t>的企业所得税优惠税率。</w:t>
      </w:r>
      <w:r>
        <w:rPr>
          <w:w w:val="100"/>
        </w:rPr>
        <w:t> </w:t>
      </w:r>
      <w:r>
        <w:rPr>
          <w:spacing w:val="-2"/>
        </w:rPr>
        <w:t>宁波普利凯建筑科技有限公司系高新技术企业，证书编号：</w:t>
      </w:r>
      <w:r>
        <w:rPr>
          <w:rFonts w:ascii="宋体" w:hAnsi="宋体" w:cs="宋体" w:eastAsia="宋体" w:hint="default"/>
          <w:spacing w:val="-2"/>
        </w:rPr>
        <w:t>GR201833100486</w:t>
      </w:r>
      <w:r>
        <w:rPr>
          <w:spacing w:val="-2"/>
        </w:rPr>
        <w:t>。公司在认定有效期</w:t>
      </w:r>
    </w:p>
    <w:p>
      <w:pPr>
        <w:pStyle w:val="BodyText"/>
        <w:spacing w:line="249" w:lineRule="exact"/>
        <w:ind w:right="2465"/>
        <w:jc w:val="left"/>
      </w:pPr>
      <w:r>
        <w:rPr/>
        <w:t>内（</w:t>
      </w:r>
      <w:r>
        <w:rPr>
          <w:rFonts w:ascii="宋体" w:hAnsi="宋体" w:cs="宋体" w:eastAsia="宋体" w:hint="default"/>
        </w:rPr>
        <w:t>2018</w:t>
      </w:r>
      <w:r>
        <w:rPr>
          <w:rFonts w:ascii="宋体" w:hAnsi="宋体" w:cs="宋体" w:eastAsia="宋体" w:hint="default"/>
          <w:spacing w:val="-55"/>
        </w:rPr>
        <w:t> </w:t>
      </w:r>
      <w:r>
        <w:rPr/>
        <w:t>年</w:t>
      </w:r>
      <w:r>
        <w:rPr>
          <w:rFonts w:ascii="宋体" w:hAnsi="宋体" w:cs="宋体" w:eastAsia="宋体" w:hint="default"/>
        </w:rPr>
        <w:t>-2020</w:t>
      </w:r>
      <w:r>
        <w:rPr>
          <w:rFonts w:ascii="宋体" w:hAnsi="宋体" w:cs="宋体" w:eastAsia="宋体" w:hint="default"/>
          <w:spacing w:val="-53"/>
        </w:rPr>
        <w:t> </w:t>
      </w:r>
      <w:r>
        <w:rPr/>
        <w:t>年）享受</w:t>
      </w:r>
      <w:r>
        <w:rPr>
          <w:spacing w:val="-52"/>
        </w:rPr>
        <w:t> </w:t>
      </w:r>
      <w:r>
        <w:rPr>
          <w:rFonts w:ascii="宋体" w:hAnsi="宋体" w:cs="宋体" w:eastAsia="宋体" w:hint="default"/>
        </w:rPr>
        <w:t>15%</w:t>
      </w:r>
      <w:r>
        <w:rPr/>
        <w:t>的企业所得税优惠税率。</w:t>
      </w:r>
    </w:p>
    <w:p>
      <w:pPr>
        <w:spacing w:after="0" w:line="249"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90" w:lineRule="auto"/>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60" w:val="left" w:leader="none"/>
        </w:tabs>
        <w:spacing w:line="240" w:lineRule="auto" w:before="12"/>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2,331,101.68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549,867.00</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1,625,198,562.52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1,788,044,865.30</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572,630,463.09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553,277,005.48</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2,200,160,127.29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2,341,871,737.78</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16,364,705.33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11,852,721.91</w:t>
            </w:r>
          </w:p>
        </w:tc>
      </w:tr>
    </w:tbl>
    <w:p>
      <w:pPr>
        <w:pStyle w:val="BodyText"/>
        <w:spacing w:line="240" w:lineRule="exact"/>
        <w:ind w:right="2465"/>
        <w:jc w:val="left"/>
      </w:pPr>
      <w:r>
        <w:rPr/>
        <w:t>其他说明</w:t>
      </w:r>
    </w:p>
    <w:p>
      <w:pPr>
        <w:pStyle w:val="BodyText"/>
        <w:spacing w:line="272" w:lineRule="exact"/>
        <w:ind w:right="65"/>
        <w:jc w:val="left"/>
      </w:pPr>
      <w:r>
        <w:rPr>
          <w:spacing w:val="-4"/>
        </w:rPr>
        <w:t>期末因抵押、质押或冻结等对使用有限制的货币资金余额为 </w:t>
      </w:r>
      <w:r>
        <w:rPr>
          <w:rFonts w:ascii="宋体" w:hAnsi="宋体" w:cs="宋体" w:eastAsia="宋体" w:hint="default"/>
        </w:rPr>
        <w:t>257,483,884.60</w:t>
      </w:r>
      <w:r>
        <w:rPr>
          <w:rFonts w:ascii="宋体" w:hAnsi="宋体" w:cs="宋体" w:eastAsia="宋体" w:hint="default"/>
          <w:spacing w:val="-39"/>
        </w:rPr>
        <w:t> </w:t>
      </w:r>
      <w:r>
        <w:rPr>
          <w:spacing w:val="-7"/>
        </w:rPr>
        <w:t>元，期末使用受限的</w:t>
      </w:r>
    </w:p>
    <w:p>
      <w:pPr>
        <w:pStyle w:val="BodyText"/>
        <w:spacing w:line="274" w:lineRule="exact"/>
        <w:ind w:right="2465"/>
        <w:jc w:val="left"/>
      </w:pPr>
      <w:r>
        <w:rPr/>
        <w:t>保证金等其他货币资金余额为</w:t>
      </w:r>
      <w:r>
        <w:rPr>
          <w:spacing w:val="-54"/>
        </w:rPr>
        <w:t> </w:t>
      </w:r>
      <w:r>
        <w:rPr>
          <w:rFonts w:ascii="宋体" w:hAnsi="宋体" w:cs="宋体" w:eastAsia="宋体" w:hint="default"/>
        </w:rPr>
        <w:t>228,273,090.48</w:t>
      </w:r>
      <w:r>
        <w:rPr>
          <w:rFonts w:ascii="宋体" w:hAnsi="宋体" w:cs="宋体" w:eastAsia="宋体" w:hint="default"/>
          <w:spacing w:val="-54"/>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90" w:lineRule="auto"/>
        <w:ind w:right="-20"/>
        <w:jc w:val="left"/>
        <w:rPr>
          <w:b w:val="0"/>
          <w:bCs w:val="0"/>
        </w:rPr>
      </w:pPr>
      <w:r>
        <w:rPr>
          <w:rFonts w:ascii="宋体" w:hAnsi="宋体" w:cs="宋体" w:eastAsia="宋体" w:hint="default"/>
        </w:rPr>
        <w:t>2</w:t>
      </w:r>
      <w:r>
        <w:rPr/>
        <w:t>、 应收票据及应收账款</w:t>
      </w:r>
      <w:r>
        <w:rPr>
          <w:w w:val="100"/>
        </w:rPr>
        <w:t> </w:t>
      </w:r>
      <w:r>
        <w:rPr/>
        <w:t>总表情况</w:t>
      </w:r>
      <w:r>
        <w:rPr>
          <w:b w:val="0"/>
          <w:bCs w:val="0"/>
        </w:rPr>
      </w:r>
    </w:p>
    <w:p>
      <w:pPr>
        <w:pStyle w:val="Heading3"/>
        <w:spacing w:line="240" w:lineRule="auto" w:before="14"/>
        <w:ind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9" w:space="3879"/>
            <w:col w:w="287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486,619,807.04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159,046,648.18</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3,662,699,245.22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9"/>
              <w:jc w:val="right"/>
              <w:rPr>
                <w:rFonts w:ascii="宋体" w:hAnsi="宋体" w:cs="宋体" w:eastAsia="宋体" w:hint="default"/>
                <w:sz w:val="20"/>
                <w:szCs w:val="20"/>
              </w:rPr>
            </w:pPr>
            <w:r>
              <w:rPr>
                <w:rFonts w:ascii="宋体"/>
                <w:w w:val="95"/>
                <w:sz w:val="20"/>
              </w:rPr>
              <w:t>3,296,680,781.96</w:t>
            </w:r>
            <w:r>
              <w:rPr>
                <w:rFonts w:ascii="宋体"/>
                <w:sz w:val="20"/>
              </w:rPr>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4,149,319,052.26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3,455,727,430.14</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272" w:lineRule="exact"/>
        <w:ind w:right="2465"/>
        <w:jc w:val="left"/>
      </w:pPr>
      <w:r>
        <w:rPr/>
        <w:t>√适用</w:t>
      </w:r>
      <w:r>
        <w:rPr>
          <w:spacing w:val="-1"/>
        </w:rPr>
        <w:t> </w:t>
      </w:r>
      <w:r>
        <w:rPr/>
        <w:t>□不适用</w:t>
      </w:r>
    </w:p>
    <w:p>
      <w:pPr>
        <w:pStyle w:val="BodyText"/>
        <w:spacing w:line="272" w:lineRule="exact"/>
        <w:ind w:right="65"/>
        <w:jc w:val="left"/>
      </w:pPr>
      <w:r>
        <w:rPr>
          <w:w w:val="100"/>
        </w:rPr>
        <w:t>期末</w:t>
      </w:r>
      <w:r>
        <w:rPr>
          <w:spacing w:val="-3"/>
          <w:w w:val="100"/>
        </w:rPr>
        <w:t>已</w:t>
      </w:r>
      <w:r>
        <w:rPr>
          <w:w w:val="100"/>
        </w:rPr>
        <w:t>终</w:t>
      </w:r>
      <w:r>
        <w:rPr>
          <w:spacing w:val="-3"/>
          <w:w w:val="100"/>
        </w:rPr>
        <w:t>止</w:t>
      </w:r>
      <w:r>
        <w:rPr>
          <w:w w:val="100"/>
        </w:rPr>
        <w:t>确</w:t>
      </w:r>
      <w:r>
        <w:rPr>
          <w:spacing w:val="-3"/>
          <w:w w:val="100"/>
        </w:rPr>
        <w:t>认</w:t>
      </w:r>
      <w:r>
        <w:rPr>
          <w:w w:val="100"/>
        </w:rPr>
        <w:t>的</w:t>
      </w:r>
      <w:r>
        <w:rPr>
          <w:spacing w:val="-3"/>
          <w:w w:val="100"/>
        </w:rPr>
        <w:t>已</w:t>
      </w:r>
      <w:r>
        <w:rPr>
          <w:w w:val="100"/>
        </w:rPr>
        <w:t>背</w:t>
      </w:r>
      <w:r>
        <w:rPr>
          <w:spacing w:val="-3"/>
          <w:w w:val="100"/>
        </w:rPr>
        <w:t>书</w:t>
      </w:r>
      <w:r>
        <w:rPr>
          <w:w w:val="100"/>
        </w:rPr>
        <w:t>在资</w:t>
      </w:r>
      <w:r>
        <w:rPr>
          <w:spacing w:val="-3"/>
          <w:w w:val="100"/>
        </w:rPr>
        <w:t>产</w:t>
      </w:r>
      <w:r>
        <w:rPr>
          <w:w w:val="100"/>
        </w:rPr>
        <w:t>负</w:t>
      </w:r>
      <w:r>
        <w:rPr>
          <w:spacing w:val="-3"/>
          <w:w w:val="100"/>
        </w:rPr>
        <w:t>债</w:t>
      </w:r>
      <w:r>
        <w:rPr>
          <w:w w:val="100"/>
        </w:rPr>
        <w:t>表</w:t>
      </w:r>
      <w:r>
        <w:rPr>
          <w:spacing w:val="-3"/>
          <w:w w:val="100"/>
        </w:rPr>
        <w:t>日</w:t>
      </w:r>
      <w:r>
        <w:rPr>
          <w:w w:val="100"/>
        </w:rPr>
        <w:t>尚</w:t>
      </w:r>
      <w:r>
        <w:rPr>
          <w:spacing w:val="-3"/>
          <w:w w:val="100"/>
        </w:rPr>
        <w:t>未</w:t>
      </w:r>
      <w:r>
        <w:rPr>
          <w:w w:val="100"/>
        </w:rPr>
        <w:t>到</w:t>
      </w:r>
      <w:r>
        <w:rPr>
          <w:spacing w:val="-3"/>
          <w:w w:val="100"/>
        </w:rPr>
        <w:t>期</w:t>
      </w:r>
      <w:r>
        <w:rPr>
          <w:w w:val="100"/>
        </w:rPr>
        <w:t>的银</w:t>
      </w:r>
      <w:r>
        <w:rPr>
          <w:spacing w:val="-3"/>
          <w:w w:val="100"/>
        </w:rPr>
        <w:t>行</w:t>
      </w:r>
      <w:r>
        <w:rPr>
          <w:w w:val="100"/>
        </w:rPr>
        <w:t>承</w:t>
      </w:r>
      <w:r>
        <w:rPr>
          <w:spacing w:val="-3"/>
          <w:w w:val="100"/>
        </w:rPr>
        <w:t>兑</w:t>
      </w:r>
      <w:r>
        <w:rPr>
          <w:w w:val="100"/>
        </w:rPr>
        <w:t>汇</w:t>
      </w:r>
      <w:r>
        <w:rPr>
          <w:spacing w:val="-3"/>
          <w:w w:val="100"/>
        </w:rPr>
        <w:t>票</w:t>
      </w:r>
      <w:r>
        <w:rPr>
          <w:w w:val="100"/>
        </w:rPr>
        <w:t>金</w:t>
      </w:r>
      <w:r>
        <w:rPr>
          <w:spacing w:val="-3"/>
          <w:w w:val="100"/>
        </w:rPr>
        <w:t>额</w:t>
      </w:r>
      <w:r>
        <w:rPr>
          <w:w w:val="100"/>
        </w:rPr>
        <w:t>为</w:t>
      </w:r>
      <w:r>
        <w:rPr>
          <w:spacing w:val="-53"/>
        </w:rPr>
        <w:t> </w:t>
      </w:r>
      <w:r>
        <w:rPr>
          <w:rFonts w:ascii="宋体" w:hAnsi="宋体" w:cs="宋体" w:eastAsia="宋体" w:hint="default"/>
          <w:spacing w:val="-3"/>
          <w:w w:val="100"/>
        </w:rPr>
        <w:t>16</w:t>
      </w:r>
      <w:r>
        <w:rPr>
          <w:rFonts w:ascii="宋体" w:hAnsi="宋体" w:cs="宋体" w:eastAsia="宋体" w:hint="default"/>
          <w:w w:val="100"/>
        </w:rPr>
        <w:t>0,458</w:t>
      </w:r>
      <w:r>
        <w:rPr>
          <w:rFonts w:ascii="宋体" w:hAnsi="宋体" w:cs="宋体" w:eastAsia="宋体" w:hint="default"/>
          <w:spacing w:val="-3"/>
          <w:w w:val="100"/>
        </w:rPr>
        <w:t>,</w:t>
      </w:r>
      <w:r>
        <w:rPr>
          <w:rFonts w:ascii="宋体" w:hAnsi="宋体" w:cs="宋体" w:eastAsia="宋体" w:hint="default"/>
          <w:w w:val="100"/>
        </w:rPr>
        <w:t>840</w:t>
      </w:r>
      <w:r>
        <w:rPr>
          <w:rFonts w:ascii="宋体" w:hAnsi="宋体" w:cs="宋体" w:eastAsia="宋体" w:hint="default"/>
          <w:spacing w:val="-3"/>
          <w:w w:val="100"/>
        </w:rPr>
        <w:t>.</w:t>
      </w:r>
      <w:r>
        <w:rPr>
          <w:rFonts w:ascii="宋体" w:hAnsi="宋体" w:cs="宋体" w:eastAsia="宋体" w:hint="default"/>
          <w:w w:val="100"/>
        </w:rPr>
        <w:t>13</w:t>
      </w:r>
      <w:r>
        <w:rPr>
          <w:rFonts w:ascii="宋体" w:hAnsi="宋体" w:cs="宋体" w:eastAsia="宋体" w:hint="default"/>
          <w:spacing w:val="-55"/>
        </w:rPr>
        <w:t> </w:t>
      </w:r>
      <w:r>
        <w:rPr>
          <w:w w:val="100"/>
        </w:rPr>
        <w:t>元</w:t>
      </w:r>
      <w:r>
        <w:rPr>
          <w:spacing w:val="-94"/>
          <w:w w:val="100"/>
        </w:rPr>
        <w:t>，</w:t>
      </w:r>
      <w:r>
        <w:rPr>
          <w:w w:val="100"/>
        </w:rPr>
        <w:t>期</w:t>
      </w:r>
    </w:p>
    <w:p>
      <w:pPr>
        <w:pStyle w:val="BodyText"/>
        <w:spacing w:line="274" w:lineRule="exact"/>
        <w:ind w:right="65"/>
        <w:jc w:val="left"/>
      </w:pPr>
      <w:r>
        <w:rPr/>
        <w:t>末未终止确认的已背书在资产负债表日尚未到期的商业承兑汇票金额为</w:t>
      </w:r>
      <w:r>
        <w:rPr>
          <w:spacing w:val="-56"/>
        </w:rPr>
        <w:t> </w:t>
      </w:r>
      <w:r>
        <w:rPr>
          <w:rFonts w:ascii="宋体" w:hAnsi="宋体" w:cs="宋体" w:eastAsia="宋体" w:hint="default"/>
        </w:rPr>
        <w:t>118,924,198.57</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20"/>
        <w:jc w:val="left"/>
        <w:rPr>
          <w:b w:val="0"/>
          <w:bCs w:val="0"/>
        </w:rPr>
      </w:pPr>
      <w:r>
        <w:rPr/>
        <w:t>应收票据</w:t>
      </w:r>
      <w:r>
        <w:rPr>
          <w:b w:val="0"/>
          <w:bCs w:val="0"/>
        </w:rPr>
      </w:r>
    </w:p>
    <w:p>
      <w:pPr>
        <w:pStyle w:val="Heading3"/>
        <w:spacing w:line="240" w:lineRule="auto" w:before="56"/>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45,609,314.05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30,223,679.24</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450,971,924.77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128,822,968.94</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-9,961,431.78</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486,619,807.04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159,046,648.18</w:t>
            </w:r>
          </w:p>
        </w:tc>
      </w:tr>
    </w:tbl>
    <w:p>
      <w:pPr>
        <w:pStyle w:val="BodyText"/>
        <w:spacing w:line="239" w:lineRule="exact"/>
        <w:ind w:right="65"/>
        <w:jc w:val="left"/>
      </w:pPr>
      <w:r>
        <w:rPr>
          <w:w w:val="100"/>
        </w:rPr>
        <w:t>期末</w:t>
      </w:r>
      <w:r>
        <w:rPr>
          <w:spacing w:val="-3"/>
          <w:w w:val="100"/>
        </w:rPr>
        <w:t>已</w:t>
      </w:r>
      <w:r>
        <w:rPr>
          <w:w w:val="100"/>
        </w:rPr>
        <w:t>终</w:t>
      </w:r>
      <w:r>
        <w:rPr>
          <w:spacing w:val="-3"/>
          <w:w w:val="100"/>
        </w:rPr>
        <w:t>止</w:t>
      </w:r>
      <w:r>
        <w:rPr>
          <w:w w:val="100"/>
        </w:rPr>
        <w:t>确</w:t>
      </w:r>
      <w:r>
        <w:rPr>
          <w:spacing w:val="-3"/>
          <w:w w:val="100"/>
        </w:rPr>
        <w:t>认</w:t>
      </w:r>
      <w:r>
        <w:rPr>
          <w:w w:val="100"/>
        </w:rPr>
        <w:t>的</w:t>
      </w:r>
      <w:r>
        <w:rPr>
          <w:spacing w:val="-3"/>
          <w:w w:val="100"/>
        </w:rPr>
        <w:t>已</w:t>
      </w:r>
      <w:r>
        <w:rPr>
          <w:w w:val="100"/>
        </w:rPr>
        <w:t>背</w:t>
      </w:r>
      <w:r>
        <w:rPr>
          <w:spacing w:val="-3"/>
          <w:w w:val="100"/>
        </w:rPr>
        <w:t>书</w:t>
      </w:r>
      <w:r>
        <w:rPr>
          <w:w w:val="100"/>
        </w:rPr>
        <w:t>在资</w:t>
      </w:r>
      <w:r>
        <w:rPr>
          <w:spacing w:val="-3"/>
          <w:w w:val="100"/>
        </w:rPr>
        <w:t>产</w:t>
      </w:r>
      <w:r>
        <w:rPr>
          <w:w w:val="100"/>
        </w:rPr>
        <w:t>负</w:t>
      </w:r>
      <w:r>
        <w:rPr>
          <w:spacing w:val="-3"/>
          <w:w w:val="100"/>
        </w:rPr>
        <w:t>债</w:t>
      </w:r>
      <w:r>
        <w:rPr>
          <w:w w:val="100"/>
        </w:rPr>
        <w:t>表</w:t>
      </w:r>
      <w:r>
        <w:rPr>
          <w:spacing w:val="-3"/>
          <w:w w:val="100"/>
        </w:rPr>
        <w:t>日</w:t>
      </w:r>
      <w:r>
        <w:rPr>
          <w:w w:val="100"/>
        </w:rPr>
        <w:t>尚</w:t>
      </w:r>
      <w:r>
        <w:rPr>
          <w:spacing w:val="-3"/>
          <w:w w:val="100"/>
        </w:rPr>
        <w:t>未</w:t>
      </w:r>
      <w:r>
        <w:rPr>
          <w:w w:val="100"/>
        </w:rPr>
        <w:t>到</w:t>
      </w:r>
      <w:r>
        <w:rPr>
          <w:spacing w:val="-3"/>
          <w:w w:val="100"/>
        </w:rPr>
        <w:t>期</w:t>
      </w:r>
      <w:r>
        <w:rPr>
          <w:w w:val="100"/>
        </w:rPr>
        <w:t>的银</w:t>
      </w:r>
      <w:r>
        <w:rPr>
          <w:spacing w:val="-3"/>
          <w:w w:val="100"/>
        </w:rPr>
        <w:t>行</w:t>
      </w:r>
      <w:r>
        <w:rPr>
          <w:w w:val="100"/>
        </w:rPr>
        <w:t>承</w:t>
      </w:r>
      <w:r>
        <w:rPr>
          <w:spacing w:val="-3"/>
          <w:w w:val="100"/>
        </w:rPr>
        <w:t>兑</w:t>
      </w:r>
      <w:r>
        <w:rPr>
          <w:w w:val="100"/>
        </w:rPr>
        <w:t>汇</w:t>
      </w:r>
      <w:r>
        <w:rPr>
          <w:spacing w:val="-3"/>
          <w:w w:val="100"/>
        </w:rPr>
        <w:t>票</w:t>
      </w:r>
      <w:r>
        <w:rPr>
          <w:w w:val="100"/>
        </w:rPr>
        <w:t>金</w:t>
      </w:r>
      <w:r>
        <w:rPr>
          <w:spacing w:val="-3"/>
          <w:w w:val="100"/>
        </w:rPr>
        <w:t>额</w:t>
      </w:r>
      <w:r>
        <w:rPr>
          <w:w w:val="100"/>
        </w:rPr>
        <w:t>为</w:t>
      </w:r>
      <w:r>
        <w:rPr>
          <w:spacing w:val="-53"/>
        </w:rPr>
        <w:t> </w:t>
      </w:r>
      <w:r>
        <w:rPr>
          <w:rFonts w:ascii="宋体" w:hAnsi="宋体" w:cs="宋体" w:eastAsia="宋体" w:hint="default"/>
          <w:spacing w:val="-3"/>
          <w:w w:val="100"/>
        </w:rPr>
        <w:t>16</w:t>
      </w:r>
      <w:r>
        <w:rPr>
          <w:rFonts w:ascii="宋体" w:hAnsi="宋体" w:cs="宋体" w:eastAsia="宋体" w:hint="default"/>
          <w:w w:val="100"/>
        </w:rPr>
        <w:t>0,458</w:t>
      </w:r>
      <w:r>
        <w:rPr>
          <w:rFonts w:ascii="宋体" w:hAnsi="宋体" w:cs="宋体" w:eastAsia="宋体" w:hint="default"/>
          <w:spacing w:val="-3"/>
          <w:w w:val="100"/>
        </w:rPr>
        <w:t>,</w:t>
      </w:r>
      <w:r>
        <w:rPr>
          <w:rFonts w:ascii="宋体" w:hAnsi="宋体" w:cs="宋体" w:eastAsia="宋体" w:hint="default"/>
          <w:w w:val="100"/>
        </w:rPr>
        <w:t>840</w:t>
      </w:r>
      <w:r>
        <w:rPr>
          <w:rFonts w:ascii="宋体" w:hAnsi="宋体" w:cs="宋体" w:eastAsia="宋体" w:hint="default"/>
          <w:spacing w:val="-3"/>
          <w:w w:val="100"/>
        </w:rPr>
        <w:t>.</w:t>
      </w:r>
      <w:r>
        <w:rPr>
          <w:rFonts w:ascii="宋体" w:hAnsi="宋体" w:cs="宋体" w:eastAsia="宋体" w:hint="default"/>
          <w:w w:val="100"/>
        </w:rPr>
        <w:t>13</w:t>
      </w:r>
      <w:r>
        <w:rPr>
          <w:rFonts w:ascii="宋体" w:hAnsi="宋体" w:cs="宋体" w:eastAsia="宋体" w:hint="default"/>
          <w:spacing w:val="-55"/>
        </w:rPr>
        <w:t> </w:t>
      </w:r>
      <w:r>
        <w:rPr>
          <w:w w:val="100"/>
        </w:rPr>
        <w:t>元</w:t>
      </w:r>
      <w:r>
        <w:rPr>
          <w:spacing w:val="-94"/>
          <w:w w:val="100"/>
        </w:rPr>
        <w:t>，</w:t>
      </w:r>
      <w:r>
        <w:rPr>
          <w:w w:val="100"/>
        </w:rPr>
        <w:t>期</w:t>
      </w:r>
    </w:p>
    <w:p>
      <w:pPr>
        <w:pStyle w:val="BodyText"/>
        <w:spacing w:line="273" w:lineRule="exact"/>
        <w:ind w:right="65"/>
        <w:jc w:val="left"/>
      </w:pPr>
      <w:r>
        <w:rPr/>
        <w:t>末未终止确认的已背书在资产负债表日尚未到期的商业承兑汇票金额为</w:t>
      </w:r>
      <w:r>
        <w:rPr>
          <w:spacing w:val="-56"/>
        </w:rPr>
        <w:t> </w:t>
      </w:r>
      <w:r>
        <w:rPr>
          <w:rFonts w:ascii="宋体" w:hAnsi="宋体" w:cs="宋体" w:eastAsia="宋体" w:hint="default"/>
        </w:rPr>
        <w:t>118,924,198.57</w:t>
      </w:r>
      <w:r>
        <w:rPr>
          <w:rFonts w:ascii="宋体" w:hAnsi="宋体" w:cs="宋体" w:eastAsia="宋体" w:hint="default"/>
          <w:spacing w:val="-55"/>
        </w:rPr>
        <w:t> </w:t>
      </w:r>
      <w:r>
        <w:rPr>
          <w:spacing w:val="-3"/>
        </w:rPr>
        <w:t>元。</w:t>
      </w:r>
      <w:r>
        <w:rPr/>
      </w:r>
    </w:p>
    <w:p>
      <w:pPr>
        <w:pStyle w:val="Heading3"/>
        <w:spacing w:line="240" w:lineRule="auto" w:before="58"/>
        <w:ind w:right="246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2465"/>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4" w:right="0"/>
              <w:jc w:val="left"/>
              <w:rPr>
                <w:rFonts w:ascii="宋体" w:hAnsi="宋体" w:cs="宋体" w:eastAsia="宋体" w:hint="default"/>
                <w:sz w:val="21"/>
                <w:szCs w:val="21"/>
              </w:rPr>
            </w:pPr>
            <w:r>
              <w:rPr>
                <w:rFonts w:ascii="宋体"/>
                <w:sz w:val="21"/>
              </w:rPr>
              <w:t>160,458,840.13</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118,924,198.57</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4" w:right="0"/>
              <w:jc w:val="left"/>
              <w:rPr>
                <w:rFonts w:ascii="宋体" w:hAnsi="宋体" w:cs="宋体" w:eastAsia="宋体" w:hint="default"/>
                <w:sz w:val="21"/>
                <w:szCs w:val="21"/>
              </w:rPr>
            </w:pPr>
            <w:r>
              <w:rPr>
                <w:rFonts w:ascii="宋体"/>
                <w:sz w:val="21"/>
              </w:rPr>
              <w:t>160,458,840.13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118,924,198.57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980" w:right="1040"/>
        </w:sectPr>
      </w:pPr>
    </w:p>
    <w:p>
      <w:pPr>
        <w:pStyle w:val="Heading3"/>
        <w:spacing w:line="290" w:lineRule="auto"/>
        <w:ind w:left="818" w:right="-14"/>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81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935" w:space="3483"/>
            <w:col w:w="3472"/>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52"/>
        <w:gridCol w:w="1262"/>
        <w:gridCol w:w="437"/>
        <w:gridCol w:w="1112"/>
        <w:gridCol w:w="437"/>
        <w:gridCol w:w="1262"/>
        <w:gridCol w:w="1263"/>
        <w:gridCol w:w="437"/>
        <w:gridCol w:w="1112"/>
        <w:gridCol w:w="439"/>
        <w:gridCol w:w="1260"/>
      </w:tblGrid>
      <w:tr>
        <w:trPr>
          <w:trHeight w:val="269" w:hRule="exact"/>
        </w:trPr>
        <w:tc>
          <w:tcPr>
            <w:tcW w:w="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5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552" w:type="dxa"/>
            <w:vMerge/>
            <w:tcBorders>
              <w:left w:val="single" w:sz="4" w:space="0" w:color="000000"/>
              <w:right w:val="single" w:sz="4" w:space="0" w:color="000000"/>
            </w:tcBorders>
          </w:tcPr>
          <w:p>
            <w:pP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2"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5" w:hRule="exact"/>
        </w:trPr>
        <w:tc>
          <w:tcPr>
            <w:tcW w:w="552"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2"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60" w:type="dxa"/>
            <w:vMerge/>
            <w:tcBorders>
              <w:left w:val="single" w:sz="4" w:space="0" w:color="000000"/>
              <w:bottom w:val="single" w:sz="4" w:space="0" w:color="000000"/>
              <w:right w:val="single" w:sz="4" w:space="0" w:color="000000"/>
            </w:tcBorders>
          </w:tcPr>
          <w:p>
            <w:pPr/>
          </w:p>
        </w:tc>
      </w:tr>
      <w:tr>
        <w:trPr>
          <w:trHeight w:val="1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z w:val="15"/>
                <w:szCs w:val="15"/>
              </w:rPr>
              <w:t>金</w:t>
            </w:r>
          </w:p>
          <w:p>
            <w:pPr>
              <w:pStyle w:val="TableParagraph"/>
              <w:spacing w:line="240" w:lineRule="auto"/>
              <w:ind w:left="24" w:right="22"/>
              <w:jc w:val="both"/>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pacing w:val="-55"/>
                <w:sz w:val="15"/>
                <w:szCs w:val="15"/>
              </w:rPr>
              <w:t> </w:t>
            </w:r>
            <w:r>
              <w:rPr>
                <w:rFonts w:ascii="宋体" w:hAnsi="宋体" w:cs="宋体" w:eastAsia="宋体" w:hint="default"/>
                <w:sz w:val="15"/>
                <w:szCs w:val="15"/>
              </w:rPr>
              <w:t>重</w:t>
            </w:r>
            <w:r>
              <w:rPr>
                <w:rFonts w:ascii="宋体" w:hAnsi="宋体" w:cs="宋体" w:eastAsia="宋体" w:hint="default"/>
                <w:spacing w:val="-53"/>
                <w:sz w:val="15"/>
                <w:szCs w:val="15"/>
              </w:rPr>
              <w:t> </w:t>
            </w:r>
            <w:r>
              <w:rPr>
                <w:rFonts w:ascii="宋体" w:hAnsi="宋体" w:cs="宋体" w:eastAsia="宋体" w:hint="default"/>
                <w:sz w:val="15"/>
                <w:szCs w:val="15"/>
              </w:rPr>
              <w:t>大</w:t>
            </w:r>
            <w:r>
              <w:rPr>
                <w:rFonts w:ascii="宋体" w:hAnsi="宋体" w:cs="宋体" w:eastAsia="宋体" w:hint="default"/>
                <w:w w:val="100"/>
                <w:sz w:val="15"/>
                <w:szCs w:val="15"/>
              </w:rPr>
              <w:t> </w:t>
            </w:r>
            <w:r>
              <w:rPr>
                <w:rFonts w:ascii="宋体" w:hAnsi="宋体" w:cs="宋体" w:eastAsia="宋体" w:hint="default"/>
                <w:sz w:val="15"/>
                <w:szCs w:val="15"/>
              </w:rPr>
              <w:t>并</w:t>
            </w:r>
            <w:r>
              <w:rPr>
                <w:rFonts w:ascii="宋体" w:hAnsi="宋体" w:cs="宋体" w:eastAsia="宋体" w:hint="default"/>
                <w:spacing w:val="-55"/>
                <w:sz w:val="15"/>
                <w:szCs w:val="15"/>
              </w:rPr>
              <w:t> </w:t>
            </w: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z w:val="15"/>
                <w:szCs w:val="15"/>
              </w:rPr>
              <w:t>独</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z w:val="15"/>
                <w:szCs w:val="15"/>
              </w:rPr>
              <w:t>提</w:t>
            </w:r>
            <w:r>
              <w:rPr>
                <w:rFonts w:ascii="宋体" w:hAnsi="宋体" w:cs="宋体" w:eastAsia="宋体" w:hint="default"/>
                <w:spacing w:val="-53"/>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r>
              <w:rPr>
                <w:rFonts w:ascii="宋体" w:hAnsi="宋体" w:cs="宋体" w:eastAsia="宋体" w:hint="default"/>
                <w:spacing w:val="-53"/>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spacing w:val="-55"/>
                <w:sz w:val="15"/>
                <w:szCs w:val="15"/>
              </w:rPr>
              <w:t> </w:t>
            </w:r>
            <w:r>
              <w:rPr>
                <w:rFonts w:ascii="宋体" w:hAnsi="宋体" w:cs="宋体" w:eastAsia="宋体" w:hint="default"/>
                <w:sz w:val="15"/>
                <w:szCs w:val="15"/>
              </w:rPr>
              <w:t>应</w:t>
            </w:r>
            <w:r>
              <w:rPr>
                <w:rFonts w:ascii="宋体" w:hAnsi="宋体" w:cs="宋体" w:eastAsia="宋体" w:hint="default"/>
                <w:spacing w:val="-53"/>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265,225,020.01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6.54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135,064,183.68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50.92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130,160,836.33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295,476,038.79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8.11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120,860,679.59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40.90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174,615,359.20</w:t>
            </w:r>
          </w:p>
        </w:tc>
      </w:tr>
      <w:tr>
        <w:trPr>
          <w:trHeight w:val="1373"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5"/>
                <w:sz w:val="15"/>
                <w:szCs w:val="15"/>
              </w:rPr>
              <w:t> </w:t>
            </w:r>
            <w:r>
              <w:rPr>
                <w:rFonts w:ascii="宋体" w:hAnsi="宋体" w:cs="宋体" w:eastAsia="宋体" w:hint="default"/>
                <w:sz w:val="15"/>
                <w:szCs w:val="15"/>
              </w:rPr>
              <w:t>信</w:t>
            </w:r>
            <w:r>
              <w:rPr>
                <w:rFonts w:ascii="宋体" w:hAnsi="宋体" w:cs="宋体" w:eastAsia="宋体" w:hint="default"/>
                <w:spacing w:val="-53"/>
                <w:sz w:val="15"/>
                <w:szCs w:val="15"/>
              </w:rPr>
              <w:t> </w:t>
            </w:r>
            <w:r>
              <w:rPr>
                <w:rFonts w:ascii="宋体" w:hAnsi="宋体" w:cs="宋体" w:eastAsia="宋体" w:hint="default"/>
                <w:sz w:val="15"/>
                <w:szCs w:val="15"/>
              </w:rPr>
              <w:t>用</w:t>
            </w:r>
          </w:p>
          <w:p>
            <w:pPr>
              <w:pStyle w:val="TableParagraph"/>
              <w:spacing w:line="240" w:lineRule="auto"/>
              <w:ind w:left="24" w:right="22"/>
              <w:jc w:val="both"/>
              <w:rPr>
                <w:rFonts w:ascii="宋体" w:hAnsi="宋体" w:cs="宋体" w:eastAsia="宋体" w:hint="default"/>
                <w:sz w:val="15"/>
                <w:szCs w:val="15"/>
              </w:rPr>
            </w:pPr>
            <w:r>
              <w:rPr>
                <w:rFonts w:ascii="宋体" w:hAnsi="宋体" w:cs="宋体" w:eastAsia="宋体" w:hint="default"/>
                <w:sz w:val="15"/>
                <w:szCs w:val="15"/>
              </w:rPr>
              <w:t>风</w:t>
            </w:r>
            <w:r>
              <w:rPr>
                <w:rFonts w:ascii="宋体" w:hAnsi="宋体" w:cs="宋体" w:eastAsia="宋体" w:hint="default"/>
                <w:spacing w:val="-55"/>
                <w:sz w:val="15"/>
                <w:szCs w:val="15"/>
              </w:rPr>
              <w:t> </w:t>
            </w:r>
            <w:r>
              <w:rPr>
                <w:rFonts w:ascii="宋体" w:hAnsi="宋体" w:cs="宋体" w:eastAsia="宋体" w:hint="default"/>
                <w:sz w:val="15"/>
                <w:szCs w:val="15"/>
              </w:rPr>
              <w:t>险</w:t>
            </w:r>
            <w:r>
              <w:rPr>
                <w:rFonts w:ascii="宋体" w:hAnsi="宋体" w:cs="宋体" w:eastAsia="宋体" w:hint="default"/>
                <w:spacing w:val="-53"/>
                <w:sz w:val="15"/>
                <w:szCs w:val="15"/>
              </w:rPr>
              <w:t> </w:t>
            </w:r>
            <w:r>
              <w:rPr>
                <w:rFonts w:ascii="宋体" w:hAnsi="宋体" w:cs="宋体" w:eastAsia="宋体" w:hint="default"/>
                <w:sz w:val="15"/>
                <w:szCs w:val="15"/>
              </w:rPr>
              <w:t>特</w:t>
            </w:r>
            <w:r>
              <w:rPr>
                <w:rFonts w:ascii="宋体" w:hAnsi="宋体" w:cs="宋体" w:eastAsia="宋体" w:hint="default"/>
                <w:w w:val="100"/>
                <w:sz w:val="15"/>
                <w:szCs w:val="15"/>
              </w:rPr>
              <w:t> </w:t>
            </w:r>
            <w:r>
              <w:rPr>
                <w:rFonts w:ascii="宋体" w:hAnsi="宋体" w:cs="宋体" w:eastAsia="宋体" w:hint="default"/>
                <w:sz w:val="15"/>
                <w:szCs w:val="15"/>
              </w:rPr>
              <w:t>征</w:t>
            </w:r>
            <w:r>
              <w:rPr>
                <w:rFonts w:ascii="宋体" w:hAnsi="宋体" w:cs="宋体" w:eastAsia="宋体" w:hint="default"/>
                <w:spacing w:val="-55"/>
                <w:sz w:val="15"/>
                <w:szCs w:val="15"/>
              </w:rPr>
              <w:t> </w:t>
            </w:r>
            <w:r>
              <w:rPr>
                <w:rFonts w:ascii="宋体" w:hAnsi="宋体" w:cs="宋体" w:eastAsia="宋体" w:hint="default"/>
                <w:sz w:val="15"/>
                <w:szCs w:val="15"/>
              </w:rPr>
              <w:t>组</w:t>
            </w:r>
            <w:r>
              <w:rPr>
                <w:rFonts w:ascii="宋体" w:hAnsi="宋体" w:cs="宋体" w:eastAsia="宋体" w:hint="default"/>
                <w:spacing w:val="-53"/>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z w:val="15"/>
                <w:szCs w:val="15"/>
              </w:rPr>
              <w:t>提</w:t>
            </w:r>
            <w:r>
              <w:rPr>
                <w:rFonts w:ascii="宋体" w:hAnsi="宋体" w:cs="宋体" w:eastAsia="宋体" w:hint="default"/>
                <w:spacing w:val="-53"/>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r>
              <w:rPr>
                <w:rFonts w:ascii="宋体" w:hAnsi="宋体" w:cs="宋体" w:eastAsia="宋体" w:hint="default"/>
                <w:spacing w:val="-53"/>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spacing w:val="-55"/>
                <w:sz w:val="15"/>
                <w:szCs w:val="15"/>
              </w:rPr>
              <w:t> </w:t>
            </w:r>
            <w:r>
              <w:rPr>
                <w:rFonts w:ascii="宋体" w:hAnsi="宋体" w:cs="宋体" w:eastAsia="宋体" w:hint="default"/>
                <w:sz w:val="15"/>
                <w:szCs w:val="15"/>
              </w:rPr>
              <w:t>应</w:t>
            </w:r>
            <w:r>
              <w:rPr>
                <w:rFonts w:ascii="宋体" w:hAnsi="宋体" w:cs="宋体" w:eastAsia="宋体" w:hint="default"/>
                <w:spacing w:val="-53"/>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3,752,610,027.93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92.55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227,448,461.25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6.06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3,525,161,566.68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3,310,537,671.32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90.88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198,594,286.16</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3,111,943,385.16</w:t>
            </w:r>
          </w:p>
        </w:tc>
      </w:tr>
      <w:tr>
        <w:trPr>
          <w:trHeight w:val="1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z w:val="15"/>
                <w:szCs w:val="15"/>
              </w:rPr>
              <w:t>金</w:t>
            </w:r>
          </w:p>
          <w:p>
            <w:pPr>
              <w:pStyle w:val="TableParagraph"/>
              <w:spacing w:line="240" w:lineRule="auto"/>
              <w:ind w:left="24" w:right="22"/>
              <w:jc w:val="both"/>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pacing w:val="-55"/>
                <w:sz w:val="15"/>
                <w:szCs w:val="15"/>
              </w:rPr>
              <w:t> </w:t>
            </w:r>
            <w:r>
              <w:rPr>
                <w:rFonts w:ascii="宋体" w:hAnsi="宋体" w:cs="宋体" w:eastAsia="宋体" w:hint="default"/>
                <w:sz w:val="15"/>
                <w:szCs w:val="15"/>
              </w:rPr>
              <w:t>不</w:t>
            </w:r>
            <w:r>
              <w:rPr>
                <w:rFonts w:ascii="宋体" w:hAnsi="宋体" w:cs="宋体" w:eastAsia="宋体" w:hint="default"/>
                <w:spacing w:val="-53"/>
                <w:sz w:val="15"/>
                <w:szCs w:val="15"/>
              </w:rPr>
              <w:t> </w:t>
            </w:r>
            <w:r>
              <w:rPr>
                <w:rFonts w:ascii="宋体" w:hAnsi="宋体" w:cs="宋体" w:eastAsia="宋体" w:hint="default"/>
                <w:sz w:val="15"/>
                <w:szCs w:val="15"/>
              </w:rPr>
              <w:t>重</w:t>
            </w:r>
            <w:r>
              <w:rPr>
                <w:rFonts w:ascii="宋体" w:hAnsi="宋体" w:cs="宋体" w:eastAsia="宋体" w:hint="default"/>
                <w:w w:val="100"/>
                <w:sz w:val="15"/>
                <w:szCs w:val="15"/>
              </w:rPr>
              <w:t> </w:t>
            </w:r>
            <w:r>
              <w:rPr>
                <w:rFonts w:ascii="宋体" w:hAnsi="宋体" w:cs="宋体" w:eastAsia="宋体" w:hint="default"/>
                <w:sz w:val="15"/>
                <w:szCs w:val="15"/>
              </w:rPr>
              <w:t>大</w:t>
            </w:r>
            <w:r>
              <w:rPr>
                <w:rFonts w:ascii="宋体" w:hAnsi="宋体" w:cs="宋体" w:eastAsia="宋体" w:hint="default"/>
                <w:spacing w:val="-55"/>
                <w:sz w:val="15"/>
                <w:szCs w:val="15"/>
              </w:rPr>
              <w:t> </w:t>
            </w:r>
            <w:r>
              <w:rPr>
                <w:rFonts w:ascii="宋体" w:hAnsi="宋体" w:cs="宋体" w:eastAsia="宋体" w:hint="default"/>
                <w:sz w:val="15"/>
                <w:szCs w:val="15"/>
              </w:rPr>
              <w:t>但</w:t>
            </w:r>
            <w:r>
              <w:rPr>
                <w:rFonts w:ascii="宋体" w:hAnsi="宋体" w:cs="宋体" w:eastAsia="宋体" w:hint="default"/>
                <w:spacing w:val="-53"/>
                <w:sz w:val="15"/>
                <w:szCs w:val="15"/>
              </w:rPr>
              <w:t> </w:t>
            </w:r>
            <w:r>
              <w:rPr>
                <w:rFonts w:ascii="宋体" w:hAnsi="宋体" w:cs="宋体" w:eastAsia="宋体" w:hint="default"/>
                <w:sz w:val="15"/>
                <w:szCs w:val="15"/>
              </w:rPr>
              <w:t>单</w:t>
            </w:r>
            <w:r>
              <w:rPr>
                <w:rFonts w:ascii="宋体" w:hAnsi="宋体" w:cs="宋体" w:eastAsia="宋体" w:hint="default"/>
                <w:w w:val="100"/>
                <w:sz w:val="15"/>
                <w:szCs w:val="15"/>
              </w:rPr>
              <w:t> </w:t>
            </w:r>
            <w:r>
              <w:rPr>
                <w:rFonts w:ascii="宋体" w:hAnsi="宋体" w:cs="宋体" w:eastAsia="宋体" w:hint="default"/>
                <w:sz w:val="15"/>
                <w:szCs w:val="15"/>
              </w:rPr>
              <w:t>独</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3"/>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w:t>
            </w:r>
            <w:r>
              <w:rPr>
                <w:rFonts w:ascii="宋体" w:hAnsi="宋体" w:cs="宋体" w:eastAsia="宋体" w:hint="default"/>
                <w:spacing w:val="-55"/>
                <w:sz w:val="15"/>
                <w:szCs w:val="15"/>
              </w:rPr>
              <w:t> </w:t>
            </w:r>
            <w:r>
              <w:rPr>
                <w:rFonts w:ascii="宋体" w:hAnsi="宋体" w:cs="宋体" w:eastAsia="宋体" w:hint="default"/>
                <w:sz w:val="15"/>
                <w:szCs w:val="15"/>
              </w:rPr>
              <w:t>账</w:t>
            </w:r>
            <w:r>
              <w:rPr>
                <w:rFonts w:ascii="宋体" w:hAnsi="宋体" w:cs="宋体" w:eastAsia="宋体" w:hint="default"/>
                <w:spacing w:val="-53"/>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spacing w:val="-55"/>
                <w:sz w:val="15"/>
                <w:szCs w:val="15"/>
              </w:rPr>
              <w:t> </w:t>
            </w:r>
            <w:r>
              <w:rPr>
                <w:rFonts w:ascii="宋体" w:hAnsi="宋体" w:cs="宋体" w:eastAsia="宋体" w:hint="default"/>
                <w:sz w:val="15"/>
                <w:szCs w:val="15"/>
              </w:rPr>
              <w:t>的</w:t>
            </w:r>
            <w:r>
              <w:rPr>
                <w:rFonts w:ascii="宋体" w:hAnsi="宋体" w:cs="宋体" w:eastAsia="宋体" w:hint="default"/>
                <w:spacing w:val="-53"/>
                <w:sz w:val="15"/>
                <w:szCs w:val="15"/>
              </w:rPr>
              <w:t> </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36,704,273.61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0.91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29,327,431.40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79.90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7,376,842.21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36,722,178.09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26,600,140.49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72.44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10,122,037.60</w:t>
            </w:r>
          </w:p>
        </w:tc>
      </w:tr>
      <w:tr>
        <w:trPr>
          <w:trHeight w:val="20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4,054,539,321.55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391,840,076.33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3,662,699,245.22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3,642,735,888.20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346,055,106.24</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3,296,680,781.96</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980" w:right="1040"/>
        </w:sectPr>
      </w:pPr>
    </w:p>
    <w:p>
      <w:pPr>
        <w:pStyle w:val="BodyText"/>
        <w:spacing w:line="274" w:lineRule="exact" w:before="36"/>
        <w:ind w:left="818" w:right="0"/>
        <w:jc w:val="left"/>
      </w:pPr>
      <w:r>
        <w:rPr>
          <w:spacing w:val="-2"/>
        </w:rPr>
        <w:t>期末单项金额重大并单项计提坏账准备的应收账款</w:t>
      </w:r>
    </w:p>
    <w:p>
      <w:pPr>
        <w:pStyle w:val="BodyText"/>
        <w:spacing w:line="274"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5444" w:space="1078"/>
            <w:col w:w="336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975"/>
        <w:gridCol w:w="1709"/>
        <w:gridCol w:w="1901"/>
        <w:gridCol w:w="1471"/>
        <w:gridCol w:w="1993"/>
      </w:tblGrid>
      <w:tr>
        <w:trPr>
          <w:trHeight w:val="283" w:hRule="exact"/>
        </w:trPr>
        <w:tc>
          <w:tcPr>
            <w:tcW w:w="1975" w:type="dxa"/>
            <w:vMerge w:val="restart"/>
            <w:tcBorders>
              <w:top w:val="single" w:sz="4" w:space="0" w:color="000000"/>
              <w:left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75" w:type="dxa"/>
            <w:vMerge/>
            <w:tcBorders>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浙江华越置业有限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74,600,000.00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37,300,000.00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5"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太仓康来特房地产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31,168,526.00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6,233,705.20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苍南浙福数码家电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城开发有限公司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24,214,172.38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16,564,251.71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68.41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828"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兰溪市喜瑞地产发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23,312,270.00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16,318,589.00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客户经营恶化，按</w:t>
            </w:r>
          </w:p>
          <w:p>
            <w:pPr>
              <w:pStyle w:val="TableParagraph"/>
              <w:spacing w:line="272" w:lineRule="exact" w:before="27"/>
              <w:ind w:left="100" w:right="197"/>
              <w:jc w:val="left"/>
              <w:rPr>
                <w:rFonts w:ascii="宋体" w:hAnsi="宋体" w:cs="宋体" w:eastAsia="宋体" w:hint="default"/>
                <w:sz w:val="21"/>
                <w:szCs w:val="21"/>
              </w:rPr>
            </w:pPr>
            <w:r>
              <w:rPr>
                <w:rFonts w:ascii="宋体" w:hAnsi="宋体" w:cs="宋体" w:eastAsia="宋体" w:hint="default"/>
                <w:sz w:val="21"/>
                <w:szCs w:val="21"/>
              </w:rPr>
              <w:t>谨慎性原则计提坏</w:t>
            </w:r>
            <w:r>
              <w:rPr>
                <w:rFonts w:ascii="宋体" w:hAnsi="宋体" w:cs="宋体" w:eastAsia="宋体" w:hint="default"/>
                <w:w w:val="100"/>
                <w:sz w:val="21"/>
                <w:szCs w:val="21"/>
              </w:rPr>
              <w:t> </w:t>
            </w:r>
            <w:r>
              <w:rPr>
                <w:rFonts w:ascii="宋体" w:hAnsi="宋体" w:cs="宋体" w:eastAsia="宋体" w:hint="default"/>
                <w:sz w:val="21"/>
                <w:szCs w:val="21"/>
              </w:rPr>
              <w:t>账</w:t>
            </w:r>
          </w:p>
        </w:tc>
      </w:tr>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盛宏永（九江）实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22,300,000.00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6,690,000.00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宁波广隆房地产开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20,875,814.00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8,350,325.60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5"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宁波香格房地产开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19,454,455.00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9,727,227.50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杭州森淼房地产开</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18,331,089.33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18,331,089.33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涉及诉讼，按谨慎</w:t>
            </w:r>
          </w:p>
        </w:tc>
      </w:tr>
    </w:tbl>
    <w:p>
      <w:pPr>
        <w:spacing w:after="0" w:line="241" w:lineRule="exact"/>
        <w:jc w:val="center"/>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975"/>
        <w:gridCol w:w="1709"/>
        <w:gridCol w:w="1901"/>
        <w:gridCol w:w="1471"/>
        <w:gridCol w:w="1993"/>
      </w:tblGrid>
      <w:tr>
        <w:trPr>
          <w:trHeight w:val="28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06"/>
              <w:jc w:val="right"/>
              <w:rPr>
                <w:rFonts w:ascii="宋体" w:hAnsi="宋体" w:cs="宋体" w:eastAsia="宋体" w:hint="default"/>
                <w:sz w:val="21"/>
                <w:szCs w:val="21"/>
              </w:rPr>
            </w:pPr>
            <w:r>
              <w:rPr>
                <w:rFonts w:ascii="宋体" w:hAnsi="宋体" w:cs="宋体" w:eastAsia="宋体" w:hint="default"/>
                <w:spacing w:val="-1"/>
                <w:sz w:val="21"/>
                <w:szCs w:val="21"/>
              </w:rPr>
              <w:t>发有限公司</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镇江深国投商用置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center"/>
              <w:rPr>
                <w:rFonts w:ascii="宋体" w:hAnsi="宋体" w:cs="宋体" w:eastAsia="宋体" w:hint="default"/>
                <w:sz w:val="21"/>
                <w:szCs w:val="21"/>
              </w:rPr>
            </w:pPr>
            <w:r>
              <w:rPr>
                <w:rFonts w:ascii="宋体"/>
                <w:sz w:val="21"/>
              </w:rPr>
              <w:t>17,738,693.30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8,933,995.34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浙江缙云路网物流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center"/>
              <w:rPr>
                <w:rFonts w:ascii="宋体" w:hAnsi="宋体" w:cs="宋体" w:eastAsia="宋体" w:hint="default"/>
                <w:sz w:val="21"/>
                <w:szCs w:val="21"/>
              </w:rPr>
            </w:pPr>
            <w:r>
              <w:rPr>
                <w:rFonts w:ascii="宋体"/>
                <w:sz w:val="21"/>
              </w:rPr>
              <w:t>13,230,000.00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6,615,000.00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性原则计提</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0"/>
              <w:jc w:val="right"/>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265,225,020.01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135,064,183.68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60" w:right="1020"/>
        </w:sectPr>
      </w:pPr>
    </w:p>
    <w:p>
      <w:pPr>
        <w:pStyle w:val="BodyText"/>
        <w:spacing w:line="274" w:lineRule="exact" w:before="36"/>
        <w:ind w:left="238" w:right="0"/>
        <w:jc w:val="left"/>
      </w:pPr>
      <w:r>
        <w:rPr>
          <w:spacing w:val="-2"/>
        </w:rPr>
        <w:t>组合中，按账龄分析法计提坏账准备的应收账款</w:t>
      </w:r>
    </w:p>
    <w:p>
      <w:pPr>
        <w:pStyle w:val="BodyText"/>
        <w:spacing w:line="274"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4653" w:space="1869"/>
            <w:col w:w="280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2,301,420,906.93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69,042,627.14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2,301,420,906.93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69,042,627.14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675,295,180.77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67,529,518.09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10.00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309,134,687.43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46,370,203.12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15.00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88,671,903.60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17,734,380.72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41,036,795.51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8,207,359.11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92,821,865.30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18,564,373.07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3,508,381,339.54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227,448,461.25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6.48</w:t>
            </w:r>
          </w:p>
        </w:tc>
      </w:tr>
    </w:tbl>
    <w:p>
      <w:pPr>
        <w:spacing w:line="240" w:lineRule="auto" w:before="5"/>
        <w:rPr>
          <w:rFonts w:ascii="宋体" w:hAnsi="宋体" w:cs="宋体" w:eastAsia="宋体" w:hint="default"/>
          <w:sz w:val="15"/>
          <w:szCs w:val="15"/>
        </w:rPr>
      </w:pPr>
    </w:p>
    <w:p>
      <w:pPr>
        <w:pStyle w:val="BodyText"/>
        <w:spacing w:line="274" w:lineRule="exact" w:before="36"/>
        <w:ind w:left="238" w:right="0"/>
        <w:jc w:val="left"/>
      </w:pPr>
      <w:r>
        <w:rPr/>
        <w:t>组合中，采用其他方法计提坏账准备的应收账款</w:t>
      </w:r>
    </w:p>
    <w:p>
      <w:pPr>
        <w:pStyle w:val="BodyText"/>
        <w:tabs>
          <w:tab w:pos="1080" w:val="left" w:leader="none"/>
        </w:tabs>
        <w:spacing w:line="274" w:lineRule="exact"/>
        <w:ind w:left="23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1531"/>
        <w:gridCol w:w="1477"/>
        <w:gridCol w:w="1195"/>
        <w:gridCol w:w="1222"/>
        <w:gridCol w:w="1476"/>
        <w:gridCol w:w="941"/>
        <w:gridCol w:w="1222"/>
      </w:tblGrid>
      <w:tr>
        <w:trPr>
          <w:trHeight w:val="360" w:hRule="exact"/>
        </w:trPr>
        <w:tc>
          <w:tcPr>
            <w:tcW w:w="153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8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1531"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准备</w:t>
            </w:r>
          </w:p>
        </w:tc>
      </w:tr>
      <w:tr>
        <w:trPr>
          <w:trHeight w:val="350" w:hRule="exact"/>
        </w:trPr>
        <w:tc>
          <w:tcPr>
            <w:tcW w:w="15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244,228,688.39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245,229,277.66</w:t>
            </w:r>
          </w:p>
        </w:tc>
        <w:tc>
          <w:tcPr>
            <w:tcW w:w="94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244,228,688.39</w:t>
            </w:r>
          </w:p>
        </w:tc>
        <w:tc>
          <w:tcPr>
            <w:tcW w:w="1195"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245,229,277.66</w:t>
            </w:r>
          </w:p>
        </w:tc>
        <w:tc>
          <w:tcPr>
            <w:tcW w:w="941"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before="36"/>
        <w:ind w:left="658" w:right="0"/>
        <w:jc w:val="left"/>
      </w:pPr>
      <w:r>
        <w:rPr/>
        <w:t>（</w:t>
      </w:r>
      <w:r>
        <w:rPr>
          <w:rFonts w:ascii="宋体" w:hAnsi="宋体" w:cs="宋体" w:eastAsia="宋体" w:hint="default"/>
        </w:rPr>
        <w:t>3</w:t>
      </w:r>
      <w:r>
        <w:rPr/>
        <w:t>）期末单项金额虽不重大但单项计提坏账准备的应收账款</w:t>
      </w: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119"/>
        <w:gridCol w:w="1385"/>
        <w:gridCol w:w="1388"/>
        <w:gridCol w:w="962"/>
        <w:gridCol w:w="814"/>
        <w:gridCol w:w="2396"/>
      </w:tblGrid>
      <w:tr>
        <w:trPr>
          <w:trHeight w:val="492" w:hRule="exact"/>
        </w:trPr>
        <w:tc>
          <w:tcPr>
            <w:tcW w:w="211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616"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坏账金额</w:t>
            </w:r>
          </w:p>
        </w:tc>
        <w:tc>
          <w:tcPr>
            <w:tcW w:w="9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814"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left="168"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239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金行大酒店有限公司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8,950,000.00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8,950,000.00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5"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山东荷泽热电有限公司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sz w:val="18"/>
              </w:rPr>
              <w:t>7,444,767.10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sz w:val="18"/>
              </w:rPr>
              <w:t>7,444,767.10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宁波康来特房地产开发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5,100,000.00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1,020,000.00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sz w:val="18"/>
              </w:rPr>
              <w:t>20.00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中顺汽车控股有限公司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4,545,000.00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4,545,000.00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业主经营恶化，按谨慎性原</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则计提</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宁波世纪华丰房产有限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3,492,578.02</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1,047,773.41</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sz w:val="18"/>
              </w:rPr>
              <w:t>30.00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488"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宁波佳泰机械工程有限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1,637,895.30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1,637,895.30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365" w:hRule="exact"/>
        </w:trPr>
        <w:tc>
          <w:tcPr>
            <w:tcW w:w="211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浙江强盛建设工程有限</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1,530,752.89</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1,530,752.89</w:t>
            </w:r>
          </w:p>
        </w:tc>
        <w:tc>
          <w:tcPr>
            <w:tcW w:w="9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12" w:space="0" w:color="000000"/>
              <w:right w:val="nil" w:sz="6" w:space="0" w:color="auto"/>
            </w:tcBorders>
          </w:tcPr>
          <w:p>
            <w:pPr>
              <w:pStyle w:val="TableParagraph"/>
              <w:spacing w:line="205" w:lineRule="exact"/>
              <w:ind w:right="33"/>
              <w:jc w:val="center"/>
              <w:rPr>
                <w:rFonts w:ascii="宋体" w:hAnsi="宋体" w:cs="宋体" w:eastAsia="宋体" w:hint="default"/>
                <w:sz w:val="18"/>
                <w:szCs w:val="18"/>
              </w:rPr>
            </w:pPr>
            <w:r>
              <w:rPr>
                <w:rFonts w:ascii="宋体" w:hAnsi="宋体" w:cs="宋体" w:eastAsia="宋体" w:hint="default"/>
                <w:sz w:val="18"/>
                <w:szCs w:val="18"/>
              </w:rPr>
              <w:t>企业经营状况恶化，按谨慎</w:t>
            </w:r>
          </w:p>
        </w:tc>
      </w:tr>
    </w:tbl>
    <w:p>
      <w:pPr>
        <w:spacing w:after="0" w:line="205" w:lineRule="exact"/>
        <w:jc w:val="center"/>
        <w:rPr>
          <w:rFonts w:ascii="宋体" w:hAnsi="宋体" w:cs="宋体" w:eastAsia="宋体" w:hint="default"/>
          <w:sz w:val="18"/>
          <w:szCs w:val="18"/>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119"/>
        <w:gridCol w:w="1385"/>
        <w:gridCol w:w="1388"/>
        <w:gridCol w:w="962"/>
        <w:gridCol w:w="814"/>
        <w:gridCol w:w="2396"/>
      </w:tblGrid>
      <w:tr>
        <w:trPr>
          <w:trHeight w:val="360"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96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8" w:lineRule="exact"/>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上海虹光房地产公司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1,522,191.00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1,522,191.00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宁波第五医院</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1,065,047.00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213,009.40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sz w:val="18"/>
              </w:rPr>
              <w:t>20.00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黄山市新徽投资有限公</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1,040,000.00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1,040,000.00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宁波圣文圣物资公司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148,744.51</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148,744.51</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宁波东钱湖投资开发有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78,001.80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78,001.80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宁波鄞州工业园区开发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建设有限公司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70,714.00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70,714.00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5"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宁波太平货柜有限公司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宋体" w:hAnsi="宋体" w:cs="宋体" w:eastAsia="宋体" w:hint="default"/>
                <w:sz w:val="18"/>
                <w:szCs w:val="18"/>
              </w:rPr>
            </w:pPr>
            <w:r>
              <w:rPr>
                <w:rFonts w:ascii="宋体"/>
                <w:spacing w:val="-1"/>
                <w:sz w:val="18"/>
              </w:rPr>
              <w:t>40,502.50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40,502.50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宁波明欣化机厂</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26,251.39</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26,251.39</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19"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浙江浙能乐清发电有限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11,828.10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11,828.10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367" w:hRule="exact"/>
        </w:trPr>
        <w:tc>
          <w:tcPr>
            <w:tcW w:w="2119" w:type="dxa"/>
            <w:tcBorders>
              <w:top w:val="single" w:sz="8" w:space="0" w:color="000000"/>
              <w:left w:val="nil" w:sz="6" w:space="0" w:color="auto"/>
              <w:bottom w:val="single" w:sz="12" w:space="0" w:color="000000"/>
              <w:right w:val="single" w:sz="8" w:space="0" w:color="000000"/>
            </w:tcBorders>
          </w:tcPr>
          <w:p>
            <w:pPr>
              <w:pStyle w:val="TableParagraph"/>
              <w:spacing w:line="208" w:lineRule="exact"/>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pacing w:val="-1"/>
                <w:sz w:val="18"/>
              </w:rPr>
              <w:t>36,704,273.61</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pacing w:val="-1"/>
                <w:sz w:val="18"/>
              </w:rPr>
              <w:t>29,327,431.40</w:t>
            </w:r>
          </w:p>
        </w:tc>
        <w:tc>
          <w:tcPr>
            <w:tcW w:w="962" w:type="dxa"/>
            <w:tcBorders>
              <w:top w:val="single" w:sz="8" w:space="0" w:color="000000"/>
              <w:left w:val="single" w:sz="8" w:space="0" w:color="000000"/>
              <w:bottom w:val="single" w:sz="12" w:space="0" w:color="000000"/>
              <w:right w:val="single" w:sz="8" w:space="0" w:color="000000"/>
            </w:tcBorders>
          </w:tcPr>
          <w:p>
            <w:pPr/>
          </w:p>
        </w:tc>
        <w:tc>
          <w:tcPr>
            <w:tcW w:w="814" w:type="dxa"/>
            <w:tcBorders>
              <w:top w:val="single" w:sz="8" w:space="0" w:color="000000"/>
              <w:left w:val="single" w:sz="8" w:space="0" w:color="000000"/>
              <w:bottom w:val="single" w:sz="12" w:space="0" w:color="000000"/>
              <w:right w:val="single" w:sz="8" w:space="0" w:color="000000"/>
            </w:tcBorders>
          </w:tcPr>
          <w:p>
            <w:pPr/>
          </w:p>
        </w:tc>
        <w:tc>
          <w:tcPr>
            <w:tcW w:w="2396"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9"/>
          <w:szCs w:val="19"/>
        </w:rPr>
      </w:pPr>
    </w:p>
    <w:p>
      <w:pPr>
        <w:pStyle w:val="Heading3"/>
        <w:spacing w:line="240" w:lineRule="auto"/>
        <w:ind w:left="238" w:right="0"/>
        <w:jc w:val="left"/>
        <w:rPr>
          <w:b w:val="0"/>
          <w:bCs w:val="0"/>
        </w:rPr>
      </w:pPr>
      <w:r>
        <w:rPr>
          <w:rFonts w:ascii="宋体" w:hAnsi="宋体" w:cs="宋体" w:eastAsia="宋体" w:hint="default"/>
        </w:rPr>
        <w:t>(2).</w:t>
      </w:r>
      <w:r>
        <w:rPr/>
        <w:t>本期计提、收回或转回的坏账准备情况：</w:t>
      </w:r>
      <w:r>
        <w:rPr>
          <w:b w:val="0"/>
          <w:bCs w:val="0"/>
        </w:rPr>
      </w:r>
    </w:p>
    <w:p>
      <w:pPr>
        <w:spacing w:line="290" w:lineRule="auto" w:before="58"/>
        <w:ind w:left="238" w:right="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5"/>
          <w:sz w:val="21"/>
          <w:szCs w:val="21"/>
        </w:rPr>
        <w:t> </w:t>
      </w:r>
      <w:r>
        <w:rPr>
          <w:rFonts w:ascii="宋体" w:hAnsi="宋体" w:cs="宋体" w:eastAsia="宋体" w:hint="default"/>
          <w:sz w:val="21"/>
          <w:szCs w:val="21"/>
        </w:rPr>
        <w:t>52,231,529.03</w:t>
      </w:r>
      <w:r>
        <w:rPr>
          <w:rFonts w:ascii="宋体" w:hAnsi="宋体" w:cs="宋体" w:eastAsia="宋体" w:hint="default"/>
          <w:spacing w:val="-56"/>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6"/>
          <w:sz w:val="21"/>
          <w:szCs w:val="21"/>
        </w:rPr>
        <w:t> </w:t>
      </w:r>
      <w:r>
        <w:rPr>
          <w:rFonts w:ascii="宋体" w:hAnsi="宋体" w:cs="宋体" w:eastAsia="宋体" w:hint="default"/>
          <w:sz w:val="21"/>
          <w:szCs w:val="21"/>
        </w:rPr>
        <w:t>6,777,817.91</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pStyle w:val="BodyText"/>
        <w:tabs>
          <w:tab w:pos="1080" w:val="left" w:leader="none"/>
        </w:tabs>
        <w:spacing w:line="240" w:lineRule="auto" w:before="15"/>
        <w:ind w:left="23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924"/>
        <w:gridCol w:w="1911"/>
        <w:gridCol w:w="2501"/>
        <w:gridCol w:w="1728"/>
      </w:tblGrid>
      <w:tr>
        <w:trPr>
          <w:trHeight w:val="360" w:hRule="exact"/>
        </w:trPr>
        <w:tc>
          <w:tcPr>
            <w:tcW w:w="29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c>
          <w:tcPr>
            <w:tcW w:w="17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宁波宏泰房地产开发有限公司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128,680,467.15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3.17</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3,860,414.01</w:t>
            </w:r>
          </w:p>
        </w:tc>
      </w:tr>
      <w:tr>
        <w:trPr>
          <w:trHeight w:val="34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正阳县军耕新能源科技有限公司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111,729,122.64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2.76</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11,984,714.11</w:t>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广饶盛祈光伏能源有限公司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110,074,500.00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2.71</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5,738,509.73</w:t>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郑州杭嘉新能源有限公司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104,876,908.64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2.59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9,290,375.03</w:t>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浙江华越置业有限公司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74,600,000.00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1.84</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37,300,000.00</w:t>
            </w:r>
          </w:p>
        </w:tc>
      </w:tr>
      <w:tr>
        <w:trPr>
          <w:trHeight w:val="360" w:hRule="exact"/>
        </w:trPr>
        <w:tc>
          <w:tcPr>
            <w:tcW w:w="29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529,960,998.43</w:t>
            </w:r>
          </w:p>
        </w:tc>
        <w:tc>
          <w:tcPr>
            <w:tcW w:w="2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13.07</w:t>
            </w:r>
          </w:p>
        </w:tc>
        <w:tc>
          <w:tcPr>
            <w:tcW w:w="17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68,174,012.88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left="238" w:right="0"/>
        <w:jc w:val="left"/>
        <w:rPr>
          <w:b w:val="0"/>
          <w:bCs w:val="0"/>
        </w:rPr>
      </w:pPr>
      <w:r>
        <w:rPr>
          <w:rFonts w:ascii="宋体" w:hAnsi="宋体" w:cs="宋体" w:eastAsia="宋体" w:hint="default"/>
        </w:rPr>
        <w:t>(4).</w:t>
      </w:r>
      <w:r>
        <w:rPr/>
        <w:t>因金融资产转移而终止确认的应收账款</w:t>
      </w:r>
      <w:r>
        <w:rPr>
          <w:b w:val="0"/>
          <w:bCs w:val="0"/>
        </w:rPr>
      </w:r>
    </w:p>
    <w:p>
      <w:pPr>
        <w:pStyle w:val="BodyText"/>
        <w:tabs>
          <w:tab w:pos="1080" w:val="left" w:leader="none"/>
        </w:tabs>
        <w:spacing w:line="240" w:lineRule="auto" w:before="58"/>
        <w:ind w:left="23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278"/>
        <w:gridCol w:w="2261"/>
        <w:gridCol w:w="1767"/>
        <w:gridCol w:w="2758"/>
      </w:tblGrid>
      <w:tr>
        <w:trPr>
          <w:trHeight w:val="360" w:hRule="exact"/>
        </w:trPr>
        <w:tc>
          <w:tcPr>
            <w:tcW w:w="22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17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38"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7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应收工程款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无追索权保理</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380,861,150.37</w:t>
            </w:r>
          </w:p>
        </w:tc>
        <w:tc>
          <w:tcPr>
            <w:tcW w:w="2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27,678,225.87</w:t>
            </w:r>
          </w:p>
        </w:tc>
      </w:tr>
      <w:tr>
        <w:trPr>
          <w:trHeight w:val="360" w:hRule="exact"/>
        </w:trPr>
        <w:tc>
          <w:tcPr>
            <w:tcW w:w="22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1" w:type="dxa"/>
            <w:tcBorders>
              <w:top w:val="single" w:sz="4" w:space="0" w:color="000000"/>
              <w:left w:val="single" w:sz="4" w:space="0" w:color="000000"/>
              <w:bottom w:val="single" w:sz="12" w:space="0" w:color="000000"/>
              <w:right w:val="single" w:sz="4" w:space="0" w:color="000000"/>
            </w:tcBorders>
          </w:tcPr>
          <w:p>
            <w:pPr/>
          </w:p>
        </w:tc>
        <w:tc>
          <w:tcPr>
            <w:tcW w:w="17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380,861,150.37</w:t>
            </w:r>
          </w:p>
        </w:tc>
        <w:tc>
          <w:tcPr>
            <w:tcW w:w="2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27,678,225.87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3"/>
          <w:pgSz w:w="11910" w:h="16840"/>
          <w:pgMar w:footer="1195" w:header="882" w:top="1120" w:bottom="1380" w:left="1560" w:right="1020"/>
        </w:sectPr>
      </w:pPr>
    </w:p>
    <w:p>
      <w:pPr>
        <w:pStyle w:val="Heading3"/>
        <w:spacing w:line="292" w:lineRule="auto"/>
        <w:ind w:left="238" w:right="-13"/>
        <w:jc w:val="left"/>
        <w:rPr>
          <w:b w:val="0"/>
          <w:bCs w:val="0"/>
        </w:rPr>
      </w:pPr>
      <w:r>
        <w:rPr>
          <w:rFonts w:ascii="宋体" w:hAnsi="宋体" w:cs="宋体" w:eastAsia="宋体" w:hint="default"/>
        </w:rPr>
        <w:t>3</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80" w:val="left" w:leader="none"/>
        </w:tabs>
        <w:spacing w:line="240" w:lineRule="auto" w:before="10"/>
        <w:ind w:left="238" w:right="-13"/>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567" w:space="3955"/>
            <w:col w:w="28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4"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174,599,212.94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58.23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289,608,910.36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73.50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78,756,772.98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26.27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46,455,580.28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11.79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12,104,858.79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4.04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43,378,818.20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11.01</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34,365,435.17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11.46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14,604,443.03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3.70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299,826,279.88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394,047,751.87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pStyle w:val="BodyText"/>
        <w:spacing w:line="241" w:lineRule="exact"/>
        <w:ind w:left="23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149"/>
        <w:gridCol w:w="2098"/>
        <w:gridCol w:w="1419"/>
        <w:gridCol w:w="1387"/>
        <w:gridCol w:w="2012"/>
      </w:tblGrid>
      <w:tr>
        <w:trPr>
          <w:trHeight w:val="360" w:hRule="exact"/>
        </w:trPr>
        <w:tc>
          <w:tcPr>
            <w:tcW w:w="21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719" w:right="0"/>
              <w:jc w:val="left"/>
              <w:rPr>
                <w:rFonts w:ascii="宋体" w:hAnsi="宋体" w:cs="宋体" w:eastAsia="宋体" w:hint="default"/>
                <w:sz w:val="18"/>
                <w:szCs w:val="18"/>
              </w:rPr>
            </w:pPr>
            <w:r>
              <w:rPr>
                <w:rFonts w:ascii="宋体" w:hAnsi="宋体" w:cs="宋体" w:eastAsia="宋体" w:hint="default"/>
                <w:sz w:val="18"/>
                <w:szCs w:val="18"/>
              </w:rPr>
              <w:t>债权单位</w:t>
            </w:r>
          </w:p>
        </w:tc>
        <w:tc>
          <w:tcPr>
            <w:tcW w:w="20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84" w:right="0"/>
              <w:jc w:val="left"/>
              <w:rPr>
                <w:rFonts w:ascii="宋体" w:hAnsi="宋体" w:cs="宋体" w:eastAsia="宋体" w:hint="default"/>
                <w:sz w:val="18"/>
                <w:szCs w:val="18"/>
              </w:rPr>
            </w:pPr>
            <w:r>
              <w:rPr>
                <w:rFonts w:ascii="宋体" w:hAnsi="宋体" w:cs="宋体" w:eastAsia="宋体" w:hint="default"/>
                <w:sz w:val="18"/>
                <w:szCs w:val="18"/>
              </w:rPr>
              <w:t>债务单位</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2"/>
              <w:jc w:val="center"/>
              <w:rPr>
                <w:rFonts w:ascii="宋体" w:hAnsi="宋体" w:cs="宋体" w:eastAsia="宋体" w:hint="default"/>
                <w:sz w:val="18"/>
                <w:szCs w:val="18"/>
              </w:rPr>
            </w:pPr>
            <w:r>
              <w:rPr>
                <w:rFonts w:ascii="宋体" w:hAnsi="宋体" w:cs="宋体" w:eastAsia="宋体" w:hint="default"/>
                <w:sz w:val="18"/>
                <w:szCs w:val="18"/>
              </w:rPr>
              <w:t>账龄</w:t>
            </w:r>
          </w:p>
        </w:tc>
        <w:tc>
          <w:tcPr>
            <w:tcW w:w="20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5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8"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宁波建工建乐工程有限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浙江金乐太阳能科技有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51,265,316.18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宁波建工工程集团有限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宁波甬城配电网建设有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限公司江北分公司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6,976,950.00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5"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宁波建工建乐工程有限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山东盛世达电力工程有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4,008,035.00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宁波建工工程集团有限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宁波高新区亦凡森基础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35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9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49" w:type="dxa"/>
            <w:tcBorders>
              <w:top w:val="single" w:sz="4" w:space="0" w:color="000000"/>
              <w:left w:val="nil" w:sz="6" w:space="0" w:color="auto"/>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宁波建工工程集团有限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兰溪市希亮花岗石厂</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3,561,360.00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宁波建工工程集团有限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江苏凯伦防水工程有限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公司江西分公司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3,543,209.75</w:t>
            </w:r>
          </w:p>
        </w:tc>
        <w:tc>
          <w:tcPr>
            <w:tcW w:w="1387"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35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9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13,209.75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49" w:type="dxa"/>
            <w:tcBorders>
              <w:top w:val="single" w:sz="4" w:space="0" w:color="000000"/>
              <w:left w:val="nil" w:sz="6" w:space="0" w:color="auto"/>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2,454,405.73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49" w:type="dxa"/>
            <w:tcBorders>
              <w:top w:val="single" w:sz="4" w:space="0" w:color="000000"/>
              <w:left w:val="nil" w:sz="6" w:space="0" w:color="auto"/>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1,075,594.27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8"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73,354,870.93</w:t>
            </w:r>
          </w:p>
        </w:tc>
        <w:tc>
          <w:tcPr>
            <w:tcW w:w="1387" w:type="dxa"/>
            <w:tcBorders>
              <w:top w:val="single" w:sz="4" w:space="0" w:color="000000"/>
              <w:left w:val="single" w:sz="4" w:space="0" w:color="000000"/>
              <w:bottom w:val="single" w:sz="12" w:space="0" w:color="000000"/>
              <w:right w:val="single" w:sz="4" w:space="0" w:color="000000"/>
            </w:tcBorders>
          </w:tcPr>
          <w:p>
            <w:pPr/>
          </w:p>
        </w:tc>
        <w:tc>
          <w:tcPr>
            <w:tcW w:w="201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238"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217"/>
        <w:gridCol w:w="2796"/>
        <w:gridCol w:w="3051"/>
      </w:tblGrid>
      <w:tr>
        <w:trPr>
          <w:trHeight w:val="360" w:hRule="exact"/>
        </w:trPr>
        <w:tc>
          <w:tcPr>
            <w:tcW w:w="32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5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浙江金乐太阳能科技有限公司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51,265,316.18</w:t>
            </w:r>
          </w:p>
        </w:tc>
        <w:tc>
          <w:tcPr>
            <w:tcW w:w="3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17.10</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浙江广众建筑劳务有限公司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13,032,200.15</w:t>
            </w:r>
          </w:p>
        </w:tc>
        <w:tc>
          <w:tcPr>
            <w:tcW w:w="3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4.35</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宁波伍兴实业有限公司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9,794,612.77</w:t>
            </w:r>
          </w:p>
        </w:tc>
        <w:tc>
          <w:tcPr>
            <w:tcW w:w="3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3.27</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宁波市诚晖建筑劳务有限公司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9,850,000.00</w:t>
            </w:r>
          </w:p>
        </w:tc>
        <w:tc>
          <w:tcPr>
            <w:tcW w:w="3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3.29</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东阳市凯路建筑劳务有限公司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8,750,000.00</w:t>
            </w:r>
          </w:p>
        </w:tc>
        <w:tc>
          <w:tcPr>
            <w:tcW w:w="30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2.92</w:t>
            </w:r>
          </w:p>
        </w:tc>
      </w:tr>
      <w:tr>
        <w:trPr>
          <w:trHeight w:val="360" w:hRule="exact"/>
        </w:trPr>
        <w:tc>
          <w:tcPr>
            <w:tcW w:w="32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92,692,129.10</w:t>
            </w:r>
          </w:p>
        </w:tc>
        <w:tc>
          <w:tcPr>
            <w:tcW w:w="30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30.92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90" w:lineRule="auto"/>
        <w:ind w:left="238" w:right="7593"/>
        <w:jc w:val="left"/>
        <w:rPr>
          <w:b w:val="0"/>
          <w:bCs w:val="0"/>
        </w:rPr>
      </w:pPr>
      <w:r>
        <w:rPr>
          <w:rFonts w:ascii="宋体" w:hAnsi="宋体" w:cs="宋体" w:eastAsia="宋体" w:hint="default"/>
        </w:rPr>
        <w:t>4</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0"/>
        <w:jc w:val="left"/>
      </w:pPr>
      <w:r>
        <w:rPr/>
        <w:t>√适用</w:t>
      </w:r>
      <w:r>
        <w:rPr>
          <w:spacing w:val="-1"/>
        </w:rPr>
        <w:t> </w:t>
      </w:r>
      <w:r>
        <w:rPr/>
        <w:t>□不适用</w:t>
      </w:r>
    </w:p>
    <w:p>
      <w:pPr>
        <w:spacing w:after="0" w:line="240" w:lineRule="auto"/>
        <w:jc w:val="left"/>
        <w:sectPr>
          <w:footerReference w:type="default" r:id="rId44"/>
          <w:pgSz w:w="11910" w:h="16840"/>
          <w:pgMar w:footer="1195" w:header="882" w:top="1120" w:bottom="1380" w:left="1560" w:right="1020"/>
          <w:pgNumType w:start="111"/>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835,719,560.74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1,089,728,773.44</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835,719,560.74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1,089,728,773.44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40"/>
        </w:sectPr>
      </w:pPr>
    </w:p>
    <w:p>
      <w:pPr>
        <w:pStyle w:val="Heading3"/>
        <w:spacing w:line="290" w:lineRule="auto"/>
        <w:ind w:left="818" w:right="-13"/>
        <w:jc w:val="left"/>
        <w:rPr>
          <w:b w:val="0"/>
          <w:bCs w:val="0"/>
        </w:rPr>
      </w:pPr>
      <w:r>
        <w:rPr/>
        <w:t>其他应收款</w:t>
      </w:r>
      <w:r>
        <w:rPr>
          <w:w w:val="100"/>
        </w:rPr>
        <w:t> </w:t>
      </w:r>
      <w:r>
        <w:rPr>
          <w:rFonts w:ascii="宋体" w:hAnsi="宋体" w:cs="宋体" w:eastAsia="宋体" w:hint="default"/>
        </w:rPr>
        <w:t>(2).</w:t>
      </w:r>
      <w:r>
        <w:rPr/>
        <w:t>其他应收款分类披露</w:t>
      </w:r>
      <w:r>
        <w:rPr>
          <w:b w:val="0"/>
          <w:bCs w:val="0"/>
        </w:rPr>
      </w:r>
    </w:p>
    <w:p>
      <w:pPr>
        <w:pStyle w:val="BodyText"/>
        <w:spacing w:line="240" w:lineRule="auto" w:before="14"/>
        <w:ind w:left="818"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147" w:space="3272"/>
            <w:col w:w="347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78"/>
        <w:gridCol w:w="1111"/>
        <w:gridCol w:w="437"/>
        <w:gridCol w:w="1114"/>
        <w:gridCol w:w="437"/>
        <w:gridCol w:w="1111"/>
        <w:gridCol w:w="1263"/>
        <w:gridCol w:w="437"/>
        <w:gridCol w:w="1112"/>
        <w:gridCol w:w="514"/>
        <w:gridCol w:w="1260"/>
      </w:tblGrid>
      <w:tr>
        <w:trPr>
          <w:trHeight w:val="293" w:hRule="exact"/>
        </w:trPr>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2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778" w:type="dxa"/>
            <w:vMerge/>
            <w:tcBorders>
              <w:left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8" w:right="39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4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72"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778"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9"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 w:right="23" w:hanging="3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260" w:type="dxa"/>
            <w:vMerge/>
            <w:tcBorders>
              <w:left w:val="single" w:sz="4" w:space="0" w:color="000000"/>
              <w:bottom w:val="single" w:sz="4" w:space="0" w:color="000000"/>
              <w:right w:val="single" w:sz="4" w:space="0" w:color="000000"/>
            </w:tcBorders>
          </w:tcPr>
          <w:p>
            <w:pPr/>
          </w:p>
        </w:tc>
      </w:tr>
      <w:tr>
        <w:trPr>
          <w:trHeight w:val="117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4" w:right="140"/>
              <w:jc w:val="both"/>
              <w:rPr>
                <w:rFonts w:ascii="宋体" w:hAnsi="宋体" w:cs="宋体" w:eastAsia="宋体" w:hint="default"/>
                <w:sz w:val="15"/>
                <w:szCs w:val="15"/>
              </w:rPr>
            </w:pPr>
            <w:r>
              <w:rPr>
                <w:rFonts w:ascii="宋体" w:hAnsi="宋体" w:cs="宋体" w:eastAsia="宋体" w:hint="default"/>
                <w:sz w:val="15"/>
                <w:szCs w:val="15"/>
              </w:rPr>
              <w:t>重大并单</w:t>
            </w:r>
            <w:r>
              <w:rPr>
                <w:rFonts w:ascii="宋体" w:hAnsi="宋体" w:cs="宋体" w:eastAsia="宋体" w:hint="default"/>
                <w:w w:val="100"/>
                <w:sz w:val="15"/>
                <w:szCs w:val="15"/>
              </w:rPr>
              <w:t> </w:t>
            </w:r>
            <w:r>
              <w:rPr>
                <w:rFonts w:ascii="宋体" w:hAnsi="宋体" w:cs="宋体" w:eastAsia="宋体" w:hint="default"/>
                <w:sz w:val="15"/>
                <w:szCs w:val="15"/>
              </w:rPr>
              <w:t>独计提坏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其他应收</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23,300,000.00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2.43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16,520,000.00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70.90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9" w:right="0"/>
              <w:jc w:val="center"/>
              <w:rPr>
                <w:rFonts w:ascii="宋体" w:hAnsi="宋体" w:cs="宋体" w:eastAsia="宋体" w:hint="default"/>
                <w:sz w:val="15"/>
                <w:szCs w:val="15"/>
              </w:rPr>
            </w:pPr>
            <w:r>
              <w:rPr>
                <w:rFonts w:ascii="宋体"/>
                <w:sz w:val="15"/>
              </w:rPr>
              <w:t>6,780,000.00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按信用风</w:t>
            </w:r>
          </w:p>
          <w:p>
            <w:pPr>
              <w:pStyle w:val="TableParagraph"/>
              <w:spacing w:line="240" w:lineRule="auto"/>
              <w:ind w:left="24" w:right="140"/>
              <w:jc w:val="both"/>
              <w:rPr>
                <w:rFonts w:ascii="宋体" w:hAnsi="宋体" w:cs="宋体" w:eastAsia="宋体" w:hint="default"/>
                <w:sz w:val="15"/>
                <w:szCs w:val="15"/>
              </w:rPr>
            </w:pPr>
            <w:r>
              <w:rPr>
                <w:rFonts w:ascii="宋体" w:hAnsi="宋体" w:cs="宋体" w:eastAsia="宋体" w:hint="default"/>
                <w:sz w:val="15"/>
                <w:szCs w:val="15"/>
              </w:rPr>
              <w:t>险特征组</w:t>
            </w:r>
            <w:r>
              <w:rPr>
                <w:rFonts w:ascii="宋体" w:hAnsi="宋体" w:cs="宋体" w:eastAsia="宋体" w:hint="default"/>
                <w:w w:val="100"/>
                <w:sz w:val="15"/>
                <w:szCs w:val="15"/>
              </w:rPr>
              <w:t> </w:t>
            </w:r>
            <w:r>
              <w:rPr>
                <w:rFonts w:ascii="宋体" w:hAnsi="宋体" w:cs="宋体" w:eastAsia="宋体" w:hint="default"/>
                <w:sz w:val="15"/>
                <w:szCs w:val="15"/>
              </w:rPr>
              <w:t>合计提坏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其他应收</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899,865,989.47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93.87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73,176,428.73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8.13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826,689,560.74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1,185,348,594.93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98.39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95,619,821.49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1,089,728,773.44</w:t>
            </w:r>
          </w:p>
        </w:tc>
      </w:tr>
      <w:tr>
        <w:trPr>
          <w:trHeight w:val="117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4" w:right="140"/>
              <w:jc w:val="both"/>
              <w:rPr>
                <w:rFonts w:ascii="宋体" w:hAnsi="宋体" w:cs="宋体" w:eastAsia="宋体" w:hint="default"/>
                <w:sz w:val="15"/>
                <w:szCs w:val="15"/>
              </w:rPr>
            </w:pPr>
            <w:r>
              <w:rPr>
                <w:rFonts w:ascii="宋体" w:hAnsi="宋体" w:cs="宋体" w:eastAsia="宋体" w:hint="default"/>
                <w:sz w:val="15"/>
                <w:szCs w:val="15"/>
              </w:rPr>
              <w:t>不重大但</w:t>
            </w:r>
            <w:r>
              <w:rPr>
                <w:rFonts w:ascii="宋体" w:hAnsi="宋体" w:cs="宋体" w:eastAsia="宋体" w:hint="default"/>
                <w:w w:val="100"/>
                <w:sz w:val="15"/>
                <w:szCs w:val="15"/>
              </w:rPr>
              <w:t> </w:t>
            </w:r>
            <w:r>
              <w:rPr>
                <w:rFonts w:ascii="宋体" w:hAnsi="宋体" w:cs="宋体" w:eastAsia="宋体" w:hint="default"/>
                <w:sz w:val="15"/>
                <w:szCs w:val="15"/>
              </w:rPr>
              <w:t>单独计提</w:t>
            </w:r>
            <w:r>
              <w:rPr>
                <w:rFonts w:ascii="宋体" w:hAnsi="宋体" w:cs="宋体" w:eastAsia="宋体" w:hint="default"/>
                <w:w w:val="100"/>
                <w:sz w:val="15"/>
                <w:szCs w:val="15"/>
              </w:rPr>
              <w:t> </w:t>
            </w:r>
            <w:r>
              <w:rPr>
                <w:rFonts w:ascii="宋体" w:hAnsi="宋体" w:cs="宋体" w:eastAsia="宋体" w:hint="default"/>
                <w:sz w:val="15"/>
                <w:szCs w:val="15"/>
              </w:rPr>
              <w:t>坏账准备</w:t>
            </w:r>
            <w:r>
              <w:rPr>
                <w:rFonts w:ascii="宋体" w:hAnsi="宋体" w:cs="宋体" w:eastAsia="宋体" w:hint="default"/>
                <w:w w:val="100"/>
                <w:sz w:val="15"/>
                <w:szCs w:val="15"/>
              </w:rPr>
              <w:t> </w:t>
            </w:r>
            <w:r>
              <w:rPr>
                <w:rFonts w:ascii="宋体" w:hAnsi="宋体" w:cs="宋体" w:eastAsia="宋体" w:hint="default"/>
                <w:sz w:val="15"/>
                <w:szCs w:val="15"/>
              </w:rPr>
              <w:t>的其他应</w:t>
            </w:r>
            <w:r>
              <w:rPr>
                <w:rFonts w:ascii="宋体" w:hAnsi="宋体" w:cs="宋体" w:eastAsia="宋体" w:hint="default"/>
                <w:w w:val="100"/>
                <w:sz w:val="15"/>
                <w:szCs w:val="15"/>
              </w:rPr>
              <w:t> </w:t>
            </w:r>
            <w:r>
              <w:rPr>
                <w:rFonts w:ascii="宋体" w:hAnsi="宋体" w:cs="宋体" w:eastAsia="宋体" w:hint="default"/>
                <w:sz w:val="15"/>
                <w:szCs w:val="15"/>
              </w:rPr>
              <w:t>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35,428,812.98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3.70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33,178,812.98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93.65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9" w:right="0"/>
              <w:jc w:val="center"/>
              <w:rPr>
                <w:rFonts w:ascii="宋体" w:hAnsi="宋体" w:cs="宋体" w:eastAsia="宋体" w:hint="default"/>
                <w:sz w:val="15"/>
                <w:szCs w:val="15"/>
              </w:rPr>
            </w:pPr>
            <w:r>
              <w:rPr>
                <w:rFonts w:ascii="宋体"/>
                <w:sz w:val="15"/>
              </w:rPr>
              <w:t>2,250,000.00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19,402,723.05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1.61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19,402,723.05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r>
      <w:tr>
        <w:trPr>
          <w:trHeight w:val="20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958,594,802.45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122,875,241.71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835,719,560.74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1,204,751,317.98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115,022,544.54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1,089,728,773.44</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980" w:right="1040"/>
        </w:sectPr>
      </w:pPr>
    </w:p>
    <w:p>
      <w:pPr>
        <w:pStyle w:val="BodyText"/>
        <w:spacing w:line="273" w:lineRule="exact" w:before="36"/>
        <w:ind w:left="818" w:right="0"/>
        <w:jc w:val="left"/>
      </w:pPr>
      <w:r>
        <w:rPr>
          <w:spacing w:val="-2"/>
        </w:rPr>
        <w:t>期末单项金额重大并单项计提坏账准备的其他应收款</w:t>
      </w:r>
    </w:p>
    <w:p>
      <w:pPr>
        <w:pStyle w:val="BodyText"/>
        <w:spacing w:line="273"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5653" w:space="869"/>
            <w:col w:w="336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910"/>
        <w:gridCol w:w="1582"/>
        <w:gridCol w:w="1707"/>
        <w:gridCol w:w="1946"/>
        <w:gridCol w:w="1904"/>
      </w:tblGrid>
      <w:tr>
        <w:trPr>
          <w:trHeight w:val="28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71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4"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24"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宁波汉通餐饮发展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11,300,000.00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性原则计提坏账</w:t>
            </w:r>
          </w:p>
        </w:tc>
      </w:tr>
      <w:tr>
        <w:trPr>
          <w:trHeight w:val="55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北京御景园园林绿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对方单位已注销，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预计款项无法收回</w:t>
            </w:r>
          </w:p>
        </w:tc>
      </w:tr>
      <w:tr>
        <w:trPr>
          <w:trHeight w:val="28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23,300,000.00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16,520,000.00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980" w:right="1040"/>
        </w:sectPr>
      </w:pPr>
    </w:p>
    <w:p>
      <w:pPr>
        <w:pStyle w:val="BodyText"/>
        <w:spacing w:line="274" w:lineRule="exact" w:before="36"/>
        <w:ind w:left="818" w:right="0"/>
        <w:jc w:val="left"/>
      </w:pPr>
      <w:r>
        <w:rPr>
          <w:spacing w:val="-2"/>
        </w:rPr>
        <w:t>组合中，按账龄分析法计提坏账准备的其他应收款</w:t>
      </w:r>
    </w:p>
    <w:p>
      <w:pPr>
        <w:pStyle w:val="BodyText"/>
        <w:spacing w:line="274"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5444" w:space="1078"/>
            <w:col w:w="3368"/>
          </w:cols>
        </w:sectPr>
      </w:pPr>
    </w:p>
    <w:p>
      <w:pPr>
        <w:spacing w:line="240" w:lineRule="auto" w:before="7"/>
        <w:rPr>
          <w:rFonts w:ascii="宋体" w:hAnsi="宋体" w:cs="宋体" w:eastAsia="宋体" w:hint="default"/>
          <w:sz w:val="2"/>
          <w:szCs w:val="2"/>
        </w:rPr>
      </w:pPr>
    </w:p>
    <w:tbl>
      <w:tblPr>
        <w:tblW w:w="0" w:type="auto"/>
        <w:jc w:val="left"/>
        <w:tblInd w:w="700" w:type="dxa"/>
        <w:tblLayout w:type="fixed"/>
        <w:tblCellMar>
          <w:top w:w="0" w:type="dxa"/>
          <w:left w:w="0" w:type="dxa"/>
          <w:bottom w:w="0" w:type="dxa"/>
          <w:right w:w="0" w:type="dxa"/>
        </w:tblCellMar>
        <w:tblLook w:val="01E0"/>
      </w:tblPr>
      <w:tblGrid>
        <w:gridCol w:w="2415"/>
        <w:gridCol w:w="2244"/>
        <w:gridCol w:w="2170"/>
        <w:gridCol w:w="2233"/>
      </w:tblGrid>
      <w:tr>
        <w:trPr>
          <w:trHeight w:val="281"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5" w:type="dxa"/>
            <w:vMerge/>
            <w:tcBorders>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bl>
    <w:p>
      <w:pPr>
        <w:spacing w:after="0" w:line="241" w:lineRule="exact"/>
        <w:jc w:val="lef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2415"/>
        <w:gridCol w:w="2244"/>
        <w:gridCol w:w="2170"/>
        <w:gridCol w:w="2233"/>
      </w:tblGrid>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437,752,808.40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13,132,584.26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7"/>
              <w:jc w:val="right"/>
              <w:rPr>
                <w:rFonts w:ascii="宋体" w:hAnsi="宋体" w:cs="宋体" w:eastAsia="宋体" w:hint="default"/>
                <w:sz w:val="21"/>
                <w:szCs w:val="21"/>
              </w:rPr>
            </w:pPr>
            <w:r>
              <w:rPr>
                <w:rFonts w:ascii="宋体"/>
                <w:sz w:val="21"/>
              </w:rPr>
              <w:t>3.00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437,752,808.40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13,132,584.26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178,680,587.37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17,868,058.75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74,538,164.49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11,180,724.68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15.00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44,015,785.07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8,803,157.02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24,713,365.19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4,942,673.04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86,246,154.91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17,249,230.98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845,946,865.43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73,176,428.73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8.65</w:t>
            </w:r>
          </w:p>
        </w:tc>
      </w:tr>
    </w:tbl>
    <w:p>
      <w:pPr>
        <w:spacing w:line="240" w:lineRule="auto" w:before="7"/>
        <w:rPr>
          <w:rFonts w:ascii="宋体" w:hAnsi="宋体" w:cs="宋体" w:eastAsia="宋体" w:hint="default"/>
          <w:sz w:val="15"/>
          <w:szCs w:val="15"/>
        </w:rPr>
      </w:pPr>
    </w:p>
    <w:p>
      <w:pPr>
        <w:pStyle w:val="BodyText"/>
        <w:spacing w:line="273" w:lineRule="exact" w:before="36"/>
        <w:ind w:left="238" w:right="0"/>
        <w:jc w:val="left"/>
      </w:pPr>
      <w:r>
        <w:rPr/>
        <w:t>组合中，采用其他方法计提坏账准备的其他应收款</w:t>
      </w:r>
    </w:p>
    <w:p>
      <w:pPr>
        <w:pStyle w:val="BodyText"/>
        <w:spacing w:line="273" w:lineRule="exact"/>
        <w:ind w:left="238" w:right="0"/>
        <w:jc w:val="left"/>
      </w:pPr>
      <w:r>
        <w:rPr/>
        <w:t>√适用</w:t>
      </w:r>
      <w:r>
        <w:rPr>
          <w:spacing w:val="-1"/>
        </w:rPr>
        <w:t> </w:t>
      </w:r>
      <w:r>
        <w:rPr/>
        <w:t>□不适用</w:t>
      </w:r>
    </w:p>
    <w:p>
      <w:pPr>
        <w:spacing w:line="240" w:lineRule="auto" w:before="4"/>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165"/>
        <w:gridCol w:w="1416"/>
        <w:gridCol w:w="962"/>
        <w:gridCol w:w="1071"/>
        <w:gridCol w:w="1476"/>
        <w:gridCol w:w="977"/>
        <w:gridCol w:w="996"/>
      </w:tblGrid>
      <w:tr>
        <w:trPr>
          <w:trHeight w:val="360" w:hRule="exact"/>
        </w:trPr>
        <w:tc>
          <w:tcPr>
            <w:tcW w:w="216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44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165"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2" w:right="0"/>
              <w:jc w:val="center"/>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0" w:right="0"/>
              <w:jc w:val="center"/>
              <w:rPr>
                <w:rFonts w:ascii="宋体" w:hAnsi="宋体" w:cs="宋体" w:eastAsia="宋体" w:hint="default"/>
                <w:sz w:val="18"/>
                <w:szCs w:val="18"/>
              </w:rPr>
            </w:pPr>
            <w:r>
              <w:rPr>
                <w:rFonts w:ascii="宋体"/>
                <w:sz w:val="18"/>
              </w:rPr>
              <w:t>7,869,294.59</w:t>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3,784,673.10</w:t>
            </w:r>
          </w:p>
        </w:tc>
        <w:tc>
          <w:tcPr>
            <w:tcW w:w="9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 w:right="0"/>
              <w:jc w:val="center"/>
              <w:rPr>
                <w:rFonts w:ascii="宋体" w:hAnsi="宋体" w:cs="宋体" w:eastAsia="宋体" w:hint="default"/>
                <w:sz w:val="18"/>
                <w:szCs w:val="18"/>
              </w:rPr>
            </w:pPr>
            <w:r>
              <w:rPr>
                <w:rFonts w:ascii="宋体"/>
                <w:sz w:val="18"/>
              </w:rPr>
              <w:t>46,049,829.45</w:t>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186,018,455.27</w:t>
            </w:r>
          </w:p>
        </w:tc>
        <w:tc>
          <w:tcPr>
            <w:tcW w:w="9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8" w:right="0"/>
              <w:jc w:val="center"/>
              <w:rPr>
                <w:rFonts w:ascii="宋体" w:hAnsi="宋体" w:cs="宋体" w:eastAsia="宋体" w:hint="default"/>
                <w:sz w:val="18"/>
                <w:szCs w:val="18"/>
              </w:rPr>
            </w:pPr>
            <w:r>
              <w:rPr>
                <w:rFonts w:ascii="宋体"/>
                <w:sz w:val="18"/>
              </w:rPr>
              <w:t>53,919,124.04</w:t>
            </w:r>
          </w:p>
        </w:tc>
        <w:tc>
          <w:tcPr>
            <w:tcW w:w="962" w:type="dxa"/>
            <w:tcBorders>
              <w:top w:val="single" w:sz="4" w:space="0" w:color="000000"/>
              <w:left w:val="single" w:sz="4" w:space="0" w:color="000000"/>
              <w:bottom w:val="single" w:sz="12" w:space="0" w:color="000000"/>
              <w:right w:val="single" w:sz="4" w:space="0" w:color="000000"/>
            </w:tcBorders>
          </w:tcPr>
          <w:p>
            <w:pPr/>
          </w:p>
        </w:tc>
        <w:tc>
          <w:tcPr>
            <w:tcW w:w="1071"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189,803,128.37</w:t>
            </w:r>
          </w:p>
        </w:tc>
        <w:tc>
          <w:tcPr>
            <w:tcW w:w="977" w:type="dxa"/>
            <w:tcBorders>
              <w:top w:val="single" w:sz="4" w:space="0" w:color="000000"/>
              <w:left w:val="single" w:sz="4" w:space="0" w:color="000000"/>
              <w:bottom w:val="single" w:sz="12" w:space="0" w:color="000000"/>
              <w:right w:val="single" w:sz="4" w:space="0" w:color="000000"/>
            </w:tcBorders>
          </w:tcPr>
          <w:p>
            <w:pPr/>
          </w:p>
        </w:tc>
        <w:tc>
          <w:tcPr>
            <w:tcW w:w="99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before="36"/>
        <w:ind w:left="658" w:right="0"/>
        <w:jc w:val="left"/>
      </w:pPr>
      <w:r>
        <w:rPr/>
        <w:t>期末单项金额虽不重大但单项计提坏账准备的其他应收款</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273"/>
        <w:gridCol w:w="1387"/>
        <w:gridCol w:w="1385"/>
        <w:gridCol w:w="943"/>
        <w:gridCol w:w="1263"/>
        <w:gridCol w:w="1812"/>
      </w:tblGrid>
      <w:tr>
        <w:trPr>
          <w:trHeight w:val="365" w:hRule="exact"/>
        </w:trPr>
        <w:tc>
          <w:tcPr>
            <w:tcW w:w="2273" w:type="dxa"/>
            <w:tcBorders>
              <w:top w:val="single" w:sz="12" w:space="0" w:color="000000"/>
              <w:left w:val="nil" w:sz="6" w:space="0" w:color="auto"/>
              <w:bottom w:val="single" w:sz="8" w:space="0" w:color="000000"/>
              <w:right w:val="single" w:sz="8" w:space="0" w:color="000000"/>
            </w:tcBorders>
          </w:tcPr>
          <w:p>
            <w:pPr>
              <w:pStyle w:val="TableParagraph"/>
              <w:spacing w:line="205" w:lineRule="exact"/>
              <w:ind w:left="693"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坏账金额</w:t>
            </w:r>
          </w:p>
        </w:tc>
        <w:tc>
          <w:tcPr>
            <w:tcW w:w="943"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63"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12"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8"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宁波压力容器制造有限公</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4,246,436.14</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4,246,436.14</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多次催收未果，预计</w:t>
            </w: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难以收回</w:t>
            </w:r>
          </w:p>
        </w:tc>
      </w:tr>
      <w:tr>
        <w:trPr>
          <w:trHeight w:val="487"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上海东兴置业有限公司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2,900,000.00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2,900,000.00</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z w:val="18"/>
                <w:szCs w:val="18"/>
              </w:rPr>
              <w:t>客户资产已被清算，</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87"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宁波江右集团有限公司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7,500,000.00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7,500,000.00</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账龄较长，财务状况</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恶化，预计难以收回</w:t>
            </w:r>
          </w:p>
        </w:tc>
      </w:tr>
      <w:tr>
        <w:trPr>
          <w:trHeight w:val="485"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上海晓磊设备出租公司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2,777,026.00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2,777,026.00</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账龄较长，预计难以</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7"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周鹏程</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2,200,952.25</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2,200,952.25</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账龄较长，预计难以</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7"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上海华信世纪建筑工程有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1,500,000.00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1,500,000.00</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账龄较长，预计难以</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8"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浙江华越置业有限公司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4,500,000.00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2,250,000.00</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涉及诉讼，按谨慎性</w:t>
            </w: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原则计提坏账</w:t>
            </w:r>
          </w:p>
        </w:tc>
      </w:tr>
      <w:tr>
        <w:trPr>
          <w:trHeight w:val="487"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杭州森淼房地产开发有限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4,018,275.76</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4,018,275.76</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账龄较长，预计难以</w:t>
            </w: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7" w:hRule="exact"/>
        </w:trPr>
        <w:tc>
          <w:tcPr>
            <w:tcW w:w="2273"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其他账龄较长已无法收回</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的小额应收款</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5,786,122.83</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5,786,122.83</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812"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pacing w:val="-3"/>
                <w:sz w:val="18"/>
                <w:szCs w:val="18"/>
              </w:rPr>
              <w:t>账龄较长，预计难以</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365" w:hRule="exact"/>
        </w:trPr>
        <w:tc>
          <w:tcPr>
            <w:tcW w:w="227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35,428,812.98</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33,178,812.98</w:t>
            </w:r>
          </w:p>
        </w:tc>
        <w:tc>
          <w:tcPr>
            <w:tcW w:w="943" w:type="dxa"/>
            <w:tcBorders>
              <w:top w:val="single" w:sz="8" w:space="0" w:color="000000"/>
              <w:left w:val="single" w:sz="8" w:space="0" w:color="000000"/>
              <w:bottom w:val="single" w:sz="12" w:space="0" w:color="000000"/>
              <w:right w:val="single" w:sz="8" w:space="0" w:color="000000"/>
            </w:tcBorders>
          </w:tcPr>
          <w:p>
            <w:pPr/>
          </w:p>
        </w:tc>
        <w:tc>
          <w:tcPr>
            <w:tcW w:w="1263" w:type="dxa"/>
            <w:tcBorders>
              <w:top w:val="single" w:sz="8" w:space="0" w:color="000000"/>
              <w:left w:val="single" w:sz="8" w:space="0" w:color="000000"/>
              <w:bottom w:val="single" w:sz="12" w:space="0" w:color="000000"/>
              <w:right w:val="single" w:sz="8" w:space="0" w:color="000000"/>
            </w:tcBorders>
          </w:tcPr>
          <w:p>
            <w:pPr/>
          </w:p>
        </w:tc>
        <w:tc>
          <w:tcPr>
            <w:tcW w:w="1812"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20"/>
        </w:sectPr>
      </w:pPr>
    </w:p>
    <w:p>
      <w:pPr>
        <w:pStyle w:val="Heading3"/>
        <w:spacing w:line="240" w:lineRule="auto"/>
        <w:ind w:left="238" w:right="-13"/>
        <w:jc w:val="left"/>
        <w:rPr>
          <w:b w:val="0"/>
          <w:bCs w:val="0"/>
        </w:rPr>
      </w:pPr>
      <w:r>
        <w:rPr>
          <w:rFonts w:ascii="宋体" w:hAnsi="宋体" w:cs="宋体" w:eastAsia="宋体" w:hint="default"/>
        </w:rPr>
        <w:t>(3).</w:t>
      </w:r>
      <w:r>
        <w:rPr/>
        <w:t>按款项性质分类情况</w:t>
      </w:r>
      <w:r>
        <w:rPr>
          <w:b w:val="0"/>
          <w:bCs w:val="0"/>
        </w:rPr>
      </w:r>
    </w:p>
    <w:p>
      <w:pPr>
        <w:pStyle w:val="BodyText"/>
        <w:spacing w:line="240" w:lineRule="auto" w:before="58"/>
        <w:ind w:left="238"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567" w:space="3946"/>
            <w:col w:w="281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7,869,294.59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3,784,673.10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441,834,453.42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420,464,607.91</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508,891,054.44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780,502,036.97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958,594,802.45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1,204,751,317.98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958" w:right="2218"/>
        <w:jc w:val="left"/>
        <w:rPr>
          <w:b w:val="0"/>
          <w:bCs w:val="0"/>
        </w:rPr>
      </w:pPr>
      <w:r>
        <w:rPr>
          <w:rFonts w:ascii="宋体" w:hAnsi="宋体" w:cs="宋体" w:eastAsia="宋体" w:hint="default"/>
        </w:rPr>
        <w:t>(4).</w:t>
      </w:r>
      <w:r>
        <w:rPr/>
        <w:t>本期计提、收回或转回的坏账准备情况</w:t>
      </w:r>
      <w:r>
        <w:rPr>
          <w:b w:val="0"/>
          <w:bCs w:val="0"/>
        </w:rPr>
      </w:r>
    </w:p>
    <w:p>
      <w:pPr>
        <w:pStyle w:val="BodyText"/>
        <w:spacing w:line="240" w:lineRule="auto" w:before="56"/>
        <w:ind w:left="958" w:right="2218"/>
        <w:jc w:val="left"/>
      </w:pPr>
      <w:r>
        <w:rPr/>
        <w:t>本期计提坏账准备金额</w:t>
      </w:r>
      <w:r>
        <w:rPr>
          <w:spacing w:val="-54"/>
        </w:rPr>
        <w:t> </w:t>
      </w:r>
      <w:r>
        <w:rPr>
          <w:rFonts w:ascii="宋体" w:hAnsi="宋体" w:cs="宋体" w:eastAsia="宋体" w:hint="default"/>
        </w:rPr>
        <w:t>7,852,697.17</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71" w:lineRule="exact"/>
        <w:ind w:left="958" w:right="221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840" w:right="640"/>
        </w:sectPr>
      </w:pPr>
    </w:p>
    <w:p>
      <w:pPr>
        <w:pStyle w:val="Heading3"/>
        <w:spacing w:line="240" w:lineRule="auto"/>
        <w:ind w:left="958"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7"/>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640"/>
          <w:cols w:num="2" w:equalWidth="0">
            <w:col w:w="6025" w:space="497"/>
            <w:col w:w="3908"/>
          </w:cols>
        </w:sectPr>
      </w:pPr>
    </w:p>
    <w:p>
      <w:pPr>
        <w:spacing w:line="240" w:lineRule="auto" w:before="4"/>
        <w:rPr>
          <w:rFonts w:ascii="宋体" w:hAnsi="宋体" w:cs="宋体" w:eastAsia="宋体" w:hint="default"/>
          <w:sz w:val="2"/>
          <w:szCs w:val="2"/>
        </w:rPr>
      </w:pPr>
    </w:p>
    <w:tbl>
      <w:tblPr>
        <w:tblW w:w="0" w:type="auto"/>
        <w:jc w:val="left"/>
        <w:tblInd w:w="386" w:type="dxa"/>
        <w:tblLayout w:type="fixed"/>
        <w:tblCellMar>
          <w:top w:w="0" w:type="dxa"/>
          <w:left w:w="0" w:type="dxa"/>
          <w:bottom w:w="0" w:type="dxa"/>
          <w:right w:w="0" w:type="dxa"/>
        </w:tblCellMar>
        <w:tblLook w:val="01E0"/>
      </w:tblPr>
      <w:tblGrid>
        <w:gridCol w:w="1702"/>
        <w:gridCol w:w="1580"/>
        <w:gridCol w:w="1606"/>
        <w:gridCol w:w="1256"/>
        <w:gridCol w:w="1688"/>
        <w:gridCol w:w="1601"/>
      </w:tblGrid>
      <w:tr>
        <w:trPr>
          <w:trHeight w:val="8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4"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宁波都市房产开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往来款及工程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73,316,623.91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7.65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2,199,498.72</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宁波阪急商业有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21,600,000.00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3,240,000.00</w:t>
            </w:r>
          </w:p>
        </w:tc>
      </w:tr>
      <w:tr>
        <w:trPr>
          <w:trHeight w:val="8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宁波市奉化区惠</w:t>
            </w:r>
          </w:p>
          <w:p>
            <w:pPr>
              <w:pStyle w:val="TableParagraph"/>
              <w:spacing w:line="272" w:lineRule="exact" w:before="27"/>
              <w:ind w:left="24" w:right="192"/>
              <w:jc w:val="left"/>
              <w:rPr>
                <w:rFonts w:ascii="宋体" w:hAnsi="宋体" w:cs="宋体" w:eastAsia="宋体" w:hint="default"/>
                <w:sz w:val="21"/>
                <w:szCs w:val="21"/>
              </w:rPr>
            </w:pPr>
            <w:r>
              <w:rPr>
                <w:rFonts w:ascii="宋体" w:hAnsi="宋体" w:cs="宋体" w:eastAsia="宋体" w:hint="default"/>
                <w:sz w:val="21"/>
                <w:szCs w:val="21"/>
              </w:rPr>
              <w:t>江基础设施建设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20,000,000.00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w:t>
            </w:r>
          </w:p>
        </w:tc>
      </w:tr>
      <w:tr>
        <w:trPr>
          <w:trHeight w:val="55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上海舒贺实业有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20,000,000.00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舟山阿鲁亚大酒</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店开发有限公司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18,700,000.00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1.95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3,740,000.00</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153,616,623.91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16.03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11,779,498.72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40" w:right="640"/>
        </w:sectPr>
      </w:pPr>
    </w:p>
    <w:p>
      <w:pPr>
        <w:pStyle w:val="Heading3"/>
        <w:spacing w:line="290" w:lineRule="auto"/>
        <w:ind w:left="958" w:right="290"/>
        <w:jc w:val="left"/>
        <w:rPr>
          <w:b w:val="0"/>
          <w:bCs w:val="0"/>
        </w:rPr>
      </w:pPr>
      <w:r>
        <w:rPr>
          <w:rFonts w:ascii="宋体" w:hAnsi="宋体" w:cs="宋体" w:eastAsia="宋体" w:hint="default"/>
        </w:rPr>
        <w:t>5</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640"/>
          <w:cols w:num="2" w:equalWidth="0">
            <w:col w:w="2535" w:space="3986"/>
            <w:col w:w="390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94"/>
        <w:gridCol w:w="1558"/>
        <w:gridCol w:w="1421"/>
        <w:gridCol w:w="1560"/>
        <w:gridCol w:w="1555"/>
        <w:gridCol w:w="1421"/>
        <w:gridCol w:w="1699"/>
      </w:tblGrid>
      <w:tr>
        <w:trPr>
          <w:trHeight w:val="245"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2"/>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99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186,972,311.88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186,972,311.88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181,611,247.97</w:t>
            </w: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181,611,247.97</w:t>
            </w: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218,358,956.55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218,358,956.55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189,023,567.43</w:t>
            </w: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189,023,567.43</w:t>
            </w: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206,764,897.56</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206,764,897.56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280,872,165.69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280,872,165.69</w:t>
            </w: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88,140,056.97</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88,140,056.97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50,175,267.83</w:t>
            </w: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50,175,267.83</w:t>
            </w:r>
          </w:p>
        </w:tc>
      </w:tr>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消耗性生物</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建造合同形</w:t>
            </w:r>
          </w:p>
          <w:p>
            <w:pPr>
              <w:pStyle w:val="TableParagraph"/>
              <w:spacing w:line="232" w:lineRule="exact" w:before="23"/>
              <w:ind w:left="26" w:right="56"/>
              <w:jc w:val="left"/>
              <w:rPr>
                <w:rFonts w:ascii="宋体" w:hAnsi="宋体" w:cs="宋体" w:eastAsia="宋体" w:hint="default"/>
                <w:sz w:val="18"/>
                <w:szCs w:val="18"/>
              </w:rPr>
            </w:pPr>
            <w:r>
              <w:rPr>
                <w:rFonts w:ascii="宋体" w:hAnsi="宋体" w:cs="宋体" w:eastAsia="宋体" w:hint="default"/>
                <w:sz w:val="18"/>
                <w:szCs w:val="18"/>
              </w:rPr>
              <w:t>成的已完工 未结算资产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3,847,264,419.27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135,304,481.44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3,711,959,937.83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4,156,135,597.05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121,758,602.86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4,034,376,994.19</w:t>
            </w:r>
          </w:p>
        </w:tc>
      </w:tr>
      <w:tr>
        <w:trPr>
          <w:trHeight w:val="47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合同履约成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4,547,500,642.23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7" w:right="0"/>
              <w:jc w:val="center"/>
              <w:rPr>
                <w:rFonts w:ascii="宋体" w:hAnsi="宋体" w:cs="宋体" w:eastAsia="宋体" w:hint="default"/>
                <w:sz w:val="18"/>
                <w:szCs w:val="18"/>
              </w:rPr>
            </w:pPr>
            <w:r>
              <w:rPr>
                <w:rFonts w:ascii="宋体"/>
                <w:sz w:val="18"/>
              </w:rPr>
              <w:t>135,304,481.44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4,412,196,160.79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4,857,817,845.97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3" w:right="0"/>
              <w:jc w:val="center"/>
              <w:rPr>
                <w:rFonts w:ascii="宋体" w:hAnsi="宋体" w:cs="宋体" w:eastAsia="宋体" w:hint="default"/>
                <w:sz w:val="18"/>
                <w:szCs w:val="18"/>
              </w:rPr>
            </w:pPr>
            <w:r>
              <w:rPr>
                <w:rFonts w:ascii="宋体"/>
                <w:sz w:val="18"/>
              </w:rPr>
              <w:t>121,758,602.86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4,736,059,243.11</w:t>
            </w:r>
          </w:p>
        </w:tc>
      </w:tr>
    </w:tbl>
    <w:p>
      <w:pPr>
        <w:spacing w:after="0" w:line="208" w:lineRule="exact"/>
        <w:jc w:val="right"/>
        <w:rPr>
          <w:rFonts w:ascii="宋体" w:hAnsi="宋体" w:cs="宋体" w:eastAsia="宋体" w:hint="default"/>
          <w:sz w:val="18"/>
          <w:szCs w:val="18"/>
        </w:rPr>
        <w:sectPr>
          <w:type w:val="continuous"/>
          <w:pgSz w:w="11910" w:h="16840"/>
          <w:pgMar w:top="1120" w:bottom="1380" w:left="840" w:right="6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8"/>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0"/>
        <w:gridCol w:w="1558"/>
        <w:gridCol w:w="1418"/>
        <w:gridCol w:w="708"/>
        <w:gridCol w:w="1418"/>
        <w:gridCol w:w="709"/>
        <w:gridCol w:w="1567"/>
      </w:tblGrid>
      <w:tr>
        <w:trPr>
          <w:trHeight w:val="247" w:hRule="exact"/>
        </w:trPr>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8"/>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128"/>
              <w:ind w:left="4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67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7" w:type="dxa"/>
            <w:vMerge/>
            <w:tcBorders>
              <w:left w:val="single" w:sz="4" w:space="0" w:color="000000"/>
              <w:bottom w:val="single" w:sz="4" w:space="0" w:color="000000"/>
              <w:right w:val="single" w:sz="4" w:space="0" w:color="000000"/>
            </w:tcBorders>
          </w:tcPr>
          <w:p>
            <w:pPr/>
          </w:p>
        </w:tc>
      </w:tr>
      <w:tr>
        <w:trPr>
          <w:trHeight w:val="24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完工未结算资产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121,758,602.86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35,564,220.34</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22,018,341.76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135,304,481.44</w:t>
            </w:r>
          </w:p>
        </w:tc>
      </w:tr>
      <w:tr>
        <w:trPr>
          <w:trHeight w:val="24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121,758,602.86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35,564,220.34</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22,018,341.76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135,304,481.44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4"/>
        <w:jc w:val="left"/>
        <w:rPr>
          <w:b w:val="0"/>
          <w:bCs w:val="0"/>
        </w:rPr>
      </w:pPr>
      <w:r>
        <w:rPr>
          <w:rFonts w:ascii="宋体" w:hAnsi="宋体" w:cs="宋体" w:eastAsia="宋体" w:hint="default"/>
        </w:rPr>
        <w:t>(3).</w:t>
      </w:r>
      <w:r>
        <w:rPr/>
        <w:t>期末建造合同形成的已完工未结算资产情况</w:t>
      </w:r>
      <w:r>
        <w:rPr>
          <w:b w:val="0"/>
          <w:bCs w:val="0"/>
        </w:rPr>
      </w:r>
    </w:p>
    <w:p>
      <w:pPr>
        <w:pStyle w:val="BodyText"/>
        <w:spacing w:line="240" w:lineRule="auto" w:before="56"/>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297"/>
        <w:gridCol w:w="4599"/>
      </w:tblGrid>
      <w:tr>
        <w:trPr>
          <w:trHeight w:val="31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62,922,188,809.14</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4,010,838,596.81</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135,304,481.44</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63,085,762,986.68</w:t>
            </w:r>
          </w:p>
        </w:tc>
      </w:tr>
      <w:tr>
        <w:trPr>
          <w:trHeight w:val="34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3,711,959,937.83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20"/>
        <w:jc w:val="left"/>
        <w:rPr>
          <w:b w:val="0"/>
          <w:bCs w:val="0"/>
        </w:rPr>
      </w:pPr>
      <w:r>
        <w:rPr>
          <w:rFonts w:ascii="宋体" w:hAnsi="宋体" w:cs="宋体" w:eastAsia="宋体" w:hint="default"/>
        </w:rPr>
        <w:t>6</w:t>
      </w:r>
      <w:r>
        <w:rPr/>
        <w:t>、</w:t>
      </w:r>
      <w:r>
        <w:rPr>
          <w:spacing w:val="-1"/>
        </w:rPr>
        <w:t> </w:t>
      </w:r>
      <w:r>
        <w:rPr/>
        <w:t>其他流动资产</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6" w:space="461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195,407,505.90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128,282,688.21</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38,050,000.00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8,050,000.00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预交各项税费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16,723,241.41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4,673,603.04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250,180,747.31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141,006,291.25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5"/>
        <w:jc w:val="left"/>
        <w:rPr>
          <w:b w:val="0"/>
          <w:bCs w:val="0"/>
        </w:rPr>
      </w:pPr>
      <w:r>
        <w:rPr>
          <w:rFonts w:ascii="宋体" w:hAnsi="宋体" w:cs="宋体" w:eastAsia="宋体" w:hint="default"/>
        </w:rPr>
        <w:t>7</w:t>
      </w:r>
      <w:r>
        <w:rPr/>
        <w:t>、</w:t>
      </w:r>
      <w:r>
        <w:rPr>
          <w:spacing w:val="-3"/>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4"/>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5" w:space="376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13"/>
        <w:gridCol w:w="1592"/>
        <w:gridCol w:w="557"/>
        <w:gridCol w:w="1592"/>
        <w:gridCol w:w="1589"/>
        <w:gridCol w:w="529"/>
        <w:gridCol w:w="1591"/>
      </w:tblGrid>
      <w:tr>
        <w:trPr>
          <w:trHeight w:val="281" w:hRule="exact"/>
        </w:trPr>
        <w:tc>
          <w:tcPr>
            <w:tcW w:w="16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1613"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65" w:right="168"/>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51" w:right="15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59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90,360,000.00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90,360,000.00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88,300,000.00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88,300,000.00</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0" w:type="dxa"/>
        <w:tblLayout w:type="fixed"/>
        <w:tblCellMar>
          <w:top w:w="0" w:type="dxa"/>
          <w:left w:w="0" w:type="dxa"/>
          <w:bottom w:w="0" w:type="dxa"/>
          <w:right w:w="0" w:type="dxa"/>
        </w:tblCellMar>
        <w:tblLook w:val="01E0"/>
      </w:tblPr>
      <w:tblGrid>
        <w:gridCol w:w="1613"/>
        <w:gridCol w:w="1592"/>
        <w:gridCol w:w="557"/>
        <w:gridCol w:w="1592"/>
        <w:gridCol w:w="1589"/>
        <w:gridCol w:w="529"/>
        <w:gridCol w:w="1591"/>
      </w:tblGrid>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4" w:right="0"/>
              <w:jc w:val="left"/>
              <w:rPr>
                <w:rFonts w:ascii="宋体" w:hAnsi="宋体" w:cs="宋体" w:eastAsia="宋体" w:hint="default"/>
                <w:sz w:val="21"/>
                <w:szCs w:val="21"/>
              </w:rPr>
            </w:pPr>
            <w:r>
              <w:rPr>
                <w:rFonts w:ascii="宋体" w:hAnsi="宋体" w:cs="宋体" w:eastAsia="宋体" w:hint="default"/>
                <w:sz w:val="21"/>
                <w:szCs w:val="21"/>
              </w:rPr>
              <w:t>按公允价值</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59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90,360,000.00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90,360,000.00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88,300,000.00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88,300,000.00</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90,360,000.00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90,360,000.00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88,300,000.00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88,300,000.00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680" w:right="1040"/>
        </w:sectPr>
      </w:pPr>
    </w:p>
    <w:p>
      <w:pPr>
        <w:pStyle w:val="Heading3"/>
        <w:spacing w:line="240" w:lineRule="auto"/>
        <w:ind w:left="1118" w:right="-15"/>
        <w:jc w:val="left"/>
        <w:rPr>
          <w:b w:val="0"/>
          <w:bCs w:val="0"/>
        </w:rPr>
      </w:pPr>
      <w:r>
        <w:rPr>
          <w:rFonts w:ascii="宋体" w:hAnsi="宋体" w:cs="宋体" w:eastAsia="宋体" w:hint="default"/>
        </w:rPr>
        <w:t>(2).</w:t>
      </w:r>
      <w:r>
        <w:rPr/>
        <w:t>期末按成本计量的可供出售金融资产</w:t>
      </w:r>
      <w:r>
        <w:rPr>
          <w:b w:val="0"/>
          <w:bCs w:val="0"/>
        </w:rPr>
      </w:r>
    </w:p>
    <w:p>
      <w:pPr>
        <w:pStyle w:val="BodyText"/>
        <w:spacing w:line="240" w:lineRule="auto" w:before="58"/>
        <w:ind w:left="11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4920" w:space="1601"/>
            <w:col w:w="3669"/>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1568"/>
        <w:gridCol w:w="821"/>
        <w:gridCol w:w="824"/>
        <w:gridCol w:w="823"/>
        <w:gridCol w:w="823"/>
        <w:gridCol w:w="824"/>
        <w:gridCol w:w="823"/>
        <w:gridCol w:w="823"/>
        <w:gridCol w:w="824"/>
        <w:gridCol w:w="881"/>
        <w:gridCol w:w="763"/>
      </w:tblGrid>
      <w:tr>
        <w:trPr>
          <w:trHeight w:val="718"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52" w:right="549"/>
              <w:jc w:val="center"/>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50"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34" w:right="132"/>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149"/>
              <w:jc w:val="left"/>
              <w:rPr>
                <w:rFonts w:ascii="宋体" w:hAnsi="宋体" w:cs="宋体" w:eastAsia="宋体" w:hint="default"/>
                <w:sz w:val="15"/>
                <w:szCs w:val="15"/>
              </w:rPr>
            </w:pPr>
            <w:r>
              <w:rPr>
                <w:rFonts w:ascii="宋体" w:hAnsi="宋体" w:cs="宋体" w:eastAsia="宋体" w:hint="default"/>
                <w:sz w:val="15"/>
                <w:szCs w:val="15"/>
              </w:rPr>
              <w:t>本期现</w:t>
            </w:r>
            <w:r>
              <w:rPr>
                <w:rFonts w:ascii="宋体" w:hAnsi="宋体" w:cs="宋体" w:eastAsia="宋体" w:hint="default"/>
                <w:spacing w:val="-72"/>
                <w:sz w:val="15"/>
                <w:szCs w:val="15"/>
              </w:rPr>
              <w:t> </w:t>
            </w:r>
            <w:r>
              <w:rPr>
                <w:rFonts w:ascii="宋体" w:hAnsi="宋体" w:cs="宋体" w:eastAsia="宋体" w:hint="default"/>
                <w:sz w:val="15"/>
                <w:szCs w:val="15"/>
              </w:rPr>
              <w:t>金红利</w:t>
            </w:r>
          </w:p>
        </w:tc>
      </w:tr>
      <w:tr>
        <w:trPr>
          <w:trHeight w:val="602" w:hRule="exact"/>
        </w:trPr>
        <w:tc>
          <w:tcPr>
            <w:tcW w:w="1568" w:type="dxa"/>
            <w:vMerge/>
            <w:tcBorders>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期初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6" w:right="254"/>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6" w:right="252"/>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期末</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期初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4" w:right="254"/>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4" w:right="254"/>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39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深圳市融美科技有限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left"/>
              <w:rPr>
                <w:rFonts w:ascii="宋体" w:hAnsi="宋体" w:cs="宋体" w:eastAsia="宋体" w:hint="default"/>
                <w:sz w:val="15"/>
                <w:szCs w:val="15"/>
              </w:rPr>
            </w:pPr>
            <w:r>
              <w:rPr>
                <w:rFonts w:ascii="宋体"/>
                <w:sz w:val="15"/>
              </w:rPr>
              <w:t>88,000,0</w:t>
            </w:r>
          </w:p>
          <w:p>
            <w:pPr>
              <w:pStyle w:val="TableParagraph"/>
              <w:spacing w:line="195" w:lineRule="exact"/>
              <w:ind w:left="335" w:right="0"/>
              <w:jc w:val="left"/>
              <w:rPr>
                <w:rFonts w:ascii="宋体" w:hAnsi="宋体" w:cs="宋体" w:eastAsia="宋体" w:hint="default"/>
                <w:sz w:val="15"/>
                <w:szCs w:val="15"/>
              </w:rPr>
            </w:pPr>
            <w:r>
              <w:rPr>
                <w:rFonts w:ascii="宋体"/>
                <w:sz w:val="15"/>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left"/>
              <w:rPr>
                <w:rFonts w:ascii="宋体" w:hAnsi="宋体" w:cs="宋体" w:eastAsia="宋体" w:hint="default"/>
                <w:sz w:val="15"/>
                <w:szCs w:val="15"/>
              </w:rPr>
            </w:pPr>
            <w:r>
              <w:rPr>
                <w:rFonts w:ascii="宋体"/>
                <w:sz w:val="15"/>
              </w:rPr>
              <w:t>88,000,0</w:t>
            </w:r>
          </w:p>
          <w:p>
            <w:pPr>
              <w:pStyle w:val="TableParagraph"/>
              <w:spacing w:line="195" w:lineRule="exact"/>
              <w:ind w:left="335" w:right="0"/>
              <w:jc w:val="left"/>
              <w:rPr>
                <w:rFonts w:ascii="宋体" w:hAnsi="宋体" w:cs="宋体" w:eastAsia="宋体" w:hint="default"/>
                <w:sz w:val="15"/>
                <w:szCs w:val="15"/>
              </w:rPr>
            </w:pPr>
            <w:r>
              <w:rPr>
                <w:rFonts w:ascii="宋体"/>
                <w:sz w:val="15"/>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1" w:right="0"/>
              <w:jc w:val="left"/>
              <w:rPr>
                <w:rFonts w:ascii="宋体" w:hAnsi="宋体" w:cs="宋体" w:eastAsia="宋体" w:hint="default"/>
                <w:sz w:val="15"/>
                <w:szCs w:val="15"/>
              </w:rPr>
            </w:pPr>
            <w:r>
              <w:rPr>
                <w:rFonts w:ascii="宋体"/>
                <w:sz w:val="15"/>
              </w:rPr>
              <w:t>20.00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东方基础设施投资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宁波</w:t>
            </w:r>
            <w:r>
              <w:rPr>
                <w:rFonts w:ascii="宋体" w:hAnsi="宋体" w:cs="宋体" w:eastAsia="宋体" w:hint="default"/>
                <w:sz w:val="15"/>
                <w:szCs w:val="15"/>
              </w:rPr>
              <w:t>)</w:t>
            </w:r>
            <w:r>
              <w:rPr>
                <w:rFonts w:ascii="宋体" w:hAnsi="宋体" w:cs="宋体" w:eastAsia="宋体" w:hint="default"/>
                <w:sz w:val="15"/>
                <w:szCs w:val="15"/>
              </w:rPr>
              <w:t>有限公司</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0" w:right="0"/>
              <w:jc w:val="left"/>
              <w:rPr>
                <w:rFonts w:ascii="宋体" w:hAnsi="宋体" w:cs="宋体" w:eastAsia="宋体" w:hint="default"/>
                <w:sz w:val="15"/>
                <w:szCs w:val="15"/>
              </w:rPr>
            </w:pPr>
            <w:r>
              <w:rPr>
                <w:rFonts w:ascii="宋体"/>
                <w:sz w:val="15"/>
              </w:rPr>
              <w:t>1,600,00</w:t>
            </w:r>
          </w:p>
          <w:p>
            <w:pPr>
              <w:pStyle w:val="TableParagraph"/>
              <w:spacing w:line="195" w:lineRule="exact"/>
              <w:ind w:left="410" w:right="0"/>
              <w:jc w:val="left"/>
              <w:rPr>
                <w:rFonts w:ascii="宋体" w:hAnsi="宋体" w:cs="宋体" w:eastAsia="宋体" w:hint="default"/>
                <w:sz w:val="15"/>
                <w:szCs w:val="15"/>
              </w:rPr>
            </w:pPr>
            <w:r>
              <w:rPr>
                <w:rFonts w:ascii="宋体"/>
                <w:sz w:val="15"/>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0" w:right="0"/>
              <w:jc w:val="left"/>
              <w:rPr>
                <w:rFonts w:ascii="宋体" w:hAnsi="宋体" w:cs="宋体" w:eastAsia="宋体" w:hint="default"/>
                <w:sz w:val="15"/>
                <w:szCs w:val="15"/>
              </w:rPr>
            </w:pPr>
            <w:r>
              <w:rPr>
                <w:rFonts w:ascii="宋体"/>
                <w:sz w:val="15"/>
              </w:rPr>
              <w:t>1,600,00</w:t>
            </w:r>
          </w:p>
          <w:p>
            <w:pPr>
              <w:pStyle w:val="TableParagraph"/>
              <w:spacing w:line="195" w:lineRule="exact"/>
              <w:ind w:left="410" w:right="0"/>
              <w:jc w:val="left"/>
              <w:rPr>
                <w:rFonts w:ascii="宋体" w:hAnsi="宋体" w:cs="宋体" w:eastAsia="宋体" w:hint="default"/>
                <w:sz w:val="15"/>
                <w:szCs w:val="15"/>
              </w:rPr>
            </w:pPr>
            <w:r>
              <w:rPr>
                <w:rFonts w:ascii="宋体"/>
                <w:sz w:val="15"/>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91" w:right="0"/>
              <w:jc w:val="left"/>
              <w:rPr>
                <w:rFonts w:ascii="宋体" w:hAnsi="宋体" w:cs="宋体" w:eastAsia="宋体" w:hint="default"/>
                <w:sz w:val="15"/>
                <w:szCs w:val="15"/>
              </w:rPr>
            </w:pPr>
            <w:r>
              <w:rPr>
                <w:rFonts w:ascii="宋体"/>
                <w:sz w:val="15"/>
              </w:rPr>
              <w:t>16.00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宁波鄞州砼路人混凝</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土技术咨询有限责任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460,000.</w:t>
            </w:r>
          </w:p>
          <w:p>
            <w:pPr>
              <w:pStyle w:val="TableParagraph"/>
              <w:spacing w:line="195" w:lineRule="exact"/>
              <w:ind w:right="98"/>
              <w:jc w:val="right"/>
              <w:rPr>
                <w:rFonts w:ascii="宋体" w:hAnsi="宋体" w:cs="宋体" w:eastAsia="宋体" w:hint="default"/>
                <w:sz w:val="15"/>
                <w:szCs w:val="15"/>
              </w:rPr>
            </w:pPr>
            <w:r>
              <w:rPr>
                <w:rFonts w:ascii="宋体"/>
                <w:sz w:val="15"/>
              </w:rPr>
              <w:t>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460,000.</w:t>
            </w:r>
          </w:p>
          <w:p>
            <w:pPr>
              <w:pStyle w:val="TableParagraph"/>
              <w:spacing w:line="195" w:lineRule="exact"/>
              <w:ind w:right="98"/>
              <w:jc w:val="right"/>
              <w:rPr>
                <w:rFonts w:ascii="宋体" w:hAnsi="宋体" w:cs="宋体" w:eastAsia="宋体" w:hint="default"/>
                <w:sz w:val="15"/>
                <w:szCs w:val="15"/>
              </w:rPr>
            </w:pPr>
            <w:r>
              <w:rPr>
                <w:rFonts w:ascii="宋体"/>
                <w:sz w:val="15"/>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1" w:right="0"/>
              <w:jc w:val="left"/>
              <w:rPr>
                <w:rFonts w:ascii="宋体" w:hAnsi="宋体" w:cs="宋体" w:eastAsia="宋体" w:hint="default"/>
                <w:sz w:val="15"/>
                <w:szCs w:val="15"/>
              </w:rPr>
            </w:pPr>
            <w:r>
              <w:rPr>
                <w:rFonts w:ascii="宋体"/>
                <w:sz w:val="15"/>
              </w:rPr>
              <w:t>10.95</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宁波市设联施工图设</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计审查有限公司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300,000.</w:t>
            </w:r>
          </w:p>
          <w:p>
            <w:pPr>
              <w:pStyle w:val="TableParagraph"/>
              <w:spacing w:line="195" w:lineRule="exact"/>
              <w:ind w:right="96"/>
              <w:jc w:val="right"/>
              <w:rPr>
                <w:rFonts w:ascii="宋体" w:hAnsi="宋体" w:cs="宋体" w:eastAsia="宋体" w:hint="default"/>
                <w:sz w:val="15"/>
                <w:szCs w:val="15"/>
              </w:rPr>
            </w:pPr>
            <w:r>
              <w:rPr>
                <w:rFonts w:ascii="宋体"/>
                <w:sz w:val="15"/>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300,000.</w:t>
            </w:r>
          </w:p>
          <w:p>
            <w:pPr>
              <w:pStyle w:val="TableParagraph"/>
              <w:spacing w:line="195" w:lineRule="exact"/>
              <w:ind w:right="98"/>
              <w:jc w:val="right"/>
              <w:rPr>
                <w:rFonts w:ascii="宋体" w:hAnsi="宋体" w:cs="宋体" w:eastAsia="宋体" w:hint="default"/>
                <w:sz w:val="15"/>
                <w:szCs w:val="15"/>
              </w:rPr>
            </w:pPr>
            <w:r>
              <w:rPr>
                <w:rFonts w:ascii="宋体"/>
                <w:sz w:val="15"/>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1" w:right="0"/>
              <w:jc w:val="left"/>
              <w:rPr>
                <w:rFonts w:ascii="宋体" w:hAnsi="宋体" w:cs="宋体" w:eastAsia="宋体" w:hint="default"/>
                <w:sz w:val="15"/>
                <w:szCs w:val="15"/>
              </w:rPr>
            </w:pPr>
            <w:r>
              <w:rPr>
                <w:rFonts w:ascii="宋体"/>
                <w:sz w:val="15"/>
              </w:rPr>
              <w:t>15.00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sz w:val="15"/>
              </w:rPr>
              <w:t>100,000</w:t>
            </w:r>
          </w:p>
          <w:p>
            <w:pPr>
              <w:pStyle w:val="TableParagraph"/>
              <w:spacing w:line="195" w:lineRule="exact"/>
              <w:ind w:left="422" w:right="0"/>
              <w:jc w:val="left"/>
              <w:rPr>
                <w:rFonts w:ascii="宋体" w:hAnsi="宋体" w:cs="宋体" w:eastAsia="宋体" w:hint="default"/>
                <w:sz w:val="15"/>
                <w:szCs w:val="15"/>
              </w:rPr>
            </w:pPr>
            <w:r>
              <w:rPr>
                <w:rFonts w:ascii="宋体"/>
                <w:sz w:val="15"/>
              </w:rPr>
              <w:t>.00</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88,300,0</w:t>
            </w:r>
          </w:p>
          <w:p>
            <w:pPr>
              <w:pStyle w:val="TableParagraph"/>
              <w:spacing w:line="196" w:lineRule="exact"/>
              <w:ind w:left="335" w:right="0"/>
              <w:jc w:val="left"/>
              <w:rPr>
                <w:rFonts w:ascii="宋体" w:hAnsi="宋体" w:cs="宋体" w:eastAsia="宋体" w:hint="default"/>
                <w:sz w:val="15"/>
                <w:szCs w:val="15"/>
              </w:rPr>
            </w:pPr>
            <w:r>
              <w:rPr>
                <w:rFonts w:ascii="宋体"/>
                <w:sz w:val="15"/>
              </w:rPr>
              <w:t>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2,060,00</w:t>
            </w:r>
          </w:p>
          <w:p>
            <w:pPr>
              <w:pStyle w:val="TableParagraph"/>
              <w:spacing w:line="196" w:lineRule="exact"/>
              <w:ind w:left="410" w:right="0"/>
              <w:jc w:val="left"/>
              <w:rPr>
                <w:rFonts w:ascii="宋体" w:hAnsi="宋体" w:cs="宋体" w:eastAsia="宋体" w:hint="default"/>
                <w:sz w:val="15"/>
                <w:szCs w:val="15"/>
              </w:rPr>
            </w:pPr>
            <w:r>
              <w:rPr>
                <w:rFonts w:ascii="宋体"/>
                <w:sz w:val="15"/>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90,360,0</w:t>
            </w:r>
          </w:p>
          <w:p>
            <w:pPr>
              <w:pStyle w:val="TableParagraph"/>
              <w:spacing w:line="196" w:lineRule="exact"/>
              <w:ind w:left="335" w:right="0"/>
              <w:jc w:val="left"/>
              <w:rPr>
                <w:rFonts w:ascii="宋体" w:hAnsi="宋体" w:cs="宋体" w:eastAsia="宋体" w:hint="default"/>
                <w:sz w:val="15"/>
                <w:szCs w:val="15"/>
              </w:rPr>
            </w:pPr>
            <w:r>
              <w:rPr>
                <w:rFonts w:ascii="宋体"/>
                <w:sz w:val="15"/>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5" w:right="0"/>
              <w:jc w:val="left"/>
              <w:rPr>
                <w:rFonts w:ascii="宋体" w:hAnsi="宋体" w:cs="宋体" w:eastAsia="宋体" w:hint="default"/>
                <w:sz w:val="15"/>
                <w:szCs w:val="15"/>
              </w:rPr>
            </w:pPr>
            <w:r>
              <w:rPr>
                <w:rFonts w:ascii="宋体"/>
                <w:w w:val="100"/>
                <w:sz w:val="15"/>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sz w:val="15"/>
              </w:rPr>
              <w:t>100,000</w:t>
            </w:r>
          </w:p>
          <w:p>
            <w:pPr>
              <w:pStyle w:val="TableParagraph"/>
              <w:spacing w:line="196" w:lineRule="exact"/>
              <w:ind w:left="422" w:right="0"/>
              <w:jc w:val="left"/>
              <w:rPr>
                <w:rFonts w:ascii="宋体" w:hAnsi="宋体" w:cs="宋体" w:eastAsia="宋体" w:hint="default"/>
                <w:sz w:val="15"/>
                <w:szCs w:val="15"/>
              </w:rPr>
            </w:pPr>
            <w:r>
              <w:rPr>
                <w:rFonts w:ascii="宋体"/>
                <w:sz w:val="15"/>
              </w:rPr>
              <w:t>.00</w:t>
            </w:r>
          </w:p>
        </w:tc>
      </w:tr>
    </w:tbl>
    <w:p>
      <w:pPr>
        <w:pStyle w:val="BodyText"/>
        <w:spacing w:line="239" w:lineRule="exact"/>
        <w:ind w:left="1118" w:right="0"/>
        <w:jc w:val="left"/>
      </w:pPr>
      <w:r>
        <w:rPr/>
        <w:t>注：公司对深圳市融美科技有限公司不构成共同控制、重大影响，在以成本计量的可供出售金融</w:t>
      </w:r>
    </w:p>
    <w:p>
      <w:pPr>
        <w:pStyle w:val="BodyText"/>
        <w:spacing w:line="273" w:lineRule="exact"/>
        <w:ind w:left="1118" w:right="0"/>
        <w:jc w:val="left"/>
      </w:pPr>
      <w:r>
        <w:rPr/>
        <w:t>资产核算。</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80" w:right="1040"/>
        </w:sectPr>
      </w:pPr>
    </w:p>
    <w:p>
      <w:pPr>
        <w:pStyle w:val="Heading3"/>
        <w:spacing w:line="290" w:lineRule="auto"/>
        <w:ind w:left="1118" w:right="-14"/>
        <w:jc w:val="left"/>
        <w:rPr>
          <w:b w:val="0"/>
          <w:bCs w:val="0"/>
        </w:rPr>
      </w:pPr>
      <w:r>
        <w:rPr>
          <w:rFonts w:ascii="宋体" w:hAnsi="宋体" w:cs="宋体" w:eastAsia="宋体" w:hint="default"/>
        </w:rPr>
        <w:t>8</w:t>
      </w:r>
      <w:r>
        <w:rPr/>
        <w:t>、</w:t>
      </w:r>
      <w:r>
        <w:rPr>
          <w:spacing w:val="-3"/>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12"/>
        <w:ind w:left="111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3024" w:space="3498"/>
            <w:col w:w="366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86"/>
        <w:gridCol w:w="1532"/>
        <w:gridCol w:w="1322"/>
        <w:gridCol w:w="1534"/>
        <w:gridCol w:w="1531"/>
        <w:gridCol w:w="274"/>
        <w:gridCol w:w="1532"/>
        <w:gridCol w:w="425"/>
      </w:tblGrid>
      <w:tr>
        <w:trPr>
          <w:trHeight w:val="286" w:hRule="exact"/>
        </w:trPr>
        <w:tc>
          <w:tcPr>
            <w:tcW w:w="17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8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25" w:type="dxa"/>
            <w:vMerge w:val="restart"/>
            <w:tcBorders>
              <w:top w:val="single" w:sz="4" w:space="0" w:color="000000"/>
              <w:left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1105" w:hRule="exact"/>
        </w:trPr>
        <w:tc>
          <w:tcPr>
            <w:tcW w:w="1786" w:type="dxa"/>
            <w:vMerge/>
            <w:tcBorders>
              <w:left w:val="single" w:sz="4" w:space="0" w:color="000000"/>
              <w:bottom w:val="single" w:sz="6" w:space="0" w:color="000000"/>
              <w:right w:val="single" w:sz="4" w:space="0" w:color="000000"/>
            </w:tcBorders>
          </w:tcPr>
          <w:p>
            <w:pPr/>
          </w:p>
        </w:tc>
        <w:tc>
          <w:tcPr>
            <w:tcW w:w="153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ind w:left="23" w:right="23"/>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425" w:type="dxa"/>
            <w:vMerge/>
            <w:tcBorders>
              <w:left w:val="single" w:sz="4" w:space="0" w:color="000000"/>
              <w:bottom w:val="single" w:sz="6" w:space="0" w:color="000000"/>
              <w:right w:val="single" w:sz="4"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5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其中：未实现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融资收益</w:t>
            </w:r>
          </w:p>
        </w:tc>
        <w:tc>
          <w:tcPr>
            <w:tcW w:w="15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5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5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垫付的工程款</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98,758,445.68</w:t>
            </w:r>
          </w:p>
        </w:tc>
        <w:tc>
          <w:tcPr>
            <w:tcW w:w="132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98,758,445.68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120,092,229.73</w:t>
            </w: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120,092,229.73</w:t>
            </w: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97,000,000.00</w:t>
            </w:r>
          </w:p>
        </w:tc>
        <w:tc>
          <w:tcPr>
            <w:tcW w:w="1531"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198,758,445.68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195,758,445.68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120,092,229.73</w:t>
            </w:r>
          </w:p>
        </w:tc>
        <w:tc>
          <w:tcPr>
            <w:tcW w:w="27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120,092,229.73</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37" w:lineRule="auto" w:before="38"/>
        <w:ind w:left="1118" w:right="227"/>
        <w:jc w:val="both"/>
      </w:pPr>
      <w:r>
        <w:rPr>
          <w:w w:val="100"/>
        </w:rPr>
        <w:t>注</w:t>
      </w:r>
      <w:r>
        <w:rPr>
          <w:spacing w:val="-49"/>
          <w:w w:val="100"/>
        </w:rPr>
        <w:t> </w:t>
      </w:r>
      <w:r>
        <w:rPr>
          <w:rFonts w:ascii="宋体" w:hAnsi="宋体" w:cs="宋体" w:eastAsia="宋体" w:hint="default"/>
          <w:spacing w:val="-4"/>
          <w:w w:val="100"/>
        </w:rPr>
        <w:t>1</w:t>
      </w:r>
      <w:r>
        <w:rPr>
          <w:spacing w:val="-4"/>
          <w:w w:val="100"/>
        </w:rPr>
        <w:t>：本公司子公司宁波市政工程集团与浙江现代建工集团有限公司联合承建金华经济开发区</w:t>
      </w:r>
      <w:r>
        <w:rPr>
          <w:spacing w:val="-48"/>
          <w:w w:val="100"/>
        </w:rPr>
        <w:t> </w:t>
      </w:r>
      <w:r>
        <w:rPr>
          <w:rFonts w:ascii="宋体" w:hAnsi="宋体" w:cs="宋体" w:eastAsia="宋体" w:hint="default"/>
          <w:spacing w:val="-1"/>
          <w:w w:val="100"/>
        </w:rPr>
        <w:t>330</w:t>
      </w:r>
      <w:r>
        <w:rPr>
          <w:rFonts w:ascii="宋体" w:hAnsi="宋体" w:cs="宋体" w:eastAsia="宋体" w:hint="default"/>
          <w:w w:val="100"/>
        </w:rPr>
        <w:t> </w:t>
      </w:r>
      <w:r>
        <w:rPr/>
        <w:t>国道改建工程</w:t>
      </w:r>
      <w:r>
        <w:rPr>
          <w:spacing w:val="-55"/>
        </w:rPr>
        <w:t> </w:t>
      </w:r>
      <w:r>
        <w:rPr>
          <w:rFonts w:ascii="宋体" w:hAnsi="宋体" w:cs="宋体" w:eastAsia="宋体" w:hint="default"/>
        </w:rPr>
        <w:t>PC+</w:t>
      </w:r>
      <w:r>
        <w:rPr/>
        <w:t>融资项目</w:t>
      </w:r>
      <w:r>
        <w:rPr>
          <w:spacing w:val="-54"/>
        </w:rPr>
        <w:t> </w:t>
      </w:r>
      <w:r>
        <w:rPr>
          <w:rFonts w:ascii="宋体" w:hAnsi="宋体" w:cs="宋体" w:eastAsia="宋体" w:hint="default"/>
        </w:rPr>
        <w:t>2</w:t>
      </w:r>
      <w:r>
        <w:rPr>
          <w:rFonts w:ascii="宋体" w:hAnsi="宋体" w:cs="宋体" w:eastAsia="宋体" w:hint="default"/>
          <w:spacing w:val="-55"/>
        </w:rPr>
        <w:t> </w:t>
      </w:r>
      <w:r>
        <w:rPr/>
        <w:t>标，按项目合同约定，项目建设所需资金由承建方负责筹集并汇入</w:t>
      </w:r>
      <w:r>
        <w:rPr>
          <w:w w:val="100"/>
        </w:rPr>
        <w:t> </w:t>
      </w:r>
      <w:r>
        <w:rPr>
          <w:spacing w:val="-2"/>
        </w:rPr>
        <w:t>业主方开设的专项账户，再由业主按工程进度拨付工程款，承建方垫付的资金在项目工程项目竣</w:t>
      </w:r>
    </w:p>
    <w:p>
      <w:pPr>
        <w:spacing w:after="0" w:line="237" w:lineRule="auto"/>
        <w:jc w:val="both"/>
        <w:sectPr>
          <w:type w:val="continuous"/>
          <w:pgSz w:w="11910" w:h="16840"/>
          <w:pgMar w:top="1120" w:bottom="1380" w:left="680" w:right="1040"/>
        </w:sectPr>
      </w:pPr>
    </w:p>
    <w:p>
      <w:pPr>
        <w:spacing w:line="240" w:lineRule="auto" w:before="1"/>
        <w:rPr>
          <w:rFonts w:ascii="宋体" w:hAnsi="宋体" w:cs="宋体" w:eastAsia="宋体" w:hint="default"/>
          <w:sz w:val="25"/>
          <w:szCs w:val="25"/>
        </w:rPr>
      </w:pPr>
    </w:p>
    <w:p>
      <w:pPr>
        <w:pStyle w:val="BodyText"/>
        <w:spacing w:line="240" w:lineRule="auto" w:before="36"/>
        <w:ind w:left="1118" w:right="0"/>
        <w:jc w:val="left"/>
      </w:pPr>
      <w:r>
        <w:rPr>
          <w:spacing w:val="-4"/>
        </w:rPr>
        <w:t>工验收合格后分四年收回。上表长期应收款为截至</w:t>
      </w:r>
      <w:r>
        <w:rPr>
          <w:spacing w:val="-22"/>
        </w:rPr>
        <w:t> </w:t>
      </w:r>
      <w:r>
        <w:rPr>
          <w:rFonts w:ascii="宋体" w:hAnsi="宋体" w:cs="宋体" w:eastAsia="宋体" w:hint="default"/>
        </w:rPr>
        <w:t>2018</w:t>
      </w:r>
      <w:r>
        <w:rPr>
          <w:rFonts w:ascii="宋体" w:hAnsi="宋体" w:cs="宋体" w:eastAsia="宋体" w:hint="default"/>
          <w:spacing w:val="-22"/>
        </w:rPr>
        <w:t> </w:t>
      </w:r>
      <w:r>
        <w:rPr>
          <w:spacing w:val="-5"/>
        </w:rPr>
        <w:t>年末公司已垫付的工程款，该项长期应收</w:t>
      </w:r>
      <w:r>
        <w:rPr>
          <w:spacing w:val="-92"/>
        </w:rPr>
        <w:t> </w:t>
      </w:r>
      <w:r>
        <w:rPr>
          <w:spacing w:val="-92"/>
        </w:rPr>
      </w:r>
      <w:r>
        <w:rPr/>
        <w:t>款尚在信用期内，经测试未发生减值，无需计提坏账准备。</w:t>
      </w:r>
    </w:p>
    <w:p>
      <w:pPr>
        <w:pStyle w:val="BodyText"/>
        <w:spacing w:line="237" w:lineRule="auto"/>
        <w:ind w:left="1118" w:right="231"/>
        <w:jc w:val="left"/>
      </w:pPr>
      <w:r>
        <w:rPr/>
        <w:t>注 </w:t>
      </w:r>
      <w:r>
        <w:rPr>
          <w:rFonts w:ascii="宋体" w:hAnsi="宋体" w:cs="宋体" w:eastAsia="宋体" w:hint="default"/>
          <w:spacing w:val="-2"/>
        </w:rPr>
        <w:t>2</w:t>
      </w:r>
      <w:r>
        <w:rPr>
          <w:spacing w:val="-2"/>
        </w:rPr>
        <w:t>：公司子公司宁波市政工程建设集团股份有限公司委托贵州银行股份有限公司安顺分行向借</w:t>
      </w:r>
      <w:r>
        <w:rPr>
          <w:spacing w:val="-81"/>
        </w:rPr>
        <w:t> </w:t>
      </w:r>
      <w:r>
        <w:rPr>
          <w:spacing w:val="-81"/>
        </w:rPr>
      </w:r>
      <w:r>
        <w:rPr/>
        <w:t>款人安顺投资有限公司借款</w:t>
      </w:r>
      <w:r>
        <w:rPr>
          <w:spacing w:val="-53"/>
        </w:rPr>
        <w:t> </w:t>
      </w:r>
      <w:r>
        <w:rPr>
          <w:rFonts w:ascii="宋体" w:hAnsi="宋体" w:cs="宋体" w:eastAsia="宋体" w:hint="default"/>
        </w:rPr>
        <w:t>1</w:t>
      </w:r>
      <w:r>
        <w:rPr>
          <w:rFonts w:ascii="宋体" w:hAnsi="宋体" w:cs="宋体" w:eastAsia="宋体" w:hint="default"/>
          <w:spacing w:val="-53"/>
        </w:rPr>
        <w:t> </w:t>
      </w:r>
      <w:r>
        <w:rPr/>
        <w:t>亿元，借款期限为</w:t>
      </w:r>
      <w:r>
        <w:rPr>
          <w:spacing w:val="-53"/>
        </w:rPr>
        <w:t> </w:t>
      </w:r>
      <w:r>
        <w:rPr>
          <w:rFonts w:ascii="宋体" w:hAnsi="宋体" w:cs="宋体" w:eastAsia="宋体" w:hint="default"/>
        </w:rPr>
        <w:t>18</w:t>
      </w:r>
      <w:r>
        <w:rPr>
          <w:rFonts w:ascii="宋体" w:hAnsi="宋体" w:cs="宋体" w:eastAsia="宋体" w:hint="default"/>
          <w:spacing w:val="-55"/>
        </w:rPr>
        <w:t> </w:t>
      </w:r>
      <w:r>
        <w:rPr/>
        <w:t>个月，自</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4"/>
        </w:rPr>
        <w:t> </w:t>
      </w:r>
      <w:r>
        <w:rPr/>
        <w:t>日起至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w w:val="100"/>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日止。借款利率为</w:t>
      </w:r>
      <w:r>
        <w:rPr>
          <w:spacing w:val="-56"/>
        </w:rPr>
        <w:t> </w:t>
      </w:r>
      <w:r>
        <w:rPr>
          <w:rFonts w:ascii="宋体" w:hAnsi="宋体" w:cs="宋体" w:eastAsia="宋体" w:hint="default"/>
        </w:rPr>
        <w:t>7.5%</w:t>
      </w:r>
      <w:r>
        <w:rPr/>
        <w:t>，安顺投资有限公司以土地使用权做抵押。</w:t>
      </w:r>
    </w:p>
    <w:p>
      <w:pPr>
        <w:pStyle w:val="Heading3"/>
        <w:spacing w:line="240" w:lineRule="auto" w:before="59"/>
        <w:ind w:left="1118" w:right="0"/>
        <w:jc w:val="left"/>
        <w:rPr>
          <w:b w:val="0"/>
          <w:bCs w:val="0"/>
        </w:rPr>
      </w:pPr>
      <w:r>
        <w:rPr>
          <w:rFonts w:ascii="宋体" w:hAnsi="宋体" w:cs="宋体" w:eastAsia="宋体" w:hint="default"/>
        </w:rPr>
        <w:t>(2).</w:t>
      </w:r>
      <w:r>
        <w:rPr/>
        <w:t>转移长期应收款且继续涉入形成的资产、负债金额</w:t>
      </w:r>
      <w:r>
        <w:rPr>
          <w:b w:val="0"/>
          <w:bCs w:val="0"/>
        </w:rPr>
      </w:r>
    </w:p>
    <w:p>
      <w:pPr>
        <w:pStyle w:val="BodyText"/>
        <w:tabs>
          <w:tab w:pos="1960" w:val="left" w:leader="none"/>
        </w:tabs>
        <w:spacing w:line="240" w:lineRule="auto" w:before="56"/>
        <w:ind w:left="111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118" w:right="0"/>
        <w:jc w:val="left"/>
      </w:pPr>
      <w:r>
        <w:rPr/>
        <w:t>其他说明</w:t>
      </w:r>
    </w:p>
    <w:p>
      <w:pPr>
        <w:pStyle w:val="BodyText"/>
        <w:spacing w:line="274" w:lineRule="exact"/>
        <w:ind w:left="11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680" w:right="1040"/>
        </w:sectPr>
      </w:pPr>
    </w:p>
    <w:p>
      <w:pPr>
        <w:pStyle w:val="Heading3"/>
        <w:spacing w:line="240" w:lineRule="auto"/>
        <w:ind w:left="1118" w:right="-20"/>
        <w:jc w:val="left"/>
        <w:rPr>
          <w:b w:val="0"/>
          <w:bCs w:val="0"/>
        </w:rPr>
      </w:pPr>
      <w:r>
        <w:rPr>
          <w:rFonts w:ascii="宋体" w:hAnsi="宋体" w:cs="宋体" w:eastAsia="宋体" w:hint="default"/>
        </w:rPr>
        <w:t>9</w:t>
      </w:r>
      <w:r>
        <w:rPr/>
        <w:t>、</w:t>
      </w:r>
      <w:r>
        <w:rPr>
          <w:spacing w:val="-1"/>
        </w:rPr>
        <w:t> </w:t>
      </w:r>
      <w:r>
        <w:rPr/>
        <w:t>长期股权投资</w:t>
      </w:r>
      <w:r>
        <w:rPr>
          <w:b w:val="0"/>
          <w:bCs w:val="0"/>
        </w:rPr>
      </w:r>
    </w:p>
    <w:p>
      <w:pPr>
        <w:pStyle w:val="BodyText"/>
        <w:spacing w:line="240" w:lineRule="auto" w:before="56"/>
        <w:ind w:left="11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2806" w:space="3716"/>
            <w:col w:w="366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19"/>
        <w:gridCol w:w="1046"/>
        <w:gridCol w:w="761"/>
        <w:gridCol w:w="672"/>
        <w:gridCol w:w="787"/>
        <w:gridCol w:w="706"/>
        <w:gridCol w:w="711"/>
        <w:gridCol w:w="785"/>
        <w:gridCol w:w="775"/>
        <w:gridCol w:w="759"/>
        <w:gridCol w:w="770"/>
        <w:gridCol w:w="744"/>
      </w:tblGrid>
      <w:tr>
        <w:trPr>
          <w:trHeight w:val="245"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8" w:right="33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9"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44"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18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1419"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5" w:right="104"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51" w:right="14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2" w:lineRule="exact" w:before="23"/>
              <w:ind w:left="117" w:right="119"/>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68" w:right="167"/>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68" w:right="170"/>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2" w:lineRule="exact" w:before="23"/>
              <w:ind w:left="115" w:right="119"/>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0" w:right="11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0"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r>
      <w:tr>
        <w:trPr>
          <w:trHeight w:val="242" w:hRule="exact"/>
        </w:trPr>
        <w:tc>
          <w:tcPr>
            <w:tcW w:w="993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3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宁波普利凯建</w:t>
            </w:r>
          </w:p>
          <w:p>
            <w:pPr>
              <w:pStyle w:val="TableParagraph"/>
              <w:spacing w:line="240" w:lineRule="auto"/>
              <w:ind w:left="103" w:right="225"/>
              <w:jc w:val="left"/>
              <w:rPr>
                <w:rFonts w:ascii="宋体" w:hAnsi="宋体" w:cs="宋体" w:eastAsia="宋体" w:hint="default"/>
                <w:sz w:val="18"/>
                <w:szCs w:val="18"/>
              </w:rPr>
            </w:pPr>
            <w:r>
              <w:rPr>
                <w:rFonts w:ascii="宋体" w:hAnsi="宋体" w:cs="宋体" w:eastAsia="宋体" w:hint="default"/>
                <w:sz w:val="18"/>
                <w:szCs w:val="18"/>
              </w:rPr>
              <w:t>筑科技有限公 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37,112,25</w:t>
            </w:r>
          </w:p>
          <w:p>
            <w:pPr>
              <w:pStyle w:val="TableParagraph"/>
              <w:spacing w:line="234" w:lineRule="exact"/>
              <w:ind w:left="573" w:right="0"/>
              <w:jc w:val="left"/>
              <w:rPr>
                <w:rFonts w:ascii="宋体" w:hAnsi="宋体" w:cs="宋体" w:eastAsia="宋体" w:hint="default"/>
                <w:sz w:val="18"/>
                <w:szCs w:val="18"/>
              </w:rPr>
            </w:pPr>
            <w:r>
              <w:rPr>
                <w:rFonts w:ascii="宋体"/>
                <w:sz w:val="18"/>
              </w:rPr>
              <w:t>2.34</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37,60</w:t>
            </w:r>
          </w:p>
          <w:p>
            <w:pPr>
              <w:pStyle w:val="TableParagraph"/>
              <w:spacing w:line="234" w:lineRule="exact"/>
              <w:ind w:left="5" w:right="0"/>
              <w:jc w:val="center"/>
              <w:rPr>
                <w:rFonts w:ascii="宋体" w:hAnsi="宋体" w:cs="宋体" w:eastAsia="宋体" w:hint="default"/>
                <w:sz w:val="18"/>
                <w:szCs w:val="18"/>
              </w:rPr>
            </w:pPr>
            <w:r>
              <w:rPr>
                <w:rFonts w:ascii="宋体"/>
                <w:sz w:val="18"/>
              </w:rPr>
              <w:t>4,034</w:t>
            </w:r>
          </w:p>
          <w:p>
            <w:pPr>
              <w:pStyle w:val="TableParagraph"/>
              <w:spacing w:line="240" w:lineRule="auto"/>
              <w:ind w:left="187" w:right="0"/>
              <w:jc w:val="center"/>
              <w:rPr>
                <w:rFonts w:ascii="宋体" w:hAnsi="宋体" w:cs="宋体" w:eastAsia="宋体" w:hint="default"/>
                <w:sz w:val="18"/>
                <w:szCs w:val="18"/>
              </w:rPr>
            </w:pPr>
            <w:r>
              <w:rPr>
                <w:rFonts w:ascii="宋体"/>
                <w:sz w:val="18"/>
              </w:rPr>
              <w:t>.19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491,78</w:t>
            </w:r>
          </w:p>
          <w:p>
            <w:pPr>
              <w:pStyle w:val="TableParagraph"/>
              <w:spacing w:line="234" w:lineRule="exact"/>
              <w:ind w:left="212" w:right="0"/>
              <w:jc w:val="center"/>
              <w:rPr>
                <w:rFonts w:ascii="宋体" w:hAnsi="宋体" w:cs="宋体" w:eastAsia="宋体" w:hint="default"/>
                <w:sz w:val="18"/>
                <w:szCs w:val="18"/>
              </w:rPr>
            </w:pPr>
            <w:r>
              <w:rPr>
                <w:rFonts w:ascii="宋体"/>
                <w:sz w:val="18"/>
              </w:rPr>
              <w:t>1.85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上海安璇财务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281,787.0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 w:right="0"/>
              <w:jc w:val="center"/>
              <w:rPr>
                <w:rFonts w:ascii="宋体" w:hAnsi="宋体" w:cs="宋体" w:eastAsia="宋体" w:hint="default"/>
                <w:sz w:val="18"/>
                <w:szCs w:val="18"/>
              </w:rPr>
            </w:pPr>
            <w:r>
              <w:rPr>
                <w:rFonts w:ascii="宋体"/>
                <w:sz w:val="18"/>
              </w:rPr>
              <w:t>-86,67</w:t>
            </w:r>
          </w:p>
          <w:p>
            <w:pPr>
              <w:pStyle w:val="TableParagraph"/>
              <w:spacing w:line="234" w:lineRule="exact"/>
              <w:ind w:left="212" w:right="0"/>
              <w:jc w:val="center"/>
              <w:rPr>
                <w:rFonts w:ascii="宋体" w:hAnsi="宋体" w:cs="宋体" w:eastAsia="宋体" w:hint="default"/>
                <w:sz w:val="18"/>
                <w:szCs w:val="18"/>
              </w:rPr>
            </w:pPr>
            <w:r>
              <w:rPr>
                <w:rFonts w:ascii="宋体"/>
                <w:sz w:val="18"/>
              </w:rPr>
              <w:t>0.95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 w:right="0"/>
              <w:jc w:val="center"/>
              <w:rPr>
                <w:rFonts w:ascii="宋体" w:hAnsi="宋体" w:cs="宋体" w:eastAsia="宋体" w:hint="default"/>
                <w:sz w:val="18"/>
                <w:szCs w:val="18"/>
              </w:rPr>
            </w:pPr>
            <w:r>
              <w:rPr>
                <w:rFonts w:ascii="宋体"/>
                <w:sz w:val="18"/>
              </w:rPr>
              <w:t>195,11</w:t>
            </w:r>
          </w:p>
          <w:p>
            <w:pPr>
              <w:pStyle w:val="TableParagraph"/>
              <w:spacing w:line="234" w:lineRule="exact"/>
              <w:ind w:left="195" w:right="0"/>
              <w:jc w:val="center"/>
              <w:rPr>
                <w:rFonts w:ascii="宋体" w:hAnsi="宋体" w:cs="宋体" w:eastAsia="宋体" w:hint="default"/>
                <w:sz w:val="18"/>
                <w:szCs w:val="18"/>
              </w:rPr>
            </w:pPr>
            <w:r>
              <w:rPr>
                <w:rFonts w:ascii="宋体"/>
                <w:sz w:val="18"/>
              </w:rPr>
              <w:t>6.12</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中经云数据存</w:t>
            </w:r>
          </w:p>
          <w:p>
            <w:pPr>
              <w:pStyle w:val="TableParagraph"/>
              <w:spacing w:line="232" w:lineRule="exact" w:before="23"/>
              <w:ind w:left="103" w:right="45"/>
              <w:jc w:val="left"/>
              <w:rPr>
                <w:rFonts w:ascii="宋体" w:hAnsi="宋体" w:cs="宋体" w:eastAsia="宋体" w:hint="default"/>
                <w:sz w:val="18"/>
                <w:szCs w:val="18"/>
              </w:rPr>
            </w:pPr>
            <w:r>
              <w:rPr>
                <w:rFonts w:ascii="宋体" w:hAnsi="宋体" w:cs="宋体" w:eastAsia="宋体" w:hint="default"/>
                <w:sz w:val="18"/>
                <w:szCs w:val="18"/>
              </w:rPr>
              <w:t>储科技（北京） 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450,67</w:t>
            </w:r>
          </w:p>
          <w:p>
            <w:pPr>
              <w:pStyle w:val="TableParagraph"/>
              <w:spacing w:line="233" w:lineRule="exact"/>
              <w:ind w:left="108" w:right="0"/>
              <w:jc w:val="left"/>
              <w:rPr>
                <w:rFonts w:ascii="宋体" w:hAnsi="宋体" w:cs="宋体" w:eastAsia="宋体" w:hint="default"/>
                <w:sz w:val="18"/>
                <w:szCs w:val="18"/>
              </w:rPr>
            </w:pPr>
            <w:r>
              <w:rPr>
                <w:rFonts w:ascii="宋体"/>
                <w:sz w:val="18"/>
              </w:rPr>
              <w:t>9,500.</w:t>
            </w:r>
          </w:p>
          <w:p>
            <w:pPr>
              <w:pStyle w:val="TableParagraph"/>
              <w:spacing w:line="234" w:lineRule="exact"/>
              <w:ind w:left="468" w:right="0"/>
              <w:jc w:val="left"/>
              <w:rPr>
                <w:rFonts w:ascii="宋体" w:hAnsi="宋体" w:cs="宋体" w:eastAsia="宋体" w:hint="default"/>
                <w:sz w:val="18"/>
                <w:szCs w:val="18"/>
              </w:rPr>
            </w:pPr>
            <w:r>
              <w:rPr>
                <w:rFonts w:ascii="宋体"/>
                <w:sz w:val="18"/>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450,67</w:t>
            </w:r>
          </w:p>
          <w:p>
            <w:pPr>
              <w:pStyle w:val="TableParagraph"/>
              <w:spacing w:line="233" w:lineRule="exact"/>
              <w:ind w:left="117" w:right="0"/>
              <w:jc w:val="left"/>
              <w:rPr>
                <w:rFonts w:ascii="宋体" w:hAnsi="宋体" w:cs="宋体" w:eastAsia="宋体" w:hint="default"/>
                <w:sz w:val="18"/>
                <w:szCs w:val="18"/>
              </w:rPr>
            </w:pPr>
            <w:r>
              <w:rPr>
                <w:rFonts w:ascii="宋体"/>
                <w:sz w:val="18"/>
              </w:rPr>
              <w:t>9,500.</w:t>
            </w:r>
          </w:p>
          <w:p>
            <w:pPr>
              <w:pStyle w:val="TableParagraph"/>
              <w:spacing w:line="234" w:lineRule="exact"/>
              <w:ind w:left="477" w:right="0"/>
              <w:jc w:val="left"/>
              <w:rPr>
                <w:rFonts w:ascii="宋体" w:hAnsi="宋体" w:cs="宋体" w:eastAsia="宋体" w:hint="default"/>
                <w:sz w:val="18"/>
                <w:szCs w:val="18"/>
              </w:rPr>
            </w:pPr>
            <w:r>
              <w:rPr>
                <w:rFonts w:ascii="宋体"/>
                <w:sz w:val="18"/>
              </w:rPr>
              <w:t>00</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宁波禹风生态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30,000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30,000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37,394,03</w:t>
            </w:r>
          </w:p>
          <w:p>
            <w:pPr>
              <w:pStyle w:val="TableParagraph"/>
              <w:spacing w:line="234" w:lineRule="exact"/>
              <w:ind w:left="573" w:right="0"/>
              <w:jc w:val="left"/>
              <w:rPr>
                <w:rFonts w:ascii="宋体" w:hAnsi="宋体" w:cs="宋体" w:eastAsia="宋体" w:hint="default"/>
                <w:sz w:val="18"/>
                <w:szCs w:val="18"/>
              </w:rPr>
            </w:pPr>
            <w:r>
              <w:rPr>
                <w:rFonts w:ascii="宋体"/>
                <w:sz w:val="18"/>
              </w:rPr>
              <w:t>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480,67</w:t>
            </w:r>
          </w:p>
          <w:p>
            <w:pPr>
              <w:pStyle w:val="TableParagraph"/>
              <w:spacing w:line="233" w:lineRule="exact"/>
              <w:ind w:left="108" w:right="0"/>
              <w:jc w:val="left"/>
              <w:rPr>
                <w:rFonts w:ascii="宋体" w:hAnsi="宋体" w:cs="宋体" w:eastAsia="宋体" w:hint="default"/>
                <w:sz w:val="18"/>
                <w:szCs w:val="18"/>
              </w:rPr>
            </w:pPr>
            <w:r>
              <w:rPr>
                <w:rFonts w:ascii="宋体"/>
                <w:sz w:val="18"/>
              </w:rPr>
              <w:t>9,500.</w:t>
            </w:r>
          </w:p>
          <w:p>
            <w:pPr>
              <w:pStyle w:val="TableParagraph"/>
              <w:spacing w:line="234" w:lineRule="exact"/>
              <w:ind w:left="468" w:right="0"/>
              <w:jc w:val="left"/>
              <w:rPr>
                <w:rFonts w:ascii="宋体" w:hAnsi="宋体" w:cs="宋体" w:eastAsia="宋体" w:hint="default"/>
                <w:sz w:val="18"/>
                <w:szCs w:val="18"/>
              </w:rPr>
            </w:pPr>
            <w:r>
              <w:rPr>
                <w:rFonts w:ascii="宋体"/>
                <w:sz w:val="18"/>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宋体" w:hAnsi="宋体" w:cs="宋体" w:eastAsia="宋体" w:hint="default"/>
                <w:sz w:val="18"/>
                <w:szCs w:val="18"/>
              </w:rPr>
            </w:pPr>
            <w:r>
              <w:rPr>
                <w:rFonts w:ascii="宋体"/>
                <w:sz w:val="18"/>
              </w:rPr>
              <w:t>37,60</w:t>
            </w:r>
          </w:p>
          <w:p>
            <w:pPr>
              <w:pStyle w:val="TableParagraph"/>
              <w:spacing w:line="233" w:lineRule="exact"/>
              <w:ind w:left="5" w:right="0"/>
              <w:jc w:val="center"/>
              <w:rPr>
                <w:rFonts w:ascii="宋体" w:hAnsi="宋体" w:cs="宋体" w:eastAsia="宋体" w:hint="default"/>
                <w:sz w:val="18"/>
                <w:szCs w:val="18"/>
              </w:rPr>
            </w:pPr>
            <w:r>
              <w:rPr>
                <w:rFonts w:ascii="宋体"/>
                <w:sz w:val="18"/>
              </w:rPr>
              <w:t>4,034</w:t>
            </w:r>
          </w:p>
          <w:p>
            <w:pPr>
              <w:pStyle w:val="TableParagraph"/>
              <w:spacing w:line="234" w:lineRule="exact"/>
              <w:ind w:left="187" w:right="0"/>
              <w:jc w:val="center"/>
              <w:rPr>
                <w:rFonts w:ascii="宋体" w:hAnsi="宋体" w:cs="宋体" w:eastAsia="宋体" w:hint="default"/>
                <w:sz w:val="18"/>
                <w:szCs w:val="18"/>
              </w:rPr>
            </w:pPr>
            <w:r>
              <w:rPr>
                <w:rFonts w:ascii="宋体"/>
                <w:sz w:val="18"/>
              </w:rPr>
              <w:t>.19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405,11</w:t>
            </w:r>
          </w:p>
          <w:p>
            <w:pPr>
              <w:pStyle w:val="TableParagraph"/>
              <w:spacing w:line="234" w:lineRule="exact"/>
              <w:ind w:left="212" w:right="0"/>
              <w:jc w:val="center"/>
              <w:rPr>
                <w:rFonts w:ascii="宋体" w:hAnsi="宋体" w:cs="宋体" w:eastAsia="宋体" w:hint="default"/>
                <w:sz w:val="18"/>
                <w:szCs w:val="18"/>
              </w:rPr>
            </w:pPr>
            <w:r>
              <w:rPr>
                <w:rFonts w:ascii="宋体"/>
                <w:sz w:val="18"/>
              </w:rPr>
              <w:t>0.90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480,87</w:t>
            </w:r>
          </w:p>
          <w:p>
            <w:pPr>
              <w:pStyle w:val="TableParagraph"/>
              <w:spacing w:line="233" w:lineRule="exact"/>
              <w:ind w:left="117" w:right="0"/>
              <w:jc w:val="left"/>
              <w:rPr>
                <w:rFonts w:ascii="宋体" w:hAnsi="宋体" w:cs="宋体" w:eastAsia="宋体" w:hint="default"/>
                <w:sz w:val="18"/>
                <w:szCs w:val="18"/>
              </w:rPr>
            </w:pPr>
            <w:r>
              <w:rPr>
                <w:rFonts w:ascii="宋体"/>
                <w:sz w:val="18"/>
              </w:rPr>
              <w:t>4,616.</w:t>
            </w:r>
          </w:p>
          <w:p>
            <w:pPr>
              <w:pStyle w:val="TableParagraph"/>
              <w:spacing w:line="234" w:lineRule="exact"/>
              <w:ind w:left="477" w:right="0"/>
              <w:jc w:val="left"/>
              <w:rPr>
                <w:rFonts w:ascii="宋体" w:hAnsi="宋体" w:cs="宋体" w:eastAsia="宋体" w:hint="default"/>
                <w:sz w:val="18"/>
                <w:szCs w:val="18"/>
              </w:rPr>
            </w:pPr>
            <w:r>
              <w:rPr>
                <w:rFonts w:ascii="宋体"/>
                <w:sz w:val="18"/>
              </w:rPr>
              <w:t>12</w:t>
            </w:r>
          </w:p>
        </w:tc>
        <w:tc>
          <w:tcPr>
            <w:tcW w:w="74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sz w:val="18"/>
              </w:rPr>
              <w:t>37,394,03</w:t>
            </w:r>
          </w:p>
          <w:p>
            <w:pPr>
              <w:pStyle w:val="TableParagraph"/>
              <w:spacing w:line="234" w:lineRule="exact"/>
              <w:ind w:left="573" w:right="0"/>
              <w:jc w:val="left"/>
              <w:rPr>
                <w:rFonts w:ascii="宋体" w:hAnsi="宋体" w:cs="宋体" w:eastAsia="宋体" w:hint="default"/>
                <w:sz w:val="18"/>
                <w:szCs w:val="18"/>
              </w:rPr>
            </w:pPr>
            <w:r>
              <w:rPr>
                <w:rFonts w:ascii="宋体"/>
                <w:sz w:val="18"/>
              </w:rPr>
              <w:t>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sz w:val="18"/>
              </w:rPr>
              <w:t>480,67</w:t>
            </w:r>
          </w:p>
          <w:p>
            <w:pPr>
              <w:pStyle w:val="TableParagraph"/>
              <w:spacing w:line="233" w:lineRule="exact"/>
              <w:ind w:left="108" w:right="0"/>
              <w:jc w:val="left"/>
              <w:rPr>
                <w:rFonts w:ascii="宋体" w:hAnsi="宋体" w:cs="宋体" w:eastAsia="宋体" w:hint="default"/>
                <w:sz w:val="18"/>
                <w:szCs w:val="18"/>
              </w:rPr>
            </w:pPr>
            <w:r>
              <w:rPr>
                <w:rFonts w:ascii="宋体"/>
                <w:sz w:val="18"/>
              </w:rPr>
              <w:t>9,500.</w:t>
            </w:r>
          </w:p>
          <w:p>
            <w:pPr>
              <w:pStyle w:val="TableParagraph"/>
              <w:spacing w:line="234" w:lineRule="exact"/>
              <w:ind w:left="468" w:right="0"/>
              <w:jc w:val="left"/>
              <w:rPr>
                <w:rFonts w:ascii="宋体" w:hAnsi="宋体" w:cs="宋体" w:eastAsia="宋体" w:hint="default"/>
                <w:sz w:val="18"/>
                <w:szCs w:val="18"/>
              </w:rPr>
            </w:pPr>
            <w:r>
              <w:rPr>
                <w:rFonts w:ascii="宋体"/>
                <w:sz w:val="18"/>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sz w:val="18"/>
              </w:rPr>
              <w:t>37,60</w:t>
            </w:r>
          </w:p>
          <w:p>
            <w:pPr>
              <w:pStyle w:val="TableParagraph"/>
              <w:spacing w:line="233" w:lineRule="exact"/>
              <w:ind w:left="5" w:right="0"/>
              <w:jc w:val="center"/>
              <w:rPr>
                <w:rFonts w:ascii="宋体" w:hAnsi="宋体" w:cs="宋体" w:eastAsia="宋体" w:hint="default"/>
                <w:sz w:val="18"/>
                <w:szCs w:val="18"/>
              </w:rPr>
            </w:pPr>
            <w:r>
              <w:rPr>
                <w:rFonts w:ascii="宋体"/>
                <w:sz w:val="18"/>
              </w:rPr>
              <w:t>4,034</w:t>
            </w:r>
          </w:p>
          <w:p>
            <w:pPr>
              <w:pStyle w:val="TableParagraph"/>
              <w:spacing w:line="234" w:lineRule="exact"/>
              <w:ind w:left="187" w:right="0"/>
              <w:jc w:val="center"/>
              <w:rPr>
                <w:rFonts w:ascii="宋体" w:hAnsi="宋体" w:cs="宋体" w:eastAsia="宋体" w:hint="default"/>
                <w:sz w:val="18"/>
                <w:szCs w:val="18"/>
              </w:rPr>
            </w:pPr>
            <w:r>
              <w:rPr>
                <w:rFonts w:ascii="宋体"/>
                <w:sz w:val="18"/>
              </w:rPr>
              <w:t>.19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1" w:right="0"/>
              <w:jc w:val="center"/>
              <w:rPr>
                <w:rFonts w:ascii="宋体" w:hAnsi="宋体" w:cs="宋体" w:eastAsia="宋体" w:hint="default"/>
                <w:sz w:val="18"/>
                <w:szCs w:val="18"/>
              </w:rPr>
            </w:pPr>
            <w:r>
              <w:rPr>
                <w:rFonts w:ascii="宋体"/>
                <w:sz w:val="18"/>
              </w:rPr>
              <w:t>405,11</w:t>
            </w:r>
          </w:p>
          <w:p>
            <w:pPr>
              <w:pStyle w:val="TableParagraph"/>
              <w:spacing w:line="234" w:lineRule="exact"/>
              <w:ind w:left="212" w:right="0"/>
              <w:jc w:val="center"/>
              <w:rPr>
                <w:rFonts w:ascii="宋体" w:hAnsi="宋体" w:cs="宋体" w:eastAsia="宋体" w:hint="default"/>
                <w:sz w:val="18"/>
                <w:szCs w:val="18"/>
              </w:rPr>
            </w:pPr>
            <w:r>
              <w:rPr>
                <w:rFonts w:ascii="宋体"/>
                <w:sz w:val="18"/>
              </w:rPr>
              <w:t>0.90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7" w:right="0"/>
              <w:jc w:val="left"/>
              <w:rPr>
                <w:rFonts w:ascii="宋体" w:hAnsi="宋体" w:cs="宋体" w:eastAsia="宋体" w:hint="default"/>
                <w:sz w:val="18"/>
                <w:szCs w:val="18"/>
              </w:rPr>
            </w:pPr>
            <w:r>
              <w:rPr>
                <w:rFonts w:ascii="宋体"/>
                <w:sz w:val="18"/>
              </w:rPr>
              <w:t>480,87</w:t>
            </w:r>
          </w:p>
          <w:p>
            <w:pPr>
              <w:pStyle w:val="TableParagraph"/>
              <w:spacing w:line="233" w:lineRule="exact"/>
              <w:ind w:left="117" w:right="0"/>
              <w:jc w:val="left"/>
              <w:rPr>
                <w:rFonts w:ascii="宋体" w:hAnsi="宋体" w:cs="宋体" w:eastAsia="宋体" w:hint="default"/>
                <w:sz w:val="18"/>
                <w:szCs w:val="18"/>
              </w:rPr>
            </w:pPr>
            <w:r>
              <w:rPr>
                <w:rFonts w:ascii="宋体"/>
                <w:sz w:val="18"/>
              </w:rPr>
              <w:t>4,616.</w:t>
            </w:r>
          </w:p>
          <w:p>
            <w:pPr>
              <w:pStyle w:val="TableParagraph"/>
              <w:spacing w:line="234" w:lineRule="exact"/>
              <w:ind w:left="477" w:right="0"/>
              <w:jc w:val="left"/>
              <w:rPr>
                <w:rFonts w:ascii="宋体" w:hAnsi="宋体" w:cs="宋体" w:eastAsia="宋体" w:hint="default"/>
                <w:sz w:val="18"/>
                <w:szCs w:val="18"/>
              </w:rPr>
            </w:pPr>
            <w:r>
              <w:rPr>
                <w:rFonts w:ascii="宋体"/>
                <w:sz w:val="18"/>
              </w:rPr>
              <w:t>12</w:t>
            </w:r>
          </w:p>
        </w:tc>
        <w:tc>
          <w:tcPr>
            <w:tcW w:w="7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37" w:lineRule="auto" w:before="38"/>
        <w:ind w:left="1118" w:right="225"/>
        <w:jc w:val="left"/>
      </w:pPr>
      <w:r>
        <w:rPr/>
        <w:t>其他说明</w:t>
      </w:r>
      <w:r>
        <w:rPr>
          <w:w w:val="100"/>
        </w:rPr>
        <w:t> </w:t>
      </w:r>
      <w:r>
        <w:rPr>
          <w:spacing w:val="-5"/>
        </w:rPr>
        <w:t>注：（</w:t>
      </w:r>
      <w:r>
        <w:rPr>
          <w:rFonts w:ascii="宋体" w:hAnsi="宋体" w:cs="宋体" w:eastAsia="宋体" w:hint="default"/>
          <w:spacing w:val="-5"/>
        </w:rPr>
        <w:t>1</w:t>
      </w:r>
      <w:r>
        <w:rPr>
          <w:spacing w:val="-5"/>
        </w:rPr>
        <w:t>）中经云数据存储科技（北京）有限公司：公司子公司宁波建工工程集团有限公司于</w:t>
      </w:r>
      <w:r>
        <w:rPr>
          <w:spacing w:val="-16"/>
        </w:rPr>
        <w:t> </w:t>
      </w:r>
      <w:r>
        <w:rPr>
          <w:rFonts w:ascii="宋体" w:hAnsi="宋体" w:cs="宋体" w:eastAsia="宋体" w:hint="default"/>
        </w:rPr>
        <w:t>2018</w:t>
      </w:r>
      <w:r>
        <w:rPr>
          <w:rFonts w:ascii="宋体" w:hAnsi="宋体" w:cs="宋体" w:eastAsia="宋体" w:hint="default"/>
          <w:spacing w:val="-91"/>
        </w:rPr>
        <w:t> </w:t>
      </w:r>
      <w:r>
        <w:rPr>
          <w:rFonts w:ascii="宋体" w:hAnsi="宋体" w:cs="宋体" w:eastAsia="宋体" w:hint="default"/>
          <w:spacing w:val="-91"/>
        </w:rPr>
      </w:r>
      <w:r>
        <w:rPr/>
        <w:t>年</w:t>
      </w:r>
      <w:r>
        <w:rPr>
          <w:spacing w:val="-38"/>
        </w:rPr>
        <w:t> </w:t>
      </w:r>
      <w:r>
        <w:rPr>
          <w:rFonts w:ascii="宋体" w:hAnsi="宋体" w:cs="宋体" w:eastAsia="宋体" w:hint="default"/>
        </w:rPr>
        <w:t>12</w:t>
      </w:r>
      <w:r>
        <w:rPr>
          <w:rFonts w:ascii="宋体" w:hAnsi="宋体" w:cs="宋体" w:eastAsia="宋体" w:hint="default"/>
          <w:spacing w:val="-41"/>
        </w:rPr>
        <w:t> </w:t>
      </w:r>
      <w:r>
        <w:rPr>
          <w:spacing w:val="-6"/>
        </w:rPr>
        <w:t>月底签订股权转让协议、增资协议并支付股权转让款、增资款，</w:t>
      </w:r>
      <w:r>
        <w:rPr>
          <w:rFonts w:ascii="宋体" w:hAnsi="宋体" w:cs="宋体" w:eastAsia="宋体" w:hint="default"/>
          <w:spacing w:val="-6"/>
        </w:rPr>
        <w:t>2018</w:t>
      </w:r>
      <w:r>
        <w:rPr>
          <w:rFonts w:ascii="宋体" w:hAnsi="宋体" w:cs="宋体" w:eastAsia="宋体" w:hint="default"/>
          <w:spacing w:val="-41"/>
        </w:rPr>
        <w:t> </w:t>
      </w:r>
      <w:r>
        <w:rPr/>
        <w:t>年度不确认投资收益；</w:t>
      </w:r>
    </w:p>
    <w:p>
      <w:pPr>
        <w:pStyle w:val="BodyText"/>
        <w:spacing w:line="272" w:lineRule="exact" w:before="26"/>
        <w:ind w:left="1118" w:right="228"/>
        <w:jc w:val="both"/>
      </w:pPr>
      <w:r>
        <w:rPr>
          <w:spacing w:val="-3"/>
        </w:rPr>
        <w:t>（</w:t>
      </w:r>
      <w:r>
        <w:rPr>
          <w:rFonts w:ascii="宋体" w:hAnsi="宋体" w:cs="宋体" w:eastAsia="宋体" w:hint="default"/>
          <w:spacing w:val="-3"/>
        </w:rPr>
        <w:t>2</w:t>
      </w:r>
      <w:r>
        <w:rPr>
          <w:spacing w:val="-3"/>
        </w:rPr>
        <w:t>）宁波禹风生态科技有限公司：公司子公司宁波市政工程建设集团股份有限公司于</w:t>
      </w:r>
      <w:r>
        <w:rPr>
          <w:spacing w:val="-32"/>
        </w:rPr>
        <w:t> </w:t>
      </w:r>
      <w:r>
        <w:rPr>
          <w:rFonts w:ascii="宋体" w:hAnsi="宋体" w:cs="宋体" w:eastAsia="宋体" w:hint="default"/>
        </w:rPr>
        <w:t>2018</w:t>
      </w:r>
      <w:r>
        <w:rPr>
          <w:rFonts w:ascii="宋体" w:hAnsi="宋体" w:cs="宋体" w:eastAsia="宋体" w:hint="default"/>
          <w:spacing w:val="-36"/>
        </w:rPr>
        <w:t> </w:t>
      </w:r>
      <w:r>
        <w:rPr/>
        <w:t>年</w:t>
      </w:r>
      <w:r>
        <w:rPr>
          <w:spacing w:val="-33"/>
        </w:rPr>
        <w:t> </w:t>
      </w:r>
      <w:r>
        <w:rPr>
          <w:rFonts w:ascii="宋体" w:hAnsi="宋体" w:cs="宋体" w:eastAsia="宋体" w:hint="default"/>
        </w:rPr>
        <w:t>12</w:t>
      </w:r>
      <w:r>
        <w:rPr>
          <w:rFonts w:ascii="宋体" w:hAnsi="宋体" w:cs="宋体" w:eastAsia="宋体" w:hint="default"/>
          <w:spacing w:val="-98"/>
        </w:rPr>
        <w:t> </w:t>
      </w:r>
      <w:r>
        <w:rPr>
          <w:spacing w:val="-5"/>
        </w:rPr>
        <w:t>月出资，禹风生态于</w:t>
      </w:r>
      <w:r>
        <w:rPr>
          <w:spacing w:val="-49"/>
        </w:rPr>
        <w:t> </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10</w:t>
      </w:r>
      <w:r>
        <w:rPr>
          <w:rFonts w:ascii="宋体" w:hAnsi="宋体" w:cs="宋体" w:eastAsia="宋体" w:hint="default"/>
          <w:spacing w:val="-49"/>
        </w:rPr>
        <w:t> </w:t>
      </w:r>
      <w:r>
        <w:rPr>
          <w:spacing w:val="-5"/>
        </w:rPr>
        <w:t>月成立，</w:t>
      </w:r>
      <w:r>
        <w:rPr>
          <w:rFonts w:ascii="宋体" w:hAnsi="宋体" w:cs="宋体" w:eastAsia="宋体" w:hint="default"/>
          <w:spacing w:val="-5"/>
        </w:rPr>
        <w:t>2018</w:t>
      </w:r>
      <w:r>
        <w:rPr>
          <w:rFonts w:ascii="宋体" w:hAnsi="宋体" w:cs="宋体" w:eastAsia="宋体" w:hint="default"/>
          <w:spacing w:val="-49"/>
        </w:rPr>
        <w:t> </w:t>
      </w:r>
      <w:r>
        <w:rPr>
          <w:spacing w:val="-4"/>
        </w:rPr>
        <w:t>年度无损益发生，</w:t>
      </w:r>
      <w:r>
        <w:rPr>
          <w:rFonts w:ascii="宋体" w:hAnsi="宋体" w:cs="宋体" w:eastAsia="宋体" w:hint="default"/>
          <w:spacing w:val="-4"/>
        </w:rPr>
        <w:t>2018</w:t>
      </w:r>
      <w:r>
        <w:rPr>
          <w:rFonts w:ascii="宋体" w:hAnsi="宋体" w:cs="宋体" w:eastAsia="宋体" w:hint="default"/>
          <w:spacing w:val="-49"/>
        </w:rPr>
        <w:t> </w:t>
      </w:r>
      <w:r>
        <w:rPr/>
        <w:t>年度按权益法确认投资收益</w:t>
      </w:r>
      <w:r>
        <w:rPr>
          <w:spacing w:val="-103"/>
        </w:rPr>
        <w:t> </w:t>
      </w:r>
      <w:r>
        <w:rPr>
          <w:spacing w:val="-103"/>
        </w:rPr>
      </w:r>
      <w:r>
        <w:rPr/>
        <w:t>为</w:t>
      </w:r>
      <w:r>
        <w:rPr>
          <w:spacing w:val="-50"/>
        </w:rPr>
        <w:t> </w:t>
      </w:r>
      <w:r>
        <w:rPr>
          <w:rFonts w:ascii="宋体" w:hAnsi="宋体" w:cs="宋体" w:eastAsia="宋体" w:hint="default"/>
        </w:rPr>
        <w:t>0</w:t>
      </w:r>
      <w:r>
        <w:rPr/>
        <w:t>。</w:t>
      </w:r>
    </w:p>
    <w:p>
      <w:pPr>
        <w:spacing w:after="0" w:line="272" w:lineRule="exact"/>
        <w:jc w:val="both"/>
        <w:sectPr>
          <w:type w:val="continuous"/>
          <w:pgSz w:w="11910" w:h="16840"/>
          <w:pgMar w:top="1120" w:bottom="1380" w:left="6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540" w:right="1040"/>
        </w:sectPr>
      </w:pPr>
    </w:p>
    <w:p>
      <w:pPr>
        <w:pStyle w:val="Heading3"/>
        <w:spacing w:line="290" w:lineRule="auto"/>
        <w:ind w:left="1258" w:right="210"/>
        <w:jc w:val="left"/>
        <w:rPr>
          <w:b w:val="0"/>
          <w:bCs w:val="0"/>
        </w:rPr>
      </w:pPr>
      <w:r>
        <w:rPr>
          <w:rFonts w:ascii="宋体" w:hAnsi="宋体" w:cs="宋体" w:eastAsia="宋体" w:hint="default"/>
        </w:rPr>
        <w:t>10</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2835" w:space="3686"/>
            <w:col w:w="3809"/>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993,727,857.51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835,923,888.93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993,727,857.51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835,923,888.93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540" w:right="1040"/>
        </w:sectPr>
      </w:pPr>
    </w:p>
    <w:p>
      <w:pPr>
        <w:pStyle w:val="BodyText"/>
        <w:spacing w:line="273" w:lineRule="exact" w:before="36"/>
        <w:ind w:left="1258" w:right="-14"/>
        <w:jc w:val="left"/>
      </w:pPr>
      <w:r>
        <w:rPr/>
        <w:t>其他说明：</w:t>
      </w:r>
    </w:p>
    <w:p>
      <w:pPr>
        <w:spacing w:line="290" w:lineRule="auto" w:before="0"/>
        <w:ind w:left="125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4"/>
        <w:ind w:left="125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2953" w:space="3569"/>
            <w:col w:w="380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48"/>
        <w:gridCol w:w="1277"/>
        <w:gridCol w:w="1277"/>
        <w:gridCol w:w="1274"/>
        <w:gridCol w:w="1203"/>
        <w:gridCol w:w="1277"/>
        <w:gridCol w:w="1203"/>
        <w:gridCol w:w="1426"/>
      </w:tblGrid>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2"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15"/>
                <w:szCs w:val="15"/>
              </w:rPr>
            </w:pPr>
            <w:r>
              <w:rPr>
                <w:rFonts w:ascii="宋体" w:hAnsi="宋体" w:cs="宋体" w:eastAsia="宋体" w:hint="default"/>
                <w:sz w:val="15"/>
                <w:szCs w:val="15"/>
              </w:rPr>
              <w:t>施工机械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15"/>
                <w:szCs w:val="15"/>
              </w:rPr>
            </w:pPr>
            <w:r>
              <w:rPr>
                <w:rFonts w:ascii="宋体" w:hAnsi="宋体" w:cs="宋体" w:eastAsia="宋体" w:hint="default"/>
                <w:sz w:val="15"/>
                <w:szCs w:val="15"/>
              </w:rPr>
              <w:t>生产设备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仪器及实验设</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电子设备及其</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pacing w:val="-9"/>
                <w:sz w:val="15"/>
                <w:szCs w:val="15"/>
              </w:rPr>
              <w:t>一、账面原值：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8" w:right="0"/>
              <w:jc w:val="left"/>
              <w:rPr>
                <w:rFonts w:ascii="宋体" w:hAnsi="宋体" w:cs="宋体" w:eastAsia="宋体" w:hint="default"/>
                <w:sz w:val="15"/>
                <w:szCs w:val="15"/>
              </w:rPr>
            </w:pPr>
            <w:r>
              <w:rPr>
                <w:rFonts w:ascii="宋体"/>
                <w:sz w:val="15"/>
              </w:rPr>
              <w:t>734,383,561.42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15"/>
                <w:szCs w:val="15"/>
              </w:rPr>
            </w:pPr>
            <w:r>
              <w:rPr>
                <w:rFonts w:ascii="宋体"/>
                <w:spacing w:val="-1"/>
                <w:sz w:val="15"/>
              </w:rPr>
              <w:t>184,432,388.35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79,582,191.97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29,644,221.37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126,542,045.43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41,971,043.79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1,196,555,452.33</w:t>
            </w: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加金额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sz w:val="15"/>
              </w:rPr>
              <w:t>149,108,336.32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26,763,683.02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29,626,893.18</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30,746,153.45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sz w:val="15"/>
              </w:rPr>
              <w:t>8,426,806.76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1"/>
                <w:sz w:val="15"/>
              </w:rPr>
              <w:t>244,671,872.73</w:t>
            </w: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1</w:t>
            </w:r>
            <w:r>
              <w:rPr>
                <w:rFonts w:ascii="宋体" w:hAnsi="宋体" w:cs="宋体" w:eastAsia="宋体" w:hint="default"/>
                <w:spacing w:val="-29"/>
                <w:sz w:val="15"/>
                <w:szCs w:val="15"/>
              </w:rPr>
              <w:t>）购</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4" w:right="0"/>
              <w:jc w:val="left"/>
              <w:rPr>
                <w:rFonts w:ascii="宋体" w:hAnsi="宋体" w:cs="宋体" w:eastAsia="宋体" w:hint="default"/>
                <w:sz w:val="15"/>
                <w:szCs w:val="15"/>
              </w:rPr>
            </w:pPr>
            <w:r>
              <w:rPr>
                <w:rFonts w:ascii="宋体"/>
                <w:sz w:val="15"/>
              </w:rPr>
              <w:t>45,035,423.24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26,763,683.02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19,472,210.17</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30,554,778.73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6,244,086.47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128,070,181.63</w:t>
            </w:r>
          </w:p>
        </w:tc>
      </w:tr>
      <w:tr>
        <w:trPr>
          <w:trHeight w:val="399"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2</w:t>
            </w:r>
            <w:r>
              <w:rPr>
                <w:rFonts w:ascii="宋体" w:hAnsi="宋体" w:cs="宋体" w:eastAsia="宋体" w:hint="default"/>
                <w:spacing w:val="-29"/>
                <w:sz w:val="15"/>
                <w:szCs w:val="15"/>
              </w:rPr>
              <w:t>）在</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建工程转入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 w:right="0"/>
              <w:jc w:val="left"/>
              <w:rPr>
                <w:rFonts w:ascii="宋体" w:hAnsi="宋体" w:cs="宋体" w:eastAsia="宋体" w:hint="default"/>
                <w:sz w:val="15"/>
                <w:szCs w:val="15"/>
              </w:rPr>
            </w:pPr>
            <w:r>
              <w:rPr>
                <w:rFonts w:ascii="宋体"/>
                <w:sz w:val="15"/>
              </w:rPr>
              <w:t>30,546,938.82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宋体" w:hAnsi="宋体" w:cs="宋体" w:eastAsia="宋体" w:hint="default"/>
                <w:sz w:val="15"/>
                <w:szCs w:val="15"/>
              </w:rPr>
            </w:pPr>
            <w:r>
              <w:rPr>
                <w:rFonts w:ascii="宋体"/>
                <w:spacing w:val="-2"/>
                <w:sz w:val="15"/>
              </w:rPr>
              <w:t>30,546,938.82</w:t>
            </w: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3</w:t>
            </w:r>
            <w:r>
              <w:rPr>
                <w:rFonts w:ascii="宋体" w:hAnsi="宋体" w:cs="宋体" w:eastAsia="宋体" w:hint="default"/>
                <w:spacing w:val="-29"/>
                <w:sz w:val="15"/>
                <w:szCs w:val="15"/>
              </w:rPr>
              <w:t>）企</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业合并增加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4" w:right="0"/>
              <w:jc w:val="left"/>
              <w:rPr>
                <w:rFonts w:ascii="宋体" w:hAnsi="宋体" w:cs="宋体" w:eastAsia="宋体" w:hint="default"/>
                <w:sz w:val="15"/>
                <w:szCs w:val="15"/>
              </w:rPr>
            </w:pPr>
            <w:r>
              <w:rPr>
                <w:rFonts w:ascii="宋体"/>
                <w:sz w:val="15"/>
              </w:rPr>
              <w:t>73,525,974.26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10,154,683.01</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191,374.72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2,182,720.29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86,054,752.28</w:t>
            </w:r>
          </w:p>
        </w:tc>
      </w:tr>
      <w:tr>
        <w:trPr>
          <w:trHeight w:val="204" w:hRule="exact"/>
        </w:trPr>
        <w:tc>
          <w:tcPr>
            <w:tcW w:w="11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1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少金额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162,568.00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12,906,484.67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2,330,724.65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7,041,791.77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21,454,936.70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3,570,538.64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47,467,044.43</w:t>
            </w: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1</w:t>
            </w:r>
            <w:r>
              <w:rPr>
                <w:rFonts w:ascii="宋体" w:hAnsi="宋体" w:cs="宋体" w:eastAsia="宋体" w:hint="default"/>
                <w:spacing w:val="-29"/>
                <w:sz w:val="15"/>
                <w:szCs w:val="15"/>
              </w:rPr>
              <w:t>）处</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置或报废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162,568.00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12,906,484.67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2,330,724.65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7,041,791.77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21,454,936.70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3,570,538.64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47,467,044.43</w:t>
            </w: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sz w:val="15"/>
              </w:rPr>
              <w:t>883,329,329.74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6"/>
              <w:jc w:val="right"/>
              <w:rPr>
                <w:rFonts w:ascii="宋体" w:hAnsi="宋体" w:cs="宋体" w:eastAsia="宋体" w:hint="default"/>
                <w:sz w:val="15"/>
                <w:szCs w:val="15"/>
              </w:rPr>
            </w:pPr>
            <w:r>
              <w:rPr>
                <w:rFonts w:ascii="宋体"/>
                <w:spacing w:val="-1"/>
                <w:sz w:val="15"/>
              </w:rPr>
              <w:t>198,289,586.70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106,878,360.50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22,602,429.60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1"/>
                <w:sz w:val="15"/>
              </w:rPr>
              <w:t>135,833,262.18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46,827,311.91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1,393,760,280.63</w:t>
            </w:r>
          </w:p>
        </w:tc>
      </w:tr>
      <w:tr>
        <w:trPr>
          <w:trHeight w:val="20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4" w:right="0"/>
              <w:jc w:val="left"/>
              <w:rPr>
                <w:rFonts w:ascii="宋体" w:hAnsi="宋体" w:cs="宋体" w:eastAsia="宋体" w:hint="default"/>
                <w:sz w:val="15"/>
                <w:szCs w:val="15"/>
              </w:rPr>
            </w:pPr>
            <w:r>
              <w:rPr>
                <w:rFonts w:ascii="宋体"/>
                <w:sz w:val="15"/>
              </w:rPr>
              <w:t>82,794,525.36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15"/>
                <w:szCs w:val="15"/>
              </w:rPr>
            </w:pPr>
            <w:r>
              <w:rPr>
                <w:rFonts w:ascii="宋体"/>
                <w:spacing w:val="-1"/>
                <w:sz w:val="15"/>
              </w:rPr>
              <w:t>102,469,390.84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37,541,908.89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15,539,931.78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89,587,739.20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29,765,354.47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357,698,850.54</w:t>
            </w:r>
          </w:p>
        </w:tc>
      </w:tr>
      <w:tr>
        <w:trPr>
          <w:trHeight w:val="399"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w:t>
            </w:r>
          </w:p>
          <w:p>
            <w:pPr>
              <w:pStyle w:val="TableParagraph"/>
              <w:spacing w:line="196" w:lineRule="exact"/>
              <w:ind w:left="107" w:right="0"/>
              <w:jc w:val="left"/>
              <w:rPr>
                <w:rFonts w:ascii="宋体" w:hAnsi="宋体" w:cs="宋体" w:eastAsia="宋体" w:hint="default"/>
                <w:sz w:val="15"/>
                <w:szCs w:val="15"/>
              </w:rPr>
            </w:pPr>
            <w:r>
              <w:rPr>
                <w:rFonts w:ascii="宋体" w:hAnsi="宋体" w:cs="宋体" w:eastAsia="宋体" w:hint="default"/>
                <w:sz w:val="15"/>
                <w:szCs w:val="15"/>
              </w:rPr>
              <w:t>加金额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4" w:right="0"/>
              <w:jc w:val="left"/>
              <w:rPr>
                <w:rFonts w:ascii="宋体" w:hAnsi="宋体" w:cs="宋体" w:eastAsia="宋体" w:hint="default"/>
                <w:sz w:val="15"/>
                <w:szCs w:val="15"/>
              </w:rPr>
            </w:pPr>
            <w:r>
              <w:rPr>
                <w:rFonts w:ascii="宋体"/>
                <w:sz w:val="15"/>
              </w:rPr>
              <w:t>28,034,716.61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6,950,838.81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11,097,095.14</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20,562,552.91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sz w:val="15"/>
              </w:rPr>
              <w:t>5,313,773.70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71,958,977.17</w:t>
            </w: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1</w:t>
            </w:r>
            <w:r>
              <w:rPr>
                <w:rFonts w:ascii="宋体" w:hAnsi="宋体" w:cs="宋体" w:eastAsia="宋体" w:hint="default"/>
                <w:spacing w:val="-29"/>
                <w:sz w:val="15"/>
                <w:szCs w:val="15"/>
              </w:rPr>
              <w:t>）计</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4" w:right="0"/>
              <w:jc w:val="left"/>
              <w:rPr>
                <w:rFonts w:ascii="宋体" w:hAnsi="宋体" w:cs="宋体" w:eastAsia="宋体" w:hint="default"/>
                <w:sz w:val="15"/>
                <w:szCs w:val="15"/>
              </w:rPr>
            </w:pPr>
            <w:r>
              <w:rPr>
                <w:rFonts w:ascii="宋体"/>
                <w:sz w:val="15"/>
              </w:rPr>
              <w:t>28,034,716.61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6,950,838.81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11,097,095.14</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20,562,552.91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sz w:val="15"/>
              </w:rPr>
              <w:t>5,313,773.70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71,958,977.17</w:t>
            </w: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少金额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154,439.60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10,843,774.69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708,734.85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791,391.94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17,079,791.33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2,979,985.04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32,558,117.45</w:t>
            </w: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1</w:t>
            </w:r>
            <w:r>
              <w:rPr>
                <w:rFonts w:ascii="宋体" w:hAnsi="宋体" w:cs="宋体" w:eastAsia="宋体" w:hint="default"/>
                <w:spacing w:val="-29"/>
                <w:sz w:val="15"/>
                <w:szCs w:val="15"/>
              </w:rPr>
              <w:t>）处</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置或报废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154,439.60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10,843,774.69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708,734.85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791,391.94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17,079,791.33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2,979,985.04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32,558,117.45</w:t>
            </w: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sz w:val="15"/>
              </w:rPr>
              <w:t>110,674,802.37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98,576,454.96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2"/>
                <w:sz w:val="15"/>
              </w:rPr>
              <w:t>47,930,269.18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14,748,539.84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2"/>
                <w:sz w:val="15"/>
              </w:rPr>
              <w:t>93,070,500.78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32,099,143.13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宋体" w:hAnsi="宋体" w:cs="宋体" w:eastAsia="宋体" w:hint="default"/>
                <w:sz w:val="15"/>
                <w:szCs w:val="15"/>
              </w:rPr>
            </w:pPr>
            <w:r>
              <w:rPr>
                <w:rFonts w:ascii="宋体"/>
                <w:spacing w:val="-1"/>
                <w:sz w:val="15"/>
              </w:rPr>
              <w:t>397,099,710.26</w:t>
            </w:r>
          </w:p>
        </w:tc>
      </w:tr>
      <w:tr>
        <w:trPr>
          <w:trHeight w:val="20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1,890,000.00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1,000,000.00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42,712.86</w:t>
            </w: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2,932,712.86</w:t>
            </w: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1</w:t>
            </w:r>
            <w:r>
              <w:rPr>
                <w:rFonts w:ascii="宋体" w:hAnsi="宋体" w:cs="宋体" w:eastAsia="宋体" w:hint="default"/>
                <w:spacing w:val="-29"/>
                <w:sz w:val="15"/>
                <w:szCs w:val="15"/>
              </w:rPr>
              <w:t>）计</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pacing w:val="-29"/>
                <w:sz w:val="15"/>
                <w:szCs w:val="15"/>
              </w:rPr>
              <w:t>（</w:t>
            </w:r>
            <w:r>
              <w:rPr>
                <w:rFonts w:ascii="宋体" w:hAnsi="宋体" w:cs="宋体" w:eastAsia="宋体" w:hint="default"/>
                <w:spacing w:val="-29"/>
                <w:sz w:val="15"/>
                <w:szCs w:val="15"/>
              </w:rPr>
              <w:t>1</w:t>
            </w:r>
            <w:r>
              <w:rPr>
                <w:rFonts w:ascii="宋体" w:hAnsi="宋体" w:cs="宋体" w:eastAsia="宋体" w:hint="default"/>
                <w:spacing w:val="-29"/>
                <w:sz w:val="15"/>
                <w:szCs w:val="15"/>
              </w:rPr>
              <w:t>）处</w:t>
            </w:r>
            <w:r>
              <w:rPr>
                <w:rFonts w:ascii="宋体" w:hAnsi="宋体" w:cs="宋体" w:eastAsia="宋体" w:hint="default"/>
                <w:sz w:val="15"/>
                <w:szCs w:val="15"/>
              </w:rPr>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置或报废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148"/>
        <w:gridCol w:w="1277"/>
        <w:gridCol w:w="1277"/>
        <w:gridCol w:w="1274"/>
        <w:gridCol w:w="1203"/>
        <w:gridCol w:w="1277"/>
        <w:gridCol w:w="1203"/>
        <w:gridCol w:w="1426"/>
      </w:tblGrid>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宋体" w:hAnsi="宋体" w:cs="宋体" w:eastAsia="宋体" w:hint="default"/>
                <w:sz w:val="15"/>
                <w:szCs w:val="15"/>
              </w:rPr>
            </w:pPr>
            <w:r>
              <w:rPr>
                <w:rFonts w:ascii="宋体"/>
                <w:spacing w:val="-2"/>
                <w:sz w:val="15"/>
              </w:rPr>
              <w:t>1,890,000.00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宋体" w:hAnsi="宋体" w:cs="宋体" w:eastAsia="宋体" w:hint="default"/>
                <w:sz w:val="15"/>
                <w:szCs w:val="15"/>
              </w:rPr>
            </w:pPr>
            <w:r>
              <w:rPr>
                <w:rFonts w:ascii="宋体"/>
                <w:spacing w:val="-2"/>
                <w:sz w:val="15"/>
              </w:rPr>
              <w:t>1,000,000.00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宋体" w:hAnsi="宋体" w:cs="宋体" w:eastAsia="宋体" w:hint="default"/>
                <w:sz w:val="15"/>
                <w:szCs w:val="15"/>
              </w:rPr>
            </w:pPr>
            <w:r>
              <w:rPr>
                <w:rFonts w:ascii="宋体"/>
                <w:spacing w:val="-2"/>
                <w:sz w:val="15"/>
              </w:rPr>
              <w:t>42,712.86</w:t>
            </w: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宋体" w:hAnsi="宋体" w:cs="宋体" w:eastAsia="宋体" w:hint="default"/>
                <w:sz w:val="15"/>
                <w:szCs w:val="15"/>
              </w:rPr>
            </w:pPr>
            <w:r>
              <w:rPr>
                <w:rFonts w:ascii="宋体"/>
                <w:spacing w:val="-2"/>
                <w:sz w:val="15"/>
              </w:rPr>
              <w:t>2,932,712.86</w:t>
            </w:r>
          </w:p>
        </w:tc>
      </w:tr>
      <w:tr>
        <w:trPr>
          <w:trHeight w:val="20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期末账</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770,764,527.37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99,713,131.74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57,948,091.32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7,853,889.76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42,720,048.54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14,728,168.78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993,727,857.51</w:t>
            </w:r>
          </w:p>
        </w:tc>
      </w:tr>
      <w:tr>
        <w:trPr>
          <w:trHeight w:val="40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期初账</w:t>
            </w:r>
          </w:p>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649,699,036.06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81,962,997.51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2"/>
                <w:sz w:val="15"/>
              </w:rPr>
              <w:t>41,040,283.08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14,104,289.59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2"/>
                <w:sz w:val="15"/>
              </w:rPr>
              <w:t>36,911,593.37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12,205,689.32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15"/>
                <w:szCs w:val="15"/>
              </w:rPr>
            </w:pPr>
            <w:r>
              <w:rPr>
                <w:rFonts w:ascii="宋体"/>
                <w:spacing w:val="-1"/>
                <w:sz w:val="15"/>
              </w:rPr>
              <w:t>835,923,888.93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40" w:right="1040"/>
        </w:sectPr>
      </w:pPr>
    </w:p>
    <w:p>
      <w:pPr>
        <w:pStyle w:val="Heading3"/>
        <w:spacing w:line="240" w:lineRule="auto"/>
        <w:ind w:left="1258" w:right="-15"/>
        <w:jc w:val="left"/>
        <w:rPr>
          <w:b w:val="0"/>
          <w:bCs w:val="0"/>
        </w:rPr>
      </w:pPr>
      <w:r>
        <w:rPr>
          <w:rFonts w:ascii="宋体" w:hAnsi="宋体" w:cs="宋体" w:eastAsia="宋体" w:hint="default"/>
        </w:rPr>
        <w:t>(3).</w:t>
      </w:r>
      <w:r>
        <w:rPr/>
        <w:t>暂时闲置的固定资产情况</w:t>
      </w:r>
      <w:r>
        <w:rPr>
          <w:b w:val="0"/>
          <w:bCs w:val="0"/>
        </w:rPr>
      </w:r>
    </w:p>
    <w:p>
      <w:pPr>
        <w:pStyle w:val="BodyText"/>
        <w:spacing w:line="240" w:lineRule="auto" w:before="56"/>
        <w:ind w:left="125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4007" w:space="2515"/>
            <w:col w:w="3808"/>
          </w:cols>
        </w:sectPr>
      </w:pPr>
    </w:p>
    <w:p>
      <w:pPr>
        <w:spacing w:line="240" w:lineRule="auto" w:before="4"/>
        <w:rPr>
          <w:rFonts w:ascii="宋体" w:hAnsi="宋体" w:cs="宋体" w:eastAsia="宋体" w:hint="default"/>
          <w:sz w:val="2"/>
          <w:szCs w:val="2"/>
        </w:rPr>
      </w:pPr>
    </w:p>
    <w:tbl>
      <w:tblPr>
        <w:tblW w:w="0" w:type="auto"/>
        <w:jc w:val="left"/>
        <w:tblInd w:w="970" w:type="dxa"/>
        <w:tblLayout w:type="fixed"/>
        <w:tblCellMar>
          <w:top w:w="0" w:type="dxa"/>
          <w:left w:w="0" w:type="dxa"/>
          <w:bottom w:w="0" w:type="dxa"/>
          <w:right w:w="0" w:type="dxa"/>
        </w:tblCellMar>
        <w:tblLook w:val="01E0"/>
      </w:tblPr>
      <w:tblGrid>
        <w:gridCol w:w="1550"/>
        <w:gridCol w:w="1709"/>
        <w:gridCol w:w="1702"/>
        <w:gridCol w:w="1560"/>
        <w:gridCol w:w="1561"/>
        <w:gridCol w:w="1078"/>
      </w:tblGrid>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10,711,120.87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1,545,268.80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1,890,000.00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7,275,852.07</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4,530,949.63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2,655,568.37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1,000,000.00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875,381.26</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15,242,070.50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4,200,837.17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2,890,000.00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8,151,233.33</w:t>
            </w: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1040"/>
        </w:sectPr>
      </w:pPr>
    </w:p>
    <w:p>
      <w:pPr>
        <w:pStyle w:val="Heading3"/>
        <w:spacing w:line="240" w:lineRule="auto"/>
        <w:ind w:left="1258" w:right="-16"/>
        <w:jc w:val="left"/>
        <w:rPr>
          <w:b w:val="0"/>
          <w:bCs w:val="0"/>
        </w:rPr>
      </w:pPr>
      <w:r>
        <w:rPr>
          <w:rFonts w:ascii="宋体" w:hAnsi="宋体" w:cs="宋体" w:eastAsia="宋体" w:hint="default"/>
        </w:rPr>
        <w:t>(4).</w:t>
      </w:r>
      <w:r>
        <w:rPr/>
        <w:t>通过经营租赁租出的固定资产</w:t>
      </w:r>
      <w:r>
        <w:rPr>
          <w:b w:val="0"/>
          <w:bCs w:val="0"/>
        </w:rPr>
      </w:r>
    </w:p>
    <w:p>
      <w:pPr>
        <w:pStyle w:val="BodyText"/>
        <w:spacing w:line="240" w:lineRule="auto" w:before="56"/>
        <w:ind w:left="1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4427" w:space="2095"/>
            <w:col w:w="3808"/>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16,055,661.93</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16,055,661.93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1040"/>
        </w:sectPr>
      </w:pPr>
    </w:p>
    <w:p>
      <w:pPr>
        <w:pStyle w:val="Heading3"/>
        <w:spacing w:line="290" w:lineRule="auto"/>
        <w:ind w:left="1258" w:right="210"/>
        <w:jc w:val="left"/>
        <w:rPr>
          <w:b w:val="0"/>
          <w:bCs w:val="0"/>
        </w:rPr>
      </w:pPr>
      <w:r>
        <w:rPr>
          <w:rFonts w:ascii="宋体" w:hAnsi="宋体" w:cs="宋体" w:eastAsia="宋体" w:hint="default"/>
        </w:rPr>
        <w:t>11</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2835" w:space="3686"/>
            <w:col w:w="3809"/>
          </w:cols>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1,678,430.16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23,839,845.10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1,678,430.16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23,839,845.10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1040"/>
        </w:sectPr>
      </w:pPr>
    </w:p>
    <w:p>
      <w:pPr>
        <w:pStyle w:val="Heading3"/>
        <w:spacing w:line="290" w:lineRule="auto"/>
        <w:ind w:left="1258"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2"/>
        <w:ind w:left="125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2953" w:space="3569"/>
            <w:col w:w="3808"/>
          </w:cols>
        </w:sectPr>
      </w:pPr>
    </w:p>
    <w:p>
      <w:pPr>
        <w:spacing w:line="240" w:lineRule="auto" w:before="4"/>
        <w:rPr>
          <w:rFonts w:ascii="宋体" w:hAnsi="宋体" w:cs="宋体" w:eastAsia="宋体" w:hint="default"/>
          <w:sz w:val="2"/>
          <w:szCs w:val="2"/>
        </w:rPr>
      </w:pPr>
    </w:p>
    <w:tbl>
      <w:tblPr>
        <w:tblW w:w="0" w:type="auto"/>
        <w:jc w:val="left"/>
        <w:tblInd w:w="1222" w:type="dxa"/>
        <w:tblLayout w:type="fixed"/>
        <w:tblCellMar>
          <w:top w:w="0" w:type="dxa"/>
          <w:left w:w="0" w:type="dxa"/>
          <w:bottom w:w="0" w:type="dxa"/>
          <w:right w:w="0" w:type="dxa"/>
        </w:tblCellMar>
        <w:tblLook w:val="01E0"/>
      </w:tblPr>
      <w:tblGrid>
        <w:gridCol w:w="1524"/>
        <w:gridCol w:w="1426"/>
        <w:gridCol w:w="850"/>
        <w:gridCol w:w="1395"/>
        <w:gridCol w:w="1426"/>
        <w:gridCol w:w="850"/>
        <w:gridCol w:w="1426"/>
      </w:tblGrid>
      <w:tr>
        <w:trPr>
          <w:trHeight w:val="283" w:hRule="exact"/>
        </w:trPr>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52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办公用房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233,009.71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233,009.71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1,435,729.93</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1,435,729.93</w:t>
            </w: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1,445,420.45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1,445,420.45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22,404,115.17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22,404,115.17</w:t>
            </w:r>
          </w:p>
        </w:tc>
      </w:tr>
      <w:tr>
        <w:trPr>
          <w:trHeight w:val="28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1,678,430.16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1,678,430.16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23,839,845.10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23,839,845.10</w:t>
            </w:r>
          </w:p>
        </w:tc>
      </w:tr>
    </w:tbl>
    <w:p>
      <w:pPr>
        <w:spacing w:after="0" w:line="241" w:lineRule="exact"/>
        <w:jc w:val="right"/>
        <w:rPr>
          <w:rFonts w:ascii="宋体" w:hAnsi="宋体" w:cs="宋体" w:eastAsia="宋体" w:hint="default"/>
          <w:sz w:val="21"/>
          <w:szCs w:val="21"/>
        </w:rPr>
        <w:sectPr>
          <w:type w:val="continuous"/>
          <w:pgSz w:w="11910" w:h="16840"/>
          <w:pgMar w:top="1120" w:bottom="1380" w:left="5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5"/>
          <w:pgSz w:w="11910" w:h="16840"/>
          <w:pgMar w:footer="1195" w:header="882" w:top="1120" w:bottom="1380" w:left="840" w:right="1040"/>
        </w:sectPr>
      </w:pPr>
    </w:p>
    <w:p>
      <w:pPr>
        <w:pStyle w:val="Heading3"/>
        <w:spacing w:line="290" w:lineRule="auto"/>
        <w:ind w:left="958" w:right="-14"/>
        <w:jc w:val="left"/>
        <w:rPr>
          <w:b w:val="0"/>
          <w:bCs w:val="0"/>
        </w:rPr>
      </w:pPr>
      <w:r>
        <w:rPr>
          <w:rFonts w:ascii="宋体" w:hAnsi="宋体" w:cs="宋体" w:eastAsia="宋体" w:hint="default"/>
        </w:rPr>
        <w:t>12</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800" w:val="left" w:leader="none"/>
        </w:tabs>
        <w:spacing w:line="240" w:lineRule="auto" w:before="12"/>
        <w:ind w:left="95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2653" w:space="3869"/>
            <w:col w:w="35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84"/>
        <w:gridCol w:w="1685"/>
        <w:gridCol w:w="1478"/>
        <w:gridCol w:w="1582"/>
        <w:gridCol w:w="1580"/>
        <w:gridCol w:w="1687"/>
      </w:tblGrid>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6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309,488,167.74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7,650,247.91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12,600,300.00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11,431,700.00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341,170,415.65</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40,634,416.74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2,113,363.50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42,747,780.24</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center"/>
              <w:rPr>
                <w:rFonts w:ascii="宋体" w:hAnsi="宋体" w:cs="宋体" w:eastAsia="宋体" w:hint="default"/>
                <w:sz w:val="21"/>
                <w:szCs w:val="21"/>
              </w:rPr>
            </w:pPr>
            <w:r>
              <w:rPr>
                <w:rFonts w:ascii="宋体"/>
                <w:sz w:val="21"/>
              </w:rPr>
              <w:t>9,081,126.27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1,751,589.61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10,832,715.88</w:t>
            </w:r>
          </w:p>
        </w:tc>
      </w:tr>
      <w:tr>
        <w:trPr>
          <w:trHeight w:val="55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合并增加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31,553,290.47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361,773.89</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31,915,064.36</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350,122,584.48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9,763,611.41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12,600,300.00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11,431,700.00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383,918,195.89</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45,538,509.24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4,507,463.14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6,300,150.00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5,715,850.20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62,061,972.58</w:t>
            </w:r>
          </w:p>
        </w:tc>
      </w:tr>
      <w:tr>
        <w:trPr>
          <w:trHeight w:val="557"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5" w:right="0"/>
              <w:jc w:val="center"/>
              <w:rPr>
                <w:rFonts w:ascii="宋体" w:hAnsi="宋体" w:cs="宋体" w:eastAsia="宋体" w:hint="default"/>
                <w:sz w:val="21"/>
                <w:szCs w:val="21"/>
              </w:rPr>
            </w:pPr>
            <w:r>
              <w:rPr>
                <w:rFonts w:ascii="宋体"/>
                <w:sz w:val="21"/>
              </w:rPr>
              <w:t>7,941,785.91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1,393,032.82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1,260,030.00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1,143,170.04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11,738,018.77</w:t>
            </w:r>
          </w:p>
        </w:tc>
      </w:tr>
      <w:tr>
        <w:trPr>
          <w:trHeight w:val="34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）计提</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center"/>
              <w:rPr>
                <w:rFonts w:ascii="宋体" w:hAnsi="宋体" w:cs="宋体" w:eastAsia="宋体" w:hint="default"/>
                <w:sz w:val="21"/>
                <w:szCs w:val="21"/>
              </w:rPr>
            </w:pPr>
            <w:r>
              <w:rPr>
                <w:rFonts w:ascii="宋体"/>
                <w:sz w:val="21"/>
              </w:rPr>
              <w:t>7,941,785.91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1,393,032.82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1,260,030.00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1,143,170.04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11,738,018.77</w:t>
            </w:r>
          </w:p>
        </w:tc>
      </w:tr>
      <w:tr>
        <w:trPr>
          <w:trHeight w:val="557"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7"/>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4"/>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sz w:val="21"/>
              </w:rPr>
              <w:t>53,480,295.15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5,900,495.96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7,560,180.00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6,859,020.24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73,799,991.35</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）计提</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296,642,289.33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3,863,115.45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5,040,120.00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4,572,679.76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310,118,204.54</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263,949,658.50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3,142,784.77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6,300,150.00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5,715,849.80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279,108,443.07</w:t>
            </w:r>
          </w:p>
        </w:tc>
      </w:tr>
    </w:tbl>
    <w:p>
      <w:pPr>
        <w:spacing w:line="240" w:lineRule="auto" w:before="5"/>
        <w:rPr>
          <w:rFonts w:ascii="宋体" w:hAnsi="宋体" w:cs="宋体" w:eastAsia="宋体" w:hint="default"/>
          <w:sz w:val="15"/>
          <w:szCs w:val="15"/>
        </w:rPr>
      </w:pPr>
    </w:p>
    <w:p>
      <w:pPr>
        <w:pStyle w:val="BodyText"/>
        <w:spacing w:line="240" w:lineRule="auto" w:before="36"/>
        <w:ind w:left="958"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spacing w:val="-3"/>
        </w:rPr>
        <w:t>0%</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8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6"/>
          <w:pgSz w:w="11910" w:h="16840"/>
          <w:pgMar w:footer="1195" w:header="882" w:top="1120" w:bottom="1380" w:left="1200" w:right="680"/>
          <w:pgNumType w:start="121"/>
        </w:sectPr>
      </w:pPr>
    </w:p>
    <w:p>
      <w:pPr>
        <w:pStyle w:val="Heading3"/>
        <w:spacing w:line="290" w:lineRule="auto"/>
        <w:ind w:left="598" w:right="-14"/>
        <w:jc w:val="left"/>
        <w:rPr>
          <w:b w:val="0"/>
          <w:bCs w:val="0"/>
        </w:rPr>
      </w:pPr>
      <w:r>
        <w:rPr>
          <w:rFonts w:ascii="宋体" w:hAnsi="宋体" w:cs="宋体" w:eastAsia="宋体" w:hint="default"/>
        </w:rPr>
        <w:t>13</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2"/>
        <w:ind w:left="59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49" w:val="left" w:leader="none"/>
        </w:tabs>
        <w:spacing w:line="240" w:lineRule="auto"/>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680"/>
          <w:cols w:num="2" w:equalWidth="0">
            <w:col w:w="2293" w:space="4229"/>
            <w:col w:w="3508"/>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042"/>
        <w:gridCol w:w="1841"/>
        <w:gridCol w:w="1275"/>
        <w:gridCol w:w="566"/>
        <w:gridCol w:w="1135"/>
        <w:gridCol w:w="850"/>
        <w:gridCol w:w="2083"/>
      </w:tblGrid>
      <w:tr>
        <w:trPr>
          <w:trHeight w:val="295" w:hRule="exact"/>
        </w:trPr>
        <w:tc>
          <w:tcPr>
            <w:tcW w:w="2042" w:type="dxa"/>
            <w:vMerge w:val="restart"/>
            <w:tcBorders>
              <w:top w:val="single" w:sz="4" w:space="0" w:color="000000"/>
              <w:left w:val="single" w:sz="4" w:space="0" w:color="000000"/>
              <w:right w:val="single" w:sz="4" w:space="0" w:color="000000"/>
            </w:tcBorders>
          </w:tcPr>
          <w:p>
            <w:pPr>
              <w:pStyle w:val="TableParagraph"/>
              <w:spacing w:line="272" w:lineRule="exact" w:before="142"/>
              <w:ind w:left="280" w:right="172"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042"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3" w:type="dxa"/>
            <w:vMerge/>
            <w:tcBorders>
              <w:left w:val="single" w:sz="4" w:space="0" w:color="000000"/>
              <w:bottom w:val="single" w:sz="4" w:space="0" w:color="000000"/>
              <w:right w:val="single" w:sz="4" w:space="0" w:color="000000"/>
            </w:tcBorders>
          </w:tcPr>
          <w:p>
            <w:pPr/>
          </w:p>
        </w:tc>
      </w:tr>
      <w:tr>
        <w:trPr>
          <w:trHeight w:val="55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购买宁波市政集团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形成的商誉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155,608,796.03</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155,608,796.03</w:t>
            </w:r>
          </w:p>
        </w:tc>
      </w:tr>
      <w:tr>
        <w:trPr>
          <w:trHeight w:val="55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购买南非安兰证券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形成的商誉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33,708,127.81</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33,708,127.81</w:t>
            </w:r>
          </w:p>
        </w:tc>
      </w:tr>
      <w:tr>
        <w:trPr>
          <w:trHeight w:val="555"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购买浙江置华建设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形成的商誉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5,581,203.60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5,581,203.60</w:t>
            </w:r>
          </w:p>
        </w:tc>
      </w:tr>
      <w:tr>
        <w:trPr>
          <w:trHeight w:val="55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购买普利凯形成的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47,545.22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47,545.22</w:t>
            </w:r>
          </w:p>
        </w:tc>
      </w:tr>
      <w:tr>
        <w:trPr>
          <w:trHeight w:val="307"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194,898,127.44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47,545.22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194,945,672.66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00" w:right="680"/>
        </w:sectPr>
      </w:pPr>
    </w:p>
    <w:p>
      <w:pPr>
        <w:pStyle w:val="Heading3"/>
        <w:spacing w:line="240" w:lineRule="auto"/>
        <w:ind w:left="598"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left="59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49" w:val="left" w:leader="none"/>
        </w:tabs>
        <w:spacing w:line="240" w:lineRule="auto"/>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680"/>
          <w:cols w:num="2" w:equalWidth="0">
            <w:col w:w="2293" w:space="4229"/>
            <w:col w:w="3508"/>
          </w:cols>
        </w:sectPr>
      </w:pPr>
    </w:p>
    <w:p>
      <w:pPr>
        <w:spacing w:line="240" w:lineRule="auto" w:before="4"/>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1776"/>
        <w:gridCol w:w="1009"/>
        <w:gridCol w:w="1582"/>
        <w:gridCol w:w="1011"/>
        <w:gridCol w:w="1020"/>
        <w:gridCol w:w="1073"/>
        <w:gridCol w:w="1579"/>
      </w:tblGrid>
      <w:tr>
        <w:trPr>
          <w:trHeight w:val="283"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72" w:lineRule="exact" w:before="27"/>
              <w:ind w:left="777" w:right="144" w:hanging="632"/>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009" w:type="dxa"/>
            <w:vMerge w:val="restart"/>
            <w:tcBorders>
              <w:top w:val="single" w:sz="4" w:space="0" w:color="000000"/>
              <w:left w:val="single" w:sz="4" w:space="0" w:color="000000"/>
              <w:right w:val="single" w:sz="4" w:space="0" w:color="000000"/>
            </w:tcBorders>
          </w:tcPr>
          <w:p>
            <w:pPr>
              <w:pStyle w:val="TableParagraph"/>
              <w:spacing w:line="272" w:lineRule="exact" w:before="130"/>
              <w:ind w:left="394" w:right="182"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776"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9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73" w:type="dxa"/>
            <w:tcBorders>
              <w:top w:val="single" w:sz="4" w:space="0" w:color="000000"/>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购买南非安兰证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券形成的商誉</w:t>
            </w:r>
          </w:p>
        </w:tc>
        <w:tc>
          <w:tcPr>
            <w:tcW w:w="10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33,708,127.81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33,708,127.81</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33,708,127.81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33,708,127.81</w:t>
            </w:r>
          </w:p>
        </w:tc>
      </w:tr>
    </w:tbl>
    <w:p>
      <w:pPr>
        <w:spacing w:line="240" w:lineRule="auto" w:before="2"/>
        <w:rPr>
          <w:rFonts w:ascii="宋体" w:hAnsi="宋体" w:cs="宋体" w:eastAsia="宋体" w:hint="default"/>
          <w:sz w:val="20"/>
          <w:szCs w:val="20"/>
        </w:rPr>
      </w:pPr>
    </w:p>
    <w:p>
      <w:pPr>
        <w:pStyle w:val="Heading3"/>
        <w:spacing w:line="240" w:lineRule="auto"/>
        <w:ind w:left="598" w:right="0"/>
        <w:jc w:val="both"/>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74" w:lineRule="exact" w:before="56"/>
        <w:ind w:left="598" w:right="0"/>
        <w:jc w:val="both"/>
      </w:pPr>
      <w:r>
        <w:rPr/>
        <w:t>√适用</w:t>
      </w:r>
      <w:r>
        <w:rPr>
          <w:spacing w:val="-1"/>
        </w:rPr>
        <w:t> </w:t>
      </w:r>
      <w:r>
        <w:rPr/>
        <w:t>□不适用</w:t>
      </w:r>
    </w:p>
    <w:p>
      <w:pPr>
        <w:pStyle w:val="BodyText"/>
        <w:spacing w:line="272" w:lineRule="exact" w:before="27"/>
        <w:ind w:left="598" w:right="0"/>
        <w:jc w:val="left"/>
      </w:pPr>
      <w:r>
        <w:rPr/>
        <w:t>（</w:t>
      </w:r>
      <w:r>
        <w:rPr>
          <w:rFonts w:ascii="宋体" w:hAnsi="宋体" w:cs="宋体" w:eastAsia="宋体" w:hint="default"/>
        </w:rPr>
        <w:t>1</w:t>
      </w:r>
      <w:r>
        <w:rPr/>
        <w:t>）购买南非安兰证券形成的商誉</w:t>
      </w:r>
      <w:r>
        <w:rPr>
          <w:w w:val="100"/>
        </w:rPr>
        <w:t> </w:t>
      </w:r>
      <w:r>
        <w:rPr>
          <w:spacing w:val="-2"/>
        </w:rPr>
        <w:t>期末对取得的商誉进行减值测试时，将南非安兰证券公司整体视为一个资产组。</w:t>
      </w:r>
    </w:p>
    <w:p>
      <w:pPr>
        <w:pStyle w:val="BodyText"/>
        <w:spacing w:line="272" w:lineRule="exact" w:before="1"/>
        <w:ind w:left="598" w:right="0"/>
        <w:jc w:val="left"/>
      </w:pPr>
      <w:r>
        <w:rPr/>
        <w:t>（</w:t>
      </w:r>
      <w:r>
        <w:rPr>
          <w:rFonts w:ascii="宋体" w:hAnsi="宋体" w:cs="宋体" w:eastAsia="宋体" w:hint="default"/>
        </w:rPr>
        <w:t>2</w:t>
      </w:r>
      <w:r>
        <w:rPr/>
        <w:t>）购买宁波市政集团形成的商誉</w:t>
      </w:r>
      <w:r>
        <w:rPr>
          <w:w w:val="100"/>
        </w:rPr>
        <w:t> </w:t>
      </w:r>
      <w:r>
        <w:rPr>
          <w:spacing w:val="-4"/>
          <w:w w:val="100"/>
        </w:rPr>
        <w:t>期末对取得的商誉进行减值测试时，将宁波市政工程建设集团股份有限公司整体视为一个资产组。</w:t>
      </w:r>
    </w:p>
    <w:p>
      <w:pPr>
        <w:pStyle w:val="BodyText"/>
        <w:spacing w:line="248" w:lineRule="exact"/>
        <w:ind w:left="598" w:right="0"/>
        <w:jc w:val="both"/>
      </w:pPr>
      <w:r>
        <w:rPr/>
        <w:t>（</w:t>
      </w:r>
      <w:r>
        <w:rPr>
          <w:rFonts w:ascii="宋体" w:hAnsi="宋体" w:cs="宋体" w:eastAsia="宋体" w:hint="default"/>
        </w:rPr>
        <w:t>3</w:t>
      </w:r>
      <w:r>
        <w:rPr/>
        <w:t>）购买浙江置华建设形成的商誉</w:t>
      </w:r>
    </w:p>
    <w:p>
      <w:pPr>
        <w:pStyle w:val="BodyText"/>
        <w:spacing w:line="237" w:lineRule="auto"/>
        <w:ind w:left="598" w:right="590"/>
        <w:jc w:val="both"/>
      </w:pPr>
      <w:r>
        <w:rPr/>
        <w:t>公司</w:t>
      </w:r>
      <w:r>
        <w:rPr>
          <w:spacing w:val="-32"/>
        </w:rPr>
        <w:t> </w:t>
      </w:r>
      <w:r>
        <w:rPr>
          <w:rFonts w:ascii="宋体" w:hAnsi="宋体" w:cs="宋体" w:eastAsia="宋体" w:hint="default"/>
        </w:rPr>
        <w:t>2015</w:t>
      </w:r>
      <w:r>
        <w:rPr>
          <w:rFonts w:ascii="宋体" w:hAnsi="宋体" w:cs="宋体" w:eastAsia="宋体" w:hint="default"/>
          <w:spacing w:val="-34"/>
        </w:rPr>
        <w:t> </w:t>
      </w:r>
      <w:r>
        <w:rPr>
          <w:spacing w:val="-4"/>
        </w:rPr>
        <w:t>年收购浙江置华建设，与建乐装潢公司组建子公司宁波建工建乐工程有限公司，目前建</w:t>
      </w:r>
      <w:r>
        <w:rPr>
          <w:spacing w:val="-97"/>
        </w:rPr>
        <w:t> </w:t>
      </w:r>
      <w:r>
        <w:rPr>
          <w:spacing w:val="-97"/>
        </w:rPr>
      </w:r>
      <w:r>
        <w:rPr>
          <w:spacing w:val="-2"/>
        </w:rPr>
        <w:t>工建乐的主要业务包括房屋及市政工程施工、建筑装饰装修业务及幕墙制作安装业务。置华公司</w:t>
      </w:r>
      <w:r>
        <w:rPr>
          <w:spacing w:val="-25"/>
        </w:rPr>
        <w:t> </w:t>
      </w:r>
      <w:r>
        <w:rPr>
          <w:spacing w:val="-25"/>
        </w:rPr>
      </w:r>
      <w:r>
        <w:rPr>
          <w:spacing w:val="-2"/>
        </w:rPr>
        <w:t>拥有房屋建筑工程施工总承包壹级资质，房屋建筑工程施工业务是在重组时浙江置华建设的基础</w:t>
      </w:r>
      <w:r>
        <w:rPr>
          <w:spacing w:val="-25"/>
        </w:rPr>
        <w:t> </w:t>
      </w:r>
      <w:r>
        <w:rPr>
          <w:spacing w:val="-25"/>
        </w:rPr>
      </w:r>
      <w:r>
        <w:rPr>
          <w:spacing w:val="-2"/>
        </w:rPr>
        <w:t>上发展而来，房屋建筑工程施工业务独立产生经营现金流，因此期末对取得的商誉进行减值测试</w:t>
      </w:r>
      <w:r>
        <w:rPr>
          <w:spacing w:val="-25"/>
        </w:rPr>
        <w:t> </w:t>
      </w:r>
      <w:r>
        <w:rPr>
          <w:spacing w:val="-25"/>
        </w:rPr>
      </w:r>
      <w:r>
        <w:rPr/>
        <w:t>时，将房屋建筑工程施工业务作为一个资产组。</w:t>
      </w:r>
    </w:p>
    <w:p>
      <w:pPr>
        <w:pStyle w:val="BodyText"/>
        <w:spacing w:line="274" w:lineRule="exact" w:before="22"/>
        <w:ind w:left="598" w:right="0"/>
        <w:jc w:val="left"/>
      </w:pPr>
      <w:r>
        <w:rPr/>
        <w:t>（</w:t>
      </w:r>
      <w:r>
        <w:rPr>
          <w:rFonts w:ascii="宋体" w:hAnsi="宋体" w:cs="宋体" w:eastAsia="宋体" w:hint="default"/>
        </w:rPr>
        <w:t>4</w:t>
      </w:r>
      <w:r>
        <w:rPr/>
        <w:t>）购买普利凯形成的商誉</w:t>
      </w:r>
      <w:r>
        <w:rPr>
          <w:w w:val="100"/>
        </w:rPr>
        <w:t> </w:t>
      </w:r>
      <w:r>
        <w:rPr/>
        <w:t>期末对取得的商誉进行减值测试时，将宁波普利凯建筑科技有限公司整体视为一个资产组。</w:t>
      </w:r>
    </w:p>
    <w:p>
      <w:pPr>
        <w:spacing w:line="240" w:lineRule="auto" w:before="5"/>
        <w:rPr>
          <w:rFonts w:ascii="宋体" w:hAnsi="宋体" w:cs="宋体" w:eastAsia="宋体" w:hint="default"/>
          <w:sz w:val="25"/>
          <w:szCs w:val="25"/>
        </w:rPr>
      </w:pPr>
    </w:p>
    <w:p>
      <w:pPr>
        <w:pStyle w:val="Heading3"/>
        <w:spacing w:line="272" w:lineRule="exact" w:before="0"/>
        <w:ind w:left="1022" w:right="0"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73" w:lineRule="exact" w:before="34"/>
        <w:ind w:left="598" w:right="0"/>
        <w:jc w:val="both"/>
      </w:pPr>
      <w:r>
        <w:rPr/>
        <w:t>√适用</w:t>
      </w:r>
      <w:r>
        <w:rPr>
          <w:spacing w:val="-1"/>
        </w:rPr>
        <w:t> </w:t>
      </w:r>
      <w:r>
        <w:rPr/>
        <w:t>□不适用</w:t>
      </w:r>
    </w:p>
    <w:p>
      <w:pPr>
        <w:pStyle w:val="BodyText"/>
        <w:spacing w:line="273" w:lineRule="exact"/>
        <w:ind w:left="598" w:right="0"/>
        <w:jc w:val="both"/>
      </w:pPr>
      <w:r>
        <w:rPr/>
        <w:t>（</w:t>
      </w:r>
      <w:r>
        <w:rPr>
          <w:rFonts w:ascii="宋体" w:hAnsi="宋体" w:cs="宋体" w:eastAsia="宋体" w:hint="default"/>
        </w:rPr>
        <w:t>1</w:t>
      </w:r>
      <w:r>
        <w:rPr/>
        <w:t>）购买南非安兰证券形成的商誉</w:t>
      </w:r>
    </w:p>
    <w:p>
      <w:pPr>
        <w:spacing w:after="0" w:line="273" w:lineRule="exact"/>
        <w:jc w:val="both"/>
        <w:sectPr>
          <w:type w:val="continuous"/>
          <w:pgSz w:w="11910" w:h="16840"/>
          <w:pgMar w:top="1120" w:bottom="1380" w:left="1200" w:right="680"/>
        </w:sectPr>
      </w:pPr>
    </w:p>
    <w:p>
      <w:pPr>
        <w:spacing w:line="240" w:lineRule="auto" w:before="1"/>
        <w:rPr>
          <w:rFonts w:ascii="宋体" w:hAnsi="宋体" w:cs="宋体" w:eastAsia="宋体" w:hint="default"/>
          <w:sz w:val="25"/>
          <w:szCs w:val="25"/>
        </w:rPr>
      </w:pPr>
    </w:p>
    <w:p>
      <w:pPr>
        <w:pStyle w:val="BodyText"/>
        <w:spacing w:line="237" w:lineRule="auto" w:before="38"/>
        <w:ind w:right="65"/>
        <w:jc w:val="left"/>
      </w:pPr>
      <w:r>
        <w:rPr/>
        <w:t>自</w:t>
      </w:r>
      <w:r>
        <w:rPr>
          <w:spacing w:val="-38"/>
        </w:rPr>
        <w:t> </w:t>
      </w:r>
      <w:r>
        <w:rPr>
          <w:rFonts w:ascii="宋体" w:hAnsi="宋体" w:cs="宋体" w:eastAsia="宋体" w:hint="default"/>
        </w:rPr>
        <w:t>2015</w:t>
      </w:r>
      <w:r>
        <w:rPr>
          <w:rFonts w:ascii="宋体" w:hAnsi="宋体" w:cs="宋体" w:eastAsia="宋体" w:hint="default"/>
          <w:spacing w:val="-38"/>
        </w:rPr>
        <w:t> </w:t>
      </w:r>
      <w:r>
        <w:rPr/>
        <w:t>年收购以来，自安兰证券持续经营亏损，南非安兰证券累计未分配利润</w:t>
      </w:r>
      <w:r>
        <w:rPr>
          <w:rFonts w:ascii="宋体" w:hAnsi="宋体" w:cs="宋体" w:eastAsia="宋体" w:hint="default"/>
        </w:rPr>
        <w:t>-2,458.41</w:t>
      </w:r>
      <w:r>
        <w:rPr>
          <w:rFonts w:ascii="宋体" w:hAnsi="宋体" w:cs="宋体" w:eastAsia="宋体" w:hint="default"/>
          <w:spacing w:val="-33"/>
        </w:rPr>
        <w:t> </w:t>
      </w:r>
      <w:r>
        <w:rPr/>
        <w:t>万元，</w:t>
      </w:r>
      <w:r>
        <w:rPr>
          <w:spacing w:val="-100"/>
        </w:rPr>
        <w:t> </w:t>
      </w:r>
      <w:r>
        <w:rPr>
          <w:spacing w:val="-100"/>
        </w:rPr>
      </w:r>
      <w:r>
        <w:rPr/>
        <w:t>原南非安兰证券原实际控股股东 </w:t>
      </w:r>
      <w:r>
        <w:rPr>
          <w:rFonts w:ascii="宋体" w:hAnsi="宋体" w:cs="宋体" w:eastAsia="宋体" w:hint="default"/>
        </w:rPr>
        <w:t>Anglorand Holdings Limited</w:t>
      </w:r>
      <w:r>
        <w:rPr>
          <w:rFonts w:ascii="宋体" w:hAnsi="宋体" w:cs="宋体" w:eastAsia="宋体" w:hint="default"/>
          <w:spacing w:val="-61"/>
        </w:rPr>
        <w:t> </w:t>
      </w:r>
      <w:r>
        <w:rPr/>
        <w:t>公司进入救济程序，导致安兰证</w:t>
      </w:r>
      <w:r>
        <w:rPr>
          <w:w w:val="100"/>
        </w:rPr>
        <w:t> </w:t>
      </w:r>
      <w:r>
        <w:rPr/>
        <w:t>券最赚钱的金融衍生公司受到牵连也进入救济程序，拖累了主业，预计未来主营业务无法产生净</w:t>
      </w:r>
      <w:r>
        <w:rPr>
          <w:w w:val="100"/>
        </w:rPr>
        <w:t> </w:t>
      </w:r>
      <w:r>
        <w:rPr/>
        <w:t>现金流入和利润，公司对商誉全额计提减值准备。</w:t>
      </w:r>
    </w:p>
    <w:p>
      <w:pPr>
        <w:pStyle w:val="BodyText"/>
        <w:spacing w:line="237" w:lineRule="auto"/>
        <w:ind w:right="65"/>
        <w:jc w:val="left"/>
      </w:pPr>
      <w:r>
        <w:rPr/>
        <w:t>（</w:t>
      </w:r>
      <w:r>
        <w:rPr>
          <w:rFonts w:ascii="宋体" w:hAnsi="宋体" w:cs="宋体" w:eastAsia="宋体" w:hint="default"/>
        </w:rPr>
        <w:t>2</w:t>
      </w:r>
      <w:r>
        <w:rPr/>
        <w:t>）购买宁波市政集团形成的商誉</w:t>
      </w:r>
      <w:r>
        <w:rPr>
          <w:w w:val="100"/>
        </w:rPr>
        <w:t> </w:t>
      </w:r>
      <w:r>
        <w:rPr>
          <w:spacing w:val="-2"/>
        </w:rPr>
        <w:t>公司对宁波市政集团资产组预计未来现金流量的现值（可收回金额）的测算参考了银信资产评估</w:t>
      </w:r>
      <w:r>
        <w:rPr>
          <w:spacing w:val="-25"/>
        </w:rPr>
        <w:t> </w:t>
      </w:r>
      <w:r>
        <w:rPr>
          <w:spacing w:val="-25"/>
        </w:rPr>
      </w:r>
      <w:r>
        <w:rPr/>
        <w:t>有限公司银信财报字（</w:t>
      </w:r>
      <w:r>
        <w:rPr>
          <w:rFonts w:ascii="宋体" w:hAnsi="宋体" w:cs="宋体" w:eastAsia="宋体" w:hint="default"/>
        </w:rPr>
        <w:t>2019</w:t>
      </w:r>
      <w:r>
        <w:rPr/>
        <w:t>）沪第</w:t>
      </w:r>
      <w:r>
        <w:rPr>
          <w:spacing w:val="-58"/>
        </w:rPr>
        <w:t> </w:t>
      </w:r>
      <w:r>
        <w:rPr>
          <w:rFonts w:ascii="宋体" w:hAnsi="宋体" w:cs="宋体" w:eastAsia="宋体" w:hint="default"/>
        </w:rPr>
        <w:t>151</w:t>
      </w:r>
      <w:r>
        <w:rPr>
          <w:rFonts w:ascii="宋体" w:hAnsi="宋体" w:cs="宋体" w:eastAsia="宋体" w:hint="default"/>
          <w:spacing w:val="-58"/>
        </w:rPr>
        <w:t> </w:t>
      </w:r>
      <w:r>
        <w:rPr/>
        <w:t>号《宁波建工股份有限公司拟进行商誉减值测试涉及的宁</w:t>
      </w:r>
      <w:r>
        <w:rPr>
          <w:w w:val="100"/>
        </w:rPr>
        <w:t> </w:t>
      </w:r>
      <w:r>
        <w:rPr>
          <w:spacing w:val="-2"/>
        </w:rPr>
        <w:t>波市政工程建设集团股份有限公司商誉所在资产组可收回价值资产评估说明》的评估结果。商誉</w:t>
      </w:r>
      <w:r>
        <w:rPr>
          <w:spacing w:val="-25"/>
        </w:rPr>
        <w:t> </w:t>
      </w:r>
      <w:r>
        <w:rPr>
          <w:spacing w:val="-25"/>
        </w:rPr>
      </w:r>
      <w:r>
        <w:rPr>
          <w:spacing w:val="-2"/>
        </w:rPr>
        <w:t>所在公司被认定为一个资产组进行商誉减值测试。商誉所在资产组的可收回金额按照资产组预计</w:t>
      </w:r>
      <w:r>
        <w:rPr>
          <w:spacing w:val="-25"/>
        </w:rPr>
        <w:t> </w:t>
      </w:r>
      <w:r>
        <w:rPr>
          <w:spacing w:val="-25"/>
        </w:rPr>
      </w:r>
      <w:r>
        <w:rPr/>
        <w:t>未来现金流量的现值确定，其预计的未来现金流量以</w:t>
      </w:r>
      <w:r>
        <w:rPr>
          <w:spacing w:val="-55"/>
        </w:rPr>
        <w:t> </w:t>
      </w:r>
      <w:r>
        <w:rPr>
          <w:rFonts w:ascii="宋体" w:hAnsi="宋体" w:cs="宋体" w:eastAsia="宋体" w:hint="default"/>
        </w:rPr>
        <w:t>9</w:t>
      </w:r>
      <w:r>
        <w:rPr>
          <w:rFonts w:ascii="宋体" w:hAnsi="宋体" w:cs="宋体" w:eastAsia="宋体" w:hint="default"/>
          <w:spacing w:val="-55"/>
        </w:rPr>
        <w:t> </w:t>
      </w:r>
      <w:r>
        <w:rPr/>
        <w:t>年期财务预算为基础来确定。该期间内营</w:t>
      </w:r>
      <w:r>
        <w:rPr>
          <w:w w:val="100"/>
        </w:rPr>
        <w:t> </w:t>
      </w:r>
      <w:r>
        <w:rPr/>
        <w:t>业收入按</w:t>
      </w:r>
      <w:r>
        <w:rPr>
          <w:spacing w:val="-56"/>
        </w:rPr>
        <w:t> </w:t>
      </w:r>
      <w:r>
        <w:rPr>
          <w:rFonts w:ascii="宋体" w:hAnsi="宋体" w:cs="宋体" w:eastAsia="宋体" w:hint="default"/>
        </w:rPr>
        <w:t>5%</w:t>
      </w:r>
      <w:r>
        <w:rPr/>
        <w:t>（建材制造收入和其他收入按</w:t>
      </w:r>
      <w:r>
        <w:rPr>
          <w:spacing w:val="-56"/>
        </w:rPr>
        <w:t> </w:t>
      </w:r>
      <w:r>
        <w:rPr>
          <w:rFonts w:ascii="宋体" w:hAnsi="宋体" w:cs="宋体" w:eastAsia="宋体" w:hint="default"/>
        </w:rPr>
        <w:t>2018</w:t>
      </w:r>
      <w:r>
        <w:rPr>
          <w:rFonts w:ascii="宋体" w:hAnsi="宋体" w:cs="宋体" w:eastAsia="宋体" w:hint="default"/>
          <w:spacing w:val="-56"/>
        </w:rPr>
        <w:t> </w:t>
      </w:r>
      <w:r>
        <w:rPr/>
        <w:t>年度的收入水平进行预测），现金流量预测所用</w:t>
      </w:r>
      <w:r>
        <w:rPr>
          <w:w w:val="100"/>
        </w:rPr>
        <w:t> </w:t>
      </w:r>
      <w:r>
        <w:rPr/>
        <w:t>的折现率是 </w:t>
      </w:r>
      <w:r>
        <w:rPr>
          <w:rFonts w:ascii="宋体" w:hAnsi="宋体" w:cs="宋体" w:eastAsia="宋体" w:hint="default"/>
          <w:spacing w:val="-3"/>
        </w:rPr>
        <w:t>12.37%</w:t>
      </w:r>
      <w:r>
        <w:rPr>
          <w:spacing w:val="-3"/>
        </w:rPr>
        <w:t>。经测算预计未来现金流量的现值高于宁波市政集团资产组组合账面价值，本</w:t>
      </w:r>
      <w:r>
        <w:rPr>
          <w:spacing w:val="-87"/>
        </w:rPr>
        <w:t> </w:t>
      </w:r>
      <w:r>
        <w:rPr>
          <w:spacing w:val="-87"/>
        </w:rPr>
      </w:r>
      <w:r>
        <w:rPr/>
        <w:t>公司认为购买宁波市政集团形成的商誉不存在减值。</w:t>
      </w:r>
    </w:p>
    <w:p>
      <w:pPr>
        <w:pStyle w:val="BodyText"/>
        <w:spacing w:line="237" w:lineRule="auto" w:before="1"/>
        <w:ind w:right="65"/>
        <w:jc w:val="left"/>
      </w:pPr>
      <w:r>
        <w:rPr/>
        <w:t>（</w:t>
      </w:r>
      <w:r>
        <w:rPr>
          <w:rFonts w:ascii="宋体" w:hAnsi="宋体" w:cs="宋体" w:eastAsia="宋体" w:hint="default"/>
        </w:rPr>
        <w:t>3</w:t>
      </w:r>
      <w:r>
        <w:rPr/>
        <w:t>）购买浙江置华建设形成的商誉</w:t>
      </w:r>
      <w:r>
        <w:rPr>
          <w:w w:val="100"/>
        </w:rPr>
        <w:t> </w:t>
      </w:r>
      <w:r>
        <w:rPr>
          <w:spacing w:val="-2"/>
        </w:rPr>
        <w:t>经测算预计未来现金流量的现值高于资产组组合账面价值，本公司认为购买浙江置华建设形成的</w:t>
      </w:r>
      <w:r>
        <w:rPr>
          <w:spacing w:val="-25"/>
        </w:rPr>
        <w:t> </w:t>
      </w:r>
      <w:r>
        <w:rPr>
          <w:spacing w:val="-25"/>
        </w:rPr>
      </w:r>
      <w:r>
        <w:rPr/>
        <w:t>商誉不存在减值。</w:t>
      </w:r>
    </w:p>
    <w:p>
      <w:pPr>
        <w:pStyle w:val="BodyText"/>
        <w:spacing w:line="271" w:lineRule="exact"/>
        <w:ind w:right="2465"/>
        <w:jc w:val="left"/>
      </w:pPr>
      <w:r>
        <w:rPr/>
        <w:t>（</w:t>
      </w:r>
      <w:r>
        <w:rPr>
          <w:rFonts w:ascii="宋体" w:hAnsi="宋体" w:cs="宋体" w:eastAsia="宋体" w:hint="default"/>
        </w:rPr>
        <w:t>4</w:t>
      </w:r>
      <w:r>
        <w:rPr/>
        <w:t>）购买普利凯形成的商誉</w:t>
      </w:r>
    </w:p>
    <w:p>
      <w:pPr>
        <w:pStyle w:val="BodyText"/>
        <w:spacing w:line="272" w:lineRule="exact" w:before="27"/>
        <w:ind w:right="65"/>
        <w:jc w:val="left"/>
      </w:pPr>
      <w:r>
        <w:rPr>
          <w:spacing w:val="-5"/>
        </w:rPr>
        <w:t>购买普利凯形成的商誉过程见附注“八、合并范围的变更”，自</w:t>
      </w:r>
      <w:r>
        <w:rPr>
          <w:spacing w:val="-37"/>
        </w:rPr>
        <w:t> </w:t>
      </w:r>
      <w:r>
        <w:rPr>
          <w:rFonts w:ascii="宋体" w:hAnsi="宋体" w:cs="宋体" w:eastAsia="宋体" w:hint="default"/>
        </w:rPr>
        <w:t>2018</w:t>
      </w:r>
      <w:r>
        <w:rPr>
          <w:rFonts w:ascii="宋体" w:hAnsi="宋体" w:cs="宋体" w:eastAsia="宋体" w:hint="default"/>
          <w:spacing w:val="-34"/>
        </w:rPr>
        <w:t> </w:t>
      </w:r>
      <w:r>
        <w:rPr/>
        <w:t>年</w:t>
      </w:r>
      <w:r>
        <w:rPr>
          <w:spacing w:val="-37"/>
        </w:rPr>
        <w:t> </w:t>
      </w:r>
      <w:r>
        <w:rPr>
          <w:rFonts w:ascii="宋体" w:hAnsi="宋体" w:cs="宋体" w:eastAsia="宋体" w:hint="default"/>
        </w:rPr>
        <w:t>1</w:t>
      </w:r>
      <w:r>
        <w:rPr>
          <w:rFonts w:ascii="宋体" w:hAnsi="宋体" w:cs="宋体" w:eastAsia="宋体" w:hint="default"/>
          <w:spacing w:val="-34"/>
        </w:rPr>
        <w:t> </w:t>
      </w:r>
      <w:r>
        <w:rPr>
          <w:spacing w:val="-4"/>
        </w:rPr>
        <w:t>月收购以来，普利凯实</w:t>
      </w:r>
      <w:r>
        <w:rPr>
          <w:spacing w:val="-97"/>
        </w:rPr>
        <w:t> </w:t>
      </w:r>
      <w:r>
        <w:rPr>
          <w:spacing w:val="-97"/>
        </w:rPr>
      </w:r>
      <w:r>
        <w:rPr/>
        <w:t>现盈利，本公司认为购买普利凯形成的商誉不存在减值。</w:t>
      </w:r>
    </w:p>
    <w:p>
      <w:pPr>
        <w:spacing w:line="240" w:lineRule="auto" w:before="4"/>
        <w:rPr>
          <w:rFonts w:ascii="宋体" w:hAnsi="宋体" w:cs="宋体" w:eastAsia="宋体" w:hint="default"/>
          <w:sz w:val="23"/>
          <w:szCs w:val="23"/>
        </w:rPr>
      </w:pPr>
    </w:p>
    <w:p>
      <w:pPr>
        <w:pStyle w:val="Heading3"/>
        <w:spacing w:line="240" w:lineRule="auto" w:before="0"/>
        <w:ind w:right="2465"/>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其他说明</w:t>
      </w:r>
    </w:p>
    <w:p>
      <w:pPr>
        <w:pStyle w:val="BodyText"/>
        <w:spacing w:line="274"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14</w:t>
      </w:r>
      <w:r>
        <w:rPr/>
        <w:t>、</w:t>
      </w:r>
      <w:r>
        <w:rPr>
          <w:spacing w:val="-24"/>
        </w:rPr>
        <w:t> </w:t>
      </w:r>
      <w:r>
        <w:rPr/>
        <w:t>长期待摊费用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59"/>
                <w:sz w:val="21"/>
                <w:szCs w:val="21"/>
              </w:rPr>
              <w:t> </w:t>
            </w:r>
            <w:r>
              <w:rPr>
                <w:rFonts w:ascii="宋体" w:hAnsi="宋体" w:cs="宋体" w:eastAsia="宋体" w:hint="default"/>
                <w:sz w:val="21"/>
                <w:szCs w:val="21"/>
              </w:rPr>
              <w:t>屋</w:t>
            </w:r>
            <w:r>
              <w:rPr>
                <w:rFonts w:ascii="宋体" w:hAnsi="宋体" w:cs="宋体" w:eastAsia="宋体" w:hint="default"/>
                <w:spacing w:val="-61"/>
                <w:sz w:val="21"/>
                <w:szCs w:val="21"/>
              </w:rPr>
              <w:t> </w:t>
            </w:r>
            <w:r>
              <w:rPr>
                <w:rFonts w:ascii="宋体" w:hAnsi="宋体" w:cs="宋体" w:eastAsia="宋体" w:hint="default"/>
                <w:sz w:val="21"/>
                <w:szCs w:val="21"/>
              </w:rPr>
              <w:t>装</w:t>
            </w:r>
            <w:r>
              <w:rPr>
                <w:rFonts w:ascii="宋体" w:hAnsi="宋体" w:cs="宋体" w:eastAsia="宋体" w:hint="default"/>
                <w:spacing w:val="-61"/>
                <w:sz w:val="21"/>
                <w:szCs w:val="21"/>
              </w:rPr>
              <w:t> </w:t>
            </w:r>
            <w:r>
              <w:rPr>
                <w:rFonts w:ascii="宋体" w:hAnsi="宋体" w:cs="宋体" w:eastAsia="宋体" w:hint="default"/>
                <w:sz w:val="21"/>
                <w:szCs w:val="21"/>
              </w:rPr>
              <w:t>修</w:t>
            </w:r>
            <w:r>
              <w:rPr>
                <w:rFonts w:ascii="宋体" w:hAnsi="宋体" w:cs="宋体" w:eastAsia="宋体" w:hint="default"/>
                <w:spacing w:val="-59"/>
                <w:sz w:val="21"/>
                <w:szCs w:val="21"/>
              </w:rPr>
              <w:t> </w:t>
            </w:r>
            <w:r>
              <w:rPr>
                <w:rFonts w:ascii="宋体" w:hAnsi="宋体" w:cs="宋体" w:eastAsia="宋体" w:hint="default"/>
                <w:sz w:val="21"/>
                <w:szCs w:val="21"/>
              </w:rPr>
              <w:t>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2,188,064.30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8,798,274.74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2,021,685.67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8,964,653.37</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2,188,064.30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8,798,274.74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2,021,685.67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8,964,653.37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8"/>
        <w:jc w:val="left"/>
        <w:rPr>
          <w:b w:val="0"/>
          <w:bCs w:val="0"/>
        </w:rPr>
      </w:pPr>
      <w:r>
        <w:rPr>
          <w:rFonts w:ascii="宋体" w:hAnsi="宋体" w:cs="宋体" w:eastAsia="宋体" w:hint="default"/>
        </w:rPr>
        <w:t>15</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8"/>
        <w:gridCol w:w="1685"/>
        <w:gridCol w:w="1687"/>
      </w:tblGrid>
      <w:tr>
        <w:trPr>
          <w:trHeight w:val="295"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653,913,944.12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161,951,588.74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584,112,126.68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146,028,031.68</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120,103,925.62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27,811,278.37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64,203,577.98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16,050,894.49</w:t>
            </w:r>
          </w:p>
        </w:tc>
      </w:tr>
      <w:tr>
        <w:trPr>
          <w:trHeight w:val="29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774,017,869.74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189,762,867.11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648,315,704.66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162,078,926.17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4"/>
        <w:jc w:val="left"/>
        <w:rPr>
          <w:b w:val="0"/>
          <w:bCs w:val="0"/>
        </w:rPr>
      </w:pPr>
      <w:r>
        <w:rPr>
          <w:rFonts w:ascii="宋体" w:hAnsi="宋体" w:cs="宋体" w:eastAsia="宋体" w:hint="default"/>
        </w:rPr>
        <w:t>(2).</w:t>
      </w:r>
      <w:r>
        <w:rPr/>
        <w:t>未经抵销的递延所得税负债</w:t>
      </w:r>
      <w:r>
        <w:rPr>
          <w:b w:val="0"/>
          <w:bCs w:val="0"/>
        </w:rPr>
      </w:r>
    </w:p>
    <w:p>
      <w:pPr>
        <w:spacing w:line="290" w:lineRule="auto" w:before="58"/>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90" w:lineRule="auto" w:before="14"/>
        <w:ind w:left="21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1,656,839.82</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51,272,930.79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31,773,842.91</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63,272,930.79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33,430,682.73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705" w:space="761"/>
            <w:col w:w="282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25,994,235.35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31,773,842.91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25,278,695.44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51,272,930.79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31,773,842.91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16</w:t>
      </w:r>
      <w:r>
        <w:rPr/>
        <w:t>、</w:t>
      </w:r>
      <w:r>
        <w:rPr>
          <w:spacing w:val="-24"/>
        </w:rPr>
        <w:t> </w:t>
      </w:r>
      <w:r>
        <w:rPr/>
        <w:t>其他非流动资产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临时设施</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8,355,999.74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10,273,217.94</w:t>
            </w:r>
          </w:p>
        </w:tc>
      </w:tr>
      <w:tr>
        <w:trPr>
          <w:trHeight w:val="557"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对宁波建乐东城木业有限公司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债权性投资（注）</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2,280,000.00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2,280,000.00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10,635,999.74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12,553,217.94</w:t>
            </w:r>
          </w:p>
        </w:tc>
      </w:tr>
    </w:tbl>
    <w:p>
      <w:pPr>
        <w:spacing w:line="240" w:lineRule="auto" w:before="7"/>
        <w:rPr>
          <w:rFonts w:ascii="宋体" w:hAnsi="宋体" w:cs="宋体" w:eastAsia="宋体" w:hint="default"/>
          <w:sz w:val="15"/>
          <w:szCs w:val="15"/>
        </w:rPr>
      </w:pPr>
    </w:p>
    <w:p>
      <w:pPr>
        <w:pStyle w:val="BodyText"/>
        <w:spacing w:line="237" w:lineRule="auto" w:before="38"/>
        <w:ind w:right="232"/>
        <w:jc w:val="left"/>
      </w:pPr>
      <w:r>
        <w:rPr/>
        <w:t>其他说明：</w:t>
      </w:r>
      <w:r>
        <w:rPr>
          <w:spacing w:val="-102"/>
        </w:rPr>
        <w:t> </w:t>
      </w:r>
      <w:r>
        <w:rPr>
          <w:spacing w:val="-102"/>
        </w:rPr>
      </w:r>
      <w:r>
        <w:rPr>
          <w:spacing w:val="-2"/>
        </w:rPr>
        <w:t>注：本公司所属子公司宁波建工建乐工程有限公司对宁波建乐东城木业有限公司原投资持股比例</w:t>
      </w:r>
      <w:r>
        <w:rPr>
          <w:spacing w:val="-25"/>
        </w:rPr>
        <w:t> </w:t>
      </w:r>
      <w:r>
        <w:rPr>
          <w:spacing w:val="-25"/>
        </w:rPr>
      </w:r>
      <w:r>
        <w:rPr/>
        <w:t>为</w:t>
      </w:r>
      <w:r>
        <w:rPr>
          <w:spacing w:val="-55"/>
        </w:rPr>
        <w:t> </w:t>
      </w:r>
      <w:r>
        <w:rPr>
          <w:rFonts w:ascii="宋体" w:hAnsi="宋体" w:cs="宋体" w:eastAsia="宋体" w:hint="default"/>
        </w:rPr>
        <w:t>19%</w:t>
      </w:r>
      <w:r>
        <w:rPr/>
        <w:t>，根据投资协议，宁波建工建乐工程有限公司不参与对被投资方的经营管理及财务决策，</w:t>
      </w:r>
      <w:r>
        <w:rPr>
          <w:w w:val="100"/>
        </w:rPr>
        <w:t> </w:t>
      </w:r>
      <w:r>
        <w:rPr/>
        <w:t>仅按投资协议收取固定收益，根据企业会计准则的相关规定，在其他非流动资产列报。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90" w:lineRule="auto"/>
        <w:ind w:right="-14"/>
        <w:jc w:val="left"/>
        <w:rPr>
          <w:b w:val="0"/>
          <w:bCs w:val="0"/>
        </w:rPr>
      </w:pPr>
      <w:r>
        <w:rPr>
          <w:rFonts w:ascii="宋体" w:hAnsi="宋体" w:cs="宋体" w:eastAsia="宋体" w:hint="default"/>
        </w:rPr>
        <w:t>17</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228,600,000.00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220,210,000.00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1"/>
              <w:jc w:val="right"/>
              <w:rPr>
                <w:rFonts w:ascii="宋体" w:hAnsi="宋体" w:cs="宋体" w:eastAsia="宋体" w:hint="default"/>
                <w:sz w:val="21"/>
                <w:szCs w:val="21"/>
              </w:rPr>
            </w:pPr>
            <w:r>
              <w:rPr>
                <w:rFonts w:ascii="宋体"/>
                <w:spacing w:val="-1"/>
                <w:sz w:val="21"/>
              </w:rPr>
              <w:t>161,000,000.00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3,048,963,500.00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3,268,926,675.20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88,000,000.00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104,500,000.00</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2"/>
              <w:jc w:val="right"/>
              <w:rPr>
                <w:rFonts w:ascii="宋体" w:hAnsi="宋体" w:cs="宋体" w:eastAsia="宋体" w:hint="default"/>
                <w:sz w:val="21"/>
                <w:szCs w:val="21"/>
              </w:rPr>
            </w:pPr>
            <w:r>
              <w:rPr>
                <w:rFonts w:ascii="宋体"/>
                <w:spacing w:val="-1"/>
                <w:sz w:val="21"/>
              </w:rPr>
              <w:t>215,960,519.73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1"/>
              <w:jc w:val="right"/>
              <w:rPr>
                <w:rFonts w:ascii="宋体" w:hAnsi="宋体" w:cs="宋体" w:eastAsia="宋体" w:hint="default"/>
                <w:sz w:val="21"/>
                <w:szCs w:val="21"/>
              </w:rPr>
            </w:pPr>
            <w:r>
              <w:rPr>
                <w:rFonts w:ascii="宋体"/>
                <w:spacing w:val="-1"/>
                <w:sz w:val="21"/>
              </w:rPr>
              <w:t>385,000,000.00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3,801,734,019.73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3,919,426,675.20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before="175"/>
        <w:ind w:right="-18"/>
        <w:jc w:val="left"/>
        <w:rPr>
          <w:b w:val="0"/>
          <w:bCs w:val="0"/>
        </w:rPr>
      </w:pPr>
      <w:r>
        <w:rPr>
          <w:rFonts w:ascii="宋体" w:hAnsi="宋体" w:cs="宋体" w:eastAsia="宋体" w:hint="default"/>
        </w:rPr>
        <w:t>18</w:t>
      </w:r>
      <w:r>
        <w:rPr/>
        <w:t>、</w:t>
      </w:r>
      <w:r>
        <w:rPr>
          <w:spacing w:val="-24"/>
        </w:rPr>
        <w:t> </w:t>
      </w:r>
      <w:r>
        <w:rPr/>
        <w:t>衍生金融负债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2904"/>
        <w:gridCol w:w="2845"/>
      </w:tblGrid>
      <w:tr>
        <w:trPr>
          <w:trHeight w:val="286" w:hRule="exact"/>
        </w:trPr>
        <w:tc>
          <w:tcPr>
            <w:tcW w:w="330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33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浦发银行大宗商品衍生品融资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p>
        </w:tc>
        <w:tc>
          <w:tcPr>
            <w:tcW w:w="2904"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120,000,000.00</w:t>
            </w:r>
          </w:p>
        </w:tc>
      </w:tr>
      <w:tr>
        <w:trPr>
          <w:trHeight w:val="286" w:hRule="exact"/>
        </w:trPr>
        <w:tc>
          <w:tcPr>
            <w:tcW w:w="33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single" w:sz="6" w:space="0" w:color="000000"/>
              <w:left w:val="single" w:sz="6" w:space="0" w:color="000000"/>
              <w:bottom w:val="single" w:sz="4" w:space="0" w:color="000000"/>
              <w:right w:val="single" w:sz="6" w:space="0" w:color="000000"/>
            </w:tcBorders>
          </w:tcPr>
          <w:p>
            <w:pPr/>
          </w:p>
        </w:tc>
        <w:tc>
          <w:tcPr>
            <w:tcW w:w="284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120,000,000.00</w:t>
            </w:r>
          </w:p>
        </w:tc>
      </w:tr>
    </w:tbl>
    <w:p>
      <w:pPr>
        <w:pStyle w:val="BodyText"/>
        <w:spacing w:line="240" w:lineRule="exact"/>
        <w:ind w:right="0"/>
        <w:jc w:val="both"/>
        <w:rPr>
          <w:rFonts w:ascii="宋体" w:hAnsi="宋体" w:cs="宋体" w:eastAsia="宋体" w:hint="default"/>
        </w:rPr>
      </w:pPr>
      <w:r>
        <w:rPr/>
        <w:t>其他说明</w:t>
      </w:r>
      <w:r>
        <w:rPr>
          <w:rFonts w:ascii="宋体" w:hAnsi="宋体" w:cs="宋体" w:eastAsia="宋体" w:hint="default"/>
        </w:rPr>
        <w:t>:</w:t>
      </w:r>
    </w:p>
    <w:p>
      <w:pPr>
        <w:pStyle w:val="BodyText"/>
        <w:spacing w:line="237" w:lineRule="auto" w:before="2"/>
        <w:ind w:right="228"/>
        <w:jc w:val="both"/>
      </w:pPr>
      <w:r>
        <w:rPr>
          <w:spacing w:val="-4"/>
          <w:w w:val="100"/>
        </w:rPr>
        <w:t>注</w:t>
      </w:r>
      <w:r>
        <w:rPr>
          <w:rFonts w:ascii="宋体" w:hAnsi="宋体" w:cs="宋体" w:eastAsia="宋体" w:hint="default"/>
          <w:spacing w:val="-4"/>
          <w:w w:val="100"/>
        </w:rPr>
        <w:t>:</w:t>
      </w:r>
      <w:r>
        <w:rPr>
          <w:spacing w:val="-4"/>
          <w:w w:val="100"/>
        </w:rPr>
        <w:t>公司与上海浦东发展银行股份有限公司达成中国银行间市场金融衍生产品交易协议、补充协议</w:t>
      </w:r>
      <w:r>
        <w:rPr>
          <w:spacing w:val="-87"/>
          <w:w w:val="100"/>
        </w:rPr>
        <w:t> </w:t>
      </w:r>
      <w:r>
        <w:rPr>
          <w:spacing w:val="-87"/>
          <w:w w:val="100"/>
        </w:rPr>
      </w:r>
      <w:r>
        <w:rPr/>
        <w:t>及交易授信协议。银行核定本公司的大宗商品衍生品总额度为</w:t>
      </w:r>
      <w:r>
        <w:rPr>
          <w:spacing w:val="-54"/>
        </w:rPr>
        <w:t> </w:t>
      </w:r>
      <w:r>
        <w:rPr>
          <w:rFonts w:ascii="宋体" w:hAnsi="宋体" w:cs="宋体" w:eastAsia="宋体" w:hint="default"/>
        </w:rPr>
        <w:t>1.2</w:t>
      </w:r>
      <w:r>
        <w:rPr>
          <w:rFonts w:ascii="宋体" w:hAnsi="宋体" w:cs="宋体" w:eastAsia="宋体" w:hint="default"/>
          <w:spacing w:val="-56"/>
        </w:rPr>
        <w:t> </w:t>
      </w:r>
      <w:r>
        <w:rPr/>
        <w:t>亿，所用产品种类为大宗商品</w:t>
      </w:r>
      <w:r>
        <w:rPr>
          <w:w w:val="100"/>
        </w:rPr>
        <w:t> </w:t>
      </w:r>
      <w:r>
        <w:rPr>
          <w:spacing w:val="-2"/>
        </w:rPr>
        <w:t>衍生品融资等，本次协议金融衍生品交易是双方以一对一方式达成，按双方的具体要求拟定交易</w:t>
      </w:r>
      <w:r>
        <w:rPr>
          <w:spacing w:val="-25"/>
        </w:rPr>
        <w:t> </w:t>
      </w:r>
      <w:r>
        <w:rPr>
          <w:spacing w:val="-25"/>
        </w:rPr>
      </w:r>
      <w:r>
        <w:rPr/>
        <w:t>条款的金融衍生合约。</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月至</w:t>
      </w:r>
      <w:r>
        <w:rPr>
          <w:spacing w:val="-56"/>
        </w:rPr>
        <w:t> </w:t>
      </w:r>
      <w:r>
        <w:rPr>
          <w:rFonts w:ascii="宋体" w:hAnsi="宋体" w:cs="宋体" w:eastAsia="宋体" w:hint="default"/>
        </w:rPr>
        <w:t>2</w:t>
      </w:r>
      <w:r>
        <w:rPr>
          <w:rFonts w:ascii="宋体" w:hAnsi="宋体" w:cs="宋体" w:eastAsia="宋体" w:hint="default"/>
          <w:spacing w:val="-54"/>
        </w:rPr>
        <w:t> </w:t>
      </w:r>
      <w:r>
        <w:rPr/>
        <w:t>月，公司先后与银行成交上期所螺纹钢</w:t>
      </w:r>
      <w:r>
        <w:rPr>
          <w:spacing w:val="-53"/>
        </w:rPr>
        <w:t> </w:t>
      </w:r>
      <w:r>
        <w:rPr>
          <w:rFonts w:ascii="宋体" w:hAnsi="宋体" w:cs="宋体" w:eastAsia="宋体" w:hint="default"/>
        </w:rPr>
        <w:t>1802</w:t>
      </w:r>
      <w:r>
        <w:rPr>
          <w:rFonts w:ascii="宋体" w:hAnsi="宋体" w:cs="宋体" w:eastAsia="宋体" w:hint="default"/>
          <w:spacing w:val="-54"/>
        </w:rPr>
        <w:t> </w:t>
      </w:r>
      <w:r>
        <w:rPr/>
        <w:t>商品欧式期</w:t>
      </w:r>
    </w:p>
    <w:p>
      <w:pPr>
        <w:pStyle w:val="BodyText"/>
        <w:spacing w:line="271" w:lineRule="exact"/>
        <w:ind w:right="0"/>
        <w:jc w:val="both"/>
        <w:rPr>
          <w:rFonts w:ascii="宋体" w:hAnsi="宋体" w:cs="宋体" w:eastAsia="宋体" w:hint="default"/>
        </w:rPr>
      </w:pPr>
      <w:r>
        <w:rPr/>
        <w:t>权组合</w:t>
      </w:r>
      <w:r>
        <w:rPr>
          <w:rFonts w:ascii="宋体" w:hAnsi="宋体" w:cs="宋体" w:eastAsia="宋体" w:hint="default"/>
        </w:rPr>
        <w:t>-</w:t>
      </w:r>
      <w:r>
        <w:rPr/>
        <w:t>现金交割交易</w:t>
      </w:r>
      <w:r>
        <w:rPr>
          <w:spacing w:val="-53"/>
        </w:rPr>
        <w:t> </w:t>
      </w:r>
      <w:r>
        <w:rPr>
          <w:rFonts w:ascii="宋体" w:hAnsi="宋体" w:cs="宋体" w:eastAsia="宋体" w:hint="default"/>
        </w:rPr>
        <w:t>6,500.00</w:t>
      </w:r>
      <w:r>
        <w:rPr>
          <w:rFonts w:ascii="宋体" w:hAnsi="宋体" w:cs="宋体" w:eastAsia="宋体" w:hint="default"/>
          <w:spacing w:val="-56"/>
        </w:rPr>
        <w:t> </w:t>
      </w:r>
      <w:r>
        <w:rPr/>
        <w:t>万元、</w:t>
      </w:r>
      <w:r>
        <w:rPr>
          <w:rFonts w:ascii="宋体" w:hAnsi="宋体" w:cs="宋体" w:eastAsia="宋体" w:hint="default"/>
        </w:rPr>
        <w:t>4,000.00</w:t>
      </w:r>
      <w:r>
        <w:rPr>
          <w:rFonts w:ascii="宋体" w:hAnsi="宋体" w:cs="宋体" w:eastAsia="宋体" w:hint="default"/>
          <w:spacing w:val="-54"/>
        </w:rPr>
        <w:t> </w:t>
      </w:r>
      <w:r>
        <w:rPr/>
        <w:t>万元、</w:t>
      </w:r>
      <w:r>
        <w:rPr>
          <w:rFonts w:ascii="宋体" w:hAnsi="宋体" w:cs="宋体" w:eastAsia="宋体" w:hint="default"/>
        </w:rPr>
        <w:t>1,500.00</w:t>
      </w:r>
      <w:r>
        <w:rPr>
          <w:rFonts w:ascii="宋体" w:hAnsi="宋体" w:cs="宋体" w:eastAsia="宋体" w:hint="default"/>
          <w:spacing w:val="-56"/>
        </w:rPr>
        <w:t> </w:t>
      </w:r>
      <w:r>
        <w:rPr/>
        <w:t>万元。行权日分别为</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p>
    <w:p>
      <w:pPr>
        <w:pStyle w:val="BodyText"/>
        <w:spacing w:line="272" w:lineRule="exact" w:before="27"/>
        <w:ind w:right="240"/>
        <w:jc w:val="both"/>
      </w:pPr>
      <w:r>
        <w:rPr/>
        <w:t>月</w:t>
      </w:r>
      <w:r>
        <w:rPr>
          <w:spacing w:val="-53"/>
        </w:rPr>
        <w:t> </w:t>
      </w:r>
      <w:r>
        <w:rPr>
          <w:rFonts w:ascii="宋体" w:hAnsi="宋体" w:cs="宋体" w:eastAsia="宋体" w:hint="default"/>
        </w:rPr>
        <w:t>19</w:t>
      </w:r>
      <w:r>
        <w:rPr>
          <w:rFonts w:ascii="宋体" w:hAnsi="宋体" w:cs="宋体" w:eastAsia="宋体" w:hint="default"/>
          <w:spacing w:val="-55"/>
        </w:rPr>
        <w:t> </w:t>
      </w:r>
      <w:r>
        <w:rPr/>
        <w:t>日、</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2</w:t>
      </w:r>
      <w:r>
        <w:rPr>
          <w:rFonts w:ascii="宋体" w:hAnsi="宋体" w:cs="宋体" w:eastAsia="宋体" w:hint="default"/>
          <w:spacing w:val="-55"/>
        </w:rPr>
        <w:t> </w:t>
      </w:r>
      <w:r>
        <w:rPr/>
        <w:t>日、</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日。目前所有交易已全部行权，所有款项均已支付完</w:t>
      </w:r>
      <w:r>
        <w:rPr>
          <w:w w:val="100"/>
        </w:rPr>
        <w:t> </w:t>
      </w:r>
      <w:r>
        <w:rPr/>
        <w:t>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3"/>
        <w:spacing w:line="290" w:lineRule="auto"/>
        <w:ind w:right="-18"/>
        <w:jc w:val="left"/>
        <w:rPr>
          <w:b w:val="0"/>
          <w:bCs w:val="0"/>
        </w:rPr>
      </w:pPr>
      <w:r>
        <w:rPr>
          <w:rFonts w:ascii="宋体" w:hAnsi="宋体" w:cs="宋体" w:eastAsia="宋体" w:hint="default"/>
        </w:rPr>
        <w:t>19</w:t>
      </w:r>
      <w:r>
        <w:rPr/>
        <w:t>、</w:t>
      </w:r>
      <w:r>
        <w:rPr>
          <w:spacing w:val="-23"/>
        </w:rPr>
        <w:t> </w:t>
      </w:r>
      <w:r>
        <w:rPr/>
        <w:t>应付票据及应付账款</w:t>
      </w:r>
      <w:r>
        <w:rPr>
          <w:w w:val="100"/>
        </w:rPr>
        <w:t> </w:t>
      </w:r>
      <w:r>
        <w:rPr/>
        <w:t>总表情况</w:t>
      </w:r>
      <w:r>
        <w:rPr>
          <w:b w:val="0"/>
          <w:bCs w:val="0"/>
        </w:rPr>
      </w:r>
    </w:p>
    <w:p>
      <w:pPr>
        <w:pStyle w:val="Heading3"/>
        <w:spacing w:line="240" w:lineRule="auto" w:before="14"/>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683,514,289.62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448,683,228.01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4,566,828,849.61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4,619,941,521.87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5,250,343,139.23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5,068,624,749.88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4"/>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74,757,151.18</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54,928,109.54</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608,757,138.44</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393,755,118.47</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683,514,289.62</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448,683,228.01</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90" w:lineRule="auto"/>
        <w:ind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3,403,390,986.10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3,131,991,759.60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1,163,437,863.51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1,487,949,762.27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2" w:right="0"/>
              <w:jc w:val="left"/>
              <w:rPr>
                <w:rFonts w:ascii="宋体" w:hAnsi="宋体" w:cs="宋体" w:eastAsia="宋体" w:hint="default"/>
                <w:sz w:val="21"/>
                <w:szCs w:val="21"/>
              </w:rPr>
            </w:pPr>
            <w:r>
              <w:rPr>
                <w:rFonts w:ascii="宋体"/>
                <w:sz w:val="21"/>
              </w:rPr>
              <w:t>4,566,828,849.61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48" w:right="0"/>
              <w:jc w:val="left"/>
              <w:rPr>
                <w:rFonts w:ascii="宋体" w:hAnsi="宋体" w:cs="宋体" w:eastAsia="宋体" w:hint="default"/>
                <w:sz w:val="21"/>
                <w:szCs w:val="21"/>
              </w:rPr>
            </w:pPr>
            <w:r>
              <w:rPr>
                <w:rFonts w:ascii="宋体"/>
                <w:sz w:val="21"/>
              </w:rPr>
              <w:t>4,619,941,521.87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9" w:space="31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985"/>
        <w:gridCol w:w="3980"/>
      </w:tblGrid>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浙江广天建筑劳务有限公司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265,473,482.76</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宁波阳光混凝土有限公司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34,340,203.50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宁波同润鼎贸易有限公司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30,912,161.34</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宁波博励建材有限公司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17,047,949.41</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苏州金旺土方工程有限公司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16,810,222.75</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湖州鼎兴建设有限公司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16,275,875.00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浙江现代建工集团有限公司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15,967,448.78</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西藏北控清洁能源科技发展有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12,350,000.00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409,177,343.54</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20</w:t>
      </w:r>
      <w:r>
        <w:rPr/>
        <w:t>、</w:t>
      </w:r>
      <w:r>
        <w:rPr>
          <w:spacing w:val="-25"/>
        </w:rPr>
        <w:t> </w:t>
      </w:r>
      <w:r>
        <w:rPr/>
        <w:t>预收款项</w:t>
      </w:r>
      <w:r>
        <w:rPr>
          <w:b w:val="0"/>
          <w:bCs w:val="0"/>
        </w:rPr>
      </w:r>
    </w:p>
    <w:p>
      <w:pPr>
        <w:pStyle w:val="Heading3"/>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预收工程款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337,327,567.55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179,320,494.77</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已结算尚未完工款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182,411,189.45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123,377,679.17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519,738,757.00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302,698,173.94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90" w:space="30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348"/>
        <w:gridCol w:w="3049"/>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宁波数字传媒有限公司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8,782,767.00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宁波市游泳训练中心</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6,050,807.00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舟山阿鲁亚大酒店开发有限公司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3,564,186.53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抚州万景房地产开发有限公司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3,168,974.55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宁波市建设委员会援建过渡房专户</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2,426,981.62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上海南翔市政建设工程有限公司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重庆市黔江区城市建设投资</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1,887,200.00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贵州锦湖房地产开发有限公司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嘉兴秀洲学校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1,187,112.00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工程项目尚未到结算期</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31,268,028.70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40"/>
        </w:sectPr>
      </w:pPr>
    </w:p>
    <w:p>
      <w:pPr>
        <w:pStyle w:val="Heading3"/>
        <w:spacing w:line="240" w:lineRule="auto"/>
        <w:ind w:left="238" w:right="-1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775" w:space="1747"/>
            <w:col w:w="27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29"/>
        <w:gridCol w:w="4532"/>
      </w:tblGrid>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6"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9,301,022,097.81</w:t>
            </w:r>
          </w:p>
        </w:tc>
      </w:tr>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646,286,608.24</w:t>
            </w:r>
          </w:p>
        </w:tc>
      </w:tr>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3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10,129,719,895.50</w:t>
            </w:r>
          </w:p>
        </w:tc>
      </w:tr>
      <w:tr>
        <w:trPr>
          <w:trHeight w:val="288" w:hRule="exact"/>
        </w:trPr>
        <w:tc>
          <w:tcPr>
            <w:tcW w:w="4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-182,411,189.45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3"/>
        <w:spacing w:line="290" w:lineRule="auto"/>
        <w:ind w:left="238" w:right="-16"/>
        <w:jc w:val="left"/>
        <w:rPr>
          <w:b w:val="0"/>
          <w:bCs w:val="0"/>
        </w:rPr>
      </w:pPr>
      <w:r>
        <w:rPr>
          <w:rFonts w:ascii="宋体" w:hAnsi="宋体" w:cs="宋体" w:eastAsia="宋体" w:hint="default"/>
        </w:rPr>
        <w:t>21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353" w:space="416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43,678,489.21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579,099,309.0</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558,166,636.3</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64,611,161.94</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35,221.44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42,213,248.68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42,106,173.73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142,296.39</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43,713,710.65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621,312,557.7</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600,272,810.0</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64,753,458.33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3"/>
        <w:spacing w:line="240" w:lineRule="auto"/>
        <w:ind w:left="238"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40"/>
          <w:cols w:num="2" w:equalWidth="0">
            <w:col w:w="1931" w:space="4697"/>
            <w:col w:w="268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43,254,113.94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489,615,373.3</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469,642,494.5</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63,226,992.65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sz w:val="21"/>
              </w:rPr>
              <w:t>27,684,949.49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27,682,849.49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2,100.00</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32,862.16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28,802,203.58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28,742,000.86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93,064.88</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21,675.72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24,749,080.19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24,688,877.47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81,878.44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2,201,570.67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2,201,570.67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1,970.52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1,851,552.72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1,851,552.72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9,215.92</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24,468,323.13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24,401,819.13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66,504.00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391,513.11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8,528,459.54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7,697,472.24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1,222,500.41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43,678,489.21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579,099,309.0</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558,166,636.3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64,611,161.94</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32,265.66</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40,736,701.61</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40,633,028.67</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135,938.60</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2,955.78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1,476,547.07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1,473,145.06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6,357.79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35,221.44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42,213,248.68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42,106,173.73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142,296.39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22</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15,496,575.23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6,459,716.18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2,644,246.04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1,875,315.81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65,074,464.82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42,562,106.59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4,091,884.71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4,298,906.89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4,853,515.87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3,744,766.54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1,853,566.73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1,570,296.86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778,293.18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745,484.41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2,179,896.18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1,902,359.61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地方教育费及附加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1,064,282.32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608,547.66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1,235,948.16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1,383,153.49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360,003.80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12,769.11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420,785.61</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100,053,462.65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65,163,423.15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
        <w:jc w:val="left"/>
        <w:rPr>
          <w:b w:val="0"/>
          <w:bCs w:val="0"/>
        </w:rPr>
      </w:pPr>
      <w:r>
        <w:rPr>
          <w:rFonts w:ascii="宋体" w:hAnsi="宋体" w:cs="宋体" w:eastAsia="宋体" w:hint="default"/>
        </w:rPr>
        <w:t>23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12,027,016.56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7,271,760.20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989,545.89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989,545.89</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1,284,580,407.92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1,067,549,885.21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1,297,596,970.37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1,075,811,191.30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90" w:lineRule="auto"/>
        <w:ind w:right="7781"/>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4"/>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349,305.49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122,708.33</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11,677,711.07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7,149,051.87</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12,027,016.56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7,271,760.20</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4"/>
        <w:ind w:right="2465"/>
        <w:jc w:val="left"/>
      </w:pPr>
      <w:r>
        <w:rPr/>
        <w:t>□适用</w:t>
      </w:r>
      <w:r>
        <w:rPr>
          <w:spacing w:val="-1"/>
        </w:rPr>
        <w:t> </w:t>
      </w:r>
      <w:r>
        <w:rPr/>
        <w:t>√不适用</w:t>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3"/>
        <w:spacing w:line="290" w:lineRule="auto"/>
        <w:ind w:right="290"/>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989,545.89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989,545.89</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989,545.89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989,545.89</w:t>
            </w:r>
          </w:p>
        </w:tc>
      </w:tr>
    </w:tbl>
    <w:p>
      <w:pPr>
        <w:spacing w:line="240" w:lineRule="auto" w:before="5"/>
        <w:rPr>
          <w:rFonts w:ascii="宋体" w:hAnsi="宋体" w:cs="宋体" w:eastAsia="宋体" w:hint="default"/>
          <w:sz w:val="15"/>
          <w:szCs w:val="15"/>
        </w:rPr>
      </w:pPr>
    </w:p>
    <w:p>
      <w:pPr>
        <w:pStyle w:val="BodyText"/>
        <w:spacing w:line="240" w:lineRule="auto" w:before="36"/>
        <w:ind w:right="2333"/>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r>
        <w:rPr>
          <w:w w:val="100"/>
        </w:rPr>
        <w:t> </w:t>
      </w:r>
      <w:r>
        <w:rPr/>
        <w:t>子公司少数股东未领取</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18"/>
        <w:jc w:val="left"/>
        <w:rPr>
          <w:b w:val="0"/>
          <w:bCs w:val="0"/>
        </w:rPr>
      </w:pPr>
      <w:r>
        <w:rPr/>
        <w:t>其他应付款</w:t>
      </w:r>
      <w:r>
        <w:rPr>
          <w:b w:val="0"/>
          <w:bCs w:val="0"/>
        </w:rPr>
      </w:r>
    </w:p>
    <w:p>
      <w:pPr>
        <w:pStyle w:val="Heading3"/>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分包单位押金或保证金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248,034,752.66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193,490,633.65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1,036,545,655.26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874,059,251.56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1,284,580,407.92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1,067,549,885.21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01" w:space="28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566"/>
        <w:gridCol w:w="3113"/>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宁波华宁建设开发有限公司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宁波阿鲁亚德胜隔离开关有限公司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宁波新科瑞国际贸易有限公司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周世友</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174,420,000.00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24</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32,000,000.00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spacing w:line="292"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5" w:lineRule="exact"/>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244,228,688.39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245,229,277.66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244,228,688.39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245,229,277.66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26</w:t>
      </w:r>
      <w:r>
        <w:rPr/>
        <w:t>、</w:t>
      </w:r>
      <w:r>
        <w:rPr>
          <w:spacing w:val="-25"/>
        </w:rPr>
        <w:t> </w:t>
      </w:r>
      <w:r>
        <w:rPr/>
        <w:t>长期借款</w:t>
      </w:r>
      <w:r>
        <w:rPr>
          <w:b w:val="0"/>
          <w:bCs w:val="0"/>
        </w:rPr>
      </w:r>
    </w:p>
    <w:p>
      <w:pPr>
        <w:pStyle w:val="Heading3"/>
        <w:spacing w:line="240" w:lineRule="auto" w:before="56"/>
        <w:ind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9"/>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信托贷款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150,000,000.00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150,000,000.00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295,000,000.00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3"/>
        <w:spacing w:line="290" w:lineRule="auto"/>
        <w:ind w:right="-1"/>
        <w:jc w:val="left"/>
        <w:rPr>
          <w:b w:val="0"/>
          <w:bCs w:val="0"/>
        </w:rPr>
      </w:pPr>
      <w:r>
        <w:rPr>
          <w:rFonts w:ascii="宋体" w:hAnsi="宋体" w:cs="宋体" w:eastAsia="宋体" w:hint="default"/>
        </w:rPr>
        <w:t>27</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7"/>
          <w:pgSz w:w="11910" w:h="16840"/>
          <w:pgMar w:footer="1195" w:header="882" w:top="1120" w:bottom="1380" w:left="1120" w:right="600"/>
        </w:sectPr>
      </w:pPr>
    </w:p>
    <w:p>
      <w:pPr>
        <w:pStyle w:val="Heading3"/>
        <w:spacing w:line="290" w:lineRule="auto"/>
        <w:ind w:left="678" w:right="1882"/>
        <w:jc w:val="left"/>
        <w:rPr>
          <w:b w:val="0"/>
          <w:bCs w:val="0"/>
        </w:rPr>
      </w:pPr>
      <w:r>
        <w:rPr/>
        <w:t>长期应付款</w:t>
      </w:r>
      <w:r>
        <w:rPr>
          <w:w w:val="100"/>
        </w:rPr>
        <w:t> </w:t>
      </w:r>
      <w:r>
        <w:rPr/>
        <w:t>专项应付款</w:t>
      </w:r>
      <w:r>
        <w:rPr>
          <w:b w:val="0"/>
          <w:bCs w:val="0"/>
        </w:rPr>
      </w:r>
    </w:p>
    <w:p>
      <w:pPr>
        <w:pStyle w:val="Heading3"/>
        <w:spacing w:line="240" w:lineRule="auto" w:before="12"/>
        <w:ind w:left="678" w:right="-17"/>
        <w:jc w:val="left"/>
        <w:rPr>
          <w:b w:val="0"/>
          <w:bCs w:val="0"/>
        </w:rPr>
      </w:pPr>
      <w:r>
        <w:rPr>
          <w:rFonts w:ascii="宋体" w:hAnsi="宋体" w:cs="宋体" w:eastAsia="宋体" w:hint="default"/>
        </w:rPr>
        <w:t>(2).</w:t>
      </w:r>
      <w:r>
        <w:rPr/>
        <w:t>按款项性质列示专项应付款</w:t>
      </w:r>
      <w:r>
        <w:rPr>
          <w:b w:val="0"/>
          <w:bCs w:val="0"/>
        </w:rPr>
      </w:r>
    </w:p>
    <w:p>
      <w:pPr>
        <w:pStyle w:val="BodyText"/>
        <w:spacing w:line="240" w:lineRule="auto" w:before="58"/>
        <w:ind w:left="6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00"/>
          <w:cols w:num="2" w:equalWidth="0">
            <w:col w:w="3635" w:space="2886"/>
            <w:col w:w="3669"/>
          </w:cols>
        </w:sectPr>
      </w:pPr>
    </w:p>
    <w:p>
      <w:pPr>
        <w:spacing w:line="240" w:lineRule="auto" w:before="7"/>
        <w:rPr>
          <w:rFonts w:ascii="宋体" w:hAnsi="宋体" w:cs="宋体" w:eastAsia="宋体" w:hint="default"/>
          <w:sz w:val="2"/>
          <w:szCs w:val="2"/>
        </w:rPr>
      </w:pPr>
    </w:p>
    <w:tbl>
      <w:tblPr>
        <w:tblW w:w="0" w:type="auto"/>
        <w:jc w:val="left"/>
        <w:tblInd w:w="560" w:type="dxa"/>
        <w:tblLayout w:type="fixed"/>
        <w:tblCellMar>
          <w:top w:w="0" w:type="dxa"/>
          <w:left w:w="0" w:type="dxa"/>
          <w:bottom w:w="0" w:type="dxa"/>
          <w:right w:w="0" w:type="dxa"/>
        </w:tblCellMar>
        <w:tblLook w:val="01E0"/>
      </w:tblPr>
      <w:tblGrid>
        <w:gridCol w:w="1433"/>
        <w:gridCol w:w="1561"/>
        <w:gridCol w:w="1397"/>
        <w:gridCol w:w="1462"/>
        <w:gridCol w:w="1558"/>
        <w:gridCol w:w="1651"/>
      </w:tblGrid>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政府拨付的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sz w:val="21"/>
              </w:rPr>
              <w:t>1,400,000.00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8"/>
              <w:jc w:val="center"/>
              <w:rPr>
                <w:rFonts w:ascii="宋体" w:hAnsi="宋体" w:cs="宋体" w:eastAsia="宋体" w:hint="default"/>
                <w:sz w:val="21"/>
                <w:szCs w:val="21"/>
              </w:rPr>
            </w:pPr>
            <w:r>
              <w:rPr>
                <w:rFonts w:ascii="宋体"/>
                <w:sz w:val="21"/>
              </w:rPr>
              <w:t>1,400,000.00</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1,400,000.00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center"/>
              <w:rPr>
                <w:rFonts w:ascii="宋体" w:hAnsi="宋体" w:cs="宋体" w:eastAsia="宋体" w:hint="default"/>
                <w:sz w:val="21"/>
                <w:szCs w:val="21"/>
              </w:rPr>
            </w:pPr>
            <w:r>
              <w:rPr>
                <w:rFonts w:ascii="宋体"/>
                <w:sz w:val="21"/>
              </w:rPr>
              <w:t>1,400,000.00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678" w:right="0"/>
        <w:jc w:val="both"/>
      </w:pPr>
      <w:r>
        <w:rPr/>
        <w:t>其他说明：</w:t>
      </w:r>
    </w:p>
    <w:p>
      <w:pPr>
        <w:pStyle w:val="BodyText"/>
        <w:spacing w:line="237" w:lineRule="auto" w:before="59"/>
        <w:ind w:left="678" w:right="667"/>
        <w:jc w:val="both"/>
        <w:rPr>
          <w:rFonts w:ascii="宋体" w:hAnsi="宋体" w:cs="宋体" w:eastAsia="宋体" w:hint="default"/>
        </w:rPr>
      </w:pPr>
      <w:r>
        <w:rPr>
          <w:spacing w:val="-4"/>
        </w:rPr>
        <w:t>注：专项应付款中，</w:t>
      </w:r>
      <w:r>
        <w:rPr>
          <w:rFonts w:ascii="宋体" w:hAnsi="宋体" w:cs="宋体" w:eastAsia="宋体" w:hint="default"/>
          <w:spacing w:val="-4"/>
        </w:rPr>
        <w:t>40</w:t>
      </w:r>
      <w:r>
        <w:rPr>
          <w:rFonts w:ascii="宋体" w:hAnsi="宋体" w:cs="宋体" w:eastAsia="宋体" w:hint="default"/>
        </w:rPr>
        <w:t> </w:t>
      </w:r>
      <w:r>
        <w:rPr>
          <w:spacing w:val="-2"/>
        </w:rPr>
        <w:t>万元系本公司收到的由宁波市财政局根据宁波市财政局、宁波市总部经济</w:t>
      </w:r>
      <w:r>
        <w:rPr>
          <w:spacing w:val="-97"/>
        </w:rPr>
        <w:t> </w:t>
      </w:r>
      <w:r>
        <w:rPr>
          <w:spacing w:val="-97"/>
        </w:rPr>
      </w:r>
      <w:r>
        <w:rPr/>
        <w:t>发展领导小组办公室联合下发的甬财政工【</w:t>
      </w:r>
      <w:r>
        <w:rPr>
          <w:rFonts w:ascii="宋体" w:hAnsi="宋体" w:cs="宋体" w:eastAsia="宋体" w:hint="default"/>
        </w:rPr>
        <w:t>2012</w:t>
      </w:r>
      <w:r>
        <w:rPr/>
        <w:t>】</w:t>
      </w:r>
      <w:r>
        <w:rPr>
          <w:rFonts w:ascii="宋体" w:hAnsi="宋体" w:cs="宋体" w:eastAsia="宋体" w:hint="default"/>
        </w:rPr>
        <w:t>1378</w:t>
      </w:r>
      <w:r>
        <w:rPr>
          <w:rFonts w:ascii="宋体" w:hAnsi="宋体" w:cs="宋体" w:eastAsia="宋体" w:hint="default"/>
          <w:spacing w:val="-56"/>
        </w:rPr>
        <w:t> </w:t>
      </w:r>
      <w:r>
        <w:rPr/>
        <w:t>号文件《关于下达</w:t>
      </w:r>
      <w:r>
        <w:rPr>
          <w:spacing w:val="-56"/>
        </w:rPr>
        <w:t> </w:t>
      </w:r>
      <w:r>
        <w:rPr>
          <w:rFonts w:ascii="宋体" w:hAnsi="宋体" w:cs="宋体" w:eastAsia="宋体" w:hint="default"/>
        </w:rPr>
        <w:t>2012</w:t>
      </w:r>
      <w:r>
        <w:rPr>
          <w:rFonts w:ascii="宋体" w:hAnsi="宋体" w:cs="宋体" w:eastAsia="宋体" w:hint="default"/>
          <w:spacing w:val="-55"/>
        </w:rPr>
        <w:t> </w:t>
      </w:r>
      <w:r>
        <w:rPr/>
        <w:t>年宁波市优势总</w:t>
      </w:r>
      <w:r>
        <w:rPr>
          <w:w w:val="100"/>
        </w:rPr>
        <w:t> </w:t>
      </w:r>
      <w:r>
        <w:rPr/>
        <w:t>部企业激励资金的通知》拨付本公司专款专用的激励资金；</w:t>
      </w:r>
      <w:r>
        <w:rPr>
          <w:rFonts w:ascii="宋体" w:hAnsi="宋体" w:cs="宋体" w:eastAsia="宋体" w:hint="default"/>
        </w:rPr>
        <w:t>100</w:t>
      </w:r>
      <w:r>
        <w:rPr>
          <w:rFonts w:ascii="宋体" w:hAnsi="宋体" w:cs="宋体" w:eastAsia="宋体" w:hint="default"/>
          <w:spacing w:val="-55"/>
        </w:rPr>
        <w:t> </w:t>
      </w:r>
      <w:r>
        <w:rPr/>
        <w:t>万元系本公司收到的由宁波市财</w:t>
      </w:r>
      <w:r>
        <w:rPr>
          <w:w w:val="100"/>
        </w:rPr>
        <w:t> </w:t>
      </w:r>
      <w:r>
        <w:rPr>
          <w:spacing w:val="-3"/>
        </w:rPr>
        <w:t>政局、宁波市总部经济发展领导小组办公室联合下发的甬财政工【</w:t>
      </w:r>
      <w:r>
        <w:rPr>
          <w:rFonts w:ascii="宋体" w:hAnsi="宋体" w:cs="宋体" w:eastAsia="宋体" w:hint="default"/>
          <w:spacing w:val="-3"/>
        </w:rPr>
        <w:t>2013</w:t>
      </w:r>
      <w:r>
        <w:rPr>
          <w:spacing w:val="-3"/>
        </w:rPr>
        <w:t>】</w:t>
      </w:r>
      <w:r>
        <w:rPr>
          <w:rFonts w:ascii="宋体" w:hAnsi="宋体" w:cs="宋体" w:eastAsia="宋体" w:hint="default"/>
          <w:spacing w:val="-3"/>
        </w:rPr>
        <w:t>1543 </w:t>
      </w:r>
      <w:r>
        <w:rPr>
          <w:spacing w:val="-3"/>
        </w:rPr>
        <w:t>号文件《关于下达</w:t>
      </w:r>
      <w:r>
        <w:rPr>
          <w:spacing w:val="-68"/>
        </w:rPr>
        <w:t> </w:t>
      </w:r>
      <w:r>
        <w:rPr>
          <w:spacing w:val="-68"/>
        </w:rPr>
      </w:r>
      <w:r>
        <w:rPr>
          <w:rFonts w:ascii="宋体" w:hAnsi="宋体" w:cs="宋体" w:eastAsia="宋体" w:hint="default"/>
        </w:rPr>
        <w:t>2013</w:t>
      </w:r>
      <w:r>
        <w:rPr>
          <w:rFonts w:ascii="宋体" w:hAnsi="宋体" w:cs="宋体" w:eastAsia="宋体" w:hint="default"/>
          <w:spacing w:val="7"/>
        </w:rPr>
        <w:t> </w:t>
      </w:r>
      <w:r>
        <w:rPr>
          <w:spacing w:val="-2"/>
        </w:rPr>
        <w:t>年宁波市优势总部企业激励资金的通知》拨付本公司专款专用的激励资金</w:t>
      </w:r>
      <w:r>
        <w:rPr>
          <w:rFonts w:ascii="宋体" w:hAnsi="宋体" w:cs="宋体" w:eastAsia="宋体" w:hint="default"/>
          <w:spacing w:val="-2"/>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20" w:right="600"/>
        </w:sectPr>
      </w:pPr>
    </w:p>
    <w:p>
      <w:pPr>
        <w:spacing w:line="290" w:lineRule="auto" w:before="36"/>
        <w:ind w:left="678" w:right="315"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520" w:val="left" w:leader="none"/>
        </w:tabs>
        <w:spacing w:line="227" w:lineRule="exact"/>
        <w:ind w:left="6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00"/>
          <w:cols w:num="2" w:equalWidth="0">
            <w:col w:w="2361" w:space="4161"/>
            <w:col w:w="3668"/>
          </w:cols>
        </w:sectPr>
      </w:pPr>
    </w:p>
    <w:p>
      <w:pPr>
        <w:spacing w:line="240" w:lineRule="auto" w:before="4"/>
        <w:rPr>
          <w:rFonts w:ascii="宋体" w:hAnsi="宋体" w:cs="宋体" w:eastAsia="宋体" w:hint="default"/>
          <w:sz w:val="2"/>
          <w:szCs w:val="2"/>
        </w:rPr>
      </w:pPr>
    </w:p>
    <w:tbl>
      <w:tblPr>
        <w:tblW w:w="0" w:type="auto"/>
        <w:jc w:val="left"/>
        <w:tblInd w:w="560" w:type="dxa"/>
        <w:tblLayout w:type="fixed"/>
        <w:tblCellMar>
          <w:top w:w="0" w:type="dxa"/>
          <w:left w:w="0" w:type="dxa"/>
          <w:bottom w:w="0" w:type="dxa"/>
          <w:right w:w="0" w:type="dxa"/>
        </w:tblCellMar>
        <w:tblLook w:val="01E0"/>
      </w:tblPr>
      <w:tblGrid>
        <w:gridCol w:w="1478"/>
        <w:gridCol w:w="1594"/>
        <w:gridCol w:w="1433"/>
        <w:gridCol w:w="1419"/>
        <w:gridCol w:w="1592"/>
        <w:gridCol w:w="1546"/>
      </w:tblGrid>
      <w:tr>
        <w:trPr>
          <w:trHeight w:val="34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宁波市政集</w:t>
            </w:r>
          </w:p>
          <w:p>
            <w:pPr>
              <w:pStyle w:val="TableParagraph"/>
              <w:spacing w:line="240" w:lineRule="auto"/>
              <w:ind w:left="107" w:right="305"/>
              <w:jc w:val="left"/>
              <w:rPr>
                <w:rFonts w:ascii="宋体" w:hAnsi="宋体" w:cs="宋体" w:eastAsia="宋体" w:hint="default"/>
                <w:sz w:val="21"/>
                <w:szCs w:val="21"/>
              </w:rPr>
            </w:pPr>
            <w:r>
              <w:rPr>
                <w:rFonts w:ascii="宋体" w:hAnsi="宋体" w:cs="宋体" w:eastAsia="宋体" w:hint="default"/>
                <w:sz w:val="21"/>
                <w:szCs w:val="21"/>
              </w:rPr>
              <w:t>团本部土地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拆迁补偿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27,928,452.23</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769,832.61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27,158,619.62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拆迁补偿款</w:t>
            </w:r>
          </w:p>
        </w:tc>
      </w:tr>
      <w:tr>
        <w:trPr>
          <w:trHeight w:val="28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27,928,452.23</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sz w:val="21"/>
              </w:rPr>
              <w:t>769,832.61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27,158,619.62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600"/>
        </w:sectPr>
      </w:pPr>
    </w:p>
    <w:p>
      <w:pPr>
        <w:pStyle w:val="BodyText"/>
        <w:spacing w:line="240" w:lineRule="auto" w:before="36"/>
        <w:ind w:left="678" w:right="0"/>
        <w:jc w:val="left"/>
      </w:pPr>
      <w:r>
        <w:rPr>
          <w:spacing w:val="-2"/>
        </w:rPr>
        <w:t>涉及政府补助的项目：</w:t>
      </w:r>
    </w:p>
    <w:p>
      <w:pPr>
        <w:pStyle w:val="BodyText"/>
        <w:spacing w:line="240" w:lineRule="auto" w:before="58"/>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29" w:val="left" w:leader="none"/>
        </w:tabs>
        <w:spacing w:line="240" w:lineRule="auto" w:before="177"/>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00"/>
          <w:cols w:num="2" w:equalWidth="0">
            <w:col w:w="2781" w:space="3740"/>
            <w:col w:w="3669"/>
          </w:cols>
        </w:sectPr>
      </w:pP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676"/>
        <w:gridCol w:w="1592"/>
        <w:gridCol w:w="912"/>
        <w:gridCol w:w="1018"/>
        <w:gridCol w:w="821"/>
        <w:gridCol w:w="1277"/>
        <w:gridCol w:w="1592"/>
        <w:gridCol w:w="1056"/>
      </w:tblGrid>
      <w:tr>
        <w:trPr>
          <w:trHeight w:val="137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4" w:right="132"/>
              <w:jc w:val="both"/>
              <w:rPr>
                <w:rFonts w:ascii="宋体" w:hAnsi="宋体" w:cs="宋体" w:eastAsia="宋体" w:hint="default"/>
                <w:sz w:val="21"/>
                <w:szCs w:val="21"/>
              </w:rPr>
            </w:pPr>
            <w:r>
              <w:rPr>
                <w:rFonts w:ascii="宋体" w:hAnsi="宋体" w:cs="宋体" w:eastAsia="宋体" w:hint="default"/>
                <w:sz w:val="21"/>
                <w:szCs w:val="21"/>
              </w:rPr>
              <w:t>本期新</w:t>
            </w:r>
            <w:r>
              <w:rPr>
                <w:rFonts w:ascii="宋体" w:hAnsi="宋体" w:cs="宋体" w:eastAsia="宋体" w:hint="default"/>
                <w:spacing w:val="-102"/>
                <w:sz w:val="21"/>
                <w:szCs w:val="21"/>
              </w:rPr>
              <w:t> </w:t>
            </w:r>
            <w:r>
              <w:rPr>
                <w:rFonts w:ascii="宋体" w:hAnsi="宋体" w:cs="宋体" w:eastAsia="宋体" w:hint="default"/>
                <w:sz w:val="21"/>
                <w:szCs w:val="21"/>
              </w:rPr>
              <w:t>增补助</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5"/>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151" w:hanging="3"/>
              <w:jc w:val="center"/>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828"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宁波市政集团</w:t>
            </w:r>
          </w:p>
          <w:p>
            <w:pPr>
              <w:pStyle w:val="TableParagraph"/>
              <w:spacing w:line="272" w:lineRule="exact" w:before="27"/>
              <w:ind w:left="108" w:right="292"/>
              <w:jc w:val="left"/>
              <w:rPr>
                <w:rFonts w:ascii="宋体" w:hAnsi="宋体" w:cs="宋体" w:eastAsia="宋体" w:hint="default"/>
                <w:sz w:val="21"/>
                <w:szCs w:val="21"/>
              </w:rPr>
            </w:pPr>
            <w:r>
              <w:rPr>
                <w:rFonts w:ascii="宋体" w:hAnsi="宋体" w:cs="宋体" w:eastAsia="宋体" w:hint="default"/>
                <w:sz w:val="21"/>
                <w:szCs w:val="21"/>
              </w:rPr>
              <w:t>本部土地拆迁</w:t>
            </w:r>
            <w:r>
              <w:rPr>
                <w:rFonts w:ascii="宋体" w:hAnsi="宋体" w:cs="宋体" w:eastAsia="宋体" w:hint="default"/>
                <w:w w:val="100"/>
                <w:sz w:val="21"/>
                <w:szCs w:val="21"/>
              </w:rPr>
              <w:t> </w:t>
            </w:r>
            <w:r>
              <w:rPr>
                <w:rFonts w:ascii="宋体" w:hAnsi="宋体" w:cs="宋体" w:eastAsia="宋体" w:hint="default"/>
                <w:sz w:val="21"/>
                <w:szCs w:val="21"/>
              </w:rPr>
              <w:t>补偿</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27,928,452.23</w:t>
            </w:r>
          </w:p>
        </w:tc>
        <w:tc>
          <w:tcPr>
            <w:tcW w:w="9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769,832.61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27,158,619.62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27,928,452.23</w:t>
            </w:r>
          </w:p>
        </w:tc>
        <w:tc>
          <w:tcPr>
            <w:tcW w:w="9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769,832.61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27,158,619.62</w:t>
            </w: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678" w:right="0"/>
        <w:jc w:val="left"/>
      </w:pPr>
      <w:r>
        <w:rPr/>
        <w:t>其他说明：</w:t>
      </w:r>
    </w:p>
    <w:p>
      <w:pPr>
        <w:pStyle w:val="BodyText"/>
        <w:spacing w:line="240" w:lineRule="auto" w:before="58"/>
        <w:ind w:left="678" w:right="0"/>
        <w:jc w:val="left"/>
      </w:pPr>
      <w:r>
        <w:rPr/>
        <w:t>√适用</w:t>
      </w:r>
      <w:r>
        <w:rPr>
          <w:spacing w:val="-1"/>
        </w:rPr>
        <w:t> </w:t>
      </w:r>
      <w:r>
        <w:rPr/>
        <w:t>□不适用</w:t>
      </w:r>
    </w:p>
    <w:p>
      <w:pPr>
        <w:pStyle w:val="BodyText"/>
        <w:spacing w:line="273" w:lineRule="exact" w:before="56"/>
        <w:ind w:left="678" w:right="0"/>
        <w:jc w:val="left"/>
      </w:pPr>
      <w:r>
        <w:rPr>
          <w:w w:val="100"/>
        </w:rPr>
        <w:t>本公</w:t>
      </w:r>
      <w:r>
        <w:rPr>
          <w:spacing w:val="-3"/>
          <w:w w:val="100"/>
        </w:rPr>
        <w:t>司</w:t>
      </w:r>
      <w:r>
        <w:rPr>
          <w:w w:val="100"/>
        </w:rPr>
        <w:t>子</w:t>
      </w:r>
      <w:r>
        <w:rPr>
          <w:spacing w:val="-3"/>
          <w:w w:val="100"/>
        </w:rPr>
        <w:t>公</w:t>
      </w:r>
      <w:r>
        <w:rPr>
          <w:w w:val="100"/>
        </w:rPr>
        <w:t>司</w:t>
      </w:r>
      <w:r>
        <w:rPr>
          <w:spacing w:val="-3"/>
          <w:w w:val="100"/>
        </w:rPr>
        <w:t>宁</w:t>
      </w:r>
      <w:r>
        <w:rPr>
          <w:w w:val="100"/>
        </w:rPr>
        <w:t>波</w:t>
      </w:r>
      <w:r>
        <w:rPr>
          <w:spacing w:val="-3"/>
          <w:w w:val="100"/>
        </w:rPr>
        <w:t>市</w:t>
      </w:r>
      <w:r>
        <w:rPr>
          <w:w w:val="100"/>
        </w:rPr>
        <w:t>政</w:t>
      </w:r>
      <w:r>
        <w:rPr>
          <w:spacing w:val="-3"/>
          <w:w w:val="100"/>
        </w:rPr>
        <w:t>集</w:t>
      </w:r>
      <w:r>
        <w:rPr>
          <w:w w:val="100"/>
        </w:rPr>
        <w:t>团本</w:t>
      </w:r>
      <w:r>
        <w:rPr>
          <w:spacing w:val="-3"/>
          <w:w w:val="100"/>
        </w:rPr>
        <w:t>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收</w:t>
      </w:r>
      <w:r>
        <w:rPr>
          <w:w w:val="100"/>
        </w:rPr>
        <w:t>到</w:t>
      </w:r>
      <w:r>
        <w:rPr>
          <w:spacing w:val="-3"/>
          <w:w w:val="100"/>
        </w:rPr>
        <w:t>拆迁</w:t>
      </w:r>
      <w:r>
        <w:rPr>
          <w:w w:val="100"/>
        </w:rPr>
        <w:t>补</w:t>
      </w:r>
      <w:r>
        <w:rPr>
          <w:spacing w:val="-3"/>
          <w:w w:val="100"/>
        </w:rPr>
        <w:t>偿</w:t>
      </w:r>
      <w:r>
        <w:rPr>
          <w:w w:val="100"/>
        </w:rPr>
        <w:t>款</w:t>
      </w:r>
      <w:r>
        <w:rPr>
          <w:spacing w:val="-53"/>
        </w:rPr>
        <w:t> </w:t>
      </w:r>
      <w:r>
        <w:rPr>
          <w:rFonts w:ascii="宋体" w:hAnsi="宋体" w:cs="宋体" w:eastAsia="宋体" w:hint="default"/>
          <w:w w:val="100"/>
        </w:rPr>
        <w:t>41</w:t>
      </w:r>
      <w:r>
        <w:rPr>
          <w:rFonts w:ascii="宋体" w:hAnsi="宋体" w:cs="宋体" w:eastAsia="宋体" w:hint="default"/>
          <w:spacing w:val="-3"/>
          <w:w w:val="100"/>
        </w:rPr>
        <w:t>,</w:t>
      </w:r>
      <w:r>
        <w:rPr>
          <w:rFonts w:ascii="宋体" w:hAnsi="宋体" w:cs="宋体" w:eastAsia="宋体" w:hint="default"/>
          <w:w w:val="100"/>
        </w:rPr>
        <w:t>825</w:t>
      </w:r>
      <w:r>
        <w:rPr>
          <w:rFonts w:ascii="宋体" w:hAnsi="宋体" w:cs="宋体" w:eastAsia="宋体" w:hint="default"/>
          <w:spacing w:val="-3"/>
          <w:w w:val="100"/>
        </w:rPr>
        <w:t>,</w:t>
      </w:r>
      <w:r>
        <w:rPr>
          <w:rFonts w:ascii="宋体" w:hAnsi="宋体" w:cs="宋体" w:eastAsia="宋体" w:hint="default"/>
          <w:w w:val="100"/>
        </w:rPr>
        <w:t>944</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3"/>
        </w:rPr>
        <w:t> </w:t>
      </w:r>
      <w:r>
        <w:rPr>
          <w:spacing w:val="-3"/>
          <w:w w:val="100"/>
        </w:rPr>
        <w:t>元</w:t>
      </w:r>
      <w:r>
        <w:rPr>
          <w:spacing w:val="-94"/>
          <w:w w:val="100"/>
        </w:rPr>
        <w:t>，</w:t>
      </w:r>
      <w:r>
        <w:rPr>
          <w:w w:val="100"/>
        </w:rPr>
        <w:t>收到</w:t>
      </w:r>
      <w:r>
        <w:rPr>
          <w:spacing w:val="-3"/>
          <w:w w:val="100"/>
        </w:rPr>
        <w:t>的</w:t>
      </w:r>
      <w:r>
        <w:rPr>
          <w:w w:val="100"/>
        </w:rPr>
        <w:t>补</w:t>
      </w:r>
      <w:r>
        <w:rPr>
          <w:spacing w:val="-3"/>
          <w:w w:val="100"/>
        </w:rPr>
        <w:t>偿</w:t>
      </w:r>
      <w:r>
        <w:rPr>
          <w:w w:val="100"/>
        </w:rPr>
        <w:t>款</w:t>
      </w:r>
      <w:r>
        <w:rPr>
          <w:spacing w:val="-3"/>
          <w:w w:val="100"/>
        </w:rPr>
        <w:t>中</w:t>
      </w:r>
      <w:r>
        <w:rPr>
          <w:w w:val="100"/>
        </w:rPr>
        <w:t>用</w:t>
      </w:r>
    </w:p>
    <w:p>
      <w:pPr>
        <w:pStyle w:val="BodyText"/>
        <w:spacing w:line="273" w:lineRule="exact"/>
        <w:ind w:left="678" w:right="0"/>
        <w:jc w:val="left"/>
        <w:rPr>
          <w:rFonts w:ascii="宋体" w:hAnsi="宋体" w:cs="宋体" w:eastAsia="宋体" w:hint="default"/>
        </w:rPr>
      </w:pPr>
      <w:r>
        <w:rPr/>
        <w:t>于弥补拆迁损失的金额为</w:t>
      </w:r>
      <w:r>
        <w:rPr>
          <w:spacing w:val="-56"/>
        </w:rPr>
        <w:t> </w:t>
      </w:r>
      <w:r>
        <w:rPr>
          <w:rFonts w:ascii="宋体" w:hAnsi="宋体" w:cs="宋体" w:eastAsia="宋体" w:hint="default"/>
        </w:rPr>
        <w:t>11,318,078.60</w:t>
      </w:r>
      <w:r>
        <w:rPr>
          <w:rFonts w:ascii="宋体" w:hAnsi="宋体" w:cs="宋体" w:eastAsia="宋体" w:hint="default"/>
          <w:spacing w:val="-56"/>
        </w:rPr>
        <w:t> </w:t>
      </w:r>
      <w:r>
        <w:rPr/>
        <w:t>元，用于补偿拆迁后新建资产的金额为</w:t>
      </w:r>
      <w:r>
        <w:rPr>
          <w:spacing w:val="-53"/>
        </w:rPr>
        <w:t> </w:t>
      </w:r>
      <w:r>
        <w:rPr>
          <w:rFonts w:ascii="宋体" w:hAnsi="宋体" w:cs="宋体" w:eastAsia="宋体" w:hint="default"/>
        </w:rPr>
        <w:t>30,507,865.40</w:t>
      </w:r>
    </w:p>
    <w:p>
      <w:pPr>
        <w:pStyle w:val="BodyText"/>
        <w:spacing w:line="274" w:lineRule="exact"/>
        <w:ind w:left="678" w:right="0"/>
        <w:jc w:val="left"/>
      </w:pPr>
      <w:r>
        <w:rPr/>
        <w:t>元，计入递延收益并按照资产使用年限分摊。本年分摊递延收益</w:t>
      </w:r>
      <w:r>
        <w:rPr>
          <w:spacing w:val="-55"/>
        </w:rPr>
        <w:t> </w:t>
      </w:r>
      <w:r>
        <w:rPr>
          <w:rFonts w:ascii="宋体" w:hAnsi="宋体" w:cs="宋体" w:eastAsia="宋体" w:hint="default"/>
        </w:rPr>
        <w:t>769,832.61</w:t>
      </w:r>
      <w:r>
        <w:rPr>
          <w:rFonts w:ascii="宋体" w:hAnsi="宋体" w:cs="宋体" w:eastAsia="宋体" w:hint="default"/>
          <w:spacing w:val="-57"/>
        </w:rPr>
        <w:t> </w:t>
      </w:r>
      <w:r>
        <w:rPr/>
        <w:t>元。</w:t>
      </w:r>
    </w:p>
    <w:p>
      <w:pPr>
        <w:spacing w:after="0" w:line="274" w:lineRule="exact"/>
        <w:jc w:val="left"/>
        <w:sectPr>
          <w:type w:val="continuous"/>
          <w:pgSz w:w="11910" w:h="16840"/>
          <w:pgMar w:top="1120" w:bottom="1380" w:left="112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10" w:h="16840"/>
          <w:pgMar w:footer="1195" w:header="882" w:top="1120" w:bottom="1380" w:left="680" w:right="780"/>
          <w:pgNumType w:start="131"/>
        </w:sectPr>
      </w:pPr>
    </w:p>
    <w:p>
      <w:pPr>
        <w:pStyle w:val="Heading3"/>
        <w:spacing w:line="240" w:lineRule="auto" w:before="175"/>
        <w:ind w:left="1118" w:right="-18"/>
        <w:jc w:val="left"/>
        <w:rPr>
          <w:b w:val="0"/>
          <w:bCs w:val="0"/>
        </w:rPr>
      </w:pPr>
      <w:r>
        <w:rPr>
          <w:rFonts w:ascii="宋体" w:hAnsi="宋体" w:cs="宋体" w:eastAsia="宋体" w:hint="default"/>
        </w:rPr>
        <w:t>29</w:t>
      </w:r>
      <w:r>
        <w:rPr/>
        <w:t>、</w:t>
      </w:r>
      <w:r>
        <w:rPr>
          <w:spacing w:val="-26"/>
        </w:rPr>
        <w:t> </w:t>
      </w:r>
      <w:r>
        <w:rPr/>
        <w:t>股本</w:t>
      </w:r>
      <w:r>
        <w:rPr>
          <w:b w:val="0"/>
          <w:bCs w:val="0"/>
        </w:rPr>
      </w:r>
    </w:p>
    <w:p>
      <w:pPr>
        <w:pStyle w:val="BodyText"/>
        <w:spacing w:line="240" w:lineRule="auto" w:before="56"/>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695" w:space="3826"/>
            <w:col w:w="3929"/>
          </w:cols>
        </w:sectPr>
      </w:pPr>
    </w:p>
    <w:p>
      <w:pPr>
        <w:spacing w:line="240" w:lineRule="auto" w:before="4"/>
        <w:rPr>
          <w:rFonts w:ascii="宋体" w:hAnsi="宋体" w:cs="宋体" w:eastAsia="宋体" w:hint="default"/>
          <w:sz w:val="2"/>
          <w:szCs w:val="2"/>
        </w:rPr>
      </w:pPr>
    </w:p>
    <w:tbl>
      <w:tblPr>
        <w:tblW w:w="0" w:type="auto"/>
        <w:jc w:val="left"/>
        <w:tblInd w:w="686" w:type="dxa"/>
        <w:tblLayout w:type="fixed"/>
        <w:tblCellMar>
          <w:top w:w="0" w:type="dxa"/>
          <w:left w:w="0" w:type="dxa"/>
          <w:bottom w:w="0" w:type="dxa"/>
          <w:right w:w="0" w:type="dxa"/>
        </w:tblCellMar>
        <w:tblLook w:val="01E0"/>
      </w:tblPr>
      <w:tblGrid>
        <w:gridCol w:w="1361"/>
        <w:gridCol w:w="1685"/>
        <w:gridCol w:w="886"/>
        <w:gridCol w:w="883"/>
        <w:gridCol w:w="956"/>
        <w:gridCol w:w="972"/>
        <w:gridCol w:w="941"/>
        <w:gridCol w:w="1687"/>
      </w:tblGrid>
      <w:tr>
        <w:trPr>
          <w:trHeight w:val="283" w:hRule="exact"/>
        </w:trPr>
        <w:tc>
          <w:tcPr>
            <w:tcW w:w="1361"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61"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7" w:type="dxa"/>
            <w:vMerge/>
            <w:tcBorders>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976,080,000.00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976,080,000.00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680" w:right="780"/>
        </w:sectPr>
      </w:pPr>
    </w:p>
    <w:p>
      <w:pPr>
        <w:pStyle w:val="Heading3"/>
        <w:spacing w:line="240" w:lineRule="auto"/>
        <w:ind w:left="1118" w:right="-18"/>
        <w:jc w:val="left"/>
        <w:rPr>
          <w:b w:val="0"/>
          <w:bCs w:val="0"/>
        </w:rPr>
      </w:pPr>
      <w:r>
        <w:rPr>
          <w:rFonts w:ascii="宋体" w:hAnsi="宋体" w:cs="宋体" w:eastAsia="宋体" w:hint="default"/>
        </w:rPr>
        <w:t>30</w:t>
      </w:r>
      <w:r>
        <w:rPr/>
        <w:t>、</w:t>
      </w:r>
      <w:r>
        <w:rPr>
          <w:spacing w:val="-25"/>
        </w:rPr>
        <w:t> </w:t>
      </w:r>
      <w:r>
        <w:rPr/>
        <w:t>资本公积</w:t>
      </w:r>
      <w:r>
        <w:rPr>
          <w:b w:val="0"/>
          <w:bCs w:val="0"/>
        </w:rPr>
      </w:r>
    </w:p>
    <w:p>
      <w:pPr>
        <w:pStyle w:val="BodyText"/>
        <w:spacing w:line="240" w:lineRule="auto" w:before="57"/>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695" w:space="3826"/>
            <w:col w:w="3929"/>
          </w:cols>
        </w:sectPr>
      </w:pPr>
    </w:p>
    <w:p>
      <w:pPr>
        <w:spacing w:line="240" w:lineRule="auto" w:before="4"/>
        <w:rPr>
          <w:rFonts w:ascii="宋体" w:hAnsi="宋体" w:cs="宋体" w:eastAsia="宋体" w:hint="default"/>
          <w:sz w:val="2"/>
          <w:szCs w:val="2"/>
        </w:rPr>
      </w:pPr>
    </w:p>
    <w:tbl>
      <w:tblPr>
        <w:tblW w:w="0" w:type="auto"/>
        <w:jc w:val="left"/>
        <w:tblInd w:w="1000" w:type="dxa"/>
        <w:tblLayout w:type="fixed"/>
        <w:tblCellMar>
          <w:top w:w="0" w:type="dxa"/>
          <w:left w:w="0" w:type="dxa"/>
          <w:bottom w:w="0" w:type="dxa"/>
          <w:right w:w="0" w:type="dxa"/>
        </w:tblCellMar>
        <w:tblLook w:val="01E0"/>
      </w:tblPr>
      <w:tblGrid>
        <w:gridCol w:w="1706"/>
        <w:gridCol w:w="1822"/>
        <w:gridCol w:w="1856"/>
        <w:gridCol w:w="1839"/>
        <w:gridCol w:w="1838"/>
      </w:tblGrid>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515,679,099.70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19,952.70</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515,699,052.40</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515,679,099.70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19,952.70</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515,699,052.40</w:t>
            </w:r>
          </w:p>
        </w:tc>
      </w:tr>
    </w:tbl>
    <w:p>
      <w:pPr>
        <w:spacing w:line="240" w:lineRule="auto" w:before="7"/>
        <w:rPr>
          <w:rFonts w:ascii="宋体" w:hAnsi="宋体" w:cs="宋体" w:eastAsia="宋体" w:hint="default"/>
          <w:sz w:val="15"/>
          <w:szCs w:val="15"/>
        </w:rPr>
      </w:pPr>
    </w:p>
    <w:p>
      <w:pPr>
        <w:pStyle w:val="BodyText"/>
        <w:spacing w:line="273" w:lineRule="exact" w:before="36"/>
        <w:ind w:left="1118" w:right="0"/>
        <w:jc w:val="both"/>
      </w:pPr>
      <w:r>
        <w:rPr/>
        <w:t>其他说明，包括本期增减变动情况、变动原因说明：</w:t>
      </w:r>
    </w:p>
    <w:p>
      <w:pPr>
        <w:pStyle w:val="BodyText"/>
        <w:spacing w:line="237" w:lineRule="auto"/>
        <w:ind w:left="1118" w:right="489"/>
        <w:jc w:val="both"/>
      </w:pPr>
      <w:r>
        <w:rPr>
          <w:spacing w:val="-7"/>
        </w:rPr>
        <w:t>注：本次资本公积增加原因主要系：公司以</w:t>
      </w:r>
      <w:r>
        <w:rPr>
          <w:spacing w:val="-37"/>
        </w:rPr>
        <w:t> </w:t>
      </w:r>
      <w:r>
        <w:rPr>
          <w:rFonts w:ascii="宋体" w:hAnsi="宋体" w:cs="宋体" w:eastAsia="宋体" w:hint="default"/>
        </w:rPr>
        <w:t>4.7</w:t>
      </w:r>
      <w:r>
        <w:rPr>
          <w:rFonts w:ascii="宋体" w:hAnsi="宋体" w:cs="宋体" w:eastAsia="宋体" w:hint="default"/>
          <w:spacing w:val="-40"/>
        </w:rPr>
        <w:t> </w:t>
      </w:r>
      <w:r>
        <w:rPr/>
        <w:t>元</w:t>
      </w:r>
      <w:r>
        <w:rPr>
          <w:rFonts w:ascii="宋体" w:hAnsi="宋体" w:cs="宋体" w:eastAsia="宋体" w:hint="default"/>
        </w:rPr>
        <w:t>/</w:t>
      </w:r>
      <w:r>
        <w:rPr/>
        <w:t>股价格受让少数股东持有的子公司浙江广天构</w:t>
      </w:r>
      <w:r>
        <w:rPr>
          <w:spacing w:val="-100"/>
        </w:rPr>
        <w:t> </w:t>
      </w:r>
      <w:r>
        <w:rPr>
          <w:spacing w:val="-100"/>
        </w:rPr>
      </w:r>
      <w:r>
        <w:rPr/>
        <w:t>件股份有限公司股权</w:t>
      </w:r>
      <w:r>
        <w:rPr>
          <w:spacing w:val="-55"/>
        </w:rPr>
        <w:t> </w:t>
      </w:r>
      <w:r>
        <w:rPr>
          <w:rFonts w:ascii="宋体" w:hAnsi="宋体" w:cs="宋体" w:eastAsia="宋体" w:hint="default"/>
        </w:rPr>
        <w:t>18</w:t>
      </w:r>
      <w:r>
        <w:rPr>
          <w:rFonts w:ascii="宋体" w:hAnsi="宋体" w:cs="宋体" w:eastAsia="宋体" w:hint="default"/>
          <w:spacing w:val="-56"/>
        </w:rPr>
        <w:t> </w:t>
      </w:r>
      <w:r>
        <w:rPr/>
        <w:t>万股，交易后公司对广天构件的持股比例由</w:t>
      </w:r>
      <w:r>
        <w:rPr>
          <w:spacing w:val="-55"/>
        </w:rPr>
        <w:t> </w:t>
      </w:r>
      <w:r>
        <w:rPr>
          <w:rFonts w:ascii="宋体" w:hAnsi="宋体" w:cs="宋体" w:eastAsia="宋体" w:hint="default"/>
        </w:rPr>
        <w:t>74.77%</w:t>
      </w:r>
      <w:r>
        <w:rPr/>
        <w:t>上升至</w:t>
      </w:r>
      <w:r>
        <w:rPr>
          <w:spacing w:val="-54"/>
        </w:rPr>
        <w:t> </w:t>
      </w:r>
      <w:r>
        <w:rPr>
          <w:rFonts w:ascii="宋体" w:hAnsi="宋体" w:cs="宋体" w:eastAsia="宋体" w:hint="default"/>
        </w:rPr>
        <w:t>75.10%</w:t>
      </w:r>
      <w:r>
        <w:rPr/>
        <w:t>，投资</w:t>
      </w:r>
      <w:r>
        <w:rPr>
          <w:w w:val="100"/>
        </w:rPr>
        <w:t> </w:t>
      </w:r>
      <w:r>
        <w:rPr/>
        <w:t>成本与应享有的净资产权益之间的差额调增资本公积</w:t>
      </w:r>
      <w:r>
        <w:rPr>
          <w:spacing w:val="-54"/>
        </w:rPr>
        <w:t> </w:t>
      </w:r>
      <w:r>
        <w:rPr>
          <w:rFonts w:ascii="宋体" w:hAnsi="宋体" w:cs="宋体" w:eastAsia="宋体" w:hint="default"/>
        </w:rPr>
        <w:t>19,952.70</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680" w:right="780"/>
        </w:sectPr>
      </w:pPr>
    </w:p>
    <w:p>
      <w:pPr>
        <w:pStyle w:val="Heading3"/>
        <w:spacing w:line="240" w:lineRule="auto"/>
        <w:ind w:left="1118" w:right="-18"/>
        <w:jc w:val="left"/>
        <w:rPr>
          <w:b w:val="0"/>
          <w:bCs w:val="0"/>
        </w:rPr>
      </w:pPr>
      <w:r>
        <w:rPr>
          <w:rFonts w:ascii="宋体" w:hAnsi="宋体" w:cs="宋体" w:eastAsia="宋体" w:hint="default"/>
        </w:rPr>
        <w:t>31</w:t>
      </w:r>
      <w:r>
        <w:rPr/>
        <w:t>、</w:t>
      </w:r>
      <w:r>
        <w:rPr>
          <w:spacing w:val="-24"/>
        </w:rPr>
        <w:t> </w:t>
      </w:r>
      <w:r>
        <w:rPr/>
        <w:t>其他综合收益</w:t>
      </w:r>
      <w:r>
        <w:rPr>
          <w:b w:val="0"/>
          <w:bCs w:val="0"/>
        </w:rPr>
      </w:r>
    </w:p>
    <w:p>
      <w:pPr>
        <w:pStyle w:val="BodyText"/>
        <w:spacing w:line="240" w:lineRule="auto" w:before="56"/>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890" w:space="3632"/>
            <w:col w:w="39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32"/>
        <w:gridCol w:w="1390"/>
        <w:gridCol w:w="1387"/>
        <w:gridCol w:w="840"/>
        <w:gridCol w:w="708"/>
        <w:gridCol w:w="1277"/>
        <w:gridCol w:w="1280"/>
        <w:gridCol w:w="1692"/>
      </w:tblGrid>
      <w:tr>
        <w:trPr>
          <w:trHeight w:val="283" w:hRule="exact"/>
        </w:trPr>
        <w:tc>
          <w:tcPr>
            <w:tcW w:w="16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77" w:right="478"/>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4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628" w:right="62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2461" w:hRule="exact"/>
        </w:trPr>
        <w:tc>
          <w:tcPr>
            <w:tcW w:w="1632"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66" w:right="161"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hanging="101"/>
              <w:jc w:val="left"/>
              <w:rPr>
                <w:rFonts w:ascii="宋体" w:hAnsi="宋体" w:cs="宋体" w:eastAsia="宋体" w:hint="default"/>
                <w:sz w:val="21"/>
                <w:szCs w:val="21"/>
              </w:rPr>
            </w:pPr>
            <w:r>
              <w:rPr>
                <w:rFonts w:ascii="宋体" w:hAnsi="宋体" w:cs="宋体" w:eastAsia="宋体" w:hint="default"/>
                <w:spacing w:val="-3"/>
                <w:sz w:val="21"/>
                <w:szCs w:val="21"/>
              </w:rPr>
              <w:t>减：前</w:t>
            </w:r>
          </w:p>
          <w:p>
            <w:pPr>
              <w:pStyle w:val="TableParagraph"/>
              <w:spacing w:line="237" w:lineRule="auto" w:before="2"/>
              <w:ind w:left="203" w:right="203"/>
              <w:jc w:val="both"/>
              <w:rPr>
                <w:rFonts w:ascii="宋体" w:hAnsi="宋体" w:cs="宋体" w:eastAsia="宋体" w:hint="default"/>
                <w:sz w:val="21"/>
                <w:szCs w:val="21"/>
              </w:rPr>
            </w:pPr>
            <w:r>
              <w:rPr>
                <w:rFonts w:ascii="宋体" w:hAnsi="宋体" w:cs="宋体" w:eastAsia="宋体" w:hint="default"/>
                <w:sz w:val="21"/>
                <w:szCs w:val="21"/>
              </w:rPr>
              <w:t>期计</w:t>
            </w:r>
            <w:r>
              <w:rPr>
                <w:rFonts w:ascii="宋体" w:hAnsi="宋体" w:cs="宋体" w:eastAsia="宋体" w:hint="default"/>
                <w:spacing w:val="-103"/>
                <w:sz w:val="21"/>
                <w:szCs w:val="21"/>
              </w:rPr>
              <w:t> </w:t>
            </w:r>
            <w:r>
              <w:rPr>
                <w:rFonts w:ascii="宋体" w:hAnsi="宋体" w:cs="宋体" w:eastAsia="宋体" w:hint="default"/>
                <w:sz w:val="21"/>
                <w:szCs w:val="21"/>
              </w:rPr>
              <w:t>入其</w:t>
            </w:r>
            <w:r>
              <w:rPr>
                <w:rFonts w:ascii="宋体" w:hAnsi="宋体" w:cs="宋体" w:eastAsia="宋体" w:hint="default"/>
                <w:spacing w:val="-103"/>
                <w:sz w:val="21"/>
                <w:szCs w:val="21"/>
              </w:rPr>
              <w:t> </w:t>
            </w:r>
            <w:r>
              <w:rPr>
                <w:rFonts w:ascii="宋体" w:hAnsi="宋体" w:cs="宋体" w:eastAsia="宋体" w:hint="default"/>
                <w:sz w:val="21"/>
                <w:szCs w:val="21"/>
              </w:rPr>
              <w:t>他综</w:t>
            </w:r>
            <w:r>
              <w:rPr>
                <w:rFonts w:ascii="宋体" w:hAnsi="宋体" w:cs="宋体" w:eastAsia="宋体" w:hint="default"/>
                <w:spacing w:val="-103"/>
                <w:sz w:val="21"/>
                <w:szCs w:val="21"/>
              </w:rPr>
              <w:t> </w:t>
            </w:r>
            <w:r>
              <w:rPr>
                <w:rFonts w:ascii="宋体" w:hAnsi="宋体" w:cs="宋体" w:eastAsia="宋体" w:hint="default"/>
                <w:sz w:val="21"/>
                <w:szCs w:val="21"/>
              </w:rPr>
              <w:t>合收</w:t>
            </w:r>
            <w:r>
              <w:rPr>
                <w:rFonts w:ascii="宋体" w:hAnsi="宋体" w:cs="宋体" w:eastAsia="宋体" w:hint="default"/>
                <w:spacing w:val="-103"/>
                <w:sz w:val="21"/>
                <w:szCs w:val="21"/>
              </w:rPr>
              <w:t> </w:t>
            </w:r>
            <w:r>
              <w:rPr>
                <w:rFonts w:ascii="宋体" w:hAnsi="宋体" w:cs="宋体" w:eastAsia="宋体" w:hint="default"/>
                <w:sz w:val="21"/>
                <w:szCs w:val="21"/>
              </w:rPr>
              <w:t>益当</w:t>
            </w:r>
            <w:r>
              <w:rPr>
                <w:rFonts w:ascii="宋体" w:hAnsi="宋体" w:cs="宋体" w:eastAsia="宋体" w:hint="default"/>
                <w:spacing w:val="-103"/>
                <w:sz w:val="21"/>
                <w:szCs w:val="21"/>
              </w:rPr>
              <w:t> </w:t>
            </w:r>
            <w:r>
              <w:rPr>
                <w:rFonts w:ascii="宋体" w:hAnsi="宋体" w:cs="宋体" w:eastAsia="宋体" w:hint="default"/>
                <w:sz w:val="21"/>
                <w:szCs w:val="21"/>
              </w:rPr>
              <w:t>期转</w:t>
            </w:r>
            <w:r>
              <w:rPr>
                <w:rFonts w:ascii="宋体" w:hAnsi="宋体" w:cs="宋体" w:eastAsia="宋体" w:hint="default"/>
                <w:spacing w:val="-103"/>
                <w:sz w:val="21"/>
                <w:szCs w:val="21"/>
              </w:rPr>
              <w:t> </w:t>
            </w:r>
            <w:r>
              <w:rPr>
                <w:rFonts w:ascii="宋体" w:hAnsi="宋体" w:cs="宋体" w:eastAsia="宋体" w:hint="default"/>
                <w:sz w:val="21"/>
                <w:szCs w:val="21"/>
              </w:rPr>
              <w:t>入损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16" w:right="103" w:hanging="209"/>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3" w:right="106"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p>
        </w:tc>
        <w:tc>
          <w:tcPr>
            <w:tcW w:w="1692" w:type="dxa"/>
            <w:vMerge/>
            <w:tcBorders>
              <w:left w:val="single" w:sz="4" w:space="0" w:color="000000"/>
              <w:bottom w:val="single" w:sz="4" w:space="0" w:color="000000"/>
              <w:right w:val="single" w:sz="4" w:space="0" w:color="000000"/>
            </w:tcBorders>
          </w:tcPr>
          <w:p>
            <w:pPr/>
          </w:p>
        </w:tc>
      </w:tr>
      <w:tr>
        <w:trPr>
          <w:trHeight w:val="82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一、不能重分类</w:t>
            </w:r>
          </w:p>
          <w:p>
            <w:pPr>
              <w:pStyle w:val="TableParagraph"/>
              <w:spacing w:line="272" w:lineRule="exact" w:before="26"/>
              <w:ind w:left="103" w:right="255"/>
              <w:jc w:val="left"/>
              <w:rPr>
                <w:rFonts w:ascii="宋体" w:hAnsi="宋体" w:cs="宋体" w:eastAsia="宋体" w:hint="default"/>
                <w:sz w:val="21"/>
                <w:szCs w:val="21"/>
              </w:rPr>
            </w:pPr>
            <w:r>
              <w:rPr>
                <w:rFonts w:ascii="宋体" w:hAnsi="宋体" w:cs="宋体" w:eastAsia="宋体" w:hint="default"/>
                <w:sz w:val="21"/>
                <w:szCs w:val="21"/>
              </w:rPr>
              <w:t>进损益的其他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其中：重新计量</w:t>
            </w:r>
          </w:p>
          <w:p>
            <w:pPr>
              <w:pStyle w:val="TableParagraph"/>
              <w:spacing w:line="272" w:lineRule="exact" w:before="27"/>
              <w:ind w:left="103" w:right="255"/>
              <w:jc w:val="left"/>
              <w:rPr>
                <w:rFonts w:ascii="宋体" w:hAnsi="宋体" w:cs="宋体" w:eastAsia="宋体" w:hint="default"/>
                <w:sz w:val="21"/>
                <w:szCs w:val="21"/>
              </w:rPr>
            </w:pPr>
            <w:r>
              <w:rPr>
                <w:rFonts w:ascii="宋体" w:hAnsi="宋体" w:cs="宋体" w:eastAsia="宋体" w:hint="default"/>
                <w:sz w:val="21"/>
                <w:szCs w:val="21"/>
              </w:rPr>
              <w:t>设定受益计划</w:t>
            </w:r>
            <w:r>
              <w:rPr>
                <w:rFonts w:ascii="宋体" w:hAnsi="宋体" w:cs="宋体" w:eastAsia="宋体" w:hint="default"/>
                <w:w w:val="100"/>
                <w:sz w:val="21"/>
                <w:szCs w:val="21"/>
              </w:rPr>
              <w:t> </w:t>
            </w:r>
            <w:r>
              <w:rPr>
                <w:rFonts w:ascii="宋体" w:hAnsi="宋体" w:cs="宋体" w:eastAsia="宋体" w:hint="default"/>
                <w:sz w:val="21"/>
                <w:szCs w:val="21"/>
              </w:rPr>
              <w:t>变动额</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权益法下不</w:t>
            </w:r>
          </w:p>
          <w:p>
            <w:pPr>
              <w:pStyle w:val="TableParagraph"/>
              <w:spacing w:line="240" w:lineRule="auto"/>
              <w:ind w:left="103" w:right="255"/>
              <w:jc w:val="left"/>
              <w:rPr>
                <w:rFonts w:ascii="宋体" w:hAnsi="宋体" w:cs="宋体" w:eastAsia="宋体" w:hint="default"/>
                <w:sz w:val="21"/>
                <w:szCs w:val="21"/>
              </w:rPr>
            </w:pPr>
            <w:r>
              <w:rPr>
                <w:rFonts w:ascii="宋体" w:hAnsi="宋体" w:cs="宋体" w:eastAsia="宋体" w:hint="default"/>
                <w:sz w:val="21"/>
                <w:szCs w:val="21"/>
              </w:rPr>
              <w:t>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二、将重分类进</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-1,464,741.32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-1,049,728.10</w:t>
            </w: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-911,551.97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-138,176.13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-2,376,293.29</w:t>
            </w:r>
          </w:p>
        </w:tc>
      </w:tr>
    </w:tbl>
    <w:p>
      <w:pPr>
        <w:spacing w:after="0" w:line="205" w:lineRule="exact"/>
        <w:jc w:val="left"/>
        <w:rPr>
          <w:rFonts w:ascii="宋体" w:hAnsi="宋体" w:cs="宋体" w:eastAsia="宋体" w:hint="default"/>
          <w:sz w:val="18"/>
          <w:szCs w:val="18"/>
        </w:rPr>
        <w:sectPr>
          <w:type w:val="continuous"/>
          <w:pgSz w:w="11910" w:h="16840"/>
          <w:pgMar w:top="1120" w:bottom="1380" w:left="6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32"/>
        <w:gridCol w:w="1390"/>
        <w:gridCol w:w="1387"/>
        <w:gridCol w:w="840"/>
        <w:gridCol w:w="708"/>
        <w:gridCol w:w="1277"/>
        <w:gridCol w:w="1280"/>
        <w:gridCol w:w="1692"/>
      </w:tblGrid>
      <w:tr>
        <w:trPr>
          <w:trHeight w:val="557"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其中：权益法下</w:t>
            </w:r>
          </w:p>
          <w:p>
            <w:pPr>
              <w:pStyle w:val="TableParagraph"/>
              <w:spacing w:line="240" w:lineRule="auto"/>
              <w:ind w:left="103" w:right="255"/>
              <w:jc w:val="left"/>
              <w:rPr>
                <w:rFonts w:ascii="宋体" w:hAnsi="宋体" w:cs="宋体" w:eastAsia="宋体" w:hint="default"/>
                <w:sz w:val="21"/>
                <w:szCs w:val="21"/>
              </w:rPr>
            </w:pPr>
            <w:r>
              <w:rPr>
                <w:rFonts w:ascii="宋体" w:hAnsi="宋体" w:cs="宋体" w:eastAsia="宋体" w:hint="default"/>
                <w:sz w:val="21"/>
                <w:szCs w:val="21"/>
              </w:rPr>
              <w:t>可转损益的其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2" w:lineRule="exact" w:before="27"/>
              <w:ind w:left="103" w:right="255"/>
              <w:jc w:val="left"/>
              <w:rPr>
                <w:rFonts w:ascii="宋体" w:hAnsi="宋体" w:cs="宋体" w:eastAsia="宋体" w:hint="default"/>
                <w:sz w:val="21"/>
                <w:szCs w:val="21"/>
              </w:rPr>
            </w:pPr>
            <w:r>
              <w:rPr>
                <w:rFonts w:ascii="宋体" w:hAnsi="宋体" w:cs="宋体" w:eastAsia="宋体" w:hint="default"/>
                <w:sz w:val="21"/>
                <w:szCs w:val="21"/>
              </w:rPr>
              <w:t>融资产公允价</w:t>
            </w:r>
            <w:r>
              <w:rPr>
                <w:rFonts w:ascii="宋体" w:hAnsi="宋体" w:cs="宋体" w:eastAsia="宋体" w:hint="default"/>
                <w:w w:val="100"/>
                <w:sz w:val="21"/>
                <w:szCs w:val="21"/>
              </w:rPr>
              <w:t> </w:t>
            </w:r>
            <w:r>
              <w:rPr>
                <w:rFonts w:ascii="宋体" w:hAnsi="宋体" w:cs="宋体" w:eastAsia="宋体" w:hint="default"/>
                <w:sz w:val="21"/>
                <w:szCs w:val="21"/>
              </w:rPr>
              <w:t>值变动损益</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w:t>
            </w:r>
          </w:p>
          <w:p>
            <w:pPr>
              <w:pStyle w:val="TableParagraph"/>
              <w:spacing w:line="237" w:lineRule="auto"/>
              <w:ind w:left="103" w:right="255"/>
              <w:jc w:val="both"/>
              <w:rPr>
                <w:rFonts w:ascii="宋体" w:hAnsi="宋体" w:cs="宋体" w:eastAsia="宋体" w:hint="default"/>
                <w:sz w:val="21"/>
                <w:szCs w:val="21"/>
              </w:rPr>
            </w:pPr>
            <w:r>
              <w:rPr>
                <w:rFonts w:ascii="宋体" w:hAnsi="宋体" w:cs="宋体" w:eastAsia="宋体" w:hint="default"/>
                <w:sz w:val="21"/>
                <w:szCs w:val="21"/>
              </w:rPr>
              <w:t>投资重分类为</w:t>
            </w:r>
            <w:r>
              <w:rPr>
                <w:rFonts w:ascii="宋体" w:hAnsi="宋体" w:cs="宋体" w:eastAsia="宋体" w:hint="default"/>
                <w:w w:val="100"/>
                <w:sz w:val="21"/>
                <w:szCs w:val="21"/>
              </w:rPr>
              <w:t> </w:t>
            </w:r>
            <w:r>
              <w:rPr>
                <w:rFonts w:ascii="宋体" w:hAnsi="宋体" w:cs="宋体" w:eastAsia="宋体" w:hint="default"/>
                <w:sz w:val="21"/>
                <w:szCs w:val="21"/>
              </w:rPr>
              <w:t>可供出售金融</w:t>
            </w:r>
            <w:r>
              <w:rPr>
                <w:rFonts w:ascii="宋体" w:hAnsi="宋体" w:cs="宋体" w:eastAsia="宋体" w:hint="default"/>
                <w:w w:val="100"/>
                <w:sz w:val="21"/>
                <w:szCs w:val="21"/>
              </w:rPr>
              <w:t> </w:t>
            </w:r>
            <w:r>
              <w:rPr>
                <w:rFonts w:ascii="宋体" w:hAnsi="宋体" w:cs="宋体" w:eastAsia="宋体" w:hint="default"/>
                <w:sz w:val="21"/>
                <w:szCs w:val="21"/>
              </w:rPr>
              <w:t>资产损益</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现金流量套</w:t>
            </w:r>
          </w:p>
          <w:p>
            <w:pPr>
              <w:pStyle w:val="TableParagraph"/>
              <w:spacing w:line="240" w:lineRule="auto"/>
              <w:ind w:left="103" w:right="255"/>
              <w:jc w:val="left"/>
              <w:rPr>
                <w:rFonts w:ascii="宋体" w:hAnsi="宋体" w:cs="宋体" w:eastAsia="宋体" w:hint="default"/>
                <w:sz w:val="21"/>
                <w:szCs w:val="21"/>
              </w:rPr>
            </w:pPr>
            <w:r>
              <w:rPr>
                <w:rFonts w:ascii="宋体" w:hAnsi="宋体" w:cs="宋体" w:eastAsia="宋体" w:hint="default"/>
                <w:sz w:val="21"/>
                <w:szCs w:val="21"/>
              </w:rPr>
              <w:t>期损益的有效</w:t>
            </w:r>
            <w:r>
              <w:rPr>
                <w:rFonts w:ascii="宋体" w:hAnsi="宋体" w:cs="宋体" w:eastAsia="宋体" w:hint="default"/>
                <w:w w:val="100"/>
                <w:sz w:val="21"/>
                <w:szCs w:val="21"/>
              </w:rPr>
              <w:t> </w:t>
            </w:r>
            <w:r>
              <w:rPr>
                <w:rFonts w:ascii="宋体" w:hAnsi="宋体" w:cs="宋体" w:eastAsia="宋体" w:hint="default"/>
                <w:sz w:val="21"/>
                <w:szCs w:val="21"/>
              </w:rPr>
              <w:t>部分</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-1,464,741.32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-1,049,728.10</w:t>
            </w: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-911,551.97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-138,176.13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-2,376,293.29</w:t>
            </w:r>
          </w:p>
        </w:tc>
      </w:tr>
      <w:tr>
        <w:trPr>
          <w:trHeight w:val="55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-1,464,741.32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-1,049,728.10</w:t>
            </w:r>
          </w:p>
        </w:tc>
        <w:tc>
          <w:tcPr>
            <w:tcW w:w="8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-911,551.97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-138,176.13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-2,376,293.29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80" w:right="780"/>
        </w:sectPr>
      </w:pPr>
    </w:p>
    <w:p>
      <w:pPr>
        <w:pStyle w:val="Heading3"/>
        <w:spacing w:line="240" w:lineRule="auto"/>
        <w:ind w:left="1118" w:right="-18"/>
        <w:jc w:val="left"/>
        <w:rPr>
          <w:b w:val="0"/>
          <w:bCs w:val="0"/>
        </w:rPr>
      </w:pPr>
      <w:r>
        <w:rPr>
          <w:rFonts w:ascii="宋体" w:hAnsi="宋体" w:cs="宋体" w:eastAsia="宋体" w:hint="default"/>
        </w:rPr>
        <w:t>32</w:t>
      </w:r>
      <w:r>
        <w:rPr/>
        <w:t>、</w:t>
      </w:r>
      <w:r>
        <w:rPr>
          <w:spacing w:val="-25"/>
        </w:rPr>
        <w:t> </w:t>
      </w:r>
      <w:r>
        <w:rPr/>
        <w:t>专项储备</w:t>
      </w:r>
      <w:r>
        <w:rPr>
          <w:b w:val="0"/>
          <w:bCs w:val="0"/>
        </w:rPr>
      </w:r>
    </w:p>
    <w:p>
      <w:pPr>
        <w:pStyle w:val="BodyText"/>
        <w:spacing w:line="240" w:lineRule="auto" w:before="56"/>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695" w:space="3826"/>
            <w:col w:w="3929"/>
          </w:cols>
        </w:sectPr>
      </w:pPr>
    </w:p>
    <w:p>
      <w:pPr>
        <w:spacing w:line="240" w:lineRule="auto" w:before="4"/>
        <w:rPr>
          <w:rFonts w:ascii="宋体" w:hAnsi="宋体" w:cs="宋体" w:eastAsia="宋体" w:hint="default"/>
          <w:sz w:val="2"/>
          <w:szCs w:val="2"/>
        </w:rPr>
      </w:pPr>
    </w:p>
    <w:tbl>
      <w:tblPr>
        <w:tblW w:w="0" w:type="auto"/>
        <w:jc w:val="left"/>
        <w:tblInd w:w="1000" w:type="dxa"/>
        <w:tblLayout w:type="fixed"/>
        <w:tblCellMar>
          <w:top w:w="0" w:type="dxa"/>
          <w:left w:w="0" w:type="dxa"/>
          <w:bottom w:w="0" w:type="dxa"/>
          <w:right w:w="0" w:type="dxa"/>
        </w:tblCellMar>
        <w:tblLook w:val="01E0"/>
      </w:tblPr>
      <w:tblGrid>
        <w:gridCol w:w="1711"/>
        <w:gridCol w:w="1825"/>
        <w:gridCol w:w="1822"/>
        <w:gridCol w:w="1865"/>
        <w:gridCol w:w="1838"/>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sz w:val="21"/>
              </w:rPr>
              <w:t>2,921,158.40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 w:right="0"/>
              <w:jc w:val="center"/>
              <w:rPr>
                <w:rFonts w:ascii="宋体" w:hAnsi="宋体" w:cs="宋体" w:eastAsia="宋体" w:hint="default"/>
                <w:sz w:val="21"/>
                <w:szCs w:val="21"/>
              </w:rPr>
            </w:pPr>
            <w:r>
              <w:rPr>
                <w:rFonts w:ascii="宋体"/>
                <w:sz w:val="21"/>
              </w:rPr>
              <w:t>302,238,382.73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302,757,914.27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sz w:val="21"/>
              </w:rPr>
              <w:t>2,401,626.86</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sz w:val="21"/>
              </w:rPr>
              <w:t>2,921,158.40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6" w:right="0"/>
              <w:jc w:val="center"/>
              <w:rPr>
                <w:rFonts w:ascii="宋体" w:hAnsi="宋体" w:cs="宋体" w:eastAsia="宋体" w:hint="default"/>
                <w:sz w:val="21"/>
                <w:szCs w:val="21"/>
              </w:rPr>
            </w:pPr>
            <w:r>
              <w:rPr>
                <w:rFonts w:ascii="宋体"/>
                <w:sz w:val="21"/>
              </w:rPr>
              <w:t>302,238,382.73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302,757,914.27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sz w:val="21"/>
              </w:rPr>
              <w:t>2,401,626.86</w:t>
            </w:r>
          </w:p>
        </w:tc>
      </w:tr>
    </w:tbl>
    <w:p>
      <w:pPr>
        <w:spacing w:line="240" w:lineRule="auto" w:before="7"/>
        <w:rPr>
          <w:rFonts w:ascii="宋体" w:hAnsi="宋体" w:cs="宋体" w:eastAsia="宋体" w:hint="default"/>
          <w:sz w:val="15"/>
          <w:szCs w:val="15"/>
        </w:rPr>
      </w:pPr>
    </w:p>
    <w:p>
      <w:pPr>
        <w:pStyle w:val="BodyText"/>
        <w:spacing w:line="272" w:lineRule="exact" w:before="64"/>
        <w:ind w:left="1118" w:right="2884"/>
        <w:jc w:val="left"/>
      </w:pPr>
      <w:r>
        <w:rPr>
          <w:spacing w:val="-2"/>
        </w:rPr>
        <w:t>其他说明，包括本期增减变动情况、变动原因说明：</w:t>
      </w:r>
      <w:r>
        <w:rPr>
          <w:spacing w:val="-62"/>
        </w:rPr>
        <w:t> </w:t>
      </w:r>
      <w:r>
        <w:rPr>
          <w:spacing w:val="-62"/>
        </w:rPr>
      </w:r>
      <w:r>
        <w:rPr/>
        <w:t>按规定计提与使用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780"/>
        </w:sectPr>
      </w:pPr>
    </w:p>
    <w:p>
      <w:pPr>
        <w:pStyle w:val="Heading3"/>
        <w:spacing w:line="240" w:lineRule="auto"/>
        <w:ind w:left="1118" w:right="-18"/>
        <w:jc w:val="left"/>
        <w:rPr>
          <w:b w:val="0"/>
          <w:bCs w:val="0"/>
        </w:rPr>
      </w:pPr>
      <w:r>
        <w:rPr>
          <w:rFonts w:ascii="宋体" w:hAnsi="宋体" w:cs="宋体" w:eastAsia="宋体" w:hint="default"/>
        </w:rPr>
        <w:t>33</w:t>
      </w:r>
      <w:r>
        <w:rPr/>
        <w:t>、</w:t>
      </w:r>
      <w:r>
        <w:rPr>
          <w:spacing w:val="-25"/>
        </w:rPr>
        <w:t> </w:t>
      </w:r>
      <w:r>
        <w:rPr/>
        <w:t>盈余公积</w:t>
      </w:r>
      <w:r>
        <w:rPr>
          <w:b w:val="0"/>
          <w:bCs w:val="0"/>
        </w:rPr>
      </w:r>
    </w:p>
    <w:p>
      <w:pPr>
        <w:pStyle w:val="BodyText"/>
        <w:spacing w:line="240" w:lineRule="auto" w:before="58"/>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695" w:space="3826"/>
            <w:col w:w="3929"/>
          </w:cols>
        </w:sectPr>
      </w:pPr>
    </w:p>
    <w:p>
      <w:pPr>
        <w:spacing w:line="240" w:lineRule="auto" w:before="7"/>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96,536,312.05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15,270,152.32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111,806,464.37</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96,536,312.05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15,270,152.32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sz w:val="21"/>
              </w:rPr>
              <w:t>111,806,464.37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780"/>
        </w:sectPr>
      </w:pPr>
    </w:p>
    <w:p>
      <w:pPr>
        <w:pStyle w:val="Heading3"/>
        <w:spacing w:line="240" w:lineRule="auto"/>
        <w:ind w:left="1118" w:right="-1"/>
        <w:jc w:val="left"/>
        <w:rPr>
          <w:b w:val="0"/>
          <w:bCs w:val="0"/>
        </w:rPr>
      </w:pPr>
      <w:r>
        <w:rPr>
          <w:rFonts w:ascii="宋体" w:hAnsi="宋体" w:cs="宋体" w:eastAsia="宋体" w:hint="default"/>
        </w:rPr>
        <w:t>34</w:t>
      </w:r>
      <w:r>
        <w:rPr/>
        <w:t>、</w:t>
      </w:r>
      <w:r>
        <w:rPr>
          <w:spacing w:val="-25"/>
        </w:rPr>
        <w:t> </w:t>
      </w:r>
      <w:r>
        <w:rPr/>
        <w:t>未分配利润</w:t>
      </w:r>
      <w:r>
        <w:rPr>
          <w:b w:val="0"/>
          <w:bCs w:val="0"/>
        </w:rPr>
      </w:r>
    </w:p>
    <w:p>
      <w:pPr>
        <w:pStyle w:val="BodyText"/>
        <w:spacing w:line="240" w:lineRule="auto" w:before="56"/>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695" w:space="3826"/>
            <w:col w:w="3929"/>
          </w:cols>
        </w:sectPr>
      </w:pPr>
    </w:p>
    <w:p>
      <w:pPr>
        <w:spacing w:line="240" w:lineRule="auto" w:before="4"/>
        <w:rPr>
          <w:rFonts w:ascii="宋体" w:hAnsi="宋体" w:cs="宋体" w:eastAsia="宋体" w:hint="default"/>
          <w:sz w:val="2"/>
          <w:szCs w:val="2"/>
        </w:rPr>
      </w:pPr>
    </w:p>
    <w:tbl>
      <w:tblPr>
        <w:tblW w:w="0" w:type="auto"/>
        <w:jc w:val="left"/>
        <w:tblInd w:w="1000" w:type="dxa"/>
        <w:tblLayout w:type="fixed"/>
        <w:tblCellMar>
          <w:top w:w="0" w:type="dxa"/>
          <w:left w:w="0" w:type="dxa"/>
          <w:bottom w:w="0" w:type="dxa"/>
          <w:right w:w="0" w:type="dxa"/>
        </w:tblCellMar>
        <w:tblLook w:val="01E0"/>
      </w:tblPr>
      <w:tblGrid>
        <w:gridCol w:w="3493"/>
        <w:gridCol w:w="2828"/>
        <w:gridCol w:w="2741"/>
      </w:tblGrid>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8"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5" w:right="0"/>
              <w:jc w:val="left"/>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995,146,520.93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sz w:val="21"/>
              </w:rPr>
              <w:t>870,352,713.91</w:t>
            </w:r>
          </w:p>
        </w:tc>
      </w:tr>
    </w:tbl>
    <w:p>
      <w:pPr>
        <w:spacing w:after="0" w:line="241" w:lineRule="exact"/>
        <w:jc w:val="left"/>
        <w:rPr>
          <w:rFonts w:ascii="宋体" w:hAnsi="宋体" w:cs="宋体" w:eastAsia="宋体" w:hint="default"/>
          <w:sz w:val="21"/>
          <w:szCs w:val="21"/>
        </w:rPr>
        <w:sectPr>
          <w:type w:val="continuous"/>
          <w:pgSz w:w="11910" w:h="16840"/>
          <w:pgMar w:top="1120" w:bottom="1380" w:left="6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0" w:type="dxa"/>
        <w:tblLayout w:type="fixed"/>
        <w:tblCellMar>
          <w:top w:w="0" w:type="dxa"/>
          <w:left w:w="0" w:type="dxa"/>
          <w:bottom w:w="0" w:type="dxa"/>
          <w:right w:w="0" w:type="dxa"/>
        </w:tblCellMar>
        <w:tblLook w:val="01E0"/>
      </w:tblPr>
      <w:tblGrid>
        <w:gridCol w:w="3493"/>
        <w:gridCol w:w="2828"/>
        <w:gridCol w:w="2741"/>
      </w:tblGrid>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995,146,520.93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870,352,713.91</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219,549,885.87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213,929,328.80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15,270,152.32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20,809,921.78</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68,325,600.00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68,325,600.00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1,131,100,654.48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995,146,520.93</w:t>
            </w:r>
          </w:p>
        </w:tc>
      </w:tr>
    </w:tbl>
    <w:p>
      <w:pPr>
        <w:spacing w:line="240" w:lineRule="auto" w:before="2"/>
        <w:rPr>
          <w:rFonts w:ascii="宋体" w:hAnsi="宋体" w:cs="宋体" w:eastAsia="宋体" w:hint="default"/>
          <w:sz w:val="20"/>
          <w:szCs w:val="20"/>
        </w:rPr>
      </w:pPr>
    </w:p>
    <w:p>
      <w:pPr>
        <w:pStyle w:val="BodyText"/>
        <w:spacing w:line="290" w:lineRule="auto" w:before="36"/>
        <w:ind w:left="818" w:right="11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818" w:right="1126"/>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818" w:right="1126"/>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818" w:right="112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818" w:right="1126"/>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980" w:right="1040"/>
        </w:sectPr>
      </w:pPr>
    </w:p>
    <w:p>
      <w:pPr>
        <w:pStyle w:val="Heading3"/>
        <w:spacing w:line="290" w:lineRule="auto"/>
        <w:ind w:left="818" w:right="-15"/>
        <w:jc w:val="left"/>
        <w:rPr>
          <w:b w:val="0"/>
          <w:bCs w:val="0"/>
        </w:rPr>
      </w:pPr>
      <w:r>
        <w:rPr>
          <w:rFonts w:ascii="宋体" w:hAnsi="宋体" w:cs="宋体" w:eastAsia="宋体" w:hint="default"/>
        </w:rPr>
        <w:t>35</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8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567" w:space="2955"/>
            <w:col w:w="3368"/>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44"/>
        <w:gridCol w:w="2002"/>
        <w:gridCol w:w="2002"/>
        <w:gridCol w:w="2004"/>
        <w:gridCol w:w="2000"/>
      </w:tblGrid>
      <w:tr>
        <w:trPr>
          <w:trHeight w:val="283" w:hRule="exact"/>
        </w:trPr>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644"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15,518,403,544.82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14,208,694,347.21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14,705,037,155.86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13,702,270,809.12</w:t>
            </w: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23,460,410.15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4,575,568.73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41,234,018.62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6,195,308.90</w:t>
            </w:r>
          </w:p>
        </w:tc>
      </w:tr>
      <w:tr>
        <w:trPr>
          <w:trHeight w:val="28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15,541,863,954.97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14,213,269,915.94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14,746,271,174.48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13,708,466,118.02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3"/>
        <w:spacing w:line="240" w:lineRule="auto"/>
        <w:ind w:left="818" w:right="-1"/>
        <w:jc w:val="left"/>
        <w:rPr>
          <w:b w:val="0"/>
          <w:bCs w:val="0"/>
        </w:rPr>
      </w:pPr>
      <w:r>
        <w:rPr>
          <w:rFonts w:ascii="宋体" w:hAnsi="宋体" w:cs="宋体" w:eastAsia="宋体" w:hint="default"/>
        </w:rPr>
        <w:t>36</w:t>
      </w:r>
      <w:r>
        <w:rPr/>
        <w:t>、</w:t>
      </w:r>
      <w:r>
        <w:rPr>
          <w:spacing w:val="-25"/>
        </w:rPr>
        <w:t> </w:t>
      </w:r>
      <w:r>
        <w:rPr/>
        <w:t>税金及附加</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395" w:space="4126"/>
            <w:col w:w="3369"/>
          </w:cols>
        </w:sectPr>
      </w:pPr>
    </w:p>
    <w:p>
      <w:pPr>
        <w:spacing w:line="240" w:lineRule="auto" w:before="7"/>
        <w:rPr>
          <w:rFonts w:ascii="宋体" w:hAnsi="宋体" w:cs="宋体" w:eastAsia="宋体" w:hint="default"/>
          <w:sz w:val="2"/>
          <w:szCs w:val="2"/>
        </w:rPr>
      </w:pPr>
    </w:p>
    <w:tbl>
      <w:tblPr>
        <w:tblW w:w="0" w:type="auto"/>
        <w:jc w:val="left"/>
        <w:tblInd w:w="69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1,923,624.48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5,882,103.27</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15,545,371.88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18,023,121.19</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11,488,735.83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13,834,168.25</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64,749.77</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6,092,876.68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3,979,639.42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2,617,395.33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2,215,791.34</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171,973.20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65,630.80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13,545,382.28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9,275,372.97</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61,711.43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627,319.24</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环保税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10,478.60</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430,804.73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164,544.66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51,953,104.21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54,067,691.14</w:t>
            </w:r>
          </w:p>
        </w:tc>
      </w:tr>
    </w:tbl>
    <w:p>
      <w:pPr>
        <w:spacing w:after="0" w:line="243" w:lineRule="exact"/>
        <w:jc w:val="righ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1"/>
        <w:rPr>
          <w:rFonts w:ascii="宋体" w:hAnsi="宋体" w:cs="宋体" w:eastAsia="宋体" w:hint="default"/>
          <w:sz w:val="14"/>
          <w:szCs w:val="14"/>
        </w:rPr>
      </w:pPr>
    </w:p>
    <w:p>
      <w:pPr>
        <w:pStyle w:val="Heading3"/>
        <w:spacing w:line="240" w:lineRule="auto" w:before="0"/>
        <w:ind w:right="-18"/>
        <w:jc w:val="left"/>
        <w:rPr>
          <w:b w:val="0"/>
          <w:bCs w:val="0"/>
        </w:rPr>
      </w:pPr>
      <w:r>
        <w:rPr>
          <w:rFonts w:ascii="宋体" w:hAnsi="宋体" w:cs="宋体" w:eastAsia="宋体" w:hint="default"/>
        </w:rPr>
        <w:t>37</w:t>
      </w:r>
      <w:r>
        <w:rPr/>
        <w:t>、</w:t>
      </w:r>
      <w:r>
        <w:rPr>
          <w:spacing w:val="-25"/>
        </w:rPr>
        <w:t> </w:t>
      </w:r>
      <w:r>
        <w:rPr/>
        <w:t>销售费用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40,368,153.93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16,465,038.34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1,978,297.54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1,265,854.60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1,892,728.07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980,366.41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424,715.77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439,077.78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23,227.24</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106,328.24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313,293.23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44,793,450.79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19,463,630.36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38</w:t>
      </w:r>
      <w:r>
        <w:rPr/>
        <w:t>、</w:t>
      </w:r>
      <w:r>
        <w:rPr>
          <w:spacing w:val="-25"/>
        </w:rPr>
        <w:t> </w:t>
      </w:r>
      <w:r>
        <w:rPr/>
        <w:t>管理费用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288,148,213.43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256,669,648.99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58,474,903.51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53,659,097.28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35,614,635.73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28,184,559.81</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22,192,859.94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20,820,476.79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14,608,738.52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13,191,228.55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12,006,154.21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14,904,831.35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2,079,515.94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8,001,280.45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433,125,021.28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395,431,123.22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39</w:t>
      </w:r>
      <w:r>
        <w:rPr/>
        <w:t>、</w:t>
      </w:r>
      <w:r>
        <w:rPr>
          <w:spacing w:val="-25"/>
        </w:rPr>
        <w:t> </w:t>
      </w:r>
      <w:r>
        <w:rPr/>
        <w:t>研发费用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人员工资</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46,279,375.83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11,637,140.28</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97,681,878.78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16,972,348.91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燃料动力费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1,219,192.86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590,112.79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4,136,567.44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3,327,608.45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1,874,594.07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819,668.02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9,392,970.28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339,961.38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1,245,959.05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1,553,546.54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1,639,244.52</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设备维护费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432,707.44</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622,081.38</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1,308,671.23</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165,833,242.88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35,240,386.37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20" w:right="1040"/>
        </w:sectPr>
      </w:pPr>
    </w:p>
    <w:p>
      <w:pPr>
        <w:pStyle w:val="Heading3"/>
        <w:spacing w:line="240" w:lineRule="auto"/>
        <w:ind w:left="678" w:right="-18"/>
        <w:jc w:val="left"/>
        <w:rPr>
          <w:b w:val="0"/>
          <w:bCs w:val="0"/>
        </w:rPr>
      </w:pPr>
      <w:r>
        <w:rPr>
          <w:rFonts w:ascii="宋体" w:hAnsi="宋体" w:cs="宋体" w:eastAsia="宋体" w:hint="default"/>
        </w:rPr>
        <w:t>40</w:t>
      </w:r>
      <w:r>
        <w:rPr/>
        <w:t>、</w:t>
      </w:r>
      <w:r>
        <w:rPr>
          <w:spacing w:val="-25"/>
        </w:rPr>
        <w:t> </w:t>
      </w:r>
      <w:r>
        <w:rPr/>
        <w:t>财务费用</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255" w:space="4266"/>
            <w:col w:w="322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239,438,558.00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223,396,711.22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-25,388,884.46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-15,244,401.23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5,780,491.06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10,936.14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-3,004.11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-296,949.68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6,329,728.57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6,597,090.21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226,156,889.06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214,463,386.66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3"/>
        <w:spacing w:line="240" w:lineRule="auto"/>
        <w:ind w:left="678" w:right="-18"/>
        <w:jc w:val="left"/>
        <w:rPr>
          <w:b w:val="0"/>
          <w:bCs w:val="0"/>
        </w:rPr>
      </w:pPr>
      <w:r>
        <w:rPr>
          <w:rFonts w:ascii="宋体" w:hAnsi="宋体" w:cs="宋体" w:eastAsia="宋体" w:hint="default"/>
        </w:rPr>
        <w:t>41</w:t>
      </w:r>
      <w:r>
        <w:rPr/>
        <w:t>、</w:t>
      </w:r>
      <w:r>
        <w:rPr>
          <w:spacing w:val="-24"/>
        </w:rPr>
        <w:t> </w:t>
      </w:r>
      <w:r>
        <w:rPr/>
        <w:t>资产减值损失</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450" w:space="4072"/>
            <w:col w:w="3228"/>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66,267,840.07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2,964,031.83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13,545,878.58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19,262,562.86</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33,708,127.81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113,521,846.46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22,226,594.69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3"/>
        <w:spacing w:line="240" w:lineRule="auto"/>
        <w:ind w:left="678" w:right="-18"/>
        <w:jc w:val="left"/>
        <w:rPr>
          <w:b w:val="0"/>
          <w:bCs w:val="0"/>
        </w:rPr>
      </w:pPr>
      <w:r>
        <w:rPr>
          <w:rFonts w:ascii="宋体" w:hAnsi="宋体" w:cs="宋体" w:eastAsia="宋体" w:hint="default"/>
        </w:rPr>
        <w:t>42</w:t>
      </w:r>
      <w:r>
        <w:rPr/>
        <w:t>、</w:t>
      </w:r>
      <w:r>
        <w:rPr>
          <w:spacing w:val="-25"/>
        </w:rPr>
        <w:t> </w:t>
      </w:r>
      <w:r>
        <w:rPr/>
        <w:t>其他收益</w:t>
      </w:r>
      <w:r>
        <w:rPr>
          <w:b w:val="0"/>
          <w:bCs w:val="0"/>
        </w:rPr>
      </w:r>
    </w:p>
    <w:p>
      <w:pPr>
        <w:pStyle w:val="BodyText"/>
        <w:spacing w:line="240" w:lineRule="auto" w:before="59"/>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255" w:space="4266"/>
            <w:col w:w="322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12,883,839.24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14,442,489.30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12,883,839.24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14,442,489.30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3"/>
        <w:spacing w:line="240" w:lineRule="auto"/>
        <w:ind w:left="678" w:right="-18"/>
        <w:jc w:val="left"/>
        <w:rPr>
          <w:b w:val="0"/>
          <w:bCs w:val="0"/>
        </w:rPr>
      </w:pPr>
      <w:r>
        <w:rPr>
          <w:rFonts w:ascii="宋体" w:hAnsi="宋体" w:cs="宋体" w:eastAsia="宋体" w:hint="default"/>
        </w:rPr>
        <w:t>43</w:t>
      </w:r>
      <w:r>
        <w:rPr/>
        <w:t>、</w:t>
      </w:r>
      <w:r>
        <w:rPr>
          <w:spacing w:val="-25"/>
        </w:rPr>
        <w:t> </w:t>
      </w:r>
      <w:r>
        <w:rPr/>
        <w:t>投资收益</w:t>
      </w:r>
      <w:r>
        <w:rPr>
          <w:b w:val="0"/>
          <w:bCs w:val="0"/>
        </w:rPr>
      </w:r>
    </w:p>
    <w:p>
      <w:pPr>
        <w:pStyle w:val="BodyText"/>
        <w:spacing w:line="240" w:lineRule="auto" w:before="56"/>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t>币种：人民币</w:t>
      </w:r>
    </w:p>
    <w:p>
      <w:pPr>
        <w:spacing w:after="0" w:line="240" w:lineRule="auto"/>
        <w:jc w:val="left"/>
        <w:sectPr>
          <w:type w:val="continuous"/>
          <w:pgSz w:w="11910" w:h="16840"/>
          <w:pgMar w:top="1120" w:bottom="1380" w:left="1120" w:right="1040"/>
          <w:cols w:num="2" w:equalWidth="0">
            <w:col w:w="2255" w:space="4266"/>
            <w:col w:w="3229"/>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858"/>
        <w:gridCol w:w="2576"/>
        <w:gridCol w:w="3077"/>
      </w:tblGrid>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405,110.90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-4,431,734.15</w:t>
            </w:r>
          </w:p>
        </w:tc>
      </w:tr>
      <w:tr>
        <w:trPr>
          <w:trHeight w:val="28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8,874,101.97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858"/>
        <w:gridCol w:w="2576"/>
        <w:gridCol w:w="3077"/>
      </w:tblGrid>
      <w:tr>
        <w:trPr>
          <w:trHeight w:val="28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15,126,700.00</w:t>
            </w:r>
          </w:p>
        </w:tc>
      </w:tr>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新计量产生的利得</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281,532.00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342,000.00</w:t>
            </w:r>
          </w:p>
        </w:tc>
      </w:tr>
      <w:tr>
        <w:trPr>
          <w:trHeight w:val="28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9,660,744.87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11,136,965.85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20" w:right="1040"/>
        </w:sectPr>
      </w:pPr>
    </w:p>
    <w:p>
      <w:pPr>
        <w:pStyle w:val="Heading3"/>
        <w:spacing w:line="240" w:lineRule="auto"/>
        <w:ind w:left="678" w:right="-18"/>
        <w:jc w:val="left"/>
        <w:rPr>
          <w:b w:val="0"/>
          <w:bCs w:val="0"/>
        </w:rPr>
      </w:pPr>
      <w:r>
        <w:rPr>
          <w:rFonts w:ascii="宋体" w:hAnsi="宋体" w:cs="宋体" w:eastAsia="宋体" w:hint="default"/>
        </w:rPr>
        <w:t>44</w:t>
      </w:r>
      <w:r>
        <w:rPr/>
        <w:t>、</w:t>
      </w:r>
      <w:r>
        <w:rPr>
          <w:spacing w:val="-24"/>
        </w:rPr>
        <w:t> </w:t>
      </w:r>
      <w:r>
        <w:rPr/>
        <w:t>资产处置收益</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450" w:space="4072"/>
            <w:col w:w="3228"/>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处置未划分为持有待售的固定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资产产生的处置利得或损失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1,251,844.20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1,097,362.04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1,251,844.20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1,097,362.04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spacing w:line="290" w:lineRule="auto" w:before="36"/>
        <w:ind w:left="678" w:right="105" w:firstLine="0"/>
        <w:jc w:val="left"/>
        <w:rPr>
          <w:rFonts w:ascii="宋体" w:hAnsi="宋体" w:cs="宋体" w:eastAsia="宋体" w:hint="default"/>
          <w:sz w:val="21"/>
          <w:szCs w:val="21"/>
        </w:rPr>
      </w:pP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520" w:val="left" w:leader="none"/>
        </w:tabs>
        <w:spacing w:line="230" w:lineRule="exact"/>
        <w:ind w:left="6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361" w:space="4161"/>
            <w:col w:w="3228"/>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6,672,700.00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6,672,700.00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103,120.00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103,120.00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3,596,444.53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1,158,630.41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3,596,444.53</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10,372,264.53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2,706,630.41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10,372,264.53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120" w:right="1040"/>
        </w:sectPr>
      </w:pPr>
    </w:p>
    <w:p>
      <w:pPr>
        <w:pStyle w:val="BodyText"/>
        <w:spacing w:line="273" w:lineRule="exact" w:before="36"/>
        <w:ind w:left="678" w:right="0"/>
        <w:jc w:val="left"/>
      </w:pPr>
      <w:r>
        <w:rPr>
          <w:spacing w:val="-2"/>
        </w:rPr>
        <w:t>计入当期损益的政府补助</w:t>
      </w:r>
    </w:p>
    <w:p>
      <w:pPr>
        <w:pStyle w:val="BodyText"/>
        <w:spacing w:line="273" w:lineRule="exact"/>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992" w:space="3532"/>
            <w:col w:w="322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98"/>
        <w:gridCol w:w="2319"/>
        <w:gridCol w:w="2321"/>
        <w:gridCol w:w="2324"/>
      </w:tblGrid>
      <w:tr>
        <w:trPr>
          <w:trHeight w:val="567"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3"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财政奖励款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6,672,700.00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548,000.00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6,672,700.00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548,000.00</w:t>
            </w:r>
          </w:p>
        </w:tc>
        <w:tc>
          <w:tcPr>
            <w:tcW w:w="23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ind w:right="-12"/>
        <w:jc w:val="left"/>
        <w:rPr>
          <w:b w:val="0"/>
          <w:bCs w:val="0"/>
        </w:rPr>
      </w:pPr>
      <w:r>
        <w:rPr>
          <w:rFonts w:ascii="宋体" w:hAnsi="宋体" w:cs="宋体" w:eastAsia="宋体" w:hint="default"/>
        </w:rPr>
        <w:t>46</w:t>
      </w:r>
      <w:r>
        <w:rPr/>
        <w:t>、</w:t>
      </w:r>
      <w:r>
        <w:rPr>
          <w:spacing w:val="-25"/>
        </w:rPr>
        <w:t> </w:t>
      </w:r>
      <w:r>
        <w:rPr/>
        <w:t>营业外支出</w:t>
      </w:r>
      <w:r>
        <w:rPr>
          <w:b w:val="0"/>
          <w:bCs w:val="0"/>
        </w:rPr>
      </w:r>
    </w:p>
    <w:p>
      <w:pPr>
        <w:pStyle w:val="BodyText"/>
        <w:tabs>
          <w:tab w:pos="106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526,136.24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808,439.62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526,136.24</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526,136.24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808,439.62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526,136.24</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893,960.00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1,626,800.00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893,960.00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700,000.00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429,682.77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810,862.86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1,081,752.51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810,862.86</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1,639,941.47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473,080.01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1,639,941.47</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4,570,900.57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4,419,754.91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4,570,900.57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3"/>
        <w:spacing w:line="290" w:lineRule="auto"/>
        <w:ind w:right="-14"/>
        <w:jc w:val="left"/>
        <w:rPr>
          <w:b w:val="0"/>
          <w:bCs w:val="0"/>
        </w:rPr>
      </w:pPr>
      <w:r>
        <w:rPr>
          <w:rFonts w:ascii="宋体" w:hAnsi="宋体" w:cs="宋体" w:eastAsia="宋体" w:hint="default"/>
        </w:rPr>
        <w:t>47</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126,895,116.79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109,398,213.20</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-23,898,390.02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-5,846,507.58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102,996,726.77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103,551,705.62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322,808,276.62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80,702,069.16</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-2,790,108.36</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10,202,669.16</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-201,777.72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6,313,132.37</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-1,444,901.89</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17,746,705.77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381"/>
        <w:gridCol w:w="4676"/>
      </w:tblGrid>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税法规定可额外扣除的研发费用的影响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-7,531,061.71</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102,996,726.77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40"/>
        </w:sectPr>
      </w:pPr>
    </w:p>
    <w:p>
      <w:pPr>
        <w:pStyle w:val="Heading3"/>
        <w:spacing w:line="290" w:lineRule="auto" w:before="167"/>
        <w:ind w:left="238" w:right="-16"/>
        <w:jc w:val="left"/>
        <w:rPr>
          <w:b w:val="0"/>
          <w:bCs w:val="0"/>
        </w:rPr>
      </w:pPr>
      <w:r>
        <w:rPr>
          <w:rFonts w:ascii="宋体" w:hAnsi="宋体" w:cs="宋体" w:eastAsia="宋体" w:hint="default"/>
        </w:rPr>
        <w:t>48</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829" w:space="2693"/>
            <w:col w:w="278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926,374,076.48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672,910,142.46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法院冻结款变动净额</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62,248,867.68</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收到补贴款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18,713,934.09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12,767,061.62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25,388,884.46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15,244,401.23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收到的赔偿款及其他收入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3,699,564.53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2,455,580.09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1,036,425,327.24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703,377,185.40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040"/>
        </w:sectPr>
      </w:pPr>
    </w:p>
    <w:p>
      <w:pPr>
        <w:pStyle w:val="Heading3"/>
        <w:spacing w:line="240" w:lineRule="auto"/>
        <w:ind w:left="238"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829" w:space="2693"/>
            <w:col w:w="278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法院冻结款变动净额</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45,512,965.61</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用于经营活动的使用受限的货币资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金变动净额</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45,736,049.79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149,338,546.09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22,192,859.94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20,820,476.79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117,679,272.98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35,240,386.37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14,608,738.52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13,191,228.55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12,006,154.21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14,904,831.35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58,474,903.51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53,659,097.28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40,368,153.93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16,465,038.34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其他运营费用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22,682,882.18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20,131,202.51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724,485,825.14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994,783,191.78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1,058,234,840.20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1,364,046,964.67</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60" w:right="1040"/>
        </w:sectPr>
      </w:pPr>
    </w:p>
    <w:p>
      <w:pPr>
        <w:pStyle w:val="Heading3"/>
        <w:spacing w:line="240" w:lineRule="auto"/>
        <w:ind w:left="238" w:right="-16"/>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40"/>
          <w:cols w:num="2" w:equalWidth="0">
            <w:col w:w="3829" w:space="2798"/>
            <w:col w:w="2683"/>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购买日普利凯持有的现金及现金等</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19,139,004.07</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减：取得宁波普利凯建筑科技有限</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公司支付的现金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-1,944,612.00</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17,194,392.07</w:t>
            </w:r>
          </w:p>
        </w:tc>
        <w:tc>
          <w:tcPr>
            <w:tcW w:w="2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6"/>
        <w:jc w:val="left"/>
        <w:rPr>
          <w:b w:val="0"/>
          <w:bCs w:val="0"/>
        </w:rPr>
      </w:pPr>
      <w:r>
        <w:rPr>
          <w:rFonts w:ascii="宋体" w:hAnsi="宋体" w:cs="宋体" w:eastAsia="宋体" w:hint="default"/>
        </w:rPr>
        <w:t>(4).</w:t>
      </w:r>
      <w:r>
        <w:rPr/>
        <w:t>收到的其他与筹资活动有关的现金</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800"/>
        <w:gridCol w:w="2528"/>
        <w:gridCol w:w="2734"/>
      </w:tblGrid>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收到浦发银行大宗商品衍生品融资款</w:t>
            </w:r>
          </w:p>
        </w:tc>
        <w:tc>
          <w:tcPr>
            <w:tcW w:w="2528"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120,000,000.00</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8"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120,000,000.00</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(5).</w:t>
      </w:r>
      <w:r>
        <w:rPr/>
        <w:t>支付的其他与筹资活动有关的现金</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购买少数股东股权支付的现金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846,000.00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31,321,500.11</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偿还浦发银行大宗商品衍生品融资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120,000,000.00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定期存单质押开立融资性保函变动</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235,000,000.00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355,846,000.00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31,321,500.11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3"/>
        <w:spacing w:line="290" w:lineRule="auto"/>
        <w:ind w:right="-18"/>
        <w:jc w:val="left"/>
        <w:rPr>
          <w:b w:val="0"/>
          <w:bCs w:val="0"/>
        </w:rPr>
      </w:pPr>
      <w:r>
        <w:rPr>
          <w:rFonts w:ascii="宋体" w:hAnsi="宋体" w:cs="宋体" w:eastAsia="宋体" w:hint="default"/>
        </w:rPr>
        <w:t>49</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60" w:val="left" w:leader="none"/>
        </w:tabs>
        <w:spacing w:line="240" w:lineRule="auto" w:before="12"/>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219,811,549.85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218,324,231.09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113,521,846.46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22,226,594.69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71,958,977.17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57,555,570.92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11,738,018.77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10,163,606.90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2,021,685.67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1,803,951.26</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-1,251,844.20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-1,097,362.04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526,136.24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808,439.62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239,438,558.00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213,295,411.11</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-9,660,744.87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-11,136,965.85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-23,898,390.01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-5,846,507.58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310,317,203.74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-618,792,954.68</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-580,287,890.59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831,704,077.53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670,718,693.03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-234,232,627.49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1,024,953,799.26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484,775,465.48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1,714,403,152.21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2,074,601,944.81</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2,074,601,944.81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1,652,249,118.52</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-360,198,792.60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422,352,826.29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5" w:header="882"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1,944,612.00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19,139,004.07</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-17,194,392.07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5"/>
        <w:jc w:val="left"/>
        <w:rPr>
          <w:b w:val="0"/>
          <w:bCs w:val="0"/>
        </w:rPr>
      </w:pPr>
      <w:r>
        <w:rPr>
          <w:rFonts w:ascii="宋体" w:hAnsi="宋体" w:cs="宋体" w:eastAsia="宋体" w:hint="default"/>
        </w:rPr>
        <w:t>(3).</w:t>
      </w:r>
      <w:r>
        <w:rPr/>
        <w:t>现金和现金等价物的构成</w:t>
      </w:r>
      <w:r>
        <w:rPr>
          <w:b w:val="0"/>
          <w:bCs w:val="0"/>
        </w:rPr>
      </w:r>
    </w:p>
    <w:p>
      <w:pPr>
        <w:pStyle w:val="BodyText"/>
        <w:spacing w:line="240" w:lineRule="auto" w:before="58"/>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7" w:space="355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1,714,403,152.21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2,074,601,944.81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2,331,101.68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549,867.00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1,602,714,677.92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1,703,312,113.02</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109,357,372.61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370,739,964.79</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1,714,403,152.21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2,074,601,944.81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0"/>
          <w:pgSz w:w="11910" w:h="16840"/>
          <w:pgMar w:footer="1195" w:header="882" w:top="1120" w:bottom="1380" w:left="1580" w:right="1040"/>
          <w:pgNumType w:start="141"/>
        </w:sectPr>
      </w:pPr>
    </w:p>
    <w:p>
      <w:pPr>
        <w:pStyle w:val="Heading3"/>
        <w:spacing w:line="240" w:lineRule="auto"/>
        <w:ind w:right="-17"/>
        <w:jc w:val="left"/>
        <w:rPr>
          <w:b w:val="0"/>
          <w:bCs w:val="0"/>
        </w:rPr>
      </w:pPr>
      <w:r>
        <w:rPr>
          <w:rFonts w:ascii="宋体" w:hAnsi="宋体" w:cs="宋体" w:eastAsia="宋体" w:hint="default"/>
        </w:rPr>
        <w:t>50</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7"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485,756,975.08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法院冻结款及保证金等其</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他货币资金</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179,321,501.89</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142,290,193.08</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807,368,670.05</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3"/>
        <w:spacing w:line="290" w:lineRule="auto"/>
        <w:ind w:right="-18"/>
        <w:jc w:val="left"/>
        <w:rPr>
          <w:b w:val="0"/>
          <w:bCs w:val="0"/>
        </w:rPr>
      </w:pPr>
      <w:r>
        <w:rPr>
          <w:rFonts w:ascii="宋体" w:hAnsi="宋体" w:cs="宋体" w:eastAsia="宋体" w:hint="default"/>
        </w:rPr>
        <w:t>51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201" w:space="57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174,652.87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1,198,677.58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1.57</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1,436.12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1,258.33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34,316,000.00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15,474,080.75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121,429,753.87</w:t>
            </w:r>
          </w:p>
        </w:tc>
      </w:tr>
    </w:tbl>
    <w:p>
      <w:pPr>
        <w:spacing w:line="240" w:lineRule="auto" w:before="12"/>
        <w:rPr>
          <w:rFonts w:ascii="宋体" w:hAnsi="宋体" w:cs="宋体" w:eastAsia="宋体" w:hint="default"/>
          <w:sz w:val="19"/>
          <w:szCs w:val="19"/>
        </w:rPr>
      </w:pPr>
    </w:p>
    <w:p>
      <w:pPr>
        <w:pStyle w:val="Heading3"/>
        <w:spacing w:line="240" w:lineRule="auto"/>
        <w:ind w:left="645" w:right="65"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84" w:type="dxa"/>
        <w:tblLayout w:type="fixed"/>
        <w:tblCellMar>
          <w:top w:w="0" w:type="dxa"/>
          <w:left w:w="0" w:type="dxa"/>
          <w:bottom w:w="0" w:type="dxa"/>
          <w:right w:w="0" w:type="dxa"/>
        </w:tblCellMar>
        <w:tblLook w:val="01E0"/>
      </w:tblPr>
      <w:tblGrid>
        <w:gridCol w:w="2141"/>
        <w:gridCol w:w="2129"/>
        <w:gridCol w:w="2127"/>
        <w:gridCol w:w="2129"/>
      </w:tblGrid>
      <w:tr>
        <w:trPr>
          <w:trHeight w:val="360" w:hRule="exact"/>
        </w:trPr>
        <w:tc>
          <w:tcPr>
            <w:tcW w:w="21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重要境外经营实体</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1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62" w:hRule="exact"/>
        </w:trPr>
        <w:tc>
          <w:tcPr>
            <w:tcW w:w="21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南非安兰证券公司</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南非</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南非兰特</w:t>
            </w:r>
          </w:p>
        </w:tc>
        <w:tc>
          <w:tcPr>
            <w:tcW w:w="21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经营需要</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20" w:right="1040"/>
        </w:sectPr>
      </w:pPr>
    </w:p>
    <w:p>
      <w:pPr>
        <w:spacing w:line="240" w:lineRule="auto" w:before="13"/>
        <w:rPr>
          <w:rFonts w:ascii="宋体" w:hAnsi="宋体" w:cs="宋体" w:eastAsia="宋体" w:hint="default"/>
          <w:sz w:val="14"/>
          <w:szCs w:val="14"/>
        </w:rPr>
      </w:pPr>
    </w:p>
    <w:p>
      <w:pPr>
        <w:pStyle w:val="Heading3"/>
        <w:spacing w:line="290" w:lineRule="auto" w:before="0"/>
        <w:ind w:left="678" w:right="-14"/>
        <w:jc w:val="left"/>
        <w:rPr>
          <w:b w:val="0"/>
          <w:bCs w:val="0"/>
        </w:rPr>
      </w:pPr>
      <w:r>
        <w:rPr>
          <w:rFonts w:ascii="宋体" w:hAnsi="宋体" w:cs="宋体" w:eastAsia="宋体" w:hint="default"/>
        </w:rPr>
        <w:t>52</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520" w:val="left" w:leader="none"/>
        </w:tabs>
        <w:spacing w:line="240" w:lineRule="auto" w:before="14"/>
        <w:ind w:left="67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795" w:space="3726"/>
            <w:col w:w="322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518"/>
        <w:gridCol w:w="2006"/>
        <w:gridCol w:w="2264"/>
        <w:gridCol w:w="2261"/>
      </w:tblGrid>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12,114,006.63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12,114,006.63</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6,672,700.00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6,672,700.00</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769,832.61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769,832.61</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120" w:right="1040"/>
        </w:sectPr>
      </w:pPr>
    </w:p>
    <w:p>
      <w:pPr>
        <w:pStyle w:val="Heading3"/>
        <w:spacing w:line="240" w:lineRule="auto"/>
        <w:ind w:left="678" w:right="-16"/>
        <w:jc w:val="left"/>
        <w:rPr>
          <w:b w:val="0"/>
          <w:bCs w:val="0"/>
        </w:rPr>
      </w:pPr>
      <w:r>
        <w:rPr/>
        <w:t>八、合并范围的变更</w:t>
      </w:r>
      <w:r>
        <w:rPr>
          <w:b w:val="0"/>
          <w:bCs w:val="0"/>
        </w:rPr>
      </w:r>
    </w:p>
    <w:p>
      <w:pPr>
        <w:pStyle w:val="Heading3"/>
        <w:spacing w:line="240" w:lineRule="auto" w:before="56"/>
        <w:ind w:left="678" w:right="-16"/>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0" w:lineRule="auto" w:before="58"/>
        <w:ind w:left="67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4"/>
        <w:ind w:left="6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4269" w:space="2253"/>
            <w:col w:w="322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43"/>
        <w:gridCol w:w="732"/>
        <w:gridCol w:w="1580"/>
        <w:gridCol w:w="744"/>
        <w:gridCol w:w="698"/>
        <w:gridCol w:w="689"/>
        <w:gridCol w:w="866"/>
        <w:gridCol w:w="1582"/>
        <w:gridCol w:w="1476"/>
      </w:tblGrid>
      <w:tr>
        <w:trPr>
          <w:trHeight w:val="1099"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144"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149"/>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40" w:lineRule="auto"/>
              <w:ind w:left="155" w:right="155"/>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32"/>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3" w:right="125" w:hanging="104"/>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08"/>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152"/>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37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both"/>
              <w:rPr>
                <w:rFonts w:ascii="宋体" w:hAnsi="宋体" w:cs="宋体" w:eastAsia="宋体" w:hint="default"/>
                <w:sz w:val="21"/>
                <w:szCs w:val="21"/>
              </w:rPr>
            </w:pPr>
            <w:r>
              <w:rPr>
                <w:rFonts w:ascii="宋体" w:hAnsi="宋体" w:cs="宋体" w:eastAsia="宋体" w:hint="default"/>
                <w:sz w:val="21"/>
                <w:szCs w:val="21"/>
              </w:rPr>
              <w:t>宁波普利</w:t>
            </w:r>
          </w:p>
          <w:p>
            <w:pPr>
              <w:pStyle w:val="TableParagraph"/>
              <w:spacing w:line="272" w:lineRule="exact" w:before="27"/>
              <w:ind w:left="101" w:right="187"/>
              <w:jc w:val="both"/>
              <w:rPr>
                <w:rFonts w:ascii="宋体" w:hAnsi="宋体" w:cs="宋体" w:eastAsia="宋体" w:hint="default"/>
                <w:sz w:val="21"/>
                <w:szCs w:val="21"/>
              </w:rPr>
            </w:pPr>
            <w:r>
              <w:rPr>
                <w:rFonts w:ascii="宋体" w:hAnsi="宋体" w:cs="宋体" w:eastAsia="宋体" w:hint="default"/>
                <w:sz w:val="21"/>
                <w:szCs w:val="21"/>
              </w:rPr>
              <w:t>凯建筑科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72" w:lineRule="exact" w:before="26"/>
              <w:ind w:left="103" w:right="14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48,422,748.16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控制权</w:t>
            </w:r>
          </w:p>
          <w:p>
            <w:pPr>
              <w:pStyle w:val="TableParagraph"/>
              <w:spacing w:line="237" w:lineRule="auto" w:before="2"/>
              <w:ind w:left="103" w:right="119"/>
              <w:jc w:val="both"/>
              <w:rPr>
                <w:rFonts w:ascii="宋体" w:hAnsi="宋体" w:cs="宋体" w:eastAsia="宋体" w:hint="default"/>
                <w:sz w:val="21"/>
                <w:szCs w:val="21"/>
              </w:rPr>
            </w:pPr>
            <w:r>
              <w:rPr>
                <w:rFonts w:ascii="宋体" w:hAnsi="宋体" w:cs="宋体" w:eastAsia="宋体" w:hint="default"/>
                <w:sz w:val="21"/>
                <w:szCs w:val="21"/>
              </w:rPr>
              <w:t>转移且</w:t>
            </w:r>
            <w:r>
              <w:rPr>
                <w:rFonts w:ascii="宋体" w:hAnsi="宋体" w:cs="宋体" w:eastAsia="宋体" w:hint="default"/>
                <w:spacing w:val="-102"/>
                <w:sz w:val="21"/>
                <w:szCs w:val="21"/>
              </w:rPr>
              <w:t> </w:t>
            </w:r>
            <w:r>
              <w:rPr>
                <w:rFonts w:ascii="宋体" w:hAnsi="宋体" w:cs="宋体" w:eastAsia="宋体" w:hint="default"/>
                <w:sz w:val="21"/>
                <w:szCs w:val="21"/>
              </w:rPr>
              <w:t>支付股</w:t>
            </w:r>
            <w:r>
              <w:rPr>
                <w:rFonts w:ascii="宋体" w:hAnsi="宋体" w:cs="宋体" w:eastAsia="宋体" w:hint="default"/>
                <w:spacing w:val="-102"/>
                <w:sz w:val="21"/>
                <w:szCs w:val="21"/>
              </w:rPr>
              <w:t> </w:t>
            </w:r>
            <w:r>
              <w:rPr>
                <w:rFonts w:ascii="宋体" w:hAnsi="宋体" w:cs="宋体" w:eastAsia="宋体" w:hint="default"/>
                <w:sz w:val="21"/>
                <w:szCs w:val="21"/>
              </w:rPr>
              <w:t>权转让</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82,610,131.38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4,783,368.47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3"/>
        <w:spacing w:line="240" w:lineRule="auto"/>
        <w:ind w:left="678" w:right="-14"/>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6"/>
        <w:ind w:left="67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584" w:space="3938"/>
            <w:col w:w="3228"/>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1,944,612.00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46,478,136.16</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48,422,748.16</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48,375,202.94</w:t>
            </w:r>
          </w:p>
        </w:tc>
      </w:tr>
      <w:tr>
        <w:trPr>
          <w:trHeight w:val="55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47,545.22</w:t>
            </w:r>
          </w:p>
        </w:tc>
      </w:tr>
    </w:tbl>
    <w:p>
      <w:pPr>
        <w:spacing w:after="0" w:line="243" w:lineRule="exact"/>
        <w:jc w:val="right"/>
        <w:rPr>
          <w:rFonts w:ascii="宋体" w:hAnsi="宋体" w:cs="宋体" w:eastAsia="宋体" w:hint="default"/>
          <w:sz w:val="21"/>
          <w:szCs w:val="21"/>
        </w:rPr>
        <w:sectPr>
          <w:type w:val="continuous"/>
          <w:pgSz w:w="11910" w:h="16840"/>
          <w:pgMar w:top="1120" w:bottom="1380" w:left="112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980" w:right="1040"/>
        </w:sectPr>
      </w:pPr>
    </w:p>
    <w:p>
      <w:pPr>
        <w:pStyle w:val="Heading3"/>
        <w:spacing w:line="240" w:lineRule="auto"/>
        <w:ind w:left="818" w:right="-15"/>
        <w:jc w:val="left"/>
        <w:rPr>
          <w:b w:val="0"/>
          <w:bCs w:val="0"/>
        </w:rPr>
      </w:pPr>
      <w:r>
        <w:rPr>
          <w:rFonts w:ascii="宋体" w:hAnsi="宋体" w:cs="宋体" w:eastAsia="宋体" w:hint="default"/>
        </w:rPr>
        <w:t>(3).</w:t>
      </w:r>
      <w:r>
        <w:rPr/>
        <w:t>被购买方于购买日可辨认资产、负债</w:t>
      </w:r>
      <w:r>
        <w:rPr>
          <w:b w:val="0"/>
          <w:bCs w:val="0"/>
        </w:rPr>
      </w:r>
    </w:p>
    <w:p>
      <w:pPr>
        <w:pStyle w:val="BodyText"/>
        <w:spacing w:line="240" w:lineRule="auto" w:before="58"/>
        <w:ind w:left="8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4620" w:space="1901"/>
            <w:col w:w="3369"/>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481"/>
        <w:gridCol w:w="3795"/>
        <w:gridCol w:w="3773"/>
      </w:tblGrid>
      <w:tr>
        <w:trPr>
          <w:trHeight w:val="281"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12"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r>
      <w:tr>
        <w:trPr>
          <w:trHeight w:val="293"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193,553,121.38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175,562,105.58</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19,139,004.07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19,139,004.07</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19,002,295.66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19,002,295.66</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13,111,845.85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13,111,845.85</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3,520,242.33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3,520,242.33</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1,446,230.03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1,446,230.03</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1,997,208.98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1,997,208.98</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86,054,752.28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75,623,314.31</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31,915,064.36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24,355,486.53</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13,580,926.89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13,580,926.89</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3,785,550.93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3,785,550.93</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98,699,782.28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98,699,782.28</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79,100,000.00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79,100,000.00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其他负债小计</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19,599,782.28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19,599,782.28</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94,853,339.10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76,862,323.30</w:t>
            </w:r>
          </w:p>
        </w:tc>
      </w:tr>
      <w:tr>
        <w:trPr>
          <w:trHeight w:val="55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46,478,136.16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37,662,538.42</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48,375,202.94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39,199,784.88</w:t>
            </w:r>
          </w:p>
        </w:tc>
      </w:tr>
    </w:tbl>
    <w:p>
      <w:pPr>
        <w:spacing w:line="240" w:lineRule="auto" w:before="12"/>
        <w:rPr>
          <w:rFonts w:ascii="宋体" w:hAnsi="宋体" w:cs="宋体" w:eastAsia="宋体" w:hint="default"/>
          <w:sz w:val="19"/>
          <w:szCs w:val="19"/>
        </w:rPr>
      </w:pPr>
    </w:p>
    <w:p>
      <w:pPr>
        <w:pStyle w:val="BodyText"/>
        <w:spacing w:line="290" w:lineRule="auto" w:before="36"/>
        <w:ind w:left="818" w:right="1738"/>
        <w:jc w:val="left"/>
      </w:pPr>
      <w:r>
        <w:rPr/>
        <w:t>可辨认资产、负债公允价值的确定方法：</w:t>
      </w:r>
      <w:r>
        <w:rPr>
          <w:w w:val="100"/>
        </w:rPr>
        <w:t> </w:t>
      </w:r>
      <w:r>
        <w:rPr/>
        <w:t>以资产评估机构出具的评估结果确定。</w:t>
      </w:r>
    </w:p>
    <w:p>
      <w:pPr>
        <w:spacing w:line="240" w:lineRule="auto" w:before="6"/>
        <w:rPr>
          <w:rFonts w:ascii="宋体" w:hAnsi="宋体" w:cs="宋体" w:eastAsia="宋体" w:hint="default"/>
          <w:sz w:val="26"/>
          <w:szCs w:val="26"/>
        </w:rPr>
      </w:pPr>
    </w:p>
    <w:p>
      <w:pPr>
        <w:spacing w:line="290" w:lineRule="auto" w:before="0"/>
        <w:ind w:left="818" w:right="112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left="818" w:right="1126"/>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49"/>
        <w:gridCol w:w="1585"/>
        <w:gridCol w:w="1579"/>
        <w:gridCol w:w="1476"/>
        <w:gridCol w:w="1676"/>
        <w:gridCol w:w="1685"/>
      </w:tblGrid>
      <w:tr>
        <w:trPr>
          <w:trHeight w:val="137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154"/>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1"/>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购买日之前原</w:t>
            </w:r>
          </w:p>
          <w:p>
            <w:pPr>
              <w:pStyle w:val="TableParagraph"/>
              <w:spacing w:line="237" w:lineRule="auto" w:before="1"/>
              <w:ind w:left="103" w:right="99"/>
              <w:jc w:val="center"/>
              <w:rPr>
                <w:rFonts w:ascii="宋体" w:hAnsi="宋体" w:cs="宋体" w:eastAsia="宋体" w:hint="default"/>
                <w:sz w:val="21"/>
                <w:szCs w:val="21"/>
              </w:rPr>
            </w:pPr>
            <w:r>
              <w:rPr>
                <w:rFonts w:ascii="宋体" w:hAnsi="宋体" w:cs="宋体" w:eastAsia="宋体" w:hint="default"/>
                <w:spacing w:val="-1"/>
                <w:sz w:val="21"/>
                <w:szCs w:val="21"/>
              </w:rPr>
              <w:t>持有股权按照</w:t>
            </w:r>
            <w:r>
              <w:rPr>
                <w:rFonts w:ascii="宋体" w:hAnsi="宋体" w:cs="宋体" w:eastAsia="宋体" w:hint="default"/>
                <w:w w:val="100"/>
                <w:sz w:val="21"/>
                <w:szCs w:val="21"/>
              </w:rPr>
              <w:t> </w:t>
            </w:r>
            <w:r>
              <w:rPr>
                <w:rFonts w:ascii="宋体" w:hAnsi="宋体" w:cs="宋体" w:eastAsia="宋体" w:hint="default"/>
                <w:spacing w:val="-1"/>
                <w:sz w:val="21"/>
                <w:szCs w:val="21"/>
              </w:rPr>
              <w:t>公允价值重新</w:t>
            </w:r>
            <w:r>
              <w:rPr>
                <w:rFonts w:ascii="宋体" w:hAnsi="宋体" w:cs="宋体" w:eastAsia="宋体" w:hint="default"/>
                <w:w w:val="100"/>
                <w:sz w:val="21"/>
                <w:szCs w:val="21"/>
              </w:rPr>
              <w:t> </w:t>
            </w:r>
            <w:r>
              <w:rPr>
                <w:rFonts w:ascii="宋体" w:hAnsi="宋体" w:cs="宋体" w:eastAsia="宋体" w:hint="default"/>
                <w:spacing w:val="-1"/>
                <w:sz w:val="21"/>
                <w:szCs w:val="21"/>
              </w:rPr>
              <w:t>计量产生的利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购买日之前原</w:t>
            </w:r>
          </w:p>
          <w:p>
            <w:pPr>
              <w:pStyle w:val="TableParagraph"/>
              <w:spacing w:line="237" w:lineRule="auto" w:before="1"/>
              <w:ind w:left="201" w:right="200"/>
              <w:jc w:val="both"/>
              <w:rPr>
                <w:rFonts w:ascii="宋体" w:hAnsi="宋体" w:cs="宋体" w:eastAsia="宋体" w:hint="default"/>
                <w:sz w:val="21"/>
                <w:szCs w:val="21"/>
              </w:rPr>
            </w:pPr>
            <w:r>
              <w:rPr>
                <w:rFonts w:ascii="宋体" w:hAnsi="宋体" w:cs="宋体" w:eastAsia="宋体" w:hint="default"/>
                <w:sz w:val="21"/>
                <w:szCs w:val="21"/>
              </w:rPr>
              <w:t>持有股权在购</w:t>
            </w:r>
            <w:r>
              <w:rPr>
                <w:rFonts w:ascii="宋体" w:hAnsi="宋体" w:cs="宋体" w:eastAsia="宋体" w:hint="default"/>
                <w:w w:val="100"/>
                <w:sz w:val="21"/>
                <w:szCs w:val="21"/>
              </w:rPr>
              <w:t> </w:t>
            </w:r>
            <w:r>
              <w:rPr>
                <w:rFonts w:ascii="宋体" w:hAnsi="宋体" w:cs="宋体" w:eastAsia="宋体" w:hint="default"/>
                <w:sz w:val="21"/>
                <w:szCs w:val="21"/>
              </w:rPr>
              <w:t>买日的公允价</w:t>
            </w:r>
            <w:r>
              <w:rPr>
                <w:rFonts w:ascii="宋体" w:hAnsi="宋体" w:cs="宋体" w:eastAsia="宋体" w:hint="default"/>
                <w:w w:val="100"/>
                <w:sz w:val="21"/>
                <w:szCs w:val="21"/>
              </w:rPr>
              <w:t> </w:t>
            </w:r>
            <w:r>
              <w:rPr>
                <w:rFonts w:ascii="宋体" w:hAnsi="宋体" w:cs="宋体" w:eastAsia="宋体" w:hint="default"/>
                <w:sz w:val="21"/>
                <w:szCs w:val="21"/>
              </w:rPr>
              <w:t>值的确定方法</w:t>
            </w:r>
            <w:r>
              <w:rPr>
                <w:rFonts w:ascii="宋体" w:hAnsi="宋体" w:cs="宋体" w:eastAsia="宋体" w:hint="default"/>
                <w:w w:val="100"/>
                <w:sz w:val="21"/>
                <w:szCs w:val="21"/>
              </w:rPr>
              <w:t> </w:t>
            </w:r>
            <w:r>
              <w:rPr>
                <w:rFonts w:ascii="宋体" w:hAnsi="宋体" w:cs="宋体" w:eastAsia="宋体" w:hint="default"/>
                <w:sz w:val="21"/>
                <w:szCs w:val="21"/>
              </w:rPr>
              <w:t>及主要假设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购买日之前与原</w:t>
            </w:r>
          </w:p>
          <w:p>
            <w:pPr>
              <w:pStyle w:val="TableParagraph"/>
              <w:spacing w:line="237" w:lineRule="auto" w:before="1"/>
              <w:ind w:left="100" w:right="98"/>
              <w:jc w:val="center"/>
              <w:rPr>
                <w:rFonts w:ascii="宋体" w:hAnsi="宋体" w:cs="宋体" w:eastAsia="宋体" w:hint="default"/>
                <w:sz w:val="21"/>
                <w:szCs w:val="21"/>
              </w:rPr>
            </w:pPr>
            <w:r>
              <w:rPr>
                <w:rFonts w:ascii="宋体" w:hAnsi="宋体" w:cs="宋体" w:eastAsia="宋体" w:hint="default"/>
                <w:spacing w:val="-1"/>
                <w:sz w:val="21"/>
                <w:szCs w:val="21"/>
              </w:rPr>
              <w:t>持有股权相关的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入投资收益的金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110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宁波普利凯建</w:t>
            </w:r>
          </w:p>
          <w:p>
            <w:pPr>
              <w:pStyle w:val="TableParagraph"/>
              <w:spacing w:line="272" w:lineRule="exact" w:before="27"/>
              <w:ind w:left="100" w:right="274"/>
              <w:jc w:val="left"/>
              <w:rPr>
                <w:rFonts w:ascii="宋体" w:hAnsi="宋体" w:cs="宋体" w:eastAsia="宋体" w:hint="default"/>
                <w:sz w:val="21"/>
                <w:szCs w:val="21"/>
              </w:rPr>
            </w:pPr>
            <w:r>
              <w:rPr>
                <w:rFonts w:ascii="宋体" w:hAnsi="宋体" w:cs="宋体" w:eastAsia="宋体" w:hint="default"/>
                <w:sz w:val="21"/>
                <w:szCs w:val="21"/>
              </w:rPr>
              <w:t>筑科技有限公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37,604,034.19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46,478,136.16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8,874,101.97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以购买日被购</w:t>
            </w:r>
          </w:p>
          <w:p>
            <w:pPr>
              <w:pStyle w:val="TableParagraph"/>
              <w:spacing w:line="237" w:lineRule="auto" w:before="2"/>
              <w:ind w:left="103" w:right="298"/>
              <w:jc w:val="both"/>
              <w:rPr>
                <w:rFonts w:ascii="宋体" w:hAnsi="宋体" w:cs="宋体" w:eastAsia="宋体" w:hint="default"/>
                <w:sz w:val="21"/>
                <w:szCs w:val="21"/>
              </w:rPr>
            </w:pPr>
            <w:r>
              <w:rPr>
                <w:rFonts w:ascii="宋体" w:hAnsi="宋体" w:cs="宋体" w:eastAsia="宋体" w:hint="default"/>
                <w:sz w:val="21"/>
                <w:szCs w:val="21"/>
              </w:rPr>
              <w:t>买净资产公允</w:t>
            </w:r>
            <w:r>
              <w:rPr>
                <w:rFonts w:ascii="宋体" w:hAnsi="宋体" w:cs="宋体" w:eastAsia="宋体" w:hint="default"/>
                <w:w w:val="100"/>
                <w:sz w:val="21"/>
                <w:szCs w:val="21"/>
              </w:rPr>
              <w:t> </w:t>
            </w:r>
            <w:r>
              <w:rPr>
                <w:rFonts w:ascii="宋体" w:hAnsi="宋体" w:cs="宋体" w:eastAsia="宋体" w:hint="default"/>
                <w:sz w:val="21"/>
                <w:szCs w:val="21"/>
              </w:rPr>
              <w:t>价值为基础计</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292" w:lineRule="auto" w:before="36"/>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5" w:lineRule="exact"/>
        <w:ind w:left="818" w:right="1126"/>
        <w:jc w:val="left"/>
      </w:pPr>
      <w:r>
        <w:rPr/>
        <w:t>√适用</w:t>
      </w:r>
      <w:r>
        <w:rPr>
          <w:spacing w:val="-1"/>
        </w:rPr>
        <w:t> </w:t>
      </w:r>
      <w:r>
        <w:rPr/>
        <w:t>□不适用</w:t>
      </w:r>
    </w:p>
    <w:p>
      <w:pPr>
        <w:spacing w:after="0" w:line="225" w:lineRule="exact"/>
        <w:jc w:val="left"/>
        <w:sectPr>
          <w:type w:val="continuous"/>
          <w:pgSz w:w="11910" w:h="16840"/>
          <w:pgMar w:top="1120" w:bottom="1380" w:left="980" w:right="1040"/>
        </w:sectPr>
      </w:pPr>
    </w:p>
    <w:p>
      <w:pPr>
        <w:spacing w:line="240" w:lineRule="auto" w:before="1"/>
        <w:rPr>
          <w:rFonts w:ascii="宋体" w:hAnsi="宋体" w:cs="宋体" w:eastAsia="宋体" w:hint="default"/>
          <w:sz w:val="25"/>
          <w:szCs w:val="25"/>
        </w:rPr>
      </w:pPr>
    </w:p>
    <w:p>
      <w:pPr>
        <w:pStyle w:val="BodyText"/>
        <w:spacing w:line="274" w:lineRule="exact" w:before="36"/>
        <w:ind w:left="818" w:right="1126"/>
        <w:jc w:val="left"/>
      </w:pPr>
      <w:r>
        <w:rPr/>
        <w:t>设立上海致春夷企业管理咨询有限公司</w:t>
      </w:r>
    </w:p>
    <w:p>
      <w:pPr>
        <w:pStyle w:val="BodyText"/>
        <w:spacing w:line="272" w:lineRule="exact"/>
        <w:ind w:left="818" w:right="0"/>
        <w:jc w:val="left"/>
      </w:pP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月投资成立全资子公司上海致春夷企业管理咨询有限公司，注册地址为上海市</w:t>
      </w:r>
    </w:p>
    <w:p>
      <w:pPr>
        <w:pStyle w:val="BodyText"/>
        <w:spacing w:line="237" w:lineRule="auto"/>
        <w:ind w:left="818" w:right="228"/>
        <w:jc w:val="both"/>
      </w:pPr>
      <w:r>
        <w:rPr/>
        <w:t>浦东新区三林路</w:t>
      </w:r>
      <w:r>
        <w:rPr>
          <w:spacing w:val="-40"/>
        </w:rPr>
        <w:t> </w:t>
      </w:r>
      <w:r>
        <w:rPr>
          <w:rFonts w:ascii="宋体" w:hAnsi="宋体" w:cs="宋体" w:eastAsia="宋体" w:hint="default"/>
        </w:rPr>
        <w:t>338</w:t>
      </w:r>
      <w:r>
        <w:rPr>
          <w:rFonts w:ascii="宋体" w:hAnsi="宋体" w:cs="宋体" w:eastAsia="宋体" w:hint="default"/>
          <w:spacing w:val="-43"/>
        </w:rPr>
        <w:t> </w:t>
      </w:r>
      <w:r>
        <w:rPr>
          <w:spacing w:val="-5"/>
        </w:rPr>
        <w:t>号，注册资本为</w:t>
      </w:r>
      <w:r>
        <w:rPr>
          <w:spacing w:val="-39"/>
        </w:rPr>
        <w:t> </w:t>
      </w:r>
      <w:r>
        <w:rPr>
          <w:rFonts w:ascii="宋体" w:hAnsi="宋体" w:cs="宋体" w:eastAsia="宋体" w:hint="default"/>
        </w:rPr>
        <w:t>2000</w:t>
      </w:r>
      <w:r>
        <w:rPr>
          <w:rFonts w:ascii="宋体" w:hAnsi="宋体" w:cs="宋体" w:eastAsia="宋体" w:hint="default"/>
          <w:spacing w:val="-40"/>
        </w:rPr>
        <w:t> </w:t>
      </w:r>
      <w:r>
        <w:rPr>
          <w:spacing w:val="-5"/>
        </w:rPr>
        <w:t>万元。经营范围为企业管理咨询，商务信息咨询，企业</w:t>
      </w:r>
      <w:r>
        <w:rPr>
          <w:spacing w:val="-100"/>
        </w:rPr>
        <w:t> </w:t>
      </w:r>
      <w:r>
        <w:rPr>
          <w:spacing w:val="-100"/>
        </w:rPr>
      </w:r>
      <w:r>
        <w:rPr>
          <w:spacing w:val="-2"/>
        </w:rPr>
        <w:t>形象策划，从事货物及技术的进出口业务，建筑材料、化工原料及产品（除危险化学品、监控化</w:t>
      </w:r>
      <w:r>
        <w:rPr>
          <w:spacing w:val="-25"/>
        </w:rPr>
        <w:t> </w:t>
      </w:r>
      <w:r>
        <w:rPr>
          <w:spacing w:val="-25"/>
        </w:rPr>
      </w:r>
      <w:r>
        <w:rPr>
          <w:spacing w:val="-7"/>
        </w:rPr>
        <w:t>学品、民用爆炸物品、易制毒化学品）、五金交电、照明器材、家用电器、机械设备、厨房用品、</w:t>
      </w:r>
      <w:r>
        <w:rPr>
          <w:spacing w:val="-16"/>
        </w:rPr>
        <w:t> </w:t>
      </w:r>
      <w:r>
        <w:rPr>
          <w:spacing w:val="-16"/>
        </w:rPr>
      </w:r>
      <w:r>
        <w:rPr>
          <w:spacing w:val="-2"/>
        </w:rPr>
        <w:t>汽车配件、机电设备、橡塑制品、音响设备、化妆品、酒店用品、家居用品、日用百货、办公用</w:t>
      </w:r>
      <w:r>
        <w:rPr>
          <w:spacing w:val="-25"/>
        </w:rPr>
        <w:t> </w:t>
      </w:r>
      <w:r>
        <w:rPr>
          <w:spacing w:val="-25"/>
        </w:rPr>
      </w:r>
      <w:r>
        <w:rPr/>
        <w:t>品、服装服饰、金属材料、工艺美术品（象牙及其制品除外）、劳防用品的销售。截止</w:t>
      </w:r>
      <w:r>
        <w:rPr>
          <w:spacing w:val="-55"/>
        </w:rPr>
        <w:t> </w:t>
      </w:r>
      <w:r>
        <w:rPr>
          <w:rFonts w:ascii="宋体" w:hAnsi="宋体" w:cs="宋体" w:eastAsia="宋体" w:hint="default"/>
        </w:rPr>
        <w:t>2018</w:t>
      </w:r>
      <w:r>
        <w:rPr>
          <w:rFonts w:ascii="宋体" w:hAnsi="宋体" w:cs="宋体" w:eastAsia="宋体" w:hint="default"/>
          <w:spacing w:val="-56"/>
        </w:rPr>
        <w:t> </w:t>
      </w:r>
      <w:r>
        <w:rPr/>
        <w:t>年</w:t>
      </w:r>
    </w:p>
    <w:p>
      <w:pPr>
        <w:pStyle w:val="BodyText"/>
        <w:spacing w:line="274" w:lineRule="exact"/>
        <w:ind w:left="818" w:right="1126"/>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日，尚未开立账簿。</w:t>
      </w:r>
    </w:p>
    <w:p>
      <w:pPr>
        <w:spacing w:line="240" w:lineRule="auto" w:before="12"/>
        <w:rPr>
          <w:rFonts w:ascii="宋体" w:hAnsi="宋体" w:cs="宋体" w:eastAsia="宋体" w:hint="default"/>
          <w:sz w:val="23"/>
          <w:szCs w:val="23"/>
        </w:rPr>
      </w:pPr>
    </w:p>
    <w:p>
      <w:pPr>
        <w:pStyle w:val="Heading3"/>
        <w:spacing w:line="290" w:lineRule="auto" w:before="0"/>
        <w:ind w:left="818"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818" w:right="1126"/>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00"/>
        <w:gridCol w:w="1287"/>
        <w:gridCol w:w="1272"/>
        <w:gridCol w:w="1301"/>
        <w:gridCol w:w="1289"/>
        <w:gridCol w:w="1287"/>
        <w:gridCol w:w="1414"/>
      </w:tblGrid>
      <w:tr>
        <w:trPr>
          <w:trHeight w:val="283" w:hRule="exact"/>
        </w:trPr>
        <w:tc>
          <w:tcPr>
            <w:tcW w:w="1800" w:type="dxa"/>
            <w:vMerge w:val="restart"/>
            <w:tcBorders>
              <w:top w:val="single" w:sz="4" w:space="0" w:color="000000"/>
              <w:left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4"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8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4" w:type="dxa"/>
            <w:vMerge/>
            <w:tcBorders>
              <w:left w:val="single" w:sz="4" w:space="0" w:color="000000"/>
              <w:bottom w:val="single" w:sz="4" w:space="0" w:color="000000"/>
              <w:right w:val="single" w:sz="4" w:space="0" w:color="000000"/>
            </w:tcBorders>
          </w:tcPr>
          <w:p>
            <w:pP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土建施工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8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商品混凝</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土、管桩销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75.10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宁波市明州建筑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设计院有限公司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建筑设计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100" w:right="214"/>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城市建设工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程施工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95.00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宁波冶金勘察设</w:t>
            </w:r>
          </w:p>
          <w:p>
            <w:pPr>
              <w:pStyle w:val="TableParagraph"/>
              <w:spacing w:line="272" w:lineRule="exact" w:before="27"/>
              <w:ind w:left="100" w:right="214"/>
              <w:jc w:val="left"/>
              <w:rPr>
                <w:rFonts w:ascii="宋体" w:hAnsi="宋体" w:cs="宋体" w:eastAsia="宋体" w:hint="default"/>
                <w:sz w:val="21"/>
                <w:szCs w:val="21"/>
              </w:rPr>
            </w:pPr>
            <w:r>
              <w:rPr>
                <w:rFonts w:ascii="宋体" w:hAnsi="宋体" w:cs="宋体" w:eastAsia="宋体" w:hint="default"/>
                <w:sz w:val="21"/>
                <w:szCs w:val="21"/>
              </w:rPr>
              <w:t>计研究股份有限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土建施工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上海雍胜投资管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78.40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宁波建工投资有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55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上海安旌投资管</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温州宁建金科投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浙江温州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浙江温州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上海致春夷企业</w:t>
            </w:r>
          </w:p>
          <w:p>
            <w:pPr>
              <w:pStyle w:val="TableParagraph"/>
              <w:spacing w:line="272" w:lineRule="exact" w:before="27"/>
              <w:ind w:left="100" w:right="214"/>
              <w:jc w:val="left"/>
              <w:rPr>
                <w:rFonts w:ascii="宋体" w:hAnsi="宋体" w:cs="宋体" w:eastAsia="宋体" w:hint="default"/>
                <w:sz w:val="21"/>
                <w:szCs w:val="21"/>
              </w:rPr>
            </w:pPr>
            <w:r>
              <w:rPr>
                <w:rFonts w:ascii="宋体" w:hAnsi="宋体" w:cs="宋体" w:eastAsia="宋体" w:hint="default"/>
                <w:sz w:val="21"/>
                <w:szCs w:val="21"/>
              </w:rPr>
              <w:t>管理咨询有限公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建筑构件设</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计、研发、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5"/>
        <w:rPr>
          <w:rFonts w:ascii="宋体" w:hAnsi="宋体" w:cs="宋体" w:eastAsia="宋体" w:hint="default"/>
          <w:sz w:val="15"/>
          <w:szCs w:val="15"/>
        </w:rPr>
      </w:pPr>
    </w:p>
    <w:p>
      <w:pPr>
        <w:pStyle w:val="BodyText"/>
        <w:spacing w:line="274" w:lineRule="exact" w:before="36"/>
        <w:ind w:left="818" w:right="1126"/>
        <w:jc w:val="left"/>
      </w:pPr>
      <w:r>
        <w:rPr/>
        <w:t>在子公司的持股比例不同于表决权比例的说明：</w:t>
      </w:r>
    </w:p>
    <w:p>
      <w:pPr>
        <w:pStyle w:val="BodyText"/>
        <w:tabs>
          <w:tab w:pos="1657" w:val="left" w:leader="none"/>
        </w:tabs>
        <w:spacing w:line="272" w:lineRule="exact" w:before="27"/>
        <w:ind w:left="818" w:right="290"/>
        <w:jc w:val="left"/>
      </w:pPr>
      <w:r>
        <w:rPr>
          <w:spacing w:val="-1"/>
        </w:rPr>
        <w:t>（</w:t>
      </w:r>
      <w:r>
        <w:rPr>
          <w:rFonts w:ascii="宋体" w:hAnsi="宋体" w:cs="宋体" w:eastAsia="宋体" w:hint="default"/>
          <w:spacing w:val="-1"/>
        </w:rPr>
        <w:t>1</w:t>
      </w:r>
      <w:r>
        <w:rPr>
          <w:spacing w:val="-1"/>
        </w:rPr>
        <w:t>）</w:t>
        <w:tab/>
      </w:r>
      <w:r>
        <w:rPr>
          <w:spacing w:val="-2"/>
        </w:rPr>
        <w:t>本公司对宁波市政工程建设集团股份有限公司直接持股比例为</w:t>
      </w:r>
      <w:r>
        <w:rPr>
          <w:spacing w:val="10"/>
        </w:rPr>
        <w:t> </w:t>
      </w:r>
      <w:r>
        <w:rPr>
          <w:rFonts w:ascii="宋体" w:hAnsi="宋体" w:cs="宋体" w:eastAsia="宋体" w:hint="default"/>
          <w:spacing w:val="-1"/>
        </w:rPr>
        <w:t>95%</w:t>
      </w:r>
      <w:r>
        <w:rPr>
          <w:spacing w:val="-1"/>
        </w:rPr>
        <w:t>，通过子公司宁波建</w:t>
      </w:r>
      <w:r>
        <w:rPr>
          <w:w w:val="100"/>
        </w:rPr>
        <w:t> </w:t>
      </w:r>
      <w:r>
        <w:rPr/>
        <w:t>工投资有限公司持有宁波市政集团</w:t>
      </w:r>
      <w:r>
        <w:rPr>
          <w:spacing w:val="-57"/>
        </w:rPr>
        <w:t> </w:t>
      </w:r>
      <w:r>
        <w:rPr>
          <w:rFonts w:ascii="宋体" w:hAnsi="宋体" w:cs="宋体" w:eastAsia="宋体" w:hint="default"/>
        </w:rPr>
        <w:t>5%</w:t>
      </w:r>
      <w:r>
        <w:rPr/>
        <w:t>股权，合计表决权比例为</w:t>
      </w:r>
      <w:r>
        <w:rPr>
          <w:spacing w:val="-57"/>
        </w:rPr>
        <w:t> </w:t>
      </w:r>
      <w:r>
        <w:rPr>
          <w:rFonts w:ascii="宋体" w:hAnsi="宋体" w:cs="宋体" w:eastAsia="宋体" w:hint="default"/>
        </w:rPr>
        <w:t>100%</w:t>
      </w:r>
      <w:r>
        <w:rPr/>
        <w:t>。</w:t>
      </w:r>
    </w:p>
    <w:p>
      <w:pPr>
        <w:spacing w:after="0" w:line="272" w:lineRule="exact"/>
        <w:jc w:val="left"/>
        <w:sectPr>
          <w:pgSz w:w="11910" w:h="16840"/>
          <w:pgMar w:header="882" w:footer="1195" w:top="1120" w:bottom="1380" w:left="980" w:right="1040"/>
        </w:sectPr>
      </w:pPr>
    </w:p>
    <w:p>
      <w:pPr>
        <w:spacing w:line="240" w:lineRule="auto" w:before="1"/>
        <w:rPr>
          <w:rFonts w:ascii="宋体" w:hAnsi="宋体" w:cs="宋体" w:eastAsia="宋体" w:hint="default"/>
          <w:sz w:val="25"/>
          <w:szCs w:val="25"/>
        </w:rPr>
      </w:pPr>
    </w:p>
    <w:p>
      <w:pPr>
        <w:pStyle w:val="BodyText"/>
        <w:spacing w:line="237" w:lineRule="auto" w:before="38"/>
        <w:ind w:left="958" w:right="550"/>
        <w:jc w:val="both"/>
      </w:pPr>
      <w:r>
        <w:rPr/>
        <w:t>（</w:t>
      </w:r>
      <w:r>
        <w:rPr>
          <w:rFonts w:ascii="宋体" w:hAnsi="宋体" w:cs="宋体" w:eastAsia="宋体" w:hint="default"/>
        </w:rPr>
        <w:t>2</w:t>
      </w:r>
      <w:r>
        <w:rPr/>
        <w:t>） 本公司对温州宁建金科投资管理有限公司直接持股比例为</w:t>
      </w:r>
      <w:r>
        <w:rPr>
          <w:spacing w:val="-57"/>
        </w:rPr>
        <w:t> </w:t>
      </w:r>
      <w:r>
        <w:rPr>
          <w:rFonts w:ascii="宋体" w:hAnsi="宋体" w:cs="宋体" w:eastAsia="宋体" w:hint="default"/>
        </w:rPr>
        <w:t>90%</w:t>
      </w:r>
      <w:r>
        <w:rPr/>
        <w:t>，通过子公司宁波建工工</w:t>
      </w:r>
      <w:r>
        <w:rPr>
          <w:w w:val="100"/>
        </w:rPr>
        <w:t> </w:t>
      </w:r>
      <w:r>
        <w:rPr/>
        <w:t>程集团有限公司持有</w:t>
      </w:r>
      <w:r>
        <w:rPr>
          <w:spacing w:val="-28"/>
        </w:rPr>
        <w:t> </w:t>
      </w:r>
      <w:r>
        <w:rPr>
          <w:rFonts w:ascii="宋体" w:hAnsi="宋体" w:cs="宋体" w:eastAsia="宋体" w:hint="default"/>
          <w:spacing w:val="-4"/>
        </w:rPr>
        <w:t>5.00%</w:t>
      </w:r>
      <w:r>
        <w:rPr>
          <w:spacing w:val="-4"/>
        </w:rPr>
        <w:t>股权，通过子公司宁波市政工程建设集团持有</w:t>
      </w:r>
      <w:r>
        <w:rPr>
          <w:spacing w:val="-28"/>
        </w:rPr>
        <w:t> </w:t>
      </w:r>
      <w:r>
        <w:rPr>
          <w:rFonts w:ascii="宋体" w:hAnsi="宋体" w:cs="宋体" w:eastAsia="宋体" w:hint="default"/>
          <w:spacing w:val="-5"/>
        </w:rPr>
        <w:t>5.00%</w:t>
      </w:r>
      <w:r>
        <w:rPr>
          <w:spacing w:val="-5"/>
        </w:rPr>
        <w:t>的股权，合计表决</w:t>
      </w:r>
      <w:r>
        <w:rPr>
          <w:spacing w:val="-95"/>
        </w:rPr>
        <w:t> </w:t>
      </w:r>
      <w:r>
        <w:rPr>
          <w:spacing w:val="-95"/>
        </w:rPr>
      </w:r>
      <w:r>
        <w:rPr/>
        <w:t>权比例为</w:t>
      </w:r>
      <w:r>
        <w:rPr>
          <w:spacing w:val="-54"/>
        </w:rPr>
        <w:t> </w:t>
      </w:r>
      <w:r>
        <w:rPr>
          <w:rFonts w:ascii="宋体" w:hAnsi="宋体" w:cs="宋体" w:eastAsia="宋体" w:hint="default"/>
        </w:rPr>
        <w:t>100%</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40" w:right="720"/>
        </w:sectPr>
      </w:pPr>
    </w:p>
    <w:p>
      <w:pPr>
        <w:pStyle w:val="Heading3"/>
        <w:spacing w:line="240" w:lineRule="auto"/>
        <w:ind w:left="958"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left="9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720"/>
          <w:cols w:num="2" w:equalWidth="0">
            <w:col w:w="3284" w:space="3449"/>
            <w:col w:w="3617"/>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24.90%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sz w:val="21"/>
              </w:rPr>
              <w:t>8,120,407.89</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sz w:val="21"/>
              </w:rPr>
              <w:t>3,338,750.00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67,533,671.58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40" w:right="720"/>
        </w:sectPr>
      </w:pPr>
    </w:p>
    <w:p>
      <w:pPr>
        <w:pStyle w:val="Heading3"/>
        <w:spacing w:line="240" w:lineRule="auto"/>
        <w:ind w:left="958"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6"/>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720"/>
          <w:cols w:num="2" w:equalWidth="0">
            <w:col w:w="4547" w:space="2186"/>
            <w:col w:w="3617"/>
          </w:cols>
        </w:sectPr>
      </w:pPr>
    </w:p>
    <w:p>
      <w:pPr>
        <w:spacing w:line="240" w:lineRule="auto" w:before="4"/>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310"/>
        <w:gridCol w:w="878"/>
        <w:gridCol w:w="878"/>
        <w:gridCol w:w="975"/>
        <w:gridCol w:w="881"/>
        <w:gridCol w:w="223"/>
        <w:gridCol w:w="881"/>
        <w:gridCol w:w="879"/>
        <w:gridCol w:w="881"/>
        <w:gridCol w:w="881"/>
        <w:gridCol w:w="879"/>
        <w:gridCol w:w="226"/>
        <w:gridCol w:w="878"/>
      </w:tblGrid>
      <w:tr>
        <w:trPr>
          <w:trHeight w:val="252" w:hRule="exact"/>
        </w:trPr>
        <w:tc>
          <w:tcPr>
            <w:tcW w:w="310" w:type="dxa"/>
            <w:vMerge w:val="restart"/>
            <w:tcBorders>
              <w:top w:val="single" w:sz="4" w:space="0" w:color="000000"/>
              <w:left w:val="single" w:sz="4" w:space="0" w:color="000000"/>
              <w:right w:val="single" w:sz="4" w:space="0" w:color="000000"/>
            </w:tcBorders>
          </w:tcPr>
          <w:p>
            <w:pPr>
              <w:pStyle w:val="TableParagraph"/>
              <w:spacing w:line="240" w:lineRule="auto" w:before="103"/>
              <w:ind w:left="100" w:right="46"/>
              <w:jc w:val="both"/>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7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982" w:hRule="exact"/>
        </w:trPr>
        <w:tc>
          <w:tcPr>
            <w:tcW w:w="310"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9"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59" w:right="0"/>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62" w:right="0"/>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2345" w:hRule="exact"/>
        </w:trPr>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浙</w:t>
            </w:r>
          </w:p>
          <w:p>
            <w:pPr>
              <w:pStyle w:val="TableParagraph"/>
              <w:spacing w:line="240" w:lineRule="auto"/>
              <w:ind w:left="100" w:right="46"/>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构</w:t>
            </w:r>
            <w:r>
              <w:rPr>
                <w:rFonts w:ascii="宋体" w:hAnsi="宋体" w:cs="宋体" w:eastAsia="宋体" w:hint="default"/>
                <w:w w:val="100"/>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份</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3" w:right="0"/>
              <w:jc w:val="center"/>
              <w:rPr>
                <w:rFonts w:ascii="宋体" w:hAnsi="宋体" w:cs="宋体" w:eastAsia="宋体" w:hint="default"/>
                <w:sz w:val="15"/>
                <w:szCs w:val="15"/>
              </w:rPr>
            </w:pPr>
            <w:r>
              <w:rPr>
                <w:rFonts w:ascii="宋体"/>
                <w:sz w:val="15"/>
              </w:rPr>
              <w:t>929,144,</w:t>
            </w:r>
          </w:p>
          <w:p>
            <w:pPr>
              <w:pStyle w:val="TableParagraph"/>
              <w:spacing w:line="195" w:lineRule="exact"/>
              <w:ind w:left="212" w:right="0"/>
              <w:jc w:val="center"/>
              <w:rPr>
                <w:rFonts w:ascii="宋体" w:hAnsi="宋体" w:cs="宋体" w:eastAsia="宋体" w:hint="default"/>
                <w:sz w:val="15"/>
                <w:szCs w:val="15"/>
              </w:rPr>
            </w:pPr>
            <w:r>
              <w:rPr>
                <w:rFonts w:ascii="宋体"/>
                <w:sz w:val="15"/>
              </w:rPr>
              <w:t>489.03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3" w:right="0"/>
              <w:jc w:val="center"/>
              <w:rPr>
                <w:rFonts w:ascii="宋体" w:hAnsi="宋体" w:cs="宋体" w:eastAsia="宋体" w:hint="default"/>
                <w:sz w:val="15"/>
                <w:szCs w:val="15"/>
              </w:rPr>
            </w:pPr>
            <w:r>
              <w:rPr>
                <w:rFonts w:ascii="宋体"/>
                <w:sz w:val="15"/>
              </w:rPr>
              <w:t>237,354,</w:t>
            </w:r>
          </w:p>
          <w:p>
            <w:pPr>
              <w:pStyle w:val="TableParagraph"/>
              <w:spacing w:line="195" w:lineRule="exact"/>
              <w:ind w:left="212" w:right="0"/>
              <w:jc w:val="center"/>
              <w:rPr>
                <w:rFonts w:ascii="宋体" w:hAnsi="宋体" w:cs="宋体" w:eastAsia="宋体" w:hint="default"/>
                <w:sz w:val="15"/>
                <w:szCs w:val="15"/>
              </w:rPr>
            </w:pPr>
            <w:r>
              <w:rPr>
                <w:rFonts w:ascii="宋体"/>
                <w:sz w:val="15"/>
              </w:rPr>
              <w:t>713.13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left"/>
              <w:rPr>
                <w:rFonts w:ascii="宋体" w:hAnsi="宋体" w:cs="宋体" w:eastAsia="宋体" w:hint="default"/>
                <w:sz w:val="15"/>
                <w:szCs w:val="15"/>
              </w:rPr>
            </w:pPr>
            <w:r>
              <w:rPr>
                <w:rFonts w:ascii="宋体"/>
                <w:sz w:val="15"/>
              </w:rPr>
              <w:t>1,166,499,</w:t>
            </w:r>
          </w:p>
          <w:p>
            <w:pPr>
              <w:pStyle w:val="TableParagraph"/>
              <w:spacing w:line="195" w:lineRule="exact"/>
              <w:ind w:left="410" w:right="0"/>
              <w:jc w:val="left"/>
              <w:rPr>
                <w:rFonts w:ascii="宋体" w:hAnsi="宋体" w:cs="宋体" w:eastAsia="宋体" w:hint="default"/>
                <w:sz w:val="15"/>
                <w:szCs w:val="15"/>
              </w:rPr>
            </w:pPr>
            <w:r>
              <w:rPr>
                <w:rFonts w:ascii="宋体"/>
                <w:sz w:val="15"/>
              </w:rPr>
              <w:t>202.16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5" w:right="0"/>
              <w:jc w:val="center"/>
              <w:rPr>
                <w:rFonts w:ascii="宋体" w:hAnsi="宋体" w:cs="宋体" w:eastAsia="宋体" w:hint="default"/>
                <w:sz w:val="15"/>
                <w:szCs w:val="15"/>
              </w:rPr>
            </w:pPr>
            <w:r>
              <w:rPr>
                <w:rFonts w:ascii="宋体"/>
                <w:sz w:val="15"/>
              </w:rPr>
              <w:t>878,914,</w:t>
            </w:r>
          </w:p>
          <w:p>
            <w:pPr>
              <w:pStyle w:val="TableParagraph"/>
              <w:spacing w:line="195" w:lineRule="exact"/>
              <w:ind w:left="214" w:right="0"/>
              <w:jc w:val="center"/>
              <w:rPr>
                <w:rFonts w:ascii="宋体" w:hAnsi="宋体" w:cs="宋体" w:eastAsia="宋体" w:hint="default"/>
                <w:sz w:val="15"/>
                <w:szCs w:val="15"/>
              </w:rPr>
            </w:pPr>
            <w:r>
              <w:rPr>
                <w:rFonts w:ascii="宋体"/>
                <w:sz w:val="15"/>
              </w:rPr>
              <w:t>068.75</w:t>
            </w:r>
          </w:p>
        </w:tc>
        <w:tc>
          <w:tcPr>
            <w:tcW w:w="22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5" w:right="0"/>
              <w:jc w:val="center"/>
              <w:rPr>
                <w:rFonts w:ascii="宋体" w:hAnsi="宋体" w:cs="宋体" w:eastAsia="宋体" w:hint="default"/>
                <w:sz w:val="15"/>
                <w:szCs w:val="15"/>
              </w:rPr>
            </w:pPr>
            <w:r>
              <w:rPr>
                <w:rFonts w:ascii="宋体"/>
                <w:sz w:val="15"/>
              </w:rPr>
              <w:t>878,914,</w:t>
            </w:r>
          </w:p>
          <w:p>
            <w:pPr>
              <w:pStyle w:val="TableParagraph"/>
              <w:spacing w:line="195" w:lineRule="exact"/>
              <w:ind w:left="214" w:right="0"/>
              <w:jc w:val="center"/>
              <w:rPr>
                <w:rFonts w:ascii="宋体" w:hAnsi="宋体" w:cs="宋体" w:eastAsia="宋体" w:hint="default"/>
                <w:sz w:val="15"/>
                <w:szCs w:val="15"/>
              </w:rPr>
            </w:pPr>
            <w:r>
              <w:rPr>
                <w:rFonts w:ascii="宋体"/>
                <w:sz w:val="15"/>
              </w:rPr>
              <w:t>068.75</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7" w:right="0"/>
              <w:jc w:val="center"/>
              <w:rPr>
                <w:rFonts w:ascii="宋体" w:hAnsi="宋体" w:cs="宋体" w:eastAsia="宋体" w:hint="default"/>
                <w:sz w:val="15"/>
                <w:szCs w:val="15"/>
              </w:rPr>
            </w:pPr>
            <w:r>
              <w:rPr>
                <w:rFonts w:ascii="宋体"/>
                <w:sz w:val="15"/>
              </w:rPr>
              <w:t>614,524,</w:t>
            </w:r>
          </w:p>
          <w:p>
            <w:pPr>
              <w:pStyle w:val="TableParagraph"/>
              <w:spacing w:line="195" w:lineRule="exact"/>
              <w:ind w:left="217" w:right="0"/>
              <w:jc w:val="center"/>
              <w:rPr>
                <w:rFonts w:ascii="宋体" w:hAnsi="宋体" w:cs="宋体" w:eastAsia="宋体" w:hint="default"/>
                <w:sz w:val="15"/>
                <w:szCs w:val="15"/>
              </w:rPr>
            </w:pPr>
            <w:r>
              <w:rPr>
                <w:rFonts w:ascii="宋体"/>
                <w:sz w:val="15"/>
              </w:rPr>
              <w:t>426.82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5" w:right="0"/>
              <w:jc w:val="center"/>
              <w:rPr>
                <w:rFonts w:ascii="宋体" w:hAnsi="宋体" w:cs="宋体" w:eastAsia="宋体" w:hint="default"/>
                <w:sz w:val="15"/>
                <w:szCs w:val="15"/>
              </w:rPr>
            </w:pPr>
            <w:r>
              <w:rPr>
                <w:rFonts w:ascii="宋体"/>
                <w:sz w:val="15"/>
              </w:rPr>
              <w:t>221,528,</w:t>
            </w:r>
          </w:p>
          <w:p>
            <w:pPr>
              <w:pStyle w:val="TableParagraph"/>
              <w:spacing w:line="195" w:lineRule="exact"/>
              <w:ind w:left="214" w:right="0"/>
              <w:jc w:val="center"/>
              <w:rPr>
                <w:rFonts w:ascii="宋体" w:hAnsi="宋体" w:cs="宋体" w:eastAsia="宋体" w:hint="default"/>
                <w:sz w:val="15"/>
                <w:szCs w:val="15"/>
              </w:rPr>
            </w:pPr>
            <w:r>
              <w:rPr>
                <w:rFonts w:ascii="宋体"/>
                <w:sz w:val="15"/>
              </w:rPr>
              <w:t>862.94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5" w:right="0"/>
              <w:jc w:val="center"/>
              <w:rPr>
                <w:rFonts w:ascii="宋体" w:hAnsi="宋体" w:cs="宋体" w:eastAsia="宋体" w:hint="default"/>
                <w:sz w:val="15"/>
                <w:szCs w:val="15"/>
              </w:rPr>
            </w:pPr>
            <w:r>
              <w:rPr>
                <w:rFonts w:ascii="宋体"/>
                <w:sz w:val="15"/>
              </w:rPr>
              <w:t>836,053,</w:t>
            </w:r>
          </w:p>
          <w:p>
            <w:pPr>
              <w:pStyle w:val="TableParagraph"/>
              <w:spacing w:line="195" w:lineRule="exact"/>
              <w:ind w:left="214" w:right="0"/>
              <w:jc w:val="center"/>
              <w:rPr>
                <w:rFonts w:ascii="宋体" w:hAnsi="宋体" w:cs="宋体" w:eastAsia="宋体" w:hint="default"/>
                <w:sz w:val="15"/>
                <w:szCs w:val="15"/>
              </w:rPr>
            </w:pPr>
            <w:r>
              <w:rPr>
                <w:rFonts w:ascii="宋体"/>
                <w:sz w:val="15"/>
              </w:rPr>
              <w:t>289.76</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8" w:right="0"/>
              <w:jc w:val="center"/>
              <w:rPr>
                <w:rFonts w:ascii="宋体" w:hAnsi="宋体" w:cs="宋体" w:eastAsia="宋体" w:hint="default"/>
                <w:sz w:val="15"/>
                <w:szCs w:val="15"/>
              </w:rPr>
            </w:pPr>
            <w:r>
              <w:rPr>
                <w:rFonts w:ascii="宋体"/>
                <w:sz w:val="15"/>
              </w:rPr>
              <w:t>568,183,</w:t>
            </w:r>
          </w:p>
          <w:p>
            <w:pPr>
              <w:pStyle w:val="TableParagraph"/>
              <w:spacing w:line="195" w:lineRule="exact"/>
              <w:ind w:left="217" w:right="0"/>
              <w:jc w:val="center"/>
              <w:rPr>
                <w:rFonts w:ascii="宋体" w:hAnsi="宋体" w:cs="宋体" w:eastAsia="宋体" w:hint="default"/>
                <w:sz w:val="15"/>
                <w:szCs w:val="15"/>
              </w:rPr>
            </w:pPr>
            <w:r>
              <w:rPr>
                <w:rFonts w:ascii="宋体"/>
                <w:sz w:val="15"/>
              </w:rPr>
              <w:t>761.94</w:t>
            </w:r>
          </w:p>
        </w:tc>
        <w:tc>
          <w:tcPr>
            <w:tcW w:w="2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8" w:right="0"/>
              <w:jc w:val="center"/>
              <w:rPr>
                <w:rFonts w:ascii="宋体" w:hAnsi="宋体" w:cs="宋体" w:eastAsia="宋体" w:hint="default"/>
                <w:sz w:val="15"/>
                <w:szCs w:val="15"/>
              </w:rPr>
            </w:pPr>
            <w:r>
              <w:rPr>
                <w:rFonts w:ascii="宋体"/>
                <w:sz w:val="15"/>
              </w:rPr>
              <w:t>568,183,</w:t>
            </w:r>
          </w:p>
          <w:p>
            <w:pPr>
              <w:pStyle w:val="TableParagraph"/>
              <w:spacing w:line="195" w:lineRule="exact"/>
              <w:ind w:left="216" w:right="0"/>
              <w:jc w:val="center"/>
              <w:rPr>
                <w:rFonts w:ascii="宋体" w:hAnsi="宋体" w:cs="宋体" w:eastAsia="宋体" w:hint="default"/>
                <w:sz w:val="15"/>
                <w:szCs w:val="15"/>
              </w:rPr>
            </w:pPr>
            <w:r>
              <w:rPr>
                <w:rFonts w:ascii="宋体"/>
                <w:sz w:val="15"/>
              </w:rPr>
              <w:t>761.94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368"/>
        <w:gridCol w:w="1265"/>
        <w:gridCol w:w="1193"/>
        <w:gridCol w:w="1191"/>
        <w:gridCol w:w="1265"/>
        <w:gridCol w:w="1268"/>
        <w:gridCol w:w="1190"/>
        <w:gridCol w:w="1191"/>
        <w:gridCol w:w="1193"/>
      </w:tblGrid>
      <w:tr>
        <w:trPr>
          <w:trHeight w:val="252" w:hRule="exact"/>
        </w:trPr>
        <w:tc>
          <w:tcPr>
            <w:tcW w:w="368" w:type="dxa"/>
            <w:vMerge w:val="restart"/>
            <w:tcBorders>
              <w:top w:val="single" w:sz="4" w:space="0" w:color="000000"/>
              <w:left w:val="single" w:sz="4" w:space="0" w:color="000000"/>
              <w:right w:val="single" w:sz="4" w:space="0" w:color="000000"/>
            </w:tcBorders>
          </w:tcPr>
          <w:p>
            <w:pPr>
              <w:pStyle w:val="TableParagraph"/>
              <w:spacing w:line="172" w:lineRule="exact"/>
              <w:ind w:left="110" w:right="0"/>
              <w:jc w:val="both"/>
              <w:rPr>
                <w:rFonts w:ascii="宋体" w:hAnsi="宋体" w:cs="宋体" w:eastAsia="宋体" w:hint="default"/>
                <w:sz w:val="15"/>
                <w:szCs w:val="15"/>
              </w:rPr>
            </w:pPr>
            <w:r>
              <w:rPr>
                <w:rFonts w:ascii="宋体" w:hAnsi="宋体" w:cs="宋体" w:eastAsia="宋体" w:hint="default"/>
                <w:w w:val="100"/>
                <w:sz w:val="15"/>
                <w:szCs w:val="15"/>
              </w:rPr>
              <w:t>子</w:t>
            </w:r>
          </w:p>
          <w:p>
            <w:pPr>
              <w:pStyle w:val="TableParagraph"/>
              <w:spacing w:line="273" w:lineRule="auto" w:before="27"/>
              <w:ind w:left="110" w:right="94"/>
              <w:jc w:val="both"/>
              <w:rPr>
                <w:rFonts w:ascii="宋体" w:hAnsi="宋体" w:cs="宋体" w:eastAsia="宋体" w:hint="default"/>
                <w:sz w:val="15"/>
                <w:szCs w:val="15"/>
              </w:rPr>
            </w:pP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913"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842"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876" w:hRule="exact"/>
        </w:trPr>
        <w:tc>
          <w:tcPr>
            <w:tcW w:w="368"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4"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37"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6" w:lineRule="auto"/>
              <w:ind w:left="552" w:right="96" w:hanging="449"/>
              <w:jc w:val="left"/>
              <w:rPr>
                <w:rFonts w:ascii="宋体" w:hAnsi="宋体" w:cs="宋体" w:eastAsia="宋体" w:hint="default"/>
                <w:sz w:val="15"/>
                <w:szCs w:val="15"/>
              </w:rPr>
            </w:pPr>
            <w:r>
              <w:rPr>
                <w:rFonts w:ascii="宋体" w:hAnsi="宋体" w:cs="宋体" w:eastAsia="宋体" w:hint="default"/>
                <w:sz w:val="15"/>
                <w:szCs w:val="15"/>
              </w:rPr>
              <w:t>经营活动现金流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量</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综合收益总额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6" w:lineRule="auto"/>
              <w:ind w:left="439" w:right="139" w:hanging="300"/>
              <w:jc w:val="left"/>
              <w:rPr>
                <w:rFonts w:ascii="宋体" w:hAnsi="宋体" w:cs="宋体" w:eastAsia="宋体" w:hint="default"/>
                <w:sz w:val="15"/>
                <w:szCs w:val="15"/>
              </w:rPr>
            </w:pPr>
            <w:r>
              <w:rPr>
                <w:rFonts w:ascii="宋体" w:hAnsi="宋体" w:cs="宋体" w:eastAsia="宋体" w:hint="default"/>
                <w:sz w:val="15"/>
                <w:szCs w:val="15"/>
              </w:rPr>
              <w:t>经营活动现金</w:t>
            </w:r>
            <w:r>
              <w:rPr>
                <w:rFonts w:ascii="宋体" w:hAnsi="宋体" w:cs="宋体" w:eastAsia="宋体" w:hint="default"/>
                <w:w w:val="100"/>
                <w:sz w:val="15"/>
                <w:szCs w:val="15"/>
              </w:rPr>
              <w:t> </w:t>
            </w:r>
            <w:r>
              <w:rPr>
                <w:rFonts w:ascii="宋体" w:hAnsi="宋体" w:cs="宋体" w:eastAsia="宋体" w:hint="default"/>
                <w:sz w:val="15"/>
                <w:szCs w:val="15"/>
              </w:rPr>
              <w:t>流量</w:t>
            </w:r>
          </w:p>
        </w:tc>
      </w:tr>
      <w:tr>
        <w:trPr>
          <w:trHeight w:val="2696" w:hRule="exact"/>
        </w:trPr>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浙</w:t>
            </w:r>
          </w:p>
          <w:p>
            <w:pPr>
              <w:pStyle w:val="TableParagraph"/>
              <w:spacing w:line="273" w:lineRule="auto" w:before="30"/>
              <w:ind w:left="103" w:right="101"/>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构</w:t>
            </w:r>
            <w:r>
              <w:rPr>
                <w:rFonts w:ascii="宋体" w:hAnsi="宋体" w:cs="宋体" w:eastAsia="宋体" w:hint="default"/>
                <w:w w:val="100"/>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份</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847,509,614.65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33,326,855.59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sz w:val="15"/>
              </w:rPr>
              <w:t>33,326,855.59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171,331,068.09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692,852,291.13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24,408,869.97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24,408,869.97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47,501,658.96</w:t>
            </w:r>
          </w:p>
        </w:tc>
      </w:tr>
      <w:tr>
        <w:trPr>
          <w:trHeight w:val="235" w:hRule="exact"/>
        </w:trPr>
        <w:tc>
          <w:tcPr>
            <w:tcW w:w="3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left="95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958" w:right="0"/>
        <w:jc w:val="left"/>
      </w:pPr>
      <w:r>
        <w:rPr/>
        <w:t>√适用</w:t>
      </w:r>
      <w:r>
        <w:rPr>
          <w:spacing w:val="-1"/>
        </w:rPr>
        <w:t> </w:t>
      </w:r>
      <w:r>
        <w:rPr/>
        <w:t>□不适用</w:t>
      </w:r>
    </w:p>
    <w:p>
      <w:pPr>
        <w:spacing w:after="0" w:line="240" w:lineRule="auto"/>
        <w:jc w:val="left"/>
        <w:sectPr>
          <w:type w:val="continuous"/>
          <w:pgSz w:w="11910" w:h="16840"/>
          <w:pgMar w:top="1120" w:bottom="1380" w:left="840" w:right="72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(1).</w:t>
      </w:r>
      <w:r>
        <w:rPr/>
        <w:t>在子公司所有者权益份额的变化情况的说明</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40" w:lineRule="auto"/>
        <w:ind w:right="65"/>
        <w:jc w:val="left"/>
      </w:pP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3"/>
        </w:rPr>
        <w:t> </w:t>
      </w:r>
      <w:r>
        <w:rPr/>
        <w:t>日以</w:t>
      </w:r>
      <w:r>
        <w:rPr>
          <w:spacing w:val="-54"/>
        </w:rPr>
        <w:t> </w:t>
      </w:r>
      <w:r>
        <w:rPr>
          <w:rFonts w:ascii="宋体" w:hAnsi="宋体" w:cs="宋体" w:eastAsia="宋体" w:hint="default"/>
        </w:rPr>
        <w:t>4.7</w:t>
      </w:r>
      <w:r>
        <w:rPr>
          <w:rFonts w:ascii="宋体" w:hAnsi="宋体" w:cs="宋体" w:eastAsia="宋体" w:hint="default"/>
          <w:spacing w:val="-56"/>
        </w:rPr>
        <w:t> </w:t>
      </w:r>
      <w:r>
        <w:rPr/>
        <w:t>元</w:t>
      </w:r>
      <w:r>
        <w:rPr>
          <w:rFonts w:ascii="宋体" w:hAnsi="宋体" w:cs="宋体" w:eastAsia="宋体" w:hint="default"/>
        </w:rPr>
        <w:t>/</w:t>
      </w:r>
      <w:r>
        <w:rPr/>
        <w:t>股价格受让少数股东持有的浙江广天构件股份有限公司</w:t>
      </w:r>
      <w:r>
        <w:rPr>
          <w:spacing w:val="-54"/>
        </w:rPr>
        <w:t> </w:t>
      </w:r>
      <w:r>
        <w:rPr>
          <w:rFonts w:ascii="宋体" w:hAnsi="宋体" w:cs="宋体" w:eastAsia="宋体" w:hint="default"/>
        </w:rPr>
        <w:t>18</w:t>
      </w:r>
      <w:r>
        <w:rPr>
          <w:rFonts w:ascii="宋体" w:hAnsi="宋体" w:cs="宋体" w:eastAsia="宋体" w:hint="default"/>
          <w:spacing w:val="-54"/>
        </w:rPr>
        <w:t> </w:t>
      </w:r>
      <w:r>
        <w:rPr/>
        <w:t>万</w:t>
      </w:r>
      <w:r>
        <w:rPr>
          <w:w w:val="100"/>
        </w:rPr>
        <w:t> </w:t>
      </w:r>
      <w:r>
        <w:rPr>
          <w:spacing w:val="-2"/>
        </w:rPr>
        <w:t>股股权。本次交易完成后，公司持有子公司浙江广天构件股份有限公司</w:t>
      </w:r>
      <w:r>
        <w:rPr>
          <w:spacing w:val="11"/>
        </w:rPr>
        <w:t> </w:t>
      </w:r>
      <w:r>
        <w:rPr>
          <w:rFonts w:ascii="宋体" w:hAnsi="宋体" w:cs="宋体" w:eastAsia="宋体" w:hint="default"/>
          <w:spacing w:val="-1"/>
        </w:rPr>
        <w:t>75.10%</w:t>
      </w:r>
      <w:r>
        <w:rPr>
          <w:spacing w:val="-1"/>
        </w:rPr>
        <w:t>股权。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914" w:space="81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846,000.00</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846,000.00</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865,952.70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-19,952.70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-19,952.70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4"/>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中经云数</w:t>
            </w:r>
          </w:p>
          <w:p>
            <w:pPr>
              <w:pStyle w:val="TableParagraph"/>
              <w:spacing w:line="237" w:lineRule="auto" w:before="2"/>
              <w:ind w:left="103" w:right="40"/>
              <w:jc w:val="left"/>
              <w:rPr>
                <w:rFonts w:ascii="宋体" w:hAnsi="宋体" w:cs="宋体" w:eastAsia="宋体" w:hint="default"/>
                <w:sz w:val="21"/>
                <w:szCs w:val="21"/>
              </w:rPr>
            </w:pPr>
            <w:r>
              <w:rPr>
                <w:rFonts w:ascii="宋体" w:hAnsi="宋体" w:cs="宋体" w:eastAsia="宋体" w:hint="default"/>
                <w:sz w:val="21"/>
                <w:szCs w:val="21"/>
              </w:rPr>
              <w:t>据存储科</w:t>
            </w:r>
            <w:r>
              <w:rPr>
                <w:rFonts w:ascii="宋体" w:hAnsi="宋体" w:cs="宋体" w:eastAsia="宋体" w:hint="default"/>
                <w:w w:val="100"/>
                <w:sz w:val="21"/>
                <w:szCs w:val="21"/>
              </w:rPr>
              <w:t> </w:t>
            </w:r>
            <w:r>
              <w:rPr>
                <w:rFonts w:ascii="宋体" w:hAnsi="宋体" w:cs="宋体" w:eastAsia="宋体" w:hint="default"/>
                <w:sz w:val="21"/>
                <w:szCs w:val="21"/>
              </w:rPr>
              <w:t>技（北京）</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其他科技推</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广和应用服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22.534%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9.5395%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spacing w:val="-1"/>
        </w:rPr>
        <w:t>(2).</w:t>
      </w:r>
      <w:r>
        <w:rPr>
          <w:spacing w:val="-1"/>
        </w:rPr>
        <w:t>不重要的合营企业和联营企业的汇总财务信息</w:t>
      </w:r>
      <w:r>
        <w:rPr>
          <w:b w:val="0"/>
          <w:bCs w:val="0"/>
          <w:spacing w:val="-1"/>
        </w:rPr>
      </w:r>
    </w:p>
    <w:p>
      <w:pPr>
        <w:pStyle w:val="BodyText"/>
        <w:tabs>
          <w:tab w:pos="106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63" w:space="165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195,116.12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281,787.07</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-288,903.16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-727,318.30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-288,903.16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-727,318.30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465"/>
        <w:jc w:val="left"/>
        <w:rPr>
          <w:b w:val="0"/>
          <w:bCs w:val="0"/>
        </w:rPr>
      </w:pPr>
      <w:r>
        <w:rPr/>
        <w:t>十、与金融工具相关的风险</w:t>
      </w:r>
      <w:r>
        <w:rPr>
          <w:b w:val="0"/>
          <w:bCs w:val="0"/>
        </w:rPr>
      </w:r>
    </w:p>
    <w:p>
      <w:pPr>
        <w:pStyle w:val="BodyText"/>
        <w:spacing w:line="237" w:lineRule="auto" w:before="59"/>
        <w:ind w:right="65"/>
        <w:jc w:val="left"/>
      </w:pPr>
      <w:r>
        <w:rPr/>
        <w:t>√适用</w:t>
      </w:r>
      <w:r>
        <w:rPr>
          <w:spacing w:val="-2"/>
        </w:rPr>
        <w:t> </w:t>
      </w:r>
      <w:r>
        <w:rPr/>
        <w:t>□不适用</w:t>
      </w:r>
      <w:r>
        <w:rPr>
          <w:w w:val="100"/>
        </w:rPr>
        <w:t> </w:t>
      </w:r>
      <w:r>
        <w:rPr>
          <w:spacing w:val="-2"/>
        </w:rPr>
        <w:t>本公司的主要金融工具包括货币资金、应收账款、应收票据、其他应收款、其他流动资产、可供</w:t>
      </w:r>
      <w:r>
        <w:rPr>
          <w:spacing w:val="-25"/>
        </w:rPr>
        <w:t> </w:t>
      </w:r>
      <w:r>
        <w:rPr>
          <w:spacing w:val="-25"/>
        </w:rPr>
      </w:r>
      <w:r>
        <w:rPr>
          <w:spacing w:val="-2"/>
        </w:rPr>
        <w:t>出售金融资产、应付账款、应付票据、应付利息、其他应付款、短期借款、一年内到期的非流动</w:t>
      </w:r>
      <w:r>
        <w:rPr>
          <w:spacing w:val="-25"/>
        </w:rPr>
        <w:t> </w:t>
      </w:r>
      <w:r>
        <w:rPr>
          <w:spacing w:val="-25"/>
        </w:rPr>
      </w:r>
      <w:r>
        <w:rPr>
          <w:spacing w:val="-2"/>
        </w:rPr>
        <w:t>负债等。各项金融工具的详细情况已于相关附注内披露。与这些金融工具有关的风险，以及本公</w:t>
      </w:r>
      <w:r>
        <w:rPr>
          <w:spacing w:val="-25"/>
        </w:rPr>
        <w:t> </w:t>
      </w:r>
      <w:r>
        <w:rPr>
          <w:spacing w:val="-25"/>
        </w:rPr>
      </w:r>
      <w:r>
        <w:rPr>
          <w:spacing w:val="-2"/>
        </w:rPr>
        <w:t>司为降低这些风险所采取的风险管理政策如下所述。本公司管理层对这些风险敞口进行管理和监</w:t>
      </w:r>
      <w:r>
        <w:rPr>
          <w:spacing w:val="-25"/>
        </w:rPr>
        <w:t> </w:t>
      </w:r>
      <w:r>
        <w:rPr>
          <w:spacing w:val="-25"/>
        </w:rPr>
      </w:r>
      <w:r>
        <w:rPr/>
        <w:t>控以确保将上述风险控制在限定的范围之内。</w:t>
      </w:r>
    </w:p>
    <w:p>
      <w:pPr>
        <w:pStyle w:val="BodyText"/>
        <w:spacing w:line="237" w:lineRule="auto" w:before="1"/>
        <w:ind w:right="65"/>
        <w:jc w:val="left"/>
      </w:pPr>
      <w:r>
        <w:rPr/>
        <w:t>（一）风险管理目标和政策</w:t>
      </w:r>
      <w:r>
        <w:rPr>
          <w:w w:val="100"/>
        </w:rPr>
        <w:t> </w:t>
      </w:r>
      <w:r>
        <w:rPr>
          <w:spacing w:val="-2"/>
        </w:rPr>
        <w:t>本公司从事风险管理的目标是在风险和收益之间取得适当的平衡，力求降低金融风险对本公司财</w:t>
      </w:r>
      <w:r>
        <w:rPr>
          <w:spacing w:val="-25"/>
        </w:rPr>
        <w:t> </w:t>
      </w:r>
      <w:r>
        <w:rPr>
          <w:spacing w:val="-25"/>
        </w:rPr>
      </w:r>
      <w:r>
        <w:rPr>
          <w:spacing w:val="-2"/>
        </w:rPr>
        <w:t>务业绩的不利影响。基于该风险管理目标，本公司已制定风险管理政策以辨别和分析本公司所面</w:t>
      </w:r>
      <w:r>
        <w:rPr>
          <w:spacing w:val="-25"/>
        </w:rPr>
        <w:t> </w:t>
      </w:r>
      <w:r>
        <w:rPr>
          <w:spacing w:val="-25"/>
        </w:rPr>
      </w:r>
      <w:r>
        <w:rPr>
          <w:spacing w:val="-2"/>
        </w:rPr>
        <w:t>临的风险，设定适当的风险可接受水平并设计相应的内部控制程序，以监控本公司的风险水平。</w:t>
      </w:r>
      <w:r>
        <w:rPr>
          <w:spacing w:val="-25"/>
        </w:rPr>
        <w:t> </w:t>
      </w:r>
      <w:r>
        <w:rPr>
          <w:spacing w:val="-25"/>
        </w:rPr>
      </w:r>
      <w:r>
        <w:rPr>
          <w:spacing w:val="-2"/>
        </w:rPr>
        <w:t>本公司会定期审阅这些风险管理政策及有关内部控制系统，以适应市场情况或本公司经营活动的</w:t>
      </w:r>
      <w:r>
        <w:rPr>
          <w:spacing w:val="-25"/>
        </w:rPr>
        <w:t> </w:t>
      </w:r>
      <w:r>
        <w:rPr>
          <w:spacing w:val="-25"/>
        </w:rPr>
      </w:r>
      <w:r>
        <w:rPr>
          <w:spacing w:val="-2"/>
        </w:rPr>
        <w:t>改变。本公司的内部审计部门也定期或随机检查内部控制系统的执行是否符合风险管理政策。本</w:t>
      </w:r>
      <w:r>
        <w:rPr>
          <w:spacing w:val="-25"/>
        </w:rPr>
        <w:t> </w:t>
      </w:r>
      <w:r>
        <w:rPr>
          <w:spacing w:val="-25"/>
        </w:rPr>
      </w:r>
      <w:r>
        <w:rPr/>
        <w:t>公司的金融工具导致的主要风险是信用风险、流动性风险。</w:t>
      </w:r>
      <w:r>
        <w:rPr>
          <w:w w:val="100"/>
        </w:rPr>
        <w:t> </w:t>
      </w:r>
      <w:r>
        <w:rPr>
          <w:spacing w:val="-2"/>
        </w:rPr>
        <w:t>董事会负责规划并建立本公司的风险管理架构，指定本公司的风险管理政策和相关指引并监督风</w:t>
      </w:r>
      <w:r>
        <w:rPr>
          <w:spacing w:val="-25"/>
        </w:rPr>
        <w:t> </w:t>
      </w:r>
      <w:r>
        <w:rPr>
          <w:spacing w:val="-25"/>
        </w:rPr>
      </w:r>
      <w:r>
        <w:rPr>
          <w:spacing w:val="-2"/>
        </w:rPr>
        <w:t>险管理措施的执行情况。本公司已制定风险管理政策以识别和分析本公司所面临的风险，这些风</w:t>
      </w:r>
      <w:r>
        <w:rPr>
          <w:spacing w:val="-25"/>
        </w:rPr>
        <w:t> </w:t>
      </w:r>
      <w:r>
        <w:rPr>
          <w:spacing w:val="-25"/>
        </w:rPr>
      </w:r>
      <w:r>
        <w:rPr>
          <w:spacing w:val="-2"/>
        </w:rPr>
        <w:t>险管理政策对特定风险进行了明确规定，涵盖了信用风险、流动性风险和市场风险管理等诸多方</w:t>
      </w:r>
      <w:r>
        <w:rPr>
          <w:spacing w:val="-25"/>
        </w:rPr>
        <w:t> </w:t>
      </w:r>
      <w:r>
        <w:rPr>
          <w:spacing w:val="-25"/>
        </w:rPr>
      </w:r>
      <w:r>
        <w:rPr>
          <w:spacing w:val="-2"/>
        </w:rPr>
        <w:t>面。本公司定期评估市场环境及本公司经营活动的变化以决定是否对风险管理政策及系统进行更</w:t>
      </w:r>
      <w:r>
        <w:rPr>
          <w:spacing w:val="-25"/>
        </w:rPr>
        <w:t> </w:t>
      </w:r>
      <w:r>
        <w:rPr>
          <w:spacing w:val="-25"/>
        </w:rPr>
      </w:r>
      <w:r>
        <w:rPr>
          <w:spacing w:val="-2"/>
        </w:rPr>
        <w:t>新。本公司的风险管理按照董事会批准的政策开展。本公司内部审计部门就风险管理控制及程序</w:t>
      </w:r>
      <w:r>
        <w:rPr>
          <w:spacing w:val="-25"/>
        </w:rPr>
        <w:t> </w:t>
      </w:r>
      <w:r>
        <w:rPr>
          <w:spacing w:val="-25"/>
        </w:rPr>
      </w:r>
      <w:r>
        <w:rPr/>
        <w:t>进行定期的审核，并将审核结果上报本公司的审计委员会。</w:t>
      </w:r>
      <w:r>
        <w:rPr>
          <w:w w:val="100"/>
        </w:rPr>
        <w:t> </w:t>
      </w:r>
      <w:r>
        <w:rPr>
          <w:spacing w:val="-2"/>
        </w:rPr>
        <w:t>本公司通过适当的业务组合来分散金融工具风险，并通过制定相应的风险管理政策减少集中于任</w:t>
      </w:r>
      <w:r>
        <w:rPr>
          <w:spacing w:val="-25"/>
        </w:rPr>
        <w:t> </w:t>
      </w:r>
      <w:r>
        <w:rPr>
          <w:spacing w:val="-25"/>
        </w:rPr>
      </w:r>
      <w:r>
        <w:rPr/>
        <w:t>何单一行业、特定地区或特定交易对手方的风险。</w:t>
      </w:r>
    </w:p>
    <w:p>
      <w:pPr>
        <w:pStyle w:val="BodyText"/>
        <w:spacing w:line="272" w:lineRule="exact" w:before="24"/>
        <w:ind w:right="5912"/>
        <w:jc w:val="left"/>
      </w:pPr>
      <w:r>
        <w:rPr>
          <w:spacing w:val="-2"/>
        </w:rPr>
        <w:t>（二）主要风险类别及应对</w:t>
      </w:r>
      <w:r>
        <w:rPr>
          <w:spacing w:val="-82"/>
        </w:rPr>
        <w:t> </w:t>
      </w:r>
      <w:r>
        <w:rPr>
          <w:spacing w:val="-82"/>
        </w:rPr>
      </w:r>
      <w:r>
        <w:rPr>
          <w:rFonts w:ascii="宋体" w:hAnsi="宋体" w:cs="宋体" w:eastAsia="宋体" w:hint="default"/>
        </w:rPr>
        <w:t>1</w:t>
      </w:r>
      <w:r>
        <w:rPr/>
        <w:t>、信用风险</w:t>
      </w:r>
    </w:p>
    <w:p>
      <w:pPr>
        <w:pStyle w:val="BodyText"/>
        <w:spacing w:line="272" w:lineRule="exact" w:before="1"/>
        <w:ind w:right="65"/>
        <w:jc w:val="left"/>
      </w:pPr>
      <w:r>
        <w:rPr/>
        <w:t>信用风险，是指交易对手方未能履行合同义务而导致本公司产生财务损失的风险。</w:t>
      </w:r>
      <w:r>
        <w:rPr>
          <w:w w:val="100"/>
        </w:rPr>
        <w:t> </w:t>
      </w:r>
      <w:r>
        <w:rPr/>
        <w:t>本公司对信用风险按组合分类进行管理。信用风险主要产生于银行存款和应收款项等。</w:t>
      </w:r>
    </w:p>
    <w:p>
      <w:pPr>
        <w:pStyle w:val="BodyText"/>
        <w:spacing w:line="272" w:lineRule="exact" w:before="1"/>
        <w:ind w:right="65"/>
        <w:jc w:val="left"/>
      </w:pPr>
      <w:r>
        <w:rPr>
          <w:spacing w:val="-2"/>
        </w:rPr>
        <w:t>本公司银行存款主要存放于国有银行和其它大中型城市商业银行，本公司预期银行存款不存在重</w:t>
      </w:r>
      <w:r>
        <w:rPr>
          <w:spacing w:val="-25"/>
        </w:rPr>
        <w:t> </w:t>
      </w:r>
      <w:r>
        <w:rPr>
          <w:spacing w:val="-25"/>
        </w:rPr>
      </w:r>
      <w:r>
        <w:rPr/>
        <w:t>大的信用风险。</w:t>
      </w:r>
    </w:p>
    <w:p>
      <w:pPr>
        <w:pStyle w:val="BodyText"/>
        <w:spacing w:line="272" w:lineRule="exact" w:before="1"/>
        <w:ind w:right="65"/>
        <w:jc w:val="left"/>
      </w:pPr>
      <w:r>
        <w:rPr>
          <w:spacing w:val="-2"/>
        </w:rPr>
        <w:t>对于应收款项，本公司设定相关政策以控制信用风险敞口。本公司基于对债务人的财务状况、外</w:t>
      </w:r>
      <w:r>
        <w:rPr>
          <w:spacing w:val="-25"/>
        </w:rPr>
        <w:t> </w:t>
      </w:r>
      <w:r>
        <w:rPr>
          <w:spacing w:val="-25"/>
        </w:rPr>
      </w:r>
      <w:r>
        <w:rPr>
          <w:spacing w:val="-2"/>
        </w:rPr>
        <w:t>部评级、从第三方获取担保的可能性、信用记录及其它因素诸如目前市场状况等评估债务人的信</w:t>
      </w:r>
    </w:p>
    <w:p>
      <w:pPr>
        <w:pStyle w:val="BodyText"/>
        <w:spacing w:line="272" w:lineRule="exact" w:before="1"/>
        <w:ind w:right="65"/>
        <w:jc w:val="left"/>
      </w:pPr>
      <w:r>
        <w:rPr>
          <w:spacing w:val="-2"/>
        </w:rPr>
        <w:t>用资质并设置相应欠款额度与信用期限。本公司会定期对债务人信用记录进行监控，对于信用记</w:t>
      </w:r>
      <w:r>
        <w:rPr>
          <w:spacing w:val="-25"/>
        </w:rPr>
        <w:t> </w:t>
      </w:r>
      <w:r>
        <w:rPr>
          <w:spacing w:val="-25"/>
        </w:rPr>
      </w:r>
      <w:r>
        <w:rPr>
          <w:spacing w:val="-2"/>
        </w:rPr>
        <w:t>录不良的债务人，本公司会采用书面催款、缩短信用期或取消信用期等方式，以确保本公司的整</w:t>
      </w:r>
    </w:p>
    <w:p>
      <w:pPr>
        <w:pStyle w:val="BodyText"/>
        <w:spacing w:line="272" w:lineRule="exact" w:before="1"/>
        <w:ind w:right="65"/>
        <w:jc w:val="left"/>
      </w:pPr>
      <w:r>
        <w:rPr/>
        <w:t>体信用风险在可控的范围内。</w:t>
      </w:r>
      <w:r>
        <w:rPr>
          <w:w w:val="100"/>
        </w:rPr>
        <w:t> </w:t>
      </w:r>
      <w:r>
        <w:rPr>
          <w:spacing w:val="-2"/>
        </w:rPr>
        <w:t>本公司应收账款的债务人为分布于不同行业和地区的客户。本公司持续对应收账款的财务状况实</w:t>
      </w:r>
    </w:p>
    <w:p>
      <w:pPr>
        <w:pStyle w:val="BodyText"/>
        <w:spacing w:line="272" w:lineRule="exact" w:before="1"/>
        <w:ind w:right="65"/>
        <w:jc w:val="left"/>
      </w:pPr>
      <w:r>
        <w:rPr>
          <w:spacing w:val="-2"/>
        </w:rPr>
        <w:t>施信用评估。本公司所承受的最大信用风险敞口为资产负债表中每项金融资产的账面金额。本公</w:t>
      </w:r>
      <w:r>
        <w:rPr>
          <w:spacing w:val="-26"/>
        </w:rPr>
        <w:t> </w:t>
      </w:r>
      <w:r>
        <w:rPr>
          <w:spacing w:val="-26"/>
        </w:rPr>
      </w:r>
      <w:r>
        <w:rPr/>
        <w:t>司没有提供除本公司合并报表范围内的任何其他可能令本公司承受信用风险的担保。</w:t>
      </w:r>
    </w:p>
    <w:p>
      <w:pPr>
        <w:pStyle w:val="BodyText"/>
        <w:spacing w:line="272" w:lineRule="exact" w:before="1"/>
        <w:ind w:right="225"/>
        <w:jc w:val="left"/>
      </w:pPr>
      <w:r>
        <w:rPr/>
        <w:t>截止</w:t>
      </w:r>
      <w:r>
        <w:rPr>
          <w:spacing w:val="-43"/>
        </w:rPr>
        <w:t> </w:t>
      </w: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日，本公司应收账款中，欠款金额前五大客户的应收账款占本公司应收账款</w:t>
      </w:r>
      <w:r>
        <w:rPr>
          <w:spacing w:val="-101"/>
        </w:rPr>
        <w:t> </w:t>
      </w:r>
      <w:r>
        <w:rPr>
          <w:spacing w:val="-101"/>
        </w:rPr>
      </w:r>
      <w:r>
        <w:rPr/>
        <w:t>总额的</w:t>
      </w:r>
      <w:r>
        <w:rPr>
          <w:spacing w:val="24"/>
        </w:rPr>
        <w:t> </w:t>
      </w:r>
      <w:r>
        <w:rPr>
          <w:rFonts w:ascii="宋体" w:hAnsi="宋体" w:cs="宋体" w:eastAsia="宋体" w:hint="default"/>
          <w:spacing w:val="-3"/>
        </w:rPr>
        <w:t>13.07%</w:t>
      </w:r>
      <w:r>
        <w:rPr>
          <w:spacing w:val="-3"/>
        </w:rPr>
        <w:t>；本公司其他应收款中，欠款金额前五大公司的其他应收款占本公司其他应收款总</w:t>
      </w:r>
    </w:p>
    <w:p>
      <w:pPr>
        <w:pStyle w:val="BodyText"/>
        <w:spacing w:line="272" w:lineRule="exact" w:before="1"/>
        <w:ind w:right="7690"/>
        <w:jc w:val="left"/>
      </w:pPr>
      <w:r>
        <w:rPr/>
        <w:t>额的</w:t>
      </w:r>
      <w:r>
        <w:rPr>
          <w:spacing w:val="-53"/>
        </w:rPr>
        <w:t> </w:t>
      </w:r>
      <w:r>
        <w:rPr>
          <w:rFonts w:ascii="宋体" w:hAnsi="宋体" w:cs="宋体" w:eastAsia="宋体" w:hint="default"/>
        </w:rPr>
        <w:t>16.03%</w:t>
      </w:r>
      <w:r>
        <w:rPr/>
        <w:t>。</w:t>
      </w:r>
      <w:r>
        <w:rPr>
          <w:w w:val="100"/>
        </w:rPr>
        <w:t> </w:t>
      </w:r>
      <w:r>
        <w:rPr>
          <w:rFonts w:ascii="宋体" w:hAnsi="宋体" w:cs="宋体" w:eastAsia="宋体" w:hint="default"/>
          <w:spacing w:val="-1"/>
        </w:rPr>
        <w:t>2</w:t>
      </w:r>
      <w:r>
        <w:rPr>
          <w:spacing w:val="-1"/>
        </w:rPr>
        <w:t>、流动性风险</w:t>
      </w:r>
    </w:p>
    <w:p>
      <w:pPr>
        <w:spacing w:after="0" w:line="272"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238" w:right="0"/>
        <w:jc w:val="left"/>
      </w:pPr>
      <w:r>
        <w:rPr>
          <w:spacing w:val="-2"/>
        </w:rPr>
        <w:t>流动性风险，是指本公司在履行以交付现金或其他金融资产的方式结算的义务时发生资金短缺的</w:t>
      </w:r>
      <w:r>
        <w:rPr>
          <w:spacing w:val="-25"/>
        </w:rPr>
        <w:t> </w:t>
      </w:r>
      <w:r>
        <w:rPr>
          <w:spacing w:val="-25"/>
        </w:rPr>
      </w:r>
      <w:r>
        <w:rPr/>
        <w:t>风险。</w:t>
      </w:r>
      <w:r>
        <w:rPr>
          <w:spacing w:val="-102"/>
        </w:rPr>
        <w:t> </w:t>
      </w:r>
      <w:r>
        <w:rPr>
          <w:spacing w:val="-2"/>
        </w:rPr>
        <w:t>管理流动风险时，本公司保持管理层认为充分的现金及现金等价物并对其进行监控，以满足本公</w:t>
      </w:r>
      <w:r>
        <w:rPr>
          <w:spacing w:val="-25"/>
        </w:rPr>
        <w:t> </w:t>
      </w:r>
      <w:r>
        <w:rPr>
          <w:spacing w:val="-25"/>
        </w:rPr>
      </w:r>
      <w:r>
        <w:rPr>
          <w:spacing w:val="-2"/>
        </w:rPr>
        <w:t>司经营需要，并降低现金流量波动的影响。本公司管理层对应付款项等流动负债以及银行借款的</w:t>
      </w:r>
      <w:r>
        <w:rPr>
          <w:spacing w:val="-25"/>
        </w:rPr>
        <w:t> </w:t>
      </w:r>
      <w:r>
        <w:rPr>
          <w:spacing w:val="-25"/>
        </w:rPr>
      </w:r>
      <w:r>
        <w:rPr>
          <w:spacing w:val="-2"/>
        </w:rPr>
        <w:t>使用情况进行监控并确保遵守借款协议。同时从主要金融机构获得提供足够备用资金的承诺，以</w:t>
      </w:r>
      <w:r>
        <w:rPr>
          <w:spacing w:val="-25"/>
        </w:rPr>
        <w:t> </w:t>
      </w:r>
      <w:r>
        <w:rPr>
          <w:spacing w:val="-25"/>
        </w:rPr>
      </w:r>
      <w:r>
        <w:rPr/>
        <w:t>满足短期和长期的资金需求。</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20"/>
        </w:sectPr>
      </w:pPr>
    </w:p>
    <w:p>
      <w:pPr>
        <w:pStyle w:val="Heading3"/>
        <w:tabs>
          <w:tab w:pos="1077" w:val="left" w:leader="none"/>
        </w:tabs>
        <w:spacing w:line="290" w:lineRule="auto"/>
        <w:ind w:left="238" w:right="0"/>
        <w:jc w:val="left"/>
        <w:rPr>
          <w:b w:val="0"/>
          <w:bCs w:val="0"/>
        </w:rPr>
      </w:pPr>
      <w:r>
        <w:rPr/>
        <w:t>十一、</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80" w:val="left" w:leader="none"/>
        </w:tabs>
        <w:spacing w:line="240" w:lineRule="auto" w:before="14"/>
        <w:ind w:left="2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00" w:val="left" w:leader="none"/>
        </w:tabs>
        <w:spacing w:line="240" w:lineRule="auto"/>
        <w:ind w:left="2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60" w:right="1020"/>
          <w:cols w:num="2" w:equalWidth="0">
            <w:col w:w="2768" w:space="3542"/>
            <w:col w:w="3020"/>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8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月集团股份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实业项目投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15,268.00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38.63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38.63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6"/>
        <w:ind w:left="238" w:right="408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80" w:val="left" w:leader="none"/>
        </w:tabs>
        <w:spacing w:line="226" w:lineRule="exact"/>
        <w:ind w:left="238" w:right="0"/>
        <w:jc w:val="left"/>
      </w:pPr>
      <w:r>
        <w:rPr>
          <w:spacing w:val="-1"/>
        </w:rPr>
        <w:t>√适用</w:t>
        <w:tab/>
      </w:r>
      <w:r>
        <w:rPr>
          <w:spacing w:val="-2"/>
        </w:rPr>
        <w:t>□不适用</w:t>
      </w:r>
    </w:p>
    <w:p>
      <w:pPr>
        <w:pStyle w:val="BodyText"/>
        <w:spacing w:line="274" w:lineRule="exact"/>
        <w:ind w:left="238" w:right="0"/>
        <w:jc w:val="left"/>
      </w:pPr>
      <w:r>
        <w:rPr/>
        <w:t>详见附注“九、在其他主体中的权益”。</w:t>
      </w:r>
    </w:p>
    <w:p>
      <w:pPr>
        <w:spacing w:line="240" w:lineRule="auto" w:before="3"/>
        <w:rPr>
          <w:rFonts w:ascii="宋体" w:hAnsi="宋体" w:cs="宋体" w:eastAsia="宋体" w:hint="default"/>
          <w:sz w:val="25"/>
          <w:szCs w:val="25"/>
        </w:rPr>
      </w:pPr>
    </w:p>
    <w:p>
      <w:pPr>
        <w:spacing w:line="290" w:lineRule="auto" w:before="0"/>
        <w:ind w:left="238" w:right="408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3"/>
        <w:rPr>
          <w:rFonts w:ascii="宋体" w:hAnsi="宋体" w:cs="宋体" w:eastAsia="宋体" w:hint="default"/>
          <w:sz w:val="17"/>
          <w:szCs w:val="17"/>
        </w:rPr>
      </w:pPr>
    </w:p>
    <w:p>
      <w:pPr>
        <w:pStyle w:val="BodyText"/>
        <w:spacing w:line="240" w:lineRule="auto"/>
        <w:ind w:left="2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left="238" w:right="0"/>
        <w:jc w:val="left"/>
      </w:pPr>
      <w:r>
        <w:rPr>
          <w:spacing w:val="-2"/>
        </w:rPr>
        <w:t>本企业重要的合营或联营企业详见附注“九、在其他主体中的权益”。</w:t>
      </w:r>
      <w:r>
        <w:rPr>
          <w:spacing w:val="-45"/>
        </w:rPr>
        <w:t> </w:t>
      </w:r>
      <w:r>
        <w:rPr>
          <w:spacing w:val="-45"/>
        </w:rPr>
      </w:r>
      <w:r>
        <w:rPr/>
        <w:t>本企业不重要的合营或联营企业：</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841"/>
        <w:gridCol w:w="5223"/>
      </w:tblGrid>
      <w:tr>
        <w:trPr>
          <w:trHeight w:val="360" w:hRule="exact"/>
        </w:trPr>
        <w:tc>
          <w:tcPr>
            <w:tcW w:w="38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联营企业名称</w:t>
            </w:r>
          </w:p>
        </w:tc>
        <w:tc>
          <w:tcPr>
            <w:tcW w:w="52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350"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宁波禹风生态科技有限公司</w:t>
            </w:r>
          </w:p>
        </w:tc>
        <w:tc>
          <w:tcPr>
            <w:tcW w:w="522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61" w:hRule="exact"/>
        </w:trPr>
        <w:tc>
          <w:tcPr>
            <w:tcW w:w="38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上海安璇财务咨询有限公司</w:t>
            </w:r>
          </w:p>
        </w:tc>
        <w:tc>
          <w:tcPr>
            <w:tcW w:w="522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20"/>
          <w:szCs w:val="20"/>
        </w:rPr>
      </w:pPr>
    </w:p>
    <w:p>
      <w:pPr>
        <w:pStyle w:val="Heading3"/>
        <w:spacing w:line="240" w:lineRule="auto"/>
        <w:ind w:left="238" w:right="0"/>
        <w:jc w:val="left"/>
        <w:rPr>
          <w:b w:val="0"/>
          <w:bCs w:val="0"/>
        </w:rPr>
      </w:pPr>
      <w:r>
        <w:rPr>
          <w:rFonts w:ascii="宋体" w:hAnsi="宋体" w:cs="宋体" w:eastAsia="宋体" w:hint="default"/>
        </w:rPr>
        <w:t>4</w:t>
      </w:r>
      <w:r>
        <w:rPr/>
        <w:t>、其他关联方情况</w:t>
      </w:r>
      <w:r>
        <w:rPr>
          <w:b w:val="0"/>
          <w:bCs w:val="0"/>
        </w:rPr>
      </w:r>
    </w:p>
    <w:p>
      <w:pPr>
        <w:pStyle w:val="BodyText"/>
        <w:spacing w:line="240" w:lineRule="auto" w:before="56"/>
        <w:ind w:left="23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大洋企业集团有限公司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宁波市铜材有限责任公司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关岛祥龙房地产有限公司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宁波美康盛达置业有限公司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余姚中景房地产有限责任公司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宁波福兴昌贸易有限公司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宁波新日月保安服务有限公司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宁波它山奇境文化旅游发展有限公司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深圳市融美科技有限公司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深圳市融美科技有限合伙（有限合伙）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中经云数据存储科技（北京）有限公司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宁波禹风生态科技有限公司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260" w:right="1040"/>
        </w:sectPr>
      </w:pPr>
    </w:p>
    <w:p>
      <w:pPr>
        <w:spacing w:line="290" w:lineRule="auto" w:before="36"/>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5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4549" w:space="1973"/>
            <w:col w:w="3088"/>
          </w:cols>
        </w:sectPr>
      </w:pP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21"/>
        <w:gridCol w:w="2143"/>
        <w:gridCol w:w="2172"/>
        <w:gridCol w:w="2156"/>
      </w:tblGrid>
      <w:tr>
        <w:trPr>
          <w:trHeight w:val="305"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物业费、综合服务费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6,190,621.23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2,865,683.03</w:t>
            </w: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宁波新日月保安服务有限公司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保安费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497,684.62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24,450.00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260" w:right="1040"/>
        </w:sectPr>
      </w:pPr>
    </w:p>
    <w:p>
      <w:pPr>
        <w:pStyle w:val="BodyText"/>
        <w:spacing w:line="274" w:lineRule="exact" w:before="36"/>
        <w:ind w:left="5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5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2956" w:space="3566"/>
            <w:col w:w="308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13"/>
        <w:gridCol w:w="2122"/>
        <w:gridCol w:w="2177"/>
        <w:gridCol w:w="2180"/>
      </w:tblGrid>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50,943.40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37,555,091.38</w:t>
            </w:r>
          </w:p>
        </w:tc>
      </w:tr>
      <w:tr>
        <w:trPr>
          <w:trHeight w:val="555"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工程施工、监理费、设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15,951,408.48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10,216,293.05</w:t>
            </w:r>
          </w:p>
        </w:tc>
      </w:tr>
      <w:tr>
        <w:trPr>
          <w:trHeight w:val="557"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14,031,575.35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67,396,416.81</w:t>
            </w:r>
          </w:p>
        </w:tc>
      </w:tr>
      <w:tr>
        <w:trPr>
          <w:trHeight w:val="554"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56,269,125.85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18,783,495.14</w:t>
            </w:r>
          </w:p>
        </w:tc>
      </w:tr>
      <w:tr>
        <w:trPr>
          <w:trHeight w:val="28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浙江广天建昌房地产有限公司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2,405.66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宁波美康盛达置业有限公司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工程施工、零星勘测</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2,892,187.70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15,295,073.03</w:t>
            </w:r>
          </w:p>
        </w:tc>
      </w:tr>
      <w:tr>
        <w:trPr>
          <w:trHeight w:val="554"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中经云数据存储科技（北京）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160,238,734.66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152,230,586.39</w:t>
            </w:r>
          </w:p>
        </w:tc>
      </w:tr>
    </w:tbl>
    <w:p>
      <w:pPr>
        <w:spacing w:line="240" w:lineRule="auto" w:before="13"/>
        <w:rPr>
          <w:rFonts w:ascii="宋体" w:hAnsi="宋体" w:cs="宋体" w:eastAsia="宋体" w:hint="default"/>
          <w:sz w:val="19"/>
          <w:szCs w:val="19"/>
        </w:rPr>
      </w:pPr>
    </w:p>
    <w:p>
      <w:pPr>
        <w:spacing w:line="290" w:lineRule="auto" w:before="36"/>
        <w:ind w:left="538" w:right="716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spacing w:after="0" w:line="290" w:lineRule="auto"/>
        <w:jc w:val="left"/>
        <w:rPr>
          <w:rFonts w:ascii="宋体" w:hAnsi="宋体" w:cs="宋体" w:eastAsia="宋体" w:hint="default"/>
          <w:sz w:val="21"/>
          <w:szCs w:val="21"/>
        </w:rPr>
        <w:sectPr>
          <w:type w:val="continuous"/>
          <w:pgSz w:w="11910" w:h="16840"/>
          <w:pgMar w:top="1120" w:bottom="1380" w:left="1260" w:right="1040"/>
        </w:sectPr>
      </w:pPr>
    </w:p>
    <w:p>
      <w:pPr>
        <w:spacing w:line="240" w:lineRule="auto" w:before="1"/>
        <w:rPr>
          <w:rFonts w:ascii="宋体" w:hAnsi="宋体" w:cs="宋体" w:eastAsia="宋体" w:hint="default"/>
          <w:sz w:val="25"/>
          <w:szCs w:val="25"/>
        </w:rPr>
      </w:pPr>
    </w:p>
    <w:p>
      <w:pPr>
        <w:pStyle w:val="BodyText"/>
        <w:spacing w:line="274" w:lineRule="exact" w:before="36"/>
        <w:ind w:left="678" w:right="0"/>
        <w:jc w:val="left"/>
      </w:pPr>
      <w:r>
        <w:rPr/>
        <w:t>√适用</w:t>
      </w:r>
      <w:r>
        <w:rPr>
          <w:spacing w:val="-1"/>
        </w:rPr>
        <w:t> </w:t>
      </w:r>
      <w:r>
        <w:rPr/>
        <w:t>□不适用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373,939.08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399,055.54</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浙江广天建昌房地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产股份有限公司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760,083.43</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宁波广天建昌房地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产股份有限公司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395,554.73</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宁波新日月酒店物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336,363.63</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1"/>
          <w:pgSz w:w="11910" w:h="16840"/>
          <w:pgMar w:footer="1195" w:header="882" w:top="1120" w:bottom="1380" w:left="1120" w:right="1120"/>
        </w:sectPr>
      </w:pPr>
    </w:p>
    <w:p>
      <w:pPr>
        <w:pStyle w:val="BodyText"/>
        <w:spacing w:line="274" w:lineRule="exact" w:before="36"/>
        <w:ind w:left="678" w:right="-8"/>
        <w:jc w:val="left"/>
      </w:pPr>
      <w:r>
        <w:rPr>
          <w:spacing w:val="-1"/>
        </w:rPr>
        <w:t>本公司作为承租方：</w:t>
      </w:r>
    </w:p>
    <w:p>
      <w:pPr>
        <w:pStyle w:val="BodyText"/>
        <w:spacing w:line="274" w:lineRule="exact"/>
        <w:ind w:left="67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120"/>
          <w:cols w:num="2" w:equalWidth="0">
            <w:col w:w="2572" w:space="3949"/>
            <w:col w:w="3149"/>
          </w:cols>
        </w:sectPr>
      </w:pPr>
    </w:p>
    <w:p>
      <w:pPr>
        <w:spacing w:line="240" w:lineRule="auto" w:before="7"/>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宁波市民营企业贷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款担保有限公司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23,982.07</w:t>
            </w: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406,770.20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120"/>
        </w:sectPr>
      </w:pPr>
    </w:p>
    <w:p>
      <w:pPr>
        <w:spacing w:line="290" w:lineRule="auto" w:before="36"/>
        <w:ind w:left="678" w:right="-1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29" w:lineRule="exact"/>
        <w:ind w:left="6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727" w:val="left" w:leader="none"/>
        </w:tabs>
        <w:spacing w:line="240" w:lineRule="auto"/>
        <w:ind w:left="678" w:right="0"/>
        <w:jc w:val="left"/>
      </w:pPr>
      <w:r>
        <w:rPr>
          <w:spacing w:val="-1"/>
        </w:rPr>
        <w:t>单位：元</w:t>
        <w:tab/>
        <w:t>币种：人民币</w:t>
      </w:r>
    </w:p>
    <w:p>
      <w:pPr>
        <w:spacing w:after="0" w:line="240" w:lineRule="auto"/>
        <w:jc w:val="left"/>
        <w:sectPr>
          <w:type w:val="continuous"/>
          <w:pgSz w:w="11910" w:h="16840"/>
          <w:pgMar w:top="1120" w:bottom="1380" w:left="1120" w:right="1120"/>
          <w:cols w:num="2" w:equalWidth="0">
            <w:col w:w="2371" w:space="4151"/>
            <w:col w:w="314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97"/>
        <w:gridCol w:w="1740"/>
        <w:gridCol w:w="1560"/>
        <w:gridCol w:w="1705"/>
        <w:gridCol w:w="1630"/>
      </w:tblGrid>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9"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行完毕</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2021-12-12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2021-11-15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2018-9-19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2021-9-17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2021-8-9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2021-10-10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2021-9-10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pacing w:val="-1"/>
                <w:sz w:val="21"/>
              </w:rPr>
              <w:t>2018-11-12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2021-11-11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2018-11-14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2021-11-13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2018-6-22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2021-6-19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2021-8-2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2018-9-28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2021-9-27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2018-10-24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2021-10-24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2018-10-12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2021-4-12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2021-7-26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2021-2-26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2018-7-31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2021-2-26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1910" w:h="16840"/>
          <w:pgMar w:top="1120" w:bottom="1380" w:left="112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797"/>
        <w:gridCol w:w="1740"/>
        <w:gridCol w:w="1560"/>
        <w:gridCol w:w="1705"/>
        <w:gridCol w:w="1630"/>
      </w:tblGrid>
      <w:tr>
        <w:trPr>
          <w:trHeight w:val="28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2021-10-24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2018-9-20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2021-9-19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2018-3-30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2021-3-30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2018-5-10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2021-5-10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2018-5-25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2021-5-25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2021-7-18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2021-5-5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2021-10-18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2018-1-16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2021-1-15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2018-4-23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2021-4-23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2018-5-18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2021-5-18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2018-2-12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2021-2-12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2018-3-26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2021-3-26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2021-10-25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2018-9-7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2018-2-11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2018-3-9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2018-4-17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2018-4-19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2021-3-29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2018-4-23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2021-4-16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2018-7-13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2021-6-28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2018-7-27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2021-1-26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2018-7-25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2018-8-16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2021-8-16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footerReference w:type="default" r:id="rId52"/>
          <w:pgSz w:w="11910" w:h="16840"/>
          <w:pgMar w:footer="1195" w:header="882" w:top="1120" w:bottom="1380" w:left="1120" w:right="1120"/>
          <w:pgNumType w:start="15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266" w:type="dxa"/>
        <w:tblLayout w:type="fixed"/>
        <w:tblCellMar>
          <w:top w:w="0" w:type="dxa"/>
          <w:left w:w="0" w:type="dxa"/>
          <w:bottom w:w="0" w:type="dxa"/>
          <w:right w:w="0" w:type="dxa"/>
        </w:tblCellMar>
        <w:tblLook w:val="01E0"/>
      </w:tblPr>
      <w:tblGrid>
        <w:gridCol w:w="2797"/>
        <w:gridCol w:w="1740"/>
        <w:gridCol w:w="1560"/>
        <w:gridCol w:w="1705"/>
        <w:gridCol w:w="1630"/>
      </w:tblGrid>
      <w:tr>
        <w:trPr>
          <w:trHeight w:val="28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pacing w:val="-1"/>
                <w:sz w:val="21"/>
              </w:rPr>
              <w:t>2018-7-16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2021-1-16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2018-8-24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2021-8-24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2021-12-26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52,200,000.00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2021-1-8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2021-9-30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34,763,500.00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2018-11-9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2021-11-8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2018-1-16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2018-1-17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2021-1-17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2021-12-7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2018-11-26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2021-11-26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2018-7-25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2021-7-25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2018-7-10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2021-7-10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2018-4-18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2021-4-18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2021-12-20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2018-4-25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2,162,963,500.00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5" w:top="1120" w:bottom="1380" w:left="960" w:right="1120"/>
        </w:sectPr>
      </w:pPr>
    </w:p>
    <w:p>
      <w:pPr>
        <w:pStyle w:val="BodyText"/>
        <w:spacing w:line="273" w:lineRule="exact" w:before="36"/>
        <w:ind w:left="838" w:right="-8"/>
        <w:jc w:val="left"/>
      </w:pPr>
      <w:r>
        <w:rPr>
          <w:spacing w:val="-1"/>
        </w:rPr>
        <w:t>本公司作为被担保方</w:t>
      </w:r>
    </w:p>
    <w:p>
      <w:pPr>
        <w:pStyle w:val="BodyText"/>
        <w:spacing w:line="273" w:lineRule="exact"/>
        <w:ind w:left="8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87" w:val="left" w:leader="none"/>
        </w:tabs>
        <w:spacing w:line="240" w:lineRule="auto"/>
        <w:ind w:left="838" w:right="0"/>
        <w:jc w:val="left"/>
      </w:pPr>
      <w:r>
        <w:rPr>
          <w:spacing w:val="-1"/>
        </w:rPr>
        <w:t>单位：元</w:t>
        <w:tab/>
        <w:t>币种：人民币</w:t>
      </w:r>
    </w:p>
    <w:p>
      <w:pPr>
        <w:spacing w:after="0" w:line="240" w:lineRule="auto"/>
        <w:jc w:val="left"/>
        <w:sectPr>
          <w:type w:val="continuous"/>
          <w:pgSz w:w="11910" w:h="16840"/>
          <w:pgMar w:top="1120" w:bottom="1380" w:left="960" w:right="1120"/>
          <w:cols w:num="2" w:equalWidth="0">
            <w:col w:w="2732" w:space="3789"/>
            <w:col w:w="3309"/>
          </w:cols>
        </w:sectPr>
      </w:pP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19"/>
        <w:gridCol w:w="1702"/>
        <w:gridCol w:w="1560"/>
        <w:gridCol w:w="1561"/>
        <w:gridCol w:w="1632"/>
      </w:tblGrid>
      <w:tr>
        <w:trPr>
          <w:trHeight w:val="55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行完毕</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2018-4-18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2021-4-18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2018-9-18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2021-9-18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2021-1-8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2018-12-25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2021-12-20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2018-10-25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2021-10-22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2021-2-6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2018-5-18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2021-5-17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2018-6-28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2021-6-27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2018-11-23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2021-9-30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424,000,000.00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838" w:right="0"/>
        <w:jc w:val="left"/>
      </w:pPr>
      <w:r>
        <w:rPr/>
        <w:t>关联担保情况说明</w:t>
      </w:r>
    </w:p>
    <w:p>
      <w:pPr>
        <w:pStyle w:val="BodyText"/>
        <w:spacing w:line="272" w:lineRule="exact"/>
        <w:ind w:left="838" w:right="0"/>
        <w:jc w:val="left"/>
      </w:pPr>
      <w:r>
        <w:rPr/>
        <w:t>√适用</w:t>
      </w:r>
      <w:r>
        <w:rPr>
          <w:spacing w:val="-1"/>
        </w:rPr>
        <w:t> </w:t>
      </w:r>
      <w:r>
        <w:rPr/>
        <w:t>□不适用</w:t>
      </w:r>
    </w:p>
    <w:p>
      <w:pPr>
        <w:pStyle w:val="BodyText"/>
        <w:spacing w:line="290" w:lineRule="exact"/>
        <w:ind w:left="838" w:right="0"/>
        <w:jc w:val="left"/>
      </w:pPr>
      <w:r>
        <w:rPr>
          <w:rFonts w:ascii="Cambria" w:hAnsi="Cambria" w:cs="Cambria" w:eastAsia="Cambria" w:hint="default"/>
        </w:rPr>
        <w:t>1) </w:t>
      </w:r>
      <w:r>
        <w:rPr>
          <w:rFonts w:ascii="Cambria" w:hAnsi="Cambria" w:cs="Cambria" w:eastAsia="Cambria" w:hint="default"/>
          <w:spacing w:val="11"/>
        </w:rPr>
        <w:t> </w:t>
      </w:r>
      <w:r>
        <w:rPr/>
        <w:t>控股股东对本公司子公司的担保</w:t>
      </w:r>
    </w:p>
    <w:tbl>
      <w:tblPr>
        <w:tblW w:w="0" w:type="auto"/>
        <w:jc w:val="left"/>
        <w:tblInd w:w="100" w:type="dxa"/>
        <w:tblLayout w:type="fixed"/>
        <w:tblCellMar>
          <w:top w:w="0" w:type="dxa"/>
          <w:left w:w="0" w:type="dxa"/>
          <w:bottom w:w="0" w:type="dxa"/>
          <w:right w:w="0" w:type="dxa"/>
        </w:tblCellMar>
        <w:tblLook w:val="01E0"/>
      </w:tblPr>
      <w:tblGrid>
        <w:gridCol w:w="2712"/>
        <w:gridCol w:w="2266"/>
        <w:gridCol w:w="1416"/>
        <w:gridCol w:w="1135"/>
        <w:gridCol w:w="1011"/>
        <w:gridCol w:w="1025"/>
      </w:tblGrid>
      <w:tr>
        <w:trPr>
          <w:trHeight w:val="487" w:hRule="exact"/>
        </w:trPr>
        <w:tc>
          <w:tcPr>
            <w:tcW w:w="27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0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8"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025"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z w:val="18"/>
                <w:szCs w:val="18"/>
              </w:rPr>
              <w:t>担保是否已</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经履行完毕</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5"/>
              <w:jc w:val="center"/>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2018-8-24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sz w:val="18"/>
              </w:rPr>
              <w:t>2021-8-23</w:t>
            </w:r>
          </w:p>
        </w:tc>
        <w:tc>
          <w:tcPr>
            <w:tcW w:w="1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5"/>
              <w:jc w:val="center"/>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50,000,000.00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2018-8-30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sz w:val="18"/>
              </w:rPr>
              <w:t>2021-8-30</w:t>
            </w:r>
          </w:p>
        </w:tc>
        <w:tc>
          <w:tcPr>
            <w:tcW w:w="1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5"/>
              <w:jc w:val="center"/>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80,000,000.00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2018-9-28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sz w:val="18"/>
              </w:rPr>
              <w:t>2021-9-27</w:t>
            </w:r>
          </w:p>
        </w:tc>
        <w:tc>
          <w:tcPr>
            <w:tcW w:w="1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浙江广天日月集团股份有限公司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5"/>
              <w:jc w:val="center"/>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50,000,000.00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2018-9-14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sz w:val="18"/>
              </w:rPr>
              <w:t>2021-9-12</w:t>
            </w:r>
          </w:p>
        </w:tc>
        <w:tc>
          <w:tcPr>
            <w:tcW w:w="10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27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9"/>
              <w:ind w:left="19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6"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21"/>
              <w:jc w:val="right"/>
              <w:rPr>
                <w:rFonts w:ascii="宋体" w:hAnsi="宋体" w:cs="宋体" w:eastAsia="宋体" w:hint="default"/>
                <w:sz w:val="18"/>
                <w:szCs w:val="18"/>
              </w:rPr>
            </w:pPr>
            <w:r>
              <w:rPr>
                <w:rFonts w:ascii="宋体"/>
                <w:spacing w:val="-1"/>
                <w:sz w:val="18"/>
              </w:rPr>
              <w:t>250,000,000.00</w:t>
            </w:r>
          </w:p>
        </w:tc>
        <w:tc>
          <w:tcPr>
            <w:tcW w:w="1135" w:type="dxa"/>
            <w:tcBorders>
              <w:top w:val="single" w:sz="4" w:space="0" w:color="000000"/>
              <w:left w:val="single" w:sz="4" w:space="0" w:color="000000"/>
              <w:bottom w:val="single" w:sz="12" w:space="0" w:color="000000"/>
              <w:right w:val="single" w:sz="4" w:space="0" w:color="000000"/>
            </w:tcBorders>
          </w:tcPr>
          <w:p>
            <w:pPr/>
          </w:p>
        </w:tc>
        <w:tc>
          <w:tcPr>
            <w:tcW w:w="1011" w:type="dxa"/>
            <w:tcBorders>
              <w:top w:val="single" w:sz="4" w:space="0" w:color="000000"/>
              <w:left w:val="single" w:sz="4" w:space="0" w:color="000000"/>
              <w:bottom w:val="single" w:sz="12" w:space="0" w:color="000000"/>
              <w:right w:val="single" w:sz="4" w:space="0" w:color="000000"/>
            </w:tcBorders>
          </w:tcPr>
          <w:p>
            <w:pPr/>
          </w:p>
        </w:tc>
        <w:tc>
          <w:tcPr>
            <w:tcW w:w="102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spacing w:before="44"/>
        <w:ind w:left="838"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下属子公司之间担保</w:t>
      </w:r>
    </w:p>
    <w:p>
      <w:pPr>
        <w:spacing w:after="0"/>
        <w:jc w:val="left"/>
        <w:rPr>
          <w:rFonts w:ascii="宋体" w:hAnsi="宋体" w:cs="宋体" w:eastAsia="宋体" w:hint="default"/>
          <w:sz w:val="18"/>
          <w:szCs w:val="18"/>
        </w:rPr>
        <w:sectPr>
          <w:type w:val="continuous"/>
          <w:pgSz w:w="11910" w:h="16840"/>
          <w:pgMar w:top="1120" w:bottom="1380" w:left="9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708"/>
        <w:gridCol w:w="2269"/>
        <w:gridCol w:w="1419"/>
        <w:gridCol w:w="1133"/>
        <w:gridCol w:w="992"/>
        <w:gridCol w:w="1061"/>
      </w:tblGrid>
      <w:tr>
        <w:trPr>
          <w:trHeight w:val="488" w:hRule="exact"/>
        </w:trPr>
        <w:tc>
          <w:tcPr>
            <w:tcW w:w="2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0"/>
              <w:ind w:left="17"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6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担保是否已</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经履行完毕</w:t>
            </w:r>
          </w:p>
        </w:tc>
      </w:tr>
      <w:tr>
        <w:trPr>
          <w:trHeight w:val="3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宁波建工钢结构有限公司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2018-10-16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2021-10-16</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2018-10-19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2021-10-19</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2018-11-15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2021-11-15</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43" w:right="0"/>
              <w:jc w:val="left"/>
              <w:rPr>
                <w:rFonts w:ascii="宋体" w:hAnsi="宋体" w:cs="宋体" w:eastAsia="宋体" w:hint="default"/>
                <w:sz w:val="18"/>
                <w:szCs w:val="18"/>
              </w:rPr>
            </w:pPr>
            <w:r>
              <w:rPr>
                <w:rFonts w:ascii="宋体" w:hAnsi="宋体" w:cs="宋体" w:eastAsia="宋体" w:hint="default"/>
                <w:sz w:val="18"/>
                <w:szCs w:val="18"/>
              </w:rPr>
              <w:t>宁波建工股份有限公司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宁波经济开发区建兴物资有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2018-12-17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2021-8-22</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2018-6-22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2021-6-21</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2018-6-22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2021-6-21</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宁波建工工程集团有限公司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2018-6-22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2021-6-21</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宁波建工广天构件有限公司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9,500,000.00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2018-1-26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2021-1-26</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宁波建工广天构件有限公司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2018-10-30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2021-10-25</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宁波东兴沥青制品有限公司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15,500,000.00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2018-10-9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2021-10-8</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宁波东兴沥青制品有限公司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2018-10-11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2021-4-10</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宁波东兴沥青制品有限公司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2018-9-25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2021-9-19</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宁波新力水泥制品有限公司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2018-5-9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2021-5-9</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宁波甬政园林建设有限公司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2018-7-13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2021-1-12</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宁波甬政园林建设有限公司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2018-12-25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2021-9-28</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宁波甬政园林建设有限公司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2018-8-17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2021-8-1</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3"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宁波甬政园林建设有限公司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2018-9-29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2021-9-28</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300,000,000.00</w:t>
            </w:r>
          </w:p>
        </w:tc>
        <w:tc>
          <w:tcPr>
            <w:tcW w:w="1133"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5"/>
          <w:szCs w:val="15"/>
        </w:rPr>
      </w:pPr>
    </w:p>
    <w:p>
      <w:pPr>
        <w:spacing w:before="44"/>
        <w:ind w:left="838"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下属子公司对本公司的担保</w:t>
      </w: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08"/>
        <w:gridCol w:w="2269"/>
        <w:gridCol w:w="1419"/>
        <w:gridCol w:w="1133"/>
        <w:gridCol w:w="992"/>
        <w:gridCol w:w="1061"/>
      </w:tblGrid>
      <w:tr>
        <w:trPr>
          <w:trHeight w:val="487" w:hRule="exact"/>
        </w:trPr>
        <w:tc>
          <w:tcPr>
            <w:tcW w:w="2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06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担保是否已</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经履行完毕</w:t>
            </w:r>
          </w:p>
        </w:tc>
      </w:tr>
      <w:tr>
        <w:trPr>
          <w:trHeight w:val="35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宁波建工股份有限公司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2016-12-28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 w:right="0"/>
              <w:jc w:val="left"/>
              <w:rPr>
                <w:rFonts w:ascii="宋体" w:hAnsi="宋体" w:cs="宋体" w:eastAsia="宋体" w:hint="default"/>
                <w:sz w:val="18"/>
                <w:szCs w:val="18"/>
              </w:rPr>
            </w:pPr>
            <w:r>
              <w:rPr>
                <w:rFonts w:ascii="宋体"/>
                <w:sz w:val="18"/>
              </w:rPr>
              <w:t>2021-12-27</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宁波建工建乐工程有限公司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宁波建工股份有限公司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2016-12-28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 w:right="0"/>
              <w:jc w:val="left"/>
              <w:rPr>
                <w:rFonts w:ascii="宋体" w:hAnsi="宋体" w:cs="宋体" w:eastAsia="宋体" w:hint="default"/>
                <w:sz w:val="18"/>
                <w:szCs w:val="18"/>
              </w:rPr>
            </w:pPr>
            <w:r>
              <w:rPr>
                <w:rFonts w:ascii="宋体"/>
                <w:sz w:val="18"/>
              </w:rPr>
              <w:t>2021-12-27</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100,000,000.00</w:t>
            </w:r>
          </w:p>
        </w:tc>
        <w:tc>
          <w:tcPr>
            <w:tcW w:w="1133"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60" w:right="1040"/>
        </w:sectPr>
      </w:pPr>
    </w:p>
    <w:p>
      <w:pPr>
        <w:pStyle w:val="Heading3"/>
        <w:spacing w:line="240" w:lineRule="auto"/>
        <w:ind w:left="838" w:right="-16"/>
        <w:jc w:val="left"/>
        <w:rPr>
          <w:b w:val="0"/>
          <w:bCs w:val="0"/>
        </w:rPr>
      </w:pPr>
      <w:r>
        <w:rPr>
          <w:rFonts w:ascii="宋体" w:hAnsi="宋体" w:cs="宋体" w:eastAsia="宋体" w:hint="default"/>
        </w:rPr>
        <w:t>(4).</w:t>
      </w:r>
      <w:r>
        <w:rPr/>
        <w:t>关联方资金拆借</w:t>
      </w:r>
      <w:r>
        <w:rPr>
          <w:b w:val="0"/>
          <w:bCs w:val="0"/>
        </w:rPr>
      </w:r>
    </w:p>
    <w:p>
      <w:pPr>
        <w:pStyle w:val="BodyText"/>
        <w:spacing w:line="240" w:lineRule="auto" w:before="56"/>
        <w:ind w:left="8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87" w:val="left" w:leader="none"/>
        </w:tabs>
        <w:spacing w:line="240" w:lineRule="auto"/>
        <w:ind w:left="838" w:right="0"/>
        <w:jc w:val="left"/>
      </w:pPr>
      <w:r>
        <w:rPr>
          <w:spacing w:val="-1"/>
        </w:rPr>
        <w:t>单位：元</w:t>
        <w:tab/>
        <w:t>币种：人民币</w:t>
      </w:r>
    </w:p>
    <w:p>
      <w:pPr>
        <w:spacing w:after="0" w:line="240" w:lineRule="auto"/>
        <w:jc w:val="left"/>
        <w:sectPr>
          <w:type w:val="continuous"/>
          <w:pgSz w:w="11910" w:h="16840"/>
          <w:pgMar w:top="1120" w:bottom="1380" w:left="960" w:right="1040"/>
          <w:cols w:num="2" w:equalWidth="0">
            <w:col w:w="2742" w:space="3780"/>
            <w:col w:w="3388"/>
          </w:cols>
        </w:sectPr>
      </w:pP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44"/>
        <w:gridCol w:w="1945"/>
        <w:gridCol w:w="1733"/>
        <w:gridCol w:w="1750"/>
        <w:gridCol w:w="1678"/>
      </w:tblGrid>
      <w:tr>
        <w:trPr>
          <w:trHeight w:val="283"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1" w:hRule="exact"/>
        </w:trPr>
        <w:tc>
          <w:tcPr>
            <w:tcW w:w="25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7"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中经云数据存储科技（北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130,000,000.00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2016-1-1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1"/>
                <w:szCs w:val="21"/>
              </w:rPr>
            </w:pPr>
            <w:r>
              <w:rPr>
                <w:rFonts w:ascii="宋体"/>
                <w:sz w:val="21"/>
              </w:rPr>
              <w:t>2018-12-28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利</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spacing w:val="-64"/>
                <w:sz w:val="21"/>
                <w:szCs w:val="21"/>
              </w:rPr>
              <w:t> </w:t>
            </w:r>
            <w:r>
              <w:rPr>
                <w:rFonts w:ascii="宋体" w:hAnsi="宋体" w:cs="宋体" w:eastAsia="宋体" w:hint="default"/>
                <w:sz w:val="21"/>
                <w:szCs w:val="21"/>
              </w:rPr>
              <w:t>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全部收回</w:t>
            </w:r>
          </w:p>
        </w:tc>
      </w:tr>
      <w:tr>
        <w:trPr>
          <w:trHeight w:val="281"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中经云数据存储科技（北</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sz w:val="21"/>
              </w:rPr>
              <w:t>2018-12-28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利</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spacing w:val="-64"/>
                <w:sz w:val="21"/>
                <w:szCs w:val="21"/>
              </w:rPr>
              <w:t> </w:t>
            </w:r>
            <w:r>
              <w:rPr>
                <w:rFonts w:ascii="宋体" w:hAnsi="宋体" w:cs="宋体" w:eastAsia="宋体" w:hint="default"/>
                <w:sz w:val="21"/>
                <w:szCs w:val="21"/>
              </w:rPr>
              <w:t>已</w:t>
            </w:r>
          </w:p>
        </w:tc>
      </w:tr>
    </w:tbl>
    <w:p>
      <w:pPr>
        <w:spacing w:after="0" w:line="241" w:lineRule="exact"/>
        <w:jc w:val="center"/>
        <w:rPr>
          <w:rFonts w:ascii="宋体" w:hAnsi="宋体" w:cs="宋体" w:eastAsia="宋体" w:hint="default"/>
          <w:sz w:val="21"/>
          <w:szCs w:val="21"/>
        </w:rPr>
        <w:sectPr>
          <w:type w:val="continuous"/>
          <w:pgSz w:w="11910" w:h="16840"/>
          <w:pgMar w:top="1120" w:bottom="1380" w:left="9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44"/>
        <w:gridCol w:w="1945"/>
        <w:gridCol w:w="1733"/>
        <w:gridCol w:w="1750"/>
        <w:gridCol w:w="1678"/>
      </w:tblGrid>
      <w:tr>
        <w:trPr>
          <w:trHeight w:val="284"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全部收回</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40"/>
        </w:sectPr>
      </w:pPr>
    </w:p>
    <w:p>
      <w:pPr>
        <w:pStyle w:val="Heading3"/>
        <w:spacing w:line="240" w:lineRule="auto"/>
        <w:ind w:left="818" w:right="-5"/>
        <w:jc w:val="left"/>
        <w:rPr>
          <w:b w:val="0"/>
          <w:bCs w:val="0"/>
        </w:rPr>
      </w:pPr>
      <w:r>
        <w:rPr>
          <w:rFonts w:ascii="宋体" w:hAnsi="宋体" w:cs="宋体" w:eastAsia="宋体" w:hint="default"/>
          <w:spacing w:val="-1"/>
        </w:rPr>
        <w:t>(5).</w:t>
      </w:r>
      <w:r>
        <w:rPr>
          <w:spacing w:val="-1"/>
        </w:rPr>
        <w:t>关联方资产转让、债务重组情况</w:t>
      </w:r>
      <w:r>
        <w:rPr>
          <w:b w:val="0"/>
          <w:bCs w:val="0"/>
          <w:spacing w:val="-1"/>
        </w:rPr>
      </w:r>
    </w:p>
    <w:p>
      <w:pPr>
        <w:pStyle w:val="BodyText"/>
        <w:spacing w:line="240" w:lineRule="auto" w:before="56"/>
        <w:ind w:left="818" w:right="-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4195" w:space="2326"/>
            <w:col w:w="3369"/>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04"/>
        <w:gridCol w:w="1685"/>
        <w:gridCol w:w="2283"/>
        <w:gridCol w:w="2278"/>
      </w:tblGrid>
      <w:tr>
        <w:trPr>
          <w:trHeight w:val="3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4"/>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购置房产</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sz w:val="21"/>
              </w:rPr>
              <w:t>124,921,390.00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3"/>
        <w:spacing w:line="240" w:lineRule="auto"/>
        <w:ind w:left="818" w:right="-16"/>
        <w:jc w:val="left"/>
        <w:rPr>
          <w:b w:val="0"/>
          <w:bCs w:val="0"/>
        </w:rPr>
      </w:pPr>
      <w:r>
        <w:rPr>
          <w:rFonts w:ascii="宋体" w:hAnsi="宋体" w:cs="宋体" w:eastAsia="宋体" w:hint="default"/>
        </w:rPr>
        <w:t>(6).</w:t>
      </w:r>
      <w:r>
        <w:rPr/>
        <w:t>关键管理人员报酬</w:t>
      </w:r>
      <w:r>
        <w:rPr>
          <w:b w:val="0"/>
          <w:bCs w:val="0"/>
        </w:rPr>
      </w:r>
    </w:p>
    <w:p>
      <w:pPr>
        <w:pStyle w:val="BodyText"/>
        <w:spacing w:line="240" w:lineRule="auto" w:before="58"/>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7" w:val="left" w:leader="none"/>
        </w:tabs>
        <w:spacing w:line="240" w:lineRule="auto"/>
        <w:ind w:left="818" w:right="0"/>
        <w:jc w:val="left"/>
      </w:pPr>
      <w:r>
        <w:rPr>
          <w:spacing w:val="-1"/>
        </w:rPr>
        <w:t>单位：元</w:t>
        <w:tab/>
        <w:t>币种：人民币</w:t>
      </w:r>
    </w:p>
    <w:p>
      <w:pPr>
        <w:spacing w:after="0" w:line="240" w:lineRule="auto"/>
        <w:jc w:val="left"/>
        <w:sectPr>
          <w:type w:val="continuous"/>
          <w:pgSz w:w="11910" w:h="16840"/>
          <w:pgMar w:top="1120" w:bottom="1380" w:left="980" w:right="1040"/>
          <w:cols w:num="2" w:equalWidth="0">
            <w:col w:w="2933" w:space="3589"/>
            <w:col w:w="336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5" w:right="0"/>
              <w:jc w:val="left"/>
              <w:rPr>
                <w:rFonts w:ascii="宋体" w:hAnsi="宋体" w:cs="宋体" w:eastAsia="宋体" w:hint="default"/>
                <w:sz w:val="21"/>
                <w:szCs w:val="21"/>
              </w:rPr>
            </w:pPr>
            <w:r>
              <w:rPr>
                <w:rFonts w:ascii="宋体"/>
                <w:sz w:val="21"/>
              </w:rPr>
              <w:t>11,443,478.00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8,795,017.00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818" w:right="0"/>
        <w:jc w:val="both"/>
        <w:rPr>
          <w:b w:val="0"/>
          <w:bCs w:val="0"/>
        </w:rPr>
      </w:pPr>
      <w:r>
        <w:rPr>
          <w:rFonts w:ascii="宋体" w:hAnsi="宋体" w:cs="宋体" w:eastAsia="宋体" w:hint="default"/>
        </w:rPr>
        <w:t>(7).</w:t>
      </w:r>
      <w:r>
        <w:rPr/>
        <w:t>其他关联交易</w:t>
      </w:r>
      <w:r>
        <w:rPr>
          <w:b w:val="0"/>
          <w:bCs w:val="0"/>
        </w:rPr>
      </w:r>
    </w:p>
    <w:p>
      <w:pPr>
        <w:pStyle w:val="BodyText"/>
        <w:spacing w:line="274" w:lineRule="exact" w:before="56"/>
        <w:ind w:left="818" w:right="0"/>
        <w:jc w:val="both"/>
      </w:pPr>
      <w:r>
        <w:rPr/>
        <w:t>√适用</w:t>
      </w:r>
      <w:r>
        <w:rPr>
          <w:spacing w:val="104"/>
        </w:rPr>
        <w:t> </w:t>
      </w:r>
      <w:r>
        <w:rPr/>
        <w:t>□不适用</w:t>
      </w:r>
    </w:p>
    <w:p>
      <w:pPr>
        <w:pStyle w:val="BodyText"/>
        <w:spacing w:line="272" w:lineRule="exact"/>
        <w:ind w:left="818" w:right="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日，公司董事会审议通过了公司全资子公司宁波建工工程集团有限公司以人民币</w:t>
      </w:r>
    </w:p>
    <w:p>
      <w:pPr>
        <w:pStyle w:val="BodyText"/>
        <w:spacing w:line="272" w:lineRule="exact"/>
        <w:ind w:left="818" w:right="0"/>
        <w:jc w:val="both"/>
      </w:pPr>
      <w:r>
        <w:rPr>
          <w:rFonts w:ascii="宋体" w:hAnsi="宋体" w:cs="宋体" w:eastAsia="宋体" w:hint="default"/>
          <w:spacing w:val="-1"/>
        </w:rPr>
        <w:t>15,067.95</w:t>
      </w:r>
      <w:r>
        <w:rPr>
          <w:rFonts w:ascii="宋体" w:hAnsi="宋体" w:cs="宋体" w:eastAsia="宋体" w:hint="default"/>
          <w:spacing w:val="23"/>
        </w:rPr>
        <w:t> </w:t>
      </w:r>
      <w:r>
        <w:rPr>
          <w:spacing w:val="-2"/>
        </w:rPr>
        <w:t>万元收购公司控股股东浙江广天日月集团股份有限公司持有的中经云数据存储科技</w:t>
      </w:r>
    </w:p>
    <w:p>
      <w:pPr>
        <w:pStyle w:val="BodyText"/>
        <w:spacing w:line="272" w:lineRule="exact"/>
        <w:ind w:left="818" w:right="0"/>
        <w:jc w:val="both"/>
      </w:pPr>
      <w:r>
        <w:rPr/>
        <w:t>（北京）有限公司</w:t>
      </w:r>
      <w:r>
        <w:rPr>
          <w:spacing w:val="-57"/>
        </w:rPr>
        <w:t> </w:t>
      </w:r>
      <w:r>
        <w:rPr>
          <w:rFonts w:ascii="宋体" w:hAnsi="宋体" w:cs="宋体" w:eastAsia="宋体" w:hint="default"/>
        </w:rPr>
        <w:t>8.8635%</w:t>
      </w:r>
      <w:r>
        <w:rPr/>
        <w:t>股权。</w:t>
      </w:r>
    </w:p>
    <w:p>
      <w:pPr>
        <w:pStyle w:val="BodyText"/>
        <w:spacing w:line="273" w:lineRule="exact"/>
        <w:ind w:left="818" w:right="0"/>
        <w:jc w:val="both"/>
      </w:pP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20</w:t>
      </w:r>
      <w:r>
        <w:rPr>
          <w:rFonts w:ascii="宋体" w:hAnsi="宋体" w:cs="宋体" w:eastAsia="宋体" w:hint="default"/>
          <w:spacing w:val="-41"/>
        </w:rPr>
        <w:t> </w:t>
      </w:r>
      <w:r>
        <w:rPr>
          <w:spacing w:val="-3"/>
        </w:rPr>
        <w:t>日公司召开临时股东大会，审议通过了全资子公司宁波建工工程集团有限公司增</w:t>
      </w:r>
    </w:p>
    <w:p>
      <w:pPr>
        <w:pStyle w:val="BodyText"/>
        <w:spacing w:line="237" w:lineRule="auto" w:before="2"/>
        <w:ind w:left="818" w:right="241"/>
        <w:jc w:val="both"/>
      </w:pPr>
      <w:r>
        <w:rPr/>
        <w:t>资</w:t>
      </w:r>
      <w:r>
        <w:rPr>
          <w:spacing w:val="-53"/>
        </w:rPr>
        <w:t> </w:t>
      </w:r>
      <w:r>
        <w:rPr>
          <w:rFonts w:ascii="宋体" w:hAnsi="宋体" w:cs="宋体" w:eastAsia="宋体" w:hint="default"/>
        </w:rPr>
        <w:t>3</w:t>
      </w:r>
      <w:r>
        <w:rPr>
          <w:rFonts w:ascii="宋体" w:hAnsi="宋体" w:cs="宋体" w:eastAsia="宋体" w:hint="default"/>
          <w:spacing w:val="-53"/>
        </w:rPr>
        <w:t> </w:t>
      </w:r>
      <w:r>
        <w:rPr/>
        <w:t>亿元获得中经云</w:t>
      </w:r>
      <w:r>
        <w:rPr>
          <w:spacing w:val="-53"/>
        </w:rPr>
        <w:t> </w:t>
      </w:r>
      <w:r>
        <w:rPr>
          <w:rFonts w:ascii="宋体" w:hAnsi="宋体" w:cs="宋体" w:eastAsia="宋体" w:hint="default"/>
        </w:rPr>
        <w:t>15%</w:t>
      </w:r>
      <w:r>
        <w:rPr/>
        <w:t>股权的事项。</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20</w:t>
      </w:r>
      <w:r>
        <w:rPr>
          <w:rFonts w:ascii="宋体" w:hAnsi="宋体" w:cs="宋体" w:eastAsia="宋体" w:hint="default"/>
          <w:spacing w:val="-55"/>
        </w:rPr>
        <w:t> </w:t>
      </w:r>
      <w:r>
        <w:rPr/>
        <w:t>日公司股东大会审议通过后，宁波建工工</w:t>
      </w:r>
      <w:r>
        <w:rPr>
          <w:w w:val="100"/>
        </w:rPr>
        <w:t> </w:t>
      </w:r>
      <w:r>
        <w:rPr/>
        <w:t>程集团有限公司持有中经云</w:t>
      </w:r>
      <w:r>
        <w:rPr>
          <w:spacing w:val="-55"/>
        </w:rPr>
        <w:t> </w:t>
      </w:r>
      <w:r>
        <w:rPr>
          <w:rFonts w:ascii="宋体" w:hAnsi="宋体" w:cs="宋体" w:eastAsia="宋体" w:hint="default"/>
        </w:rPr>
        <w:t>22.534%</w:t>
      </w:r>
      <w:r>
        <w:rPr/>
        <w:t>股权，公司持有深圳市融美科技有限合伙（有限合伙）（以</w:t>
      </w:r>
      <w:r>
        <w:rPr>
          <w:w w:val="100"/>
        </w:rPr>
        <w:t> </w:t>
      </w:r>
      <w:r>
        <w:rPr/>
        <w:t>下简称“融美合伙”）</w:t>
      </w:r>
      <w:r>
        <w:rPr>
          <w:rFonts w:ascii="宋体" w:hAnsi="宋体" w:cs="宋体" w:eastAsia="宋体" w:hint="default"/>
        </w:rPr>
        <w:t>20%</w:t>
      </w:r>
      <w:r>
        <w:rPr/>
        <w:t>股权，融美合伙持有中经云</w:t>
      </w:r>
      <w:r>
        <w:rPr>
          <w:spacing w:val="-58"/>
        </w:rPr>
        <w:t> </w:t>
      </w:r>
      <w:r>
        <w:rPr>
          <w:rFonts w:ascii="宋体" w:hAnsi="宋体" w:cs="宋体" w:eastAsia="宋体" w:hint="default"/>
        </w:rPr>
        <w:t>47.6975%</w:t>
      </w:r>
      <w:r>
        <w:rPr/>
        <w:t>股权，公司及其全资子公司直接</w:t>
      </w:r>
      <w:r>
        <w:rPr>
          <w:w w:val="100"/>
        </w:rPr>
        <w:t> </w:t>
      </w:r>
      <w:r>
        <w:rPr>
          <w:spacing w:val="-2"/>
        </w:rPr>
        <w:t>和间接合计持有中经云</w:t>
      </w:r>
      <w:r>
        <w:rPr>
          <w:spacing w:val="8"/>
        </w:rPr>
        <w:t> </w:t>
      </w:r>
      <w:r>
        <w:rPr>
          <w:rFonts w:ascii="宋体" w:hAnsi="宋体" w:cs="宋体" w:eastAsia="宋体" w:hint="default"/>
          <w:spacing w:val="-2"/>
        </w:rPr>
        <w:t>32.0735%</w:t>
      </w:r>
      <w:r>
        <w:rPr>
          <w:spacing w:val="-2"/>
        </w:rPr>
        <w:t>股权，中经云成为公司的关联方。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1040"/>
        </w:sectPr>
      </w:pPr>
    </w:p>
    <w:p>
      <w:pPr>
        <w:pStyle w:val="Heading3"/>
        <w:spacing w:line="290" w:lineRule="auto"/>
        <w:ind w:left="81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660" w:val="left" w:leader="none"/>
        </w:tabs>
        <w:spacing w:line="240" w:lineRule="auto" w:before="12"/>
        <w:ind w:left="8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64" w:val="left" w:leader="none"/>
        </w:tabs>
        <w:spacing w:line="240" w:lineRule="auto"/>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1040"/>
          <w:cols w:num="2" w:equalWidth="0">
            <w:col w:w="3144" w:space="3589"/>
            <w:col w:w="3157"/>
          </w:cols>
        </w:sectPr>
      </w:pPr>
    </w:p>
    <w:p>
      <w:pPr>
        <w:spacing w:line="240" w:lineRule="auto" w:before="4"/>
        <w:rPr>
          <w:rFonts w:ascii="宋体" w:hAnsi="宋体" w:cs="宋体" w:eastAsia="宋体" w:hint="default"/>
          <w:sz w:val="2"/>
          <w:szCs w:val="2"/>
        </w:rPr>
      </w:pPr>
    </w:p>
    <w:tbl>
      <w:tblPr>
        <w:tblW w:w="0" w:type="auto"/>
        <w:jc w:val="left"/>
        <w:tblInd w:w="386" w:type="dxa"/>
        <w:tblLayout w:type="fixed"/>
        <w:tblCellMar>
          <w:top w:w="0" w:type="dxa"/>
          <w:left w:w="0" w:type="dxa"/>
          <w:bottom w:w="0" w:type="dxa"/>
          <w:right w:w="0" w:type="dxa"/>
        </w:tblCellMar>
        <w:tblLook w:val="01E0"/>
      </w:tblPr>
      <w:tblGrid>
        <w:gridCol w:w="1135"/>
        <w:gridCol w:w="2021"/>
        <w:gridCol w:w="1426"/>
        <w:gridCol w:w="1342"/>
        <w:gridCol w:w="1531"/>
        <w:gridCol w:w="1837"/>
      </w:tblGrid>
      <w:tr>
        <w:trPr>
          <w:trHeight w:val="28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7"/>
              <w:ind w:left="14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21" w:type="dxa"/>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35" w:type="dxa"/>
            <w:vMerge/>
            <w:tcBorders>
              <w:left w:val="single" w:sz="4" w:space="0" w:color="000000"/>
              <w:bottom w:val="single" w:sz="4" w:space="0" w:color="000000"/>
              <w:right w:val="single" w:sz="4" w:space="0" w:color="000000"/>
            </w:tcBorders>
          </w:tcPr>
          <w:p>
            <w:pPr/>
          </w:p>
        </w:tc>
        <w:tc>
          <w:tcPr>
            <w:tcW w:w="202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海盐建昌房地产有限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5,878,280.00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341,096.12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3,396,396.00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122,891.88</w:t>
            </w: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建德广天建昌房地产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8,929,342.00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0"/>
              <w:jc w:val="right"/>
              <w:rPr>
                <w:rFonts w:ascii="Calibri" w:hAnsi="Calibri" w:cs="Calibri" w:eastAsia="Calibri" w:hint="default"/>
                <w:sz w:val="21"/>
                <w:szCs w:val="21"/>
              </w:rPr>
            </w:pPr>
            <w:r>
              <w:rPr>
                <w:rFonts w:ascii="Calibri"/>
                <w:spacing w:val="-1"/>
                <w:sz w:val="21"/>
              </w:rPr>
              <w:t>1,</w:t>
            </w:r>
            <w:r>
              <w:rPr>
                <w:rFonts w:ascii="宋体"/>
                <w:spacing w:val="-1"/>
                <w:sz w:val="21"/>
              </w:rPr>
              <w:t>785</w:t>
            </w:r>
            <w:r>
              <w:rPr>
                <w:rFonts w:ascii="Calibri"/>
                <w:spacing w:val="-1"/>
                <w:sz w:val="21"/>
              </w:rPr>
              <w:t>,868.40</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杭州瑞鼎大厦有限公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宁波广天建昌房地产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11,455.90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343.68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486,129.20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14,583.88</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宁波广天建昌房地产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264,665.00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7,939.95</w:t>
            </w:r>
          </w:p>
        </w:tc>
        <w:tc>
          <w:tcPr>
            <w:tcW w:w="1531"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余姚广天建昌房地产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浙江广天建昌房地产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8,953,478.70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1,790,695.74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24,136.70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3,620.51</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宁波美康盛达置业有</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35"/>
        <w:gridCol w:w="2021"/>
        <w:gridCol w:w="1426"/>
        <w:gridCol w:w="1342"/>
        <w:gridCol w:w="1531"/>
        <w:gridCol w:w="1837"/>
      </w:tblGrid>
      <w:tr>
        <w:trPr>
          <w:trHeight w:val="284"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中经云数据存储科技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197,199,873.00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14,710,741.22</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中经云数据存储科技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16,970,205.47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509,106.16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57,468,468.47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3,824,054.05</w:t>
            </w:r>
          </w:p>
        </w:tc>
      </w:tr>
    </w:tbl>
    <w:p>
      <w:pPr>
        <w:pStyle w:val="BodyText"/>
        <w:spacing w:line="240" w:lineRule="exact"/>
        <w:ind w:left="538" w:right="0"/>
        <w:jc w:val="left"/>
      </w:pPr>
      <w:r>
        <w:rPr>
          <w:spacing w:val="-4"/>
        </w:rPr>
        <w:t>注：建德广天建昌房地产开发有限公司已于 </w:t>
      </w:r>
      <w:r>
        <w:rPr>
          <w:rFonts w:ascii="宋体" w:hAnsi="宋体" w:cs="宋体" w:eastAsia="宋体" w:hint="default"/>
        </w:rPr>
        <w:t>2018</w:t>
      </w:r>
      <w:r>
        <w:rPr>
          <w:rFonts w:ascii="宋体" w:hAnsi="宋体" w:cs="宋体" w:eastAsia="宋体" w:hint="default"/>
          <w:spacing w:val="-44"/>
        </w:rPr>
        <w:t> </w:t>
      </w:r>
      <w:r>
        <w:rPr>
          <w:spacing w:val="-4"/>
        </w:rPr>
        <w:t>年度注销，其债权债务由控股股东浙江广天建昌</w:t>
      </w:r>
    </w:p>
    <w:p>
      <w:pPr>
        <w:pStyle w:val="BodyText"/>
        <w:spacing w:line="274" w:lineRule="exact"/>
        <w:ind w:left="538" w:right="0"/>
        <w:jc w:val="left"/>
      </w:pPr>
      <w:r>
        <w:rPr/>
        <w:t>房地产股份有限公司承担。</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260" w:right="1020"/>
        </w:sectPr>
      </w:pPr>
    </w:p>
    <w:p>
      <w:pPr>
        <w:pStyle w:val="Heading3"/>
        <w:spacing w:line="240" w:lineRule="auto"/>
        <w:ind w:left="538" w:right="202"/>
        <w:jc w:val="left"/>
        <w:rPr>
          <w:b w:val="0"/>
          <w:bCs w:val="0"/>
        </w:rPr>
      </w:pPr>
      <w:r>
        <w:rPr>
          <w:rFonts w:ascii="宋体" w:hAnsi="宋体" w:cs="宋体" w:eastAsia="宋体" w:hint="default"/>
        </w:rPr>
        <w:t>(2).</w:t>
      </w:r>
      <w:r>
        <w:rPr/>
        <w:t>应付项目</w:t>
      </w:r>
      <w:r>
        <w:rPr>
          <w:b w:val="0"/>
          <w:bCs w:val="0"/>
        </w:rPr>
      </w:r>
    </w:p>
    <w:p>
      <w:pPr>
        <w:pStyle w:val="BodyText"/>
        <w:tabs>
          <w:tab w:pos="1380" w:val="left" w:leader="none"/>
        </w:tabs>
        <w:spacing w:line="240" w:lineRule="auto" w:before="56"/>
        <w:ind w:left="5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1020"/>
          <w:cols w:num="2" w:equalWidth="0">
            <w:col w:w="2221" w:space="4512"/>
            <w:col w:w="2897"/>
          </w:cols>
        </w:sectPr>
      </w:pPr>
    </w:p>
    <w:p>
      <w:pPr>
        <w:spacing w:line="240" w:lineRule="auto" w:before="4"/>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1166"/>
        <w:gridCol w:w="3010"/>
        <w:gridCol w:w="2048"/>
        <w:gridCol w:w="2672"/>
      </w:tblGrid>
      <w:tr>
        <w:trPr>
          <w:trHeight w:val="28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宁波市建隆铜业有限公司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588.96</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1,621.20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7,253.85</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377" w:val="left" w:leader="none"/>
        </w:tabs>
        <w:spacing w:line="290" w:lineRule="auto"/>
        <w:ind w:left="538" w:right="6768"/>
        <w:jc w:val="left"/>
        <w:rPr>
          <w:b w:val="0"/>
          <w:bCs w:val="0"/>
        </w:rPr>
      </w:pPr>
      <w:r>
        <w:rPr/>
        <w:t>十二、</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538" w:right="3167"/>
        <w:jc w:val="left"/>
      </w:pPr>
      <w:r>
        <w:rPr/>
        <w:t>√适用</w:t>
      </w:r>
      <w:r>
        <w:rPr>
          <w:spacing w:val="-2"/>
        </w:rPr>
        <w:t> </w:t>
      </w:r>
      <w:r>
        <w:rPr/>
        <w:t>□不适用</w:t>
      </w:r>
      <w:r>
        <w:rPr>
          <w:w w:val="100"/>
        </w:rPr>
        <w:t> </w:t>
      </w:r>
      <w:r>
        <w:rPr>
          <w:spacing w:val="-2"/>
        </w:rPr>
        <w:t>资产负债表日存在的对外重要承诺、性质、金额</w:t>
      </w:r>
    </w:p>
    <w:p>
      <w:pPr>
        <w:pStyle w:val="BodyText"/>
        <w:spacing w:line="247" w:lineRule="exact"/>
        <w:ind w:left="958" w:right="0"/>
        <w:jc w:val="left"/>
      </w:pPr>
      <w:r>
        <w:rPr/>
        <w:t>开具保函及承兑汇票：</w:t>
      </w:r>
    </w:p>
    <w:p>
      <w:pPr>
        <w:pStyle w:val="BodyText"/>
        <w:spacing w:line="240" w:lineRule="auto"/>
        <w:ind w:left="538" w:right="0" w:firstLine="419"/>
        <w:jc w:val="left"/>
      </w:pPr>
      <w:r>
        <w:rPr>
          <w:spacing w:val="13"/>
        </w:rPr>
        <w:t>截止</w:t>
      </w:r>
      <w:r>
        <w:rPr>
          <w:spacing w:val="33"/>
        </w:rPr>
        <w:t> </w:t>
      </w:r>
      <w:r>
        <w:rPr>
          <w:rFonts w:ascii="宋体" w:hAnsi="宋体" w:cs="宋体" w:eastAsia="宋体" w:hint="default"/>
        </w:rPr>
        <w:t>2018</w:t>
      </w:r>
      <w:r>
        <w:rPr>
          <w:rFonts w:ascii="宋体" w:hAnsi="宋体" w:cs="宋体" w:eastAsia="宋体" w:hint="default"/>
          <w:spacing w:val="33"/>
        </w:rPr>
        <w:t> </w:t>
      </w:r>
      <w:r>
        <w:rPr/>
        <w:t>年</w:t>
      </w:r>
      <w:r>
        <w:rPr>
          <w:spacing w:val="31"/>
        </w:rPr>
        <w:t> </w:t>
      </w:r>
      <w:r>
        <w:rPr>
          <w:rFonts w:ascii="宋体" w:hAnsi="宋体" w:cs="宋体" w:eastAsia="宋体" w:hint="default"/>
        </w:rPr>
        <w:t>12</w:t>
      </w:r>
      <w:r>
        <w:rPr>
          <w:rFonts w:ascii="宋体" w:hAnsi="宋体" w:cs="宋体" w:eastAsia="宋体" w:hint="default"/>
          <w:spacing w:val="34"/>
        </w:rPr>
        <w:t> </w:t>
      </w:r>
      <w:r>
        <w:rPr/>
        <w:t>月</w:t>
      </w:r>
      <w:r>
        <w:rPr>
          <w:spacing w:val="33"/>
        </w:rPr>
        <w:t> </w:t>
      </w:r>
      <w:r>
        <w:rPr>
          <w:rFonts w:ascii="宋体" w:hAnsi="宋体" w:cs="宋体" w:eastAsia="宋体" w:hint="default"/>
        </w:rPr>
        <w:t>31</w:t>
      </w:r>
      <w:r>
        <w:rPr>
          <w:rFonts w:ascii="宋体" w:hAnsi="宋体" w:cs="宋体" w:eastAsia="宋体" w:hint="default"/>
          <w:spacing w:val="33"/>
        </w:rPr>
        <w:t> </w:t>
      </w:r>
      <w:r>
        <w:rPr>
          <w:spacing w:val="24"/>
        </w:rPr>
        <w:t>日公司保函保证金为</w:t>
      </w:r>
      <w:r>
        <w:rPr>
          <w:spacing w:val="33"/>
        </w:rPr>
        <w:t> </w:t>
      </w:r>
      <w:r>
        <w:rPr>
          <w:rFonts w:ascii="宋体" w:hAnsi="宋体" w:cs="宋体" w:eastAsia="宋体" w:hint="default"/>
        </w:rPr>
        <w:t>51,431,917.12</w:t>
      </w:r>
      <w:r>
        <w:rPr>
          <w:rFonts w:ascii="宋体" w:hAnsi="宋体" w:cs="宋体" w:eastAsia="宋体" w:hint="default"/>
          <w:spacing w:val="33"/>
        </w:rPr>
        <w:t> </w:t>
      </w:r>
      <w:r>
        <w:rPr/>
        <w:t>元</w:t>
      </w:r>
      <w:r>
        <w:rPr>
          <w:spacing w:val="-77"/>
        </w:rPr>
        <w:t> </w:t>
      </w:r>
      <w:r>
        <w:rPr/>
        <w:t>，</w:t>
      </w:r>
      <w:r>
        <w:rPr>
          <w:spacing w:val="-79"/>
        </w:rPr>
        <w:t> </w:t>
      </w:r>
      <w:r>
        <w:rPr/>
        <w:t>用</w:t>
      </w:r>
      <w:r>
        <w:rPr>
          <w:spacing w:val="-77"/>
        </w:rPr>
        <w:t> </w:t>
      </w:r>
      <w:r>
        <w:rPr/>
        <w:t>于</w:t>
      </w:r>
      <w:r>
        <w:rPr>
          <w:spacing w:val="-77"/>
        </w:rPr>
        <w:t> </w:t>
      </w:r>
      <w:r>
        <w:rPr/>
        <w:t>开</w:t>
      </w:r>
      <w:r>
        <w:rPr>
          <w:spacing w:val="-77"/>
        </w:rPr>
        <w:t> </w:t>
      </w:r>
      <w:r>
        <w:rPr/>
        <w:t>立</w:t>
      </w:r>
      <w:r>
        <w:rPr>
          <w:spacing w:val="-77"/>
        </w:rPr>
        <w:t> </w:t>
      </w:r>
      <w:r>
        <w:rPr/>
        <w:t>总</w:t>
      </w:r>
      <w:r>
        <w:rPr>
          <w:spacing w:val="-77"/>
        </w:rPr>
        <w:t> </w:t>
      </w:r>
      <w:r>
        <w:rPr/>
        <w:t>额</w:t>
      </w:r>
      <w:r>
        <w:rPr>
          <w:spacing w:val="-77"/>
        </w:rPr>
        <w:t> </w:t>
      </w:r>
      <w:r>
        <w:rPr/>
        <w:t>为</w:t>
      </w:r>
      <w:r>
        <w:rPr>
          <w:w w:val="100"/>
        </w:rPr>
        <w:t> </w:t>
      </w:r>
      <w:r>
        <w:rPr>
          <w:rFonts w:ascii="宋体" w:hAnsi="宋体" w:cs="宋体" w:eastAsia="宋体" w:hint="default"/>
        </w:rPr>
        <w:t>1,375,790,391.17</w:t>
      </w:r>
      <w:r>
        <w:rPr>
          <w:rFonts w:ascii="宋体" w:hAnsi="宋体" w:cs="宋体" w:eastAsia="宋体" w:hint="default"/>
          <w:spacing w:val="81"/>
        </w:rPr>
        <w:t> </w:t>
      </w:r>
      <w:r>
        <w:rPr>
          <w:spacing w:val="7"/>
        </w:rPr>
        <w:t>元的保函。其中：本公司下属子公司宁波建工工程集团有限公司开立保函</w:t>
      </w:r>
    </w:p>
    <w:p>
      <w:pPr>
        <w:pStyle w:val="BodyText"/>
        <w:spacing w:line="269" w:lineRule="exact"/>
        <w:ind w:left="538" w:right="0"/>
        <w:jc w:val="left"/>
      </w:pPr>
      <w:r>
        <w:rPr>
          <w:rFonts w:ascii="宋体" w:hAnsi="宋体" w:cs="宋体" w:eastAsia="宋体" w:hint="default"/>
          <w:w w:val="100"/>
        </w:rPr>
        <w:t>687,5</w:t>
      </w:r>
      <w:r>
        <w:rPr>
          <w:rFonts w:ascii="宋体" w:hAnsi="宋体" w:cs="宋体" w:eastAsia="宋体" w:hint="default"/>
          <w:spacing w:val="-3"/>
          <w:w w:val="100"/>
        </w:rPr>
        <w:t>0</w:t>
      </w:r>
      <w:r>
        <w:rPr>
          <w:rFonts w:ascii="宋体" w:hAnsi="宋体" w:cs="宋体" w:eastAsia="宋体" w:hint="default"/>
          <w:w w:val="100"/>
        </w:rPr>
        <w:t>4,0</w:t>
      </w:r>
      <w:r>
        <w:rPr>
          <w:rFonts w:ascii="宋体" w:hAnsi="宋体" w:cs="宋体" w:eastAsia="宋体" w:hint="default"/>
          <w:spacing w:val="-3"/>
          <w:w w:val="100"/>
        </w:rPr>
        <w:t>8</w:t>
      </w:r>
      <w:r>
        <w:rPr>
          <w:rFonts w:ascii="宋体" w:hAnsi="宋体" w:cs="宋体" w:eastAsia="宋体" w:hint="default"/>
          <w:w w:val="100"/>
        </w:rPr>
        <w:t>9.93</w:t>
      </w:r>
      <w:r>
        <w:rPr>
          <w:rFonts w:ascii="宋体" w:hAnsi="宋体" w:cs="宋体" w:eastAsia="宋体" w:hint="default"/>
          <w:spacing w:val="-70"/>
        </w:rPr>
        <w:t> </w:t>
      </w:r>
      <w:r>
        <w:rPr>
          <w:w w:val="100"/>
        </w:rPr>
        <w:t>元</w:t>
      </w:r>
      <w:r>
        <w:rPr>
          <w:spacing w:val="-106"/>
          <w:w w:val="100"/>
        </w:rPr>
        <w:t>，</w:t>
      </w:r>
      <w:r>
        <w:rPr>
          <w:spacing w:val="-3"/>
          <w:w w:val="100"/>
        </w:rPr>
        <w:t>本</w:t>
      </w:r>
      <w:r>
        <w:rPr>
          <w:w w:val="100"/>
        </w:rPr>
        <w:t>公</w:t>
      </w:r>
      <w:r>
        <w:rPr>
          <w:spacing w:val="-3"/>
          <w:w w:val="100"/>
        </w:rPr>
        <w:t>司</w:t>
      </w:r>
      <w:r>
        <w:rPr>
          <w:w w:val="100"/>
        </w:rPr>
        <w:t>下属</w:t>
      </w:r>
      <w:r>
        <w:rPr>
          <w:spacing w:val="-3"/>
          <w:w w:val="100"/>
        </w:rPr>
        <w:t>子</w:t>
      </w:r>
      <w:r>
        <w:rPr>
          <w:w w:val="100"/>
        </w:rPr>
        <w:t>公</w:t>
      </w:r>
      <w:r>
        <w:rPr>
          <w:spacing w:val="-3"/>
          <w:w w:val="100"/>
        </w:rPr>
        <w:t>司</w:t>
      </w:r>
      <w:r>
        <w:rPr>
          <w:w w:val="100"/>
        </w:rPr>
        <w:t>宁</w:t>
      </w:r>
      <w:r>
        <w:rPr>
          <w:spacing w:val="-3"/>
          <w:w w:val="100"/>
        </w:rPr>
        <w:t>波</w:t>
      </w:r>
      <w:r>
        <w:rPr>
          <w:w w:val="100"/>
        </w:rPr>
        <w:t>建</w:t>
      </w:r>
      <w:r>
        <w:rPr>
          <w:spacing w:val="-3"/>
          <w:w w:val="100"/>
        </w:rPr>
        <w:t>工</w:t>
      </w:r>
      <w:r>
        <w:rPr>
          <w:w w:val="100"/>
        </w:rPr>
        <w:t>建</w:t>
      </w:r>
      <w:r>
        <w:rPr>
          <w:spacing w:val="-3"/>
          <w:w w:val="100"/>
        </w:rPr>
        <w:t>乐</w:t>
      </w:r>
      <w:r>
        <w:rPr>
          <w:w w:val="100"/>
        </w:rPr>
        <w:t>工程</w:t>
      </w:r>
      <w:r>
        <w:rPr>
          <w:spacing w:val="-3"/>
          <w:w w:val="100"/>
        </w:rPr>
        <w:t>有</w:t>
      </w:r>
      <w:r>
        <w:rPr>
          <w:w w:val="100"/>
        </w:rPr>
        <w:t>限</w:t>
      </w:r>
      <w:r>
        <w:rPr>
          <w:spacing w:val="-3"/>
          <w:w w:val="100"/>
        </w:rPr>
        <w:t>公</w:t>
      </w:r>
      <w:r>
        <w:rPr>
          <w:w w:val="100"/>
        </w:rPr>
        <w:t>司</w:t>
      </w:r>
      <w:r>
        <w:rPr>
          <w:spacing w:val="-3"/>
          <w:w w:val="100"/>
        </w:rPr>
        <w:t>开</w:t>
      </w:r>
      <w:r>
        <w:rPr>
          <w:w w:val="100"/>
        </w:rPr>
        <w:t>立</w:t>
      </w:r>
      <w:r>
        <w:rPr>
          <w:spacing w:val="-3"/>
          <w:w w:val="100"/>
        </w:rPr>
        <w:t>保</w:t>
      </w:r>
      <w:r>
        <w:rPr>
          <w:w w:val="100"/>
        </w:rPr>
        <w:t>函</w:t>
      </w:r>
      <w:r>
        <w:rPr>
          <w:spacing w:val="-67"/>
        </w:rPr>
        <w:t> </w:t>
      </w:r>
      <w:r>
        <w:rPr>
          <w:rFonts w:ascii="宋体" w:hAnsi="宋体" w:cs="宋体" w:eastAsia="宋体" w:hint="default"/>
          <w:w w:val="100"/>
        </w:rPr>
        <w:t>26</w:t>
      </w:r>
      <w:r>
        <w:rPr>
          <w:rFonts w:ascii="宋体" w:hAnsi="宋体" w:cs="宋体" w:eastAsia="宋体" w:hint="default"/>
          <w:spacing w:val="-3"/>
          <w:w w:val="100"/>
        </w:rPr>
        <w:t>9</w:t>
      </w:r>
      <w:r>
        <w:rPr>
          <w:rFonts w:ascii="宋体" w:hAnsi="宋体" w:cs="宋体" w:eastAsia="宋体" w:hint="default"/>
          <w:w w:val="100"/>
        </w:rPr>
        <w:t>,654,</w:t>
      </w:r>
      <w:r>
        <w:rPr>
          <w:rFonts w:ascii="宋体" w:hAnsi="宋体" w:cs="宋体" w:eastAsia="宋体" w:hint="default"/>
          <w:spacing w:val="-3"/>
          <w:w w:val="100"/>
        </w:rPr>
        <w:t>5</w:t>
      </w:r>
      <w:r>
        <w:rPr>
          <w:rFonts w:ascii="宋体" w:hAnsi="宋体" w:cs="宋体" w:eastAsia="宋体" w:hint="default"/>
          <w:w w:val="100"/>
        </w:rPr>
        <w:t>00.00</w:t>
      </w:r>
      <w:r>
        <w:rPr>
          <w:rFonts w:ascii="宋体" w:hAnsi="宋体" w:cs="宋体" w:eastAsia="宋体" w:hint="default"/>
          <w:spacing w:val="-69"/>
        </w:rPr>
        <w:t> </w:t>
      </w:r>
      <w:r>
        <w:rPr>
          <w:spacing w:val="-3"/>
          <w:w w:val="100"/>
        </w:rPr>
        <w:t>元，</w:t>
      </w:r>
      <w:r>
        <w:rPr>
          <w:w w:val="100"/>
        </w:rPr>
      </w:r>
    </w:p>
    <w:p>
      <w:pPr>
        <w:pStyle w:val="BodyText"/>
        <w:spacing w:line="272" w:lineRule="exact"/>
        <w:ind w:left="538" w:right="0"/>
        <w:jc w:val="left"/>
      </w:pPr>
      <w:r>
        <w:rPr/>
        <w:t>本公司下属子公司浙江广天构件股份有限公司开立保函</w:t>
      </w:r>
      <w:r>
        <w:rPr>
          <w:spacing w:val="-50"/>
        </w:rPr>
        <w:t> </w:t>
      </w:r>
      <w:r>
        <w:rPr>
          <w:rFonts w:ascii="宋体" w:hAnsi="宋体" w:cs="宋体" w:eastAsia="宋体" w:hint="default"/>
        </w:rPr>
        <w:t>59,136,863.00</w:t>
      </w:r>
      <w:r>
        <w:rPr>
          <w:rFonts w:ascii="宋体" w:hAnsi="宋体" w:cs="宋体" w:eastAsia="宋体" w:hint="default"/>
          <w:spacing w:val="-50"/>
        </w:rPr>
        <w:t> </w:t>
      </w:r>
      <w:r>
        <w:rPr/>
        <w:t>元，本公司下属子公司宁</w:t>
      </w:r>
    </w:p>
    <w:p>
      <w:pPr>
        <w:pStyle w:val="BodyText"/>
        <w:spacing w:line="272" w:lineRule="exact"/>
        <w:ind w:left="538" w:right="0"/>
        <w:jc w:val="left"/>
      </w:pPr>
      <w:r>
        <w:rPr>
          <w:w w:val="100"/>
        </w:rPr>
        <w:t>波市</w:t>
      </w:r>
      <w:r>
        <w:rPr>
          <w:spacing w:val="-3"/>
          <w:w w:val="100"/>
        </w:rPr>
        <w:t>政</w:t>
      </w:r>
      <w:r>
        <w:rPr>
          <w:w w:val="100"/>
        </w:rPr>
        <w:t>工</w:t>
      </w:r>
      <w:r>
        <w:rPr>
          <w:spacing w:val="-3"/>
          <w:w w:val="100"/>
        </w:rPr>
        <w:t>程</w:t>
      </w:r>
      <w:r>
        <w:rPr>
          <w:w w:val="100"/>
        </w:rPr>
        <w:t>建</w:t>
      </w:r>
      <w:r>
        <w:rPr>
          <w:spacing w:val="-3"/>
          <w:w w:val="100"/>
        </w:rPr>
        <w:t>设</w:t>
      </w:r>
      <w:r>
        <w:rPr>
          <w:w w:val="100"/>
        </w:rPr>
        <w:t>集</w:t>
      </w:r>
      <w:r>
        <w:rPr>
          <w:spacing w:val="-3"/>
          <w:w w:val="100"/>
        </w:rPr>
        <w:t>团</w:t>
      </w:r>
      <w:r>
        <w:rPr>
          <w:w w:val="100"/>
        </w:rPr>
        <w:t>股</w:t>
      </w:r>
      <w:r>
        <w:rPr>
          <w:spacing w:val="-3"/>
          <w:w w:val="100"/>
        </w:rPr>
        <w:t>份</w:t>
      </w:r>
      <w:r>
        <w:rPr>
          <w:w w:val="100"/>
        </w:rPr>
        <w:t>有限</w:t>
      </w:r>
      <w:r>
        <w:rPr>
          <w:spacing w:val="-3"/>
          <w:w w:val="100"/>
        </w:rPr>
        <w:t>公</w:t>
      </w:r>
      <w:r>
        <w:rPr>
          <w:w w:val="100"/>
        </w:rPr>
        <w:t>司</w:t>
      </w:r>
      <w:r>
        <w:rPr>
          <w:spacing w:val="-3"/>
          <w:w w:val="100"/>
        </w:rPr>
        <w:t>开</w:t>
      </w:r>
      <w:r>
        <w:rPr>
          <w:w w:val="100"/>
        </w:rPr>
        <w:t>立</w:t>
      </w:r>
      <w:r>
        <w:rPr>
          <w:spacing w:val="-3"/>
          <w:w w:val="100"/>
        </w:rPr>
        <w:t>保</w:t>
      </w:r>
      <w:r>
        <w:rPr>
          <w:w w:val="100"/>
        </w:rPr>
        <w:t>函</w:t>
      </w:r>
      <w:r>
        <w:rPr>
          <w:spacing w:val="-53"/>
        </w:rPr>
        <w:t> </w:t>
      </w:r>
      <w:r>
        <w:rPr>
          <w:rFonts w:ascii="宋体" w:hAnsi="宋体" w:cs="宋体" w:eastAsia="宋体" w:hint="default"/>
          <w:spacing w:val="-3"/>
          <w:w w:val="100"/>
        </w:rPr>
        <w:t>3</w:t>
      </w:r>
      <w:r>
        <w:rPr>
          <w:rFonts w:ascii="宋体" w:hAnsi="宋体" w:cs="宋体" w:eastAsia="宋体" w:hint="default"/>
          <w:w w:val="100"/>
        </w:rPr>
        <w:t>35,</w:t>
      </w:r>
      <w:r>
        <w:rPr>
          <w:rFonts w:ascii="宋体" w:hAnsi="宋体" w:cs="宋体" w:eastAsia="宋体" w:hint="default"/>
          <w:spacing w:val="-3"/>
          <w:w w:val="100"/>
        </w:rPr>
        <w:t>00</w:t>
      </w:r>
      <w:r>
        <w:rPr>
          <w:rFonts w:ascii="宋体" w:hAnsi="宋体" w:cs="宋体" w:eastAsia="宋体" w:hint="default"/>
          <w:w w:val="100"/>
        </w:rPr>
        <w:t>4,061</w:t>
      </w:r>
      <w:r>
        <w:rPr>
          <w:rFonts w:ascii="宋体" w:hAnsi="宋体" w:cs="宋体" w:eastAsia="宋体" w:hint="default"/>
          <w:spacing w:val="-3"/>
          <w:w w:val="100"/>
        </w:rPr>
        <w:t>.</w:t>
      </w:r>
      <w:r>
        <w:rPr>
          <w:rFonts w:ascii="宋体" w:hAnsi="宋体" w:cs="宋体" w:eastAsia="宋体" w:hint="default"/>
          <w:w w:val="100"/>
        </w:rPr>
        <w:t>88</w:t>
      </w:r>
      <w:r>
        <w:rPr>
          <w:rFonts w:ascii="宋体" w:hAnsi="宋体" w:cs="宋体" w:eastAsia="宋体" w:hint="default"/>
          <w:spacing w:val="-55"/>
        </w:rPr>
        <w:t> </w:t>
      </w:r>
      <w:r>
        <w:rPr>
          <w:w w:val="100"/>
        </w:rPr>
        <w:t>元</w:t>
      </w:r>
      <w:r>
        <w:rPr>
          <w:spacing w:val="-94"/>
          <w:w w:val="100"/>
        </w:rPr>
        <w:t>，</w:t>
      </w:r>
      <w:r>
        <w:rPr>
          <w:w w:val="100"/>
        </w:rPr>
        <w:t>本</w:t>
      </w:r>
      <w:r>
        <w:rPr>
          <w:spacing w:val="-3"/>
          <w:w w:val="100"/>
        </w:rPr>
        <w:t>公</w:t>
      </w:r>
      <w:r>
        <w:rPr>
          <w:w w:val="100"/>
        </w:rPr>
        <w:t>司</w:t>
      </w:r>
      <w:r>
        <w:rPr>
          <w:spacing w:val="-3"/>
          <w:w w:val="100"/>
        </w:rPr>
        <w:t>下属</w:t>
      </w:r>
      <w:r>
        <w:rPr>
          <w:w w:val="100"/>
        </w:rPr>
        <w:t>子公</w:t>
      </w:r>
      <w:r>
        <w:rPr>
          <w:spacing w:val="-3"/>
          <w:w w:val="100"/>
        </w:rPr>
        <w:t>司</w:t>
      </w:r>
      <w:r>
        <w:rPr>
          <w:w w:val="100"/>
        </w:rPr>
        <w:t>宁</w:t>
      </w:r>
      <w:r>
        <w:rPr>
          <w:spacing w:val="-3"/>
          <w:w w:val="100"/>
        </w:rPr>
        <w:t>波</w:t>
      </w:r>
      <w:r>
        <w:rPr>
          <w:w w:val="100"/>
        </w:rPr>
        <w:t>冶</w:t>
      </w:r>
      <w:r>
        <w:rPr>
          <w:spacing w:val="-3"/>
          <w:w w:val="100"/>
        </w:rPr>
        <w:t>金</w:t>
      </w:r>
      <w:r>
        <w:rPr>
          <w:w w:val="100"/>
        </w:rPr>
        <w:t>勘察</w:t>
      </w:r>
    </w:p>
    <w:p>
      <w:pPr>
        <w:pStyle w:val="BodyText"/>
        <w:spacing w:line="272" w:lineRule="exact"/>
        <w:ind w:left="538" w:right="0"/>
        <w:jc w:val="left"/>
      </w:pPr>
      <w:r>
        <w:rPr/>
        <w:t>设计研究股份有限公司开立保函</w:t>
      </w:r>
      <w:r>
        <w:rPr>
          <w:spacing w:val="-51"/>
        </w:rPr>
        <w:t> </w:t>
      </w:r>
      <w:r>
        <w:rPr>
          <w:rFonts w:ascii="宋体" w:hAnsi="宋体" w:cs="宋体" w:eastAsia="宋体" w:hint="default"/>
        </w:rPr>
        <w:t>22,103,178.36</w:t>
      </w:r>
      <w:r>
        <w:rPr>
          <w:rFonts w:ascii="宋体" w:hAnsi="宋体" w:cs="宋体" w:eastAsia="宋体" w:hint="default"/>
          <w:spacing w:val="-51"/>
        </w:rPr>
        <w:t> </w:t>
      </w:r>
      <w:r>
        <w:rPr/>
        <w:t>元，本公司下属子公司宁波普利凯建筑科技有限</w:t>
      </w:r>
    </w:p>
    <w:p>
      <w:pPr>
        <w:pStyle w:val="BodyText"/>
        <w:spacing w:line="272" w:lineRule="exact"/>
        <w:ind w:left="538" w:right="0"/>
        <w:jc w:val="left"/>
      </w:pPr>
      <w:r>
        <w:rPr/>
        <w:t>公司开立保函</w:t>
      </w:r>
      <w:r>
        <w:rPr>
          <w:spacing w:val="-54"/>
        </w:rPr>
        <w:t> </w:t>
      </w:r>
      <w:r>
        <w:rPr>
          <w:rFonts w:ascii="宋体" w:hAnsi="宋体" w:cs="宋体" w:eastAsia="宋体" w:hint="default"/>
        </w:rPr>
        <w:t>2,387,698.00</w:t>
      </w:r>
      <w:r>
        <w:rPr>
          <w:rFonts w:ascii="宋体" w:hAnsi="宋体" w:cs="宋体" w:eastAsia="宋体" w:hint="default"/>
          <w:spacing w:val="-53"/>
        </w:rPr>
        <w:t> </w:t>
      </w:r>
      <w:r>
        <w:rPr>
          <w:spacing w:val="-3"/>
        </w:rPr>
        <w:t>元。</w:t>
      </w:r>
      <w:r>
        <w:rPr/>
      </w:r>
    </w:p>
    <w:p>
      <w:pPr>
        <w:pStyle w:val="BodyText"/>
        <w:spacing w:line="272" w:lineRule="exact"/>
        <w:ind w:left="958" w:right="0"/>
        <w:jc w:val="left"/>
      </w:pPr>
      <w:r>
        <w:rPr/>
        <w:t>截止</w:t>
      </w:r>
      <w:r>
        <w:rPr>
          <w:spacing w:val="-26"/>
        </w:rPr>
        <w:t> </w:t>
      </w:r>
      <w:r>
        <w:rPr>
          <w:rFonts w:ascii="宋体" w:hAnsi="宋体" w:cs="宋体" w:eastAsia="宋体" w:hint="default"/>
        </w:rPr>
        <w:t>2018</w:t>
      </w:r>
      <w:r>
        <w:rPr>
          <w:rFonts w:ascii="宋体" w:hAnsi="宋体" w:cs="宋体" w:eastAsia="宋体" w:hint="default"/>
          <w:spacing w:val="-26"/>
        </w:rPr>
        <w:t> </w:t>
      </w:r>
      <w:r>
        <w:rPr/>
        <w:t>年</w:t>
      </w:r>
      <w:r>
        <w:rPr>
          <w:spacing w:val="-26"/>
        </w:rPr>
        <w:t> </w:t>
      </w:r>
      <w:r>
        <w:rPr>
          <w:rFonts w:ascii="宋体" w:hAnsi="宋体" w:cs="宋体" w:eastAsia="宋体" w:hint="default"/>
        </w:rPr>
        <w:t>12</w:t>
      </w:r>
      <w:r>
        <w:rPr>
          <w:rFonts w:ascii="宋体" w:hAnsi="宋体" w:cs="宋体" w:eastAsia="宋体" w:hint="default"/>
          <w:spacing w:val="-26"/>
        </w:rPr>
        <w:t> </w:t>
      </w:r>
      <w:r>
        <w:rPr/>
        <w:t>月</w:t>
      </w:r>
      <w:r>
        <w:rPr>
          <w:spacing w:val="-26"/>
        </w:rPr>
        <w:t> </w:t>
      </w:r>
      <w:r>
        <w:rPr>
          <w:rFonts w:ascii="宋体" w:hAnsi="宋体" w:cs="宋体" w:eastAsia="宋体" w:hint="default"/>
        </w:rPr>
        <w:t>31</w:t>
      </w:r>
      <w:r>
        <w:rPr>
          <w:rFonts w:ascii="宋体" w:hAnsi="宋体" w:cs="宋体" w:eastAsia="宋体" w:hint="default"/>
          <w:spacing w:val="-26"/>
        </w:rPr>
        <w:t> </w:t>
      </w:r>
      <w:r>
        <w:rPr/>
        <w:t>日公司银行承兑汇票保证金为</w:t>
      </w:r>
      <w:r>
        <w:rPr>
          <w:spacing w:val="-26"/>
        </w:rPr>
        <w:t> </w:t>
      </w:r>
      <w:r>
        <w:rPr>
          <w:rFonts w:ascii="宋体" w:hAnsi="宋体" w:cs="宋体" w:eastAsia="宋体" w:hint="default"/>
        </w:rPr>
        <w:t>212,635,377.40</w:t>
      </w:r>
      <w:r>
        <w:rPr>
          <w:rFonts w:ascii="宋体" w:hAnsi="宋体" w:cs="宋体" w:eastAsia="宋体" w:hint="default"/>
          <w:spacing w:val="-26"/>
        </w:rPr>
        <w:t> </w:t>
      </w:r>
      <w:r>
        <w:rPr/>
        <w:t>元，用于开具总额为</w:t>
      </w:r>
    </w:p>
    <w:p>
      <w:pPr>
        <w:pStyle w:val="BodyText"/>
        <w:spacing w:line="272" w:lineRule="exact"/>
        <w:ind w:left="538" w:right="0"/>
        <w:jc w:val="left"/>
      </w:pPr>
      <w:r>
        <w:rPr>
          <w:rFonts w:ascii="宋体" w:hAnsi="宋体" w:cs="宋体" w:eastAsia="宋体" w:hint="default"/>
        </w:rPr>
        <w:t>526,570,700.25</w:t>
      </w:r>
      <w:r>
        <w:rPr>
          <w:rFonts w:ascii="宋体" w:hAnsi="宋体" w:cs="宋体" w:eastAsia="宋体" w:hint="default"/>
          <w:spacing w:val="3"/>
        </w:rPr>
        <w:t> </w:t>
      </w:r>
      <w:r>
        <w:rPr>
          <w:spacing w:val="-3"/>
        </w:rPr>
        <w:t>元的银行承兑汇票。其中：本公司下属子公司宁波建工工程集团有限公司开具银</w:t>
      </w:r>
    </w:p>
    <w:p>
      <w:pPr>
        <w:pStyle w:val="BodyText"/>
        <w:spacing w:line="272" w:lineRule="exact"/>
        <w:ind w:left="538" w:right="0"/>
        <w:jc w:val="left"/>
      </w:pPr>
      <w:r>
        <w:rPr>
          <w:w w:val="100"/>
        </w:rPr>
        <w:t>行承</w:t>
      </w:r>
      <w:r>
        <w:rPr>
          <w:spacing w:val="-3"/>
          <w:w w:val="100"/>
        </w:rPr>
        <w:t>兑</w:t>
      </w:r>
      <w:r>
        <w:rPr>
          <w:w w:val="100"/>
        </w:rPr>
        <w:t>汇</w:t>
      </w:r>
      <w:r>
        <w:rPr>
          <w:spacing w:val="-3"/>
          <w:w w:val="100"/>
        </w:rPr>
        <w:t>票金</w:t>
      </w:r>
      <w:r>
        <w:rPr>
          <w:w w:val="100"/>
        </w:rPr>
        <w:t>额</w:t>
      </w:r>
      <w:r>
        <w:rPr>
          <w:spacing w:val="-53"/>
        </w:rPr>
        <w:t> </w:t>
      </w:r>
      <w:r>
        <w:rPr>
          <w:rFonts w:ascii="宋体" w:hAnsi="宋体" w:cs="宋体" w:eastAsia="宋体" w:hint="default"/>
          <w:w w:val="100"/>
        </w:rPr>
        <w:t>10</w:t>
      </w:r>
      <w:r>
        <w:rPr>
          <w:rFonts w:ascii="宋体" w:hAnsi="宋体" w:cs="宋体" w:eastAsia="宋体" w:hint="default"/>
          <w:spacing w:val="-3"/>
          <w:w w:val="100"/>
        </w:rPr>
        <w:t>2</w:t>
      </w:r>
      <w:r>
        <w:rPr>
          <w:rFonts w:ascii="宋体" w:hAnsi="宋体" w:cs="宋体" w:eastAsia="宋体" w:hint="default"/>
          <w:w w:val="100"/>
        </w:rPr>
        <w:t>,16</w:t>
      </w:r>
      <w:r>
        <w:rPr>
          <w:rFonts w:ascii="宋体" w:hAnsi="宋体" w:cs="宋体" w:eastAsia="宋体" w:hint="default"/>
          <w:spacing w:val="-3"/>
          <w:w w:val="100"/>
        </w:rPr>
        <w:t>1,</w:t>
      </w:r>
      <w:r>
        <w:rPr>
          <w:rFonts w:ascii="宋体" w:hAnsi="宋体" w:cs="宋体" w:eastAsia="宋体" w:hint="default"/>
          <w:w w:val="100"/>
        </w:rPr>
        <w:t>035.</w:t>
      </w:r>
      <w:r>
        <w:rPr>
          <w:rFonts w:ascii="宋体" w:hAnsi="宋体" w:cs="宋体" w:eastAsia="宋体" w:hint="default"/>
          <w:spacing w:val="-3"/>
          <w:w w:val="100"/>
        </w:rPr>
        <w:t>9</w:t>
      </w:r>
      <w:r>
        <w:rPr>
          <w:rFonts w:ascii="宋体" w:hAnsi="宋体" w:cs="宋体" w:eastAsia="宋体" w:hint="default"/>
          <w:w w:val="100"/>
        </w:rPr>
        <w:t>5</w:t>
      </w:r>
      <w:r>
        <w:rPr>
          <w:rFonts w:ascii="宋体" w:hAnsi="宋体" w:cs="宋体" w:eastAsia="宋体" w:hint="default"/>
          <w:spacing w:val="-52"/>
        </w:rPr>
        <w:t> </w:t>
      </w:r>
      <w:r>
        <w:rPr>
          <w:spacing w:val="-3"/>
          <w:w w:val="100"/>
        </w:rPr>
        <w:t>元</w:t>
      </w:r>
      <w:r>
        <w:rPr>
          <w:spacing w:val="-92"/>
          <w:w w:val="100"/>
        </w:rPr>
        <w:t>，</w:t>
      </w:r>
      <w:r>
        <w:rPr>
          <w:spacing w:val="-3"/>
          <w:w w:val="100"/>
        </w:rPr>
        <w:t>本</w:t>
      </w:r>
      <w:r>
        <w:rPr>
          <w:w w:val="100"/>
        </w:rPr>
        <w:t>公</w:t>
      </w:r>
      <w:r>
        <w:rPr>
          <w:spacing w:val="-3"/>
          <w:w w:val="100"/>
        </w:rPr>
        <w:t>司</w:t>
      </w:r>
      <w:r>
        <w:rPr>
          <w:w w:val="100"/>
        </w:rPr>
        <w:t>下</w:t>
      </w:r>
      <w:r>
        <w:rPr>
          <w:spacing w:val="-3"/>
          <w:w w:val="100"/>
        </w:rPr>
        <w:t>属子</w:t>
      </w:r>
      <w:r>
        <w:rPr>
          <w:w w:val="100"/>
        </w:rPr>
        <w:t>公司</w:t>
      </w:r>
      <w:r>
        <w:rPr>
          <w:spacing w:val="-3"/>
          <w:w w:val="100"/>
        </w:rPr>
        <w:t>宁</w:t>
      </w:r>
      <w:r>
        <w:rPr>
          <w:w w:val="100"/>
        </w:rPr>
        <w:t>波</w:t>
      </w:r>
      <w:r>
        <w:rPr>
          <w:spacing w:val="-3"/>
          <w:w w:val="100"/>
        </w:rPr>
        <w:t>建</w:t>
      </w:r>
      <w:r>
        <w:rPr>
          <w:w w:val="100"/>
        </w:rPr>
        <w:t>工</w:t>
      </w:r>
      <w:r>
        <w:rPr>
          <w:spacing w:val="-3"/>
          <w:w w:val="100"/>
        </w:rPr>
        <w:t>建</w:t>
      </w:r>
      <w:r>
        <w:rPr>
          <w:w w:val="100"/>
        </w:rPr>
        <w:t>乐</w:t>
      </w:r>
      <w:r>
        <w:rPr>
          <w:spacing w:val="-3"/>
          <w:w w:val="100"/>
        </w:rPr>
        <w:t>工</w:t>
      </w:r>
      <w:r>
        <w:rPr>
          <w:w w:val="100"/>
        </w:rPr>
        <w:t>程</w:t>
      </w:r>
      <w:r>
        <w:rPr>
          <w:spacing w:val="-3"/>
          <w:w w:val="100"/>
        </w:rPr>
        <w:t>有</w:t>
      </w:r>
      <w:r>
        <w:rPr>
          <w:w w:val="100"/>
        </w:rPr>
        <w:t>限公</w:t>
      </w:r>
      <w:r>
        <w:rPr>
          <w:spacing w:val="-3"/>
          <w:w w:val="100"/>
        </w:rPr>
        <w:t>司</w:t>
      </w:r>
      <w:r>
        <w:rPr>
          <w:w w:val="100"/>
        </w:rPr>
        <w:t>开</w:t>
      </w:r>
      <w:r>
        <w:rPr>
          <w:spacing w:val="-3"/>
          <w:w w:val="100"/>
        </w:rPr>
        <w:t>具</w:t>
      </w:r>
      <w:r>
        <w:rPr>
          <w:w w:val="100"/>
        </w:rPr>
        <w:t>银</w:t>
      </w:r>
      <w:r>
        <w:rPr>
          <w:spacing w:val="-3"/>
          <w:w w:val="100"/>
        </w:rPr>
        <w:t>行</w:t>
      </w:r>
      <w:r>
        <w:rPr>
          <w:w w:val="100"/>
        </w:rPr>
        <w:t>承兑</w:t>
      </w:r>
    </w:p>
    <w:p>
      <w:pPr>
        <w:pStyle w:val="BodyText"/>
        <w:spacing w:line="273" w:lineRule="exact"/>
        <w:ind w:left="538" w:right="0"/>
        <w:jc w:val="left"/>
      </w:pPr>
      <w:r>
        <w:rPr/>
        <w:t>汇票金额</w:t>
      </w:r>
      <w:r>
        <w:rPr>
          <w:spacing w:val="-50"/>
        </w:rPr>
        <w:t> </w:t>
      </w:r>
      <w:r>
        <w:rPr>
          <w:rFonts w:ascii="宋体" w:hAnsi="宋体" w:cs="宋体" w:eastAsia="宋体" w:hint="default"/>
        </w:rPr>
        <w:t>92,444,127.51</w:t>
      </w:r>
      <w:r>
        <w:rPr>
          <w:rFonts w:ascii="宋体" w:hAnsi="宋体" w:cs="宋体" w:eastAsia="宋体" w:hint="default"/>
          <w:spacing w:val="-50"/>
        </w:rPr>
        <w:t> </w:t>
      </w:r>
      <w:r>
        <w:rPr/>
        <w:t>元，本公司下属子公司浙江广天构件股份有限公司开具银行承兑汇票金</w:t>
      </w:r>
    </w:p>
    <w:p>
      <w:pPr>
        <w:pStyle w:val="BodyText"/>
        <w:spacing w:line="273" w:lineRule="exact"/>
        <w:ind w:left="538" w:right="0"/>
        <w:jc w:val="left"/>
      </w:pPr>
      <w:r>
        <w:rPr>
          <w:w w:val="100"/>
        </w:rPr>
        <w:t>额</w:t>
      </w:r>
      <w:r>
        <w:rPr>
          <w:spacing w:val="-53"/>
        </w:rPr>
        <w:t> </w:t>
      </w:r>
      <w:r>
        <w:rPr>
          <w:rFonts w:ascii="宋体" w:hAnsi="宋体" w:cs="宋体" w:eastAsia="宋体" w:hint="default"/>
          <w:w w:val="100"/>
        </w:rPr>
        <w:t>19</w:t>
      </w:r>
      <w:r>
        <w:rPr>
          <w:rFonts w:ascii="宋体" w:hAnsi="宋体" w:cs="宋体" w:eastAsia="宋体" w:hint="default"/>
          <w:spacing w:val="-3"/>
          <w:w w:val="100"/>
        </w:rPr>
        <w:t>9</w:t>
      </w:r>
      <w:r>
        <w:rPr>
          <w:rFonts w:ascii="宋体" w:hAnsi="宋体" w:cs="宋体" w:eastAsia="宋体" w:hint="default"/>
          <w:w w:val="100"/>
        </w:rPr>
        <w:t>,84</w:t>
      </w:r>
      <w:r>
        <w:rPr>
          <w:rFonts w:ascii="宋体" w:hAnsi="宋体" w:cs="宋体" w:eastAsia="宋体" w:hint="default"/>
          <w:spacing w:val="-3"/>
          <w:w w:val="100"/>
        </w:rPr>
        <w:t>1</w:t>
      </w:r>
      <w:r>
        <w:rPr>
          <w:rFonts w:ascii="宋体" w:hAnsi="宋体" w:cs="宋体" w:eastAsia="宋体" w:hint="default"/>
          <w:w w:val="100"/>
        </w:rPr>
        <w:t>,46</w:t>
      </w:r>
      <w:r>
        <w:rPr>
          <w:rFonts w:ascii="宋体" w:hAnsi="宋体" w:cs="宋体" w:eastAsia="宋体" w:hint="default"/>
          <w:spacing w:val="-3"/>
          <w:w w:val="100"/>
        </w:rPr>
        <w:t>5</w:t>
      </w:r>
      <w:r>
        <w:rPr>
          <w:rFonts w:ascii="宋体" w:hAnsi="宋体" w:cs="宋体" w:eastAsia="宋体" w:hint="default"/>
          <w:w w:val="100"/>
        </w:rPr>
        <w:t>.89</w:t>
      </w:r>
      <w:r>
        <w:rPr>
          <w:rFonts w:ascii="宋体" w:hAnsi="宋体" w:cs="宋体" w:eastAsia="宋体" w:hint="default"/>
          <w:spacing w:val="-55"/>
        </w:rPr>
        <w:t> </w:t>
      </w:r>
      <w:r>
        <w:rPr>
          <w:spacing w:val="-3"/>
          <w:w w:val="100"/>
        </w:rPr>
        <w:t>元</w:t>
      </w:r>
      <w:r>
        <w:rPr>
          <w:spacing w:val="-92"/>
          <w:w w:val="100"/>
        </w:rPr>
        <w:t>，</w:t>
      </w:r>
      <w:r>
        <w:rPr>
          <w:spacing w:val="-3"/>
          <w:w w:val="100"/>
        </w:rPr>
        <w:t>本</w:t>
      </w:r>
      <w:r>
        <w:rPr>
          <w:w w:val="100"/>
        </w:rPr>
        <w:t>公司</w:t>
      </w:r>
      <w:r>
        <w:rPr>
          <w:spacing w:val="-3"/>
          <w:w w:val="100"/>
        </w:rPr>
        <w:t>下</w:t>
      </w:r>
      <w:r>
        <w:rPr>
          <w:w w:val="100"/>
        </w:rPr>
        <w:t>属</w:t>
      </w:r>
      <w:r>
        <w:rPr>
          <w:spacing w:val="-3"/>
          <w:w w:val="100"/>
        </w:rPr>
        <w:t>子</w:t>
      </w:r>
      <w:r>
        <w:rPr>
          <w:w w:val="100"/>
        </w:rPr>
        <w:t>公</w:t>
      </w:r>
      <w:r>
        <w:rPr>
          <w:spacing w:val="-3"/>
          <w:w w:val="100"/>
        </w:rPr>
        <w:t>司</w:t>
      </w:r>
      <w:r>
        <w:rPr>
          <w:w w:val="100"/>
        </w:rPr>
        <w:t>宁</w:t>
      </w:r>
      <w:r>
        <w:rPr>
          <w:spacing w:val="-3"/>
          <w:w w:val="100"/>
        </w:rPr>
        <w:t>波</w:t>
      </w:r>
      <w:r>
        <w:rPr>
          <w:w w:val="100"/>
        </w:rPr>
        <w:t>市</w:t>
      </w:r>
      <w:r>
        <w:rPr>
          <w:spacing w:val="-3"/>
          <w:w w:val="100"/>
        </w:rPr>
        <w:t>政</w:t>
      </w:r>
      <w:r>
        <w:rPr>
          <w:w w:val="100"/>
        </w:rPr>
        <w:t>工程</w:t>
      </w:r>
      <w:r>
        <w:rPr>
          <w:spacing w:val="-3"/>
          <w:w w:val="100"/>
        </w:rPr>
        <w:t>建</w:t>
      </w:r>
      <w:r>
        <w:rPr>
          <w:w w:val="100"/>
        </w:rPr>
        <w:t>设</w:t>
      </w:r>
      <w:r>
        <w:rPr>
          <w:spacing w:val="-3"/>
          <w:w w:val="100"/>
        </w:rPr>
        <w:t>集</w:t>
      </w:r>
      <w:r>
        <w:rPr>
          <w:w w:val="100"/>
        </w:rPr>
        <w:t>团</w:t>
      </w:r>
      <w:r>
        <w:rPr>
          <w:spacing w:val="-3"/>
          <w:w w:val="100"/>
        </w:rPr>
        <w:t>股</w:t>
      </w:r>
      <w:r>
        <w:rPr>
          <w:w w:val="100"/>
        </w:rPr>
        <w:t>份</w:t>
      </w:r>
      <w:r>
        <w:rPr>
          <w:spacing w:val="-3"/>
          <w:w w:val="100"/>
        </w:rPr>
        <w:t>有</w:t>
      </w:r>
      <w:r>
        <w:rPr>
          <w:w w:val="100"/>
        </w:rPr>
        <w:t>限</w:t>
      </w:r>
      <w:r>
        <w:rPr>
          <w:spacing w:val="-3"/>
          <w:w w:val="100"/>
        </w:rPr>
        <w:t>公</w:t>
      </w:r>
      <w:r>
        <w:rPr>
          <w:w w:val="100"/>
        </w:rPr>
        <w:t>司开</w:t>
      </w:r>
      <w:r>
        <w:rPr>
          <w:spacing w:val="-3"/>
          <w:w w:val="100"/>
        </w:rPr>
        <w:t>具</w:t>
      </w:r>
      <w:r>
        <w:rPr>
          <w:w w:val="100"/>
        </w:rPr>
        <w:t>银</w:t>
      </w:r>
      <w:r>
        <w:rPr>
          <w:spacing w:val="-3"/>
          <w:w w:val="100"/>
        </w:rPr>
        <w:t>行</w:t>
      </w:r>
      <w:r>
        <w:rPr>
          <w:w w:val="100"/>
        </w:rPr>
        <w:t>承</w:t>
      </w:r>
      <w:r>
        <w:rPr>
          <w:spacing w:val="-3"/>
          <w:w w:val="100"/>
        </w:rPr>
        <w:t>兑汇</w:t>
      </w:r>
      <w:r>
        <w:rPr>
          <w:w w:val="100"/>
        </w:rPr>
        <w:t>票</w:t>
      </w:r>
    </w:p>
    <w:p>
      <w:pPr>
        <w:pStyle w:val="BodyText"/>
        <w:spacing w:line="274" w:lineRule="exact"/>
        <w:ind w:left="538" w:right="0"/>
        <w:jc w:val="left"/>
      </w:pPr>
      <w:r>
        <w:rPr/>
        <w:t>金额</w:t>
      </w:r>
      <w:r>
        <w:rPr>
          <w:spacing w:val="-53"/>
        </w:rPr>
        <w:t> </w:t>
      </w:r>
      <w:r>
        <w:rPr>
          <w:rFonts w:ascii="宋体" w:hAnsi="宋体" w:cs="宋体" w:eastAsia="宋体" w:hint="default"/>
        </w:rPr>
        <w:t>132,124,070.90</w:t>
      </w:r>
      <w:r>
        <w:rPr>
          <w:rFonts w:ascii="宋体" w:hAnsi="宋体" w:cs="宋体" w:eastAsia="宋体" w:hint="default"/>
          <w:spacing w:val="-53"/>
        </w:rPr>
        <w:t> </w:t>
      </w:r>
      <w:r>
        <w:rPr>
          <w:spacing w:val="-3"/>
        </w:rPr>
        <w:t>元。</w:t>
      </w:r>
      <w:r>
        <w:rPr/>
      </w:r>
    </w:p>
    <w:p>
      <w:pPr>
        <w:spacing w:line="240" w:lineRule="auto" w:before="3"/>
        <w:rPr>
          <w:rFonts w:ascii="宋体" w:hAnsi="宋体" w:cs="宋体" w:eastAsia="宋体" w:hint="default"/>
          <w:sz w:val="25"/>
          <w:szCs w:val="25"/>
        </w:rPr>
      </w:pPr>
    </w:p>
    <w:p>
      <w:pPr>
        <w:pStyle w:val="Heading3"/>
        <w:spacing w:line="290" w:lineRule="auto" w:before="0"/>
        <w:ind w:left="538" w:right="548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380" w:val="left" w:leader="none"/>
        </w:tabs>
        <w:spacing w:line="272" w:lineRule="exact" w:before="42"/>
        <w:ind w:left="538" w:right="7403"/>
        <w:jc w:val="left"/>
      </w:pPr>
      <w:r>
        <w:rPr>
          <w:spacing w:val="-1"/>
        </w:rPr>
        <w:t>√适用</w:t>
        <w:tab/>
      </w:r>
      <w:r>
        <w:rPr>
          <w:spacing w:val="-2"/>
        </w:rPr>
        <w:t>□不适用</w:t>
      </w:r>
      <w:r>
        <w:rPr>
          <w:spacing w:val="-99"/>
        </w:rPr>
        <w:t> </w:t>
      </w:r>
      <w:r>
        <w:rPr>
          <w:spacing w:val="-99"/>
        </w:rPr>
      </w:r>
      <w:r>
        <w:rPr/>
        <w:t>未决诉讼事项</w:t>
      </w:r>
    </w:p>
    <w:tbl>
      <w:tblPr>
        <w:tblW w:w="0" w:type="auto"/>
        <w:jc w:val="left"/>
        <w:tblInd w:w="401" w:type="dxa"/>
        <w:tblLayout w:type="fixed"/>
        <w:tblCellMar>
          <w:top w:w="0" w:type="dxa"/>
          <w:left w:w="0" w:type="dxa"/>
          <w:bottom w:w="0" w:type="dxa"/>
          <w:right w:w="0" w:type="dxa"/>
        </w:tblCellMar>
        <w:tblLook w:val="01E0"/>
      </w:tblPr>
      <w:tblGrid>
        <w:gridCol w:w="689"/>
        <w:gridCol w:w="2129"/>
        <w:gridCol w:w="3118"/>
        <w:gridCol w:w="3128"/>
      </w:tblGrid>
      <w:tr>
        <w:trPr>
          <w:trHeight w:val="290"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25" w:lineRule="exact"/>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25" w:lineRule="exact"/>
              <w:ind w:left="698" w:right="0"/>
              <w:jc w:val="left"/>
              <w:rPr>
                <w:rFonts w:ascii="宋体" w:hAnsi="宋体" w:cs="宋体" w:eastAsia="宋体" w:hint="default"/>
                <w:sz w:val="18"/>
                <w:szCs w:val="18"/>
              </w:rPr>
            </w:pPr>
            <w:r>
              <w:rPr>
                <w:rFonts w:ascii="宋体" w:hAnsi="宋体" w:cs="宋体" w:eastAsia="宋体" w:hint="default"/>
                <w:sz w:val="18"/>
                <w:szCs w:val="18"/>
              </w:rPr>
              <w:t>事项名称</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25" w:lineRule="exact"/>
              <w:ind w:left="1010"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3128" w:type="dxa"/>
            <w:tcBorders>
              <w:top w:val="single" w:sz="12" w:space="0" w:color="000000"/>
              <w:left w:val="single" w:sz="4" w:space="0" w:color="000000"/>
              <w:bottom w:val="single" w:sz="4" w:space="0" w:color="000000"/>
              <w:right w:val="nil" w:sz="6" w:space="0" w:color="auto"/>
            </w:tcBorders>
          </w:tcPr>
          <w:p>
            <w:pPr>
              <w:pStyle w:val="TableParagraph"/>
              <w:spacing w:line="225" w:lineRule="exact"/>
              <w:ind w:left="746"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1700"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sz w:val="18"/>
              </w:rPr>
              <w:t>1</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03" w:right="34"/>
              <w:jc w:val="left"/>
              <w:rPr>
                <w:rFonts w:ascii="宋体" w:hAnsi="宋体" w:cs="宋体" w:eastAsia="宋体" w:hint="default"/>
                <w:sz w:val="18"/>
                <w:szCs w:val="18"/>
              </w:rPr>
            </w:pPr>
            <w:r>
              <w:rPr>
                <w:rFonts w:ascii="宋体" w:hAnsi="宋体" w:cs="宋体" w:eastAsia="宋体" w:hint="default"/>
                <w:sz w:val="18"/>
                <w:szCs w:val="18"/>
              </w:rPr>
              <w:t>本公司与盛宏永（九江） 实业发展有限公司建设 工程合同纠纷案</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ind w:left="100" w:right="125"/>
              <w:jc w:val="both"/>
              <w:rPr>
                <w:rFonts w:ascii="宋体" w:hAnsi="宋体" w:cs="宋体" w:eastAsia="宋体" w:hint="default"/>
                <w:sz w:val="18"/>
                <w:szCs w:val="18"/>
              </w:rPr>
            </w:pPr>
            <w:r>
              <w:rPr>
                <w:rFonts w:ascii="宋体" w:hAnsi="宋体" w:cs="宋体" w:eastAsia="宋体" w:hint="default"/>
                <w:sz w:val="18"/>
                <w:szCs w:val="18"/>
              </w:rPr>
              <w:t>宁波市中级人民法院作出一审判决， 对方不服判决上诉至浙江省高级人民 法院，浙江省高院作出撤销一审判决 的裁定，并将本案移送江西省九江市 中级人员法院审理。</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 江西省九江市中级人民法院出具民事 判决书，盛宏永公司不服判决已提出</w:t>
            </w:r>
          </w:p>
        </w:tc>
        <w:tc>
          <w:tcPr>
            <w:tcW w:w="3128"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bl>
    <w:p>
      <w:pPr>
        <w:spacing w:after="0" w:line="237" w:lineRule="auto"/>
        <w:jc w:val="both"/>
        <w:rPr>
          <w:rFonts w:ascii="宋体" w:hAnsi="宋体" w:cs="宋体" w:eastAsia="宋体" w:hint="default"/>
          <w:sz w:val="18"/>
          <w:szCs w:val="18"/>
        </w:rPr>
        <w:sectPr>
          <w:type w:val="continuous"/>
          <w:pgSz w:w="11910" w:h="16840"/>
          <w:pgMar w:top="1120" w:bottom="1380" w:left="12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89"/>
        <w:gridCol w:w="2129"/>
        <w:gridCol w:w="3118"/>
        <w:gridCol w:w="3128"/>
      </w:tblGrid>
      <w:tr>
        <w:trPr>
          <w:trHeight w:val="291"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698" w:right="0"/>
              <w:jc w:val="left"/>
              <w:rPr>
                <w:rFonts w:ascii="宋体" w:hAnsi="宋体" w:cs="宋体" w:eastAsia="宋体" w:hint="default"/>
                <w:sz w:val="18"/>
                <w:szCs w:val="18"/>
              </w:rPr>
            </w:pPr>
            <w:r>
              <w:rPr>
                <w:rFonts w:ascii="宋体" w:hAnsi="宋体" w:cs="宋体" w:eastAsia="宋体" w:hint="default"/>
                <w:sz w:val="18"/>
                <w:szCs w:val="18"/>
              </w:rPr>
              <w:t>事项名称</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10"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3128"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746"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1692" w:hRule="exact"/>
        </w:trPr>
        <w:tc>
          <w:tcPr>
            <w:tcW w:w="689" w:type="dxa"/>
            <w:tcBorders>
              <w:top w:val="single" w:sz="4" w:space="0" w:color="000000"/>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上诉。</w:t>
            </w:r>
          </w:p>
        </w:tc>
        <w:tc>
          <w:tcPr>
            <w:tcW w:w="3128" w:type="dxa"/>
            <w:tcBorders>
              <w:top w:val="single" w:sz="4" w:space="0" w:color="000000"/>
              <w:left w:val="single" w:sz="4" w:space="0" w:color="000000"/>
              <w:bottom w:val="single" w:sz="4" w:space="0" w:color="000000"/>
              <w:right w:val="nil" w:sz="6" w:space="0" w:color="auto"/>
            </w:tcBorders>
          </w:tcPr>
          <w:p>
            <w:pPr/>
          </w:p>
        </w:tc>
      </w:tr>
      <w:tr>
        <w:trPr>
          <w:trHeight w:val="169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2" w:lineRule="exact"/>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本公司与宁波千和置业 有限公司建设工程合同 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目前正在审理中</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2" w:lineRule="exact"/>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69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7"/>
              <w:ind w:left="103" w:right="101"/>
              <w:jc w:val="left"/>
              <w:rPr>
                <w:rFonts w:ascii="宋体" w:hAnsi="宋体" w:cs="宋体" w:eastAsia="宋体" w:hint="default"/>
                <w:sz w:val="18"/>
                <w:szCs w:val="18"/>
              </w:rPr>
            </w:pPr>
            <w:r>
              <w:rPr>
                <w:rFonts w:ascii="宋体" w:hAnsi="宋体" w:cs="宋体" w:eastAsia="宋体" w:hint="default"/>
                <w:sz w:val="18"/>
                <w:szCs w:val="18"/>
              </w:rPr>
              <w:t>本公司与宁波第五医院 </w:t>
            </w:r>
            <w:r>
              <w:rPr>
                <w:rFonts w:ascii="宋体" w:hAnsi="宋体" w:cs="宋体" w:eastAsia="宋体" w:hint="default"/>
                <w:spacing w:val="-7"/>
                <w:sz w:val="18"/>
                <w:szCs w:val="18"/>
              </w:rPr>
              <w:t>有限公司、太仓康来特房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地产开发有限公司建设 工程合同纠纷案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0" w:right="125"/>
              <w:jc w:val="left"/>
              <w:rPr>
                <w:rFonts w:ascii="宋体" w:hAnsi="宋体" w:cs="宋体" w:eastAsia="宋体" w:hint="default"/>
                <w:sz w:val="18"/>
                <w:szCs w:val="18"/>
              </w:rPr>
            </w:pPr>
            <w:r>
              <w:rPr>
                <w:rFonts w:ascii="宋体" w:hAnsi="宋体" w:cs="宋体" w:eastAsia="宋体" w:hint="default"/>
                <w:sz w:val="18"/>
                <w:szCs w:val="18"/>
              </w:rPr>
              <w:t>目前处于执行调解协议阶段。因第五 医院破产，公司于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月申报</w:t>
            </w:r>
          </w:p>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债权</w:t>
            </w:r>
            <w:r>
              <w:rPr>
                <w:rFonts w:ascii="宋体" w:hAnsi="宋体" w:cs="宋体" w:eastAsia="宋体" w:hint="default"/>
                <w:spacing w:val="-43"/>
                <w:sz w:val="18"/>
                <w:szCs w:val="18"/>
              </w:rPr>
              <w:t> </w:t>
            </w:r>
            <w:r>
              <w:rPr>
                <w:rFonts w:ascii="宋体" w:hAnsi="宋体" w:cs="宋体" w:eastAsia="宋体" w:hint="default"/>
                <w:sz w:val="18"/>
                <w:szCs w:val="18"/>
              </w:rPr>
              <w:t>89,687,437</w:t>
            </w:r>
            <w:r>
              <w:rPr>
                <w:rFonts w:ascii="宋体" w:hAnsi="宋体" w:cs="宋体" w:eastAsia="宋体" w:hint="default"/>
                <w:spacing w:val="-41"/>
                <w:sz w:val="18"/>
                <w:szCs w:val="18"/>
              </w:rPr>
              <w:t> </w:t>
            </w:r>
            <w:r>
              <w:rPr>
                <w:rFonts w:ascii="宋体" w:hAnsi="宋体" w:cs="宋体" w:eastAsia="宋体" w:hint="default"/>
                <w:spacing w:val="-9"/>
                <w:sz w:val="18"/>
                <w:szCs w:val="18"/>
              </w:rPr>
              <w:t>元。截止目前，累计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w:t>
            </w:r>
            <w:r>
              <w:rPr>
                <w:rFonts w:ascii="宋体" w:hAnsi="宋体" w:cs="宋体" w:eastAsia="宋体" w:hint="default"/>
                <w:spacing w:val="-45"/>
                <w:sz w:val="18"/>
                <w:szCs w:val="18"/>
              </w:rPr>
              <w:t> </w:t>
            </w:r>
            <w:r>
              <w:rPr>
                <w:rFonts w:ascii="宋体" w:hAnsi="宋体" w:cs="宋体" w:eastAsia="宋体" w:hint="default"/>
                <w:sz w:val="18"/>
                <w:szCs w:val="18"/>
              </w:rPr>
              <w:t>1165</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69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本公司与宁波日地太阳 能电力有限公司工程项 目造价结算纠纷案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目前正在审理中</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69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本公司与浙江华越置业 有限公司建设工程施工 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2" w:lineRule="exact"/>
              <w:ind w:left="100" w:right="305"/>
              <w:jc w:val="left"/>
              <w:rPr>
                <w:rFonts w:ascii="宋体" w:hAnsi="宋体" w:cs="宋体" w:eastAsia="宋体" w:hint="default"/>
                <w:sz w:val="18"/>
                <w:szCs w:val="18"/>
              </w:rPr>
            </w:pPr>
            <w:r>
              <w:rPr>
                <w:rFonts w:ascii="宋体" w:hAnsi="宋体" w:cs="宋体" w:eastAsia="宋体" w:hint="default"/>
                <w:sz w:val="18"/>
                <w:szCs w:val="18"/>
              </w:rPr>
              <w:t>宁波市中级人民法院已下达一审判 决，现本案已进入执行程序</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2113"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本公司与兰溪市喜瑞地 产发展有限公司建设工 程施工合同纠纷诉讼</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125"/>
              <w:jc w:val="both"/>
              <w:rPr>
                <w:rFonts w:ascii="宋体" w:hAnsi="宋体" w:cs="宋体" w:eastAsia="宋体" w:hint="default"/>
                <w:sz w:val="18"/>
                <w:szCs w:val="18"/>
              </w:rPr>
            </w:pPr>
            <w:r>
              <w:rPr>
                <w:rFonts w:ascii="宋体" w:hAnsi="宋体" w:cs="宋体" w:eastAsia="宋体" w:hint="default"/>
                <w:sz w:val="18"/>
                <w:szCs w:val="18"/>
              </w:rPr>
              <w:t>公司因不服二审判决，向最高人民法 院提起再审，最高人民法院于</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37" w:lineRule="auto"/>
              <w:ind w:left="100" w:right="12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月已受理，</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月最高人 民法院下达民事裁定书，裁定该案由 最高院提审，且再审期间中止原判决 执行。</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情况详见公司</w:t>
            </w:r>
            <w:r>
              <w:rPr>
                <w:rFonts w:ascii="宋体" w:hAnsi="宋体" w:cs="宋体" w:eastAsia="宋体" w:hint="default"/>
                <w:spacing w:val="-55"/>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日在上海</w:t>
            </w:r>
          </w:p>
          <w:p>
            <w:pPr>
              <w:pStyle w:val="TableParagraph"/>
              <w:spacing w:line="237" w:lineRule="auto" w:before="2"/>
              <w:ind w:left="100" w:right="139"/>
              <w:jc w:val="left"/>
              <w:rPr>
                <w:rFonts w:ascii="宋体" w:hAnsi="宋体" w:cs="宋体" w:eastAsia="宋体" w:hint="default"/>
                <w:sz w:val="18"/>
                <w:szCs w:val="18"/>
              </w:rPr>
            </w:pPr>
            <w:r>
              <w:rPr>
                <w:rFonts w:ascii="宋体" w:hAnsi="宋体" w:cs="宋体" w:eastAsia="宋体" w:hint="default"/>
                <w:sz w:val="18"/>
                <w:szCs w:val="18"/>
              </w:rPr>
              <w:t>证券证券交易所网站披露的《宁波建 工申请再审公告》。 喜瑞地产破产重整相关情况详见本公 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日披露于上海证券交易所网站的</w:t>
            </w:r>
          </w:p>
          <w:p>
            <w:pPr>
              <w:pStyle w:val="TableParagraph"/>
              <w:spacing w:line="237" w:lineRule="auto"/>
              <w:ind w:left="100" w:right="141"/>
              <w:jc w:val="both"/>
              <w:rPr>
                <w:rFonts w:ascii="宋体" w:hAnsi="宋体" w:cs="宋体" w:eastAsia="宋体" w:hint="default"/>
                <w:sz w:val="18"/>
                <w:szCs w:val="18"/>
              </w:rPr>
            </w:pPr>
            <w:r>
              <w:rPr>
                <w:rFonts w:ascii="宋体" w:hAnsi="宋体" w:cs="宋体" w:eastAsia="宋体" w:hint="default"/>
                <w:sz w:val="18"/>
                <w:szCs w:val="18"/>
              </w:rPr>
              <w:t>《宁波建工股份有限公司工程业主单 位重整公告》及《宁波建工股份有限 公司工程业主单位重整进展公告》</w:t>
            </w:r>
          </w:p>
        </w:tc>
      </w:tr>
      <w:tr>
        <w:trPr>
          <w:trHeight w:val="1699"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7</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本公司与浙江路网物流 有限公司建设工程合同 纠纷案</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7" w:lineRule="auto"/>
              <w:ind w:left="100" w:right="125"/>
              <w:jc w:val="left"/>
              <w:rPr>
                <w:rFonts w:ascii="宋体" w:hAnsi="宋体" w:cs="宋体" w:eastAsia="宋体" w:hint="default"/>
                <w:sz w:val="18"/>
                <w:szCs w:val="18"/>
              </w:rPr>
            </w:pPr>
            <w:r>
              <w:rPr>
                <w:rFonts w:ascii="宋体" w:hAnsi="宋体" w:cs="宋体" w:eastAsia="宋体" w:hint="default"/>
                <w:sz w:val="18"/>
                <w:szCs w:val="18"/>
              </w:rPr>
              <w:t>本案已经浙江丽水市中级人民法院终 审判决，维持一审判决的基础上确认 本公司对被告应支付的工程款 </w:t>
            </w:r>
            <w:r>
              <w:rPr>
                <w:rFonts w:ascii="宋体" w:hAnsi="宋体" w:cs="宋体" w:eastAsia="宋体" w:hint="default"/>
                <w:sz w:val="18"/>
                <w:szCs w:val="18"/>
              </w:rPr>
              <w:t>38,371,720</w:t>
            </w:r>
            <w:r>
              <w:rPr>
                <w:rFonts w:ascii="宋体" w:hAnsi="宋体" w:cs="宋体" w:eastAsia="宋体" w:hint="default"/>
                <w:spacing w:val="-45"/>
                <w:sz w:val="18"/>
                <w:szCs w:val="18"/>
              </w:rPr>
              <w:t> </w:t>
            </w:r>
            <w:r>
              <w:rPr>
                <w:rFonts w:ascii="宋体" w:hAnsi="宋体" w:cs="宋体" w:eastAsia="宋体" w:hint="default"/>
                <w:sz w:val="18"/>
                <w:szCs w:val="18"/>
              </w:rPr>
              <w:t>元享有建设工程价款优 先受偿权。现本案已进入执行程序</w:t>
            </w:r>
          </w:p>
        </w:tc>
        <w:tc>
          <w:tcPr>
            <w:tcW w:w="3128"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2" w:lineRule="exact"/>
              <w:ind w:left="100" w:right="104"/>
              <w:jc w:val="left"/>
              <w:rPr>
                <w:rFonts w:ascii="宋体" w:hAnsi="宋体" w:cs="宋体" w:eastAsia="宋体" w:hint="default"/>
                <w:sz w:val="18"/>
                <w:szCs w:val="18"/>
              </w:rPr>
            </w:pPr>
            <w:r>
              <w:rPr>
                <w:rFonts w:ascii="宋体" w:hAnsi="宋体" w:cs="宋体" w:eastAsia="宋体" w:hint="default"/>
                <w:sz w:val="18"/>
                <w:szCs w:val="18"/>
              </w:rPr>
              <w:t>本项诉讼判决详见公司</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4 </w:t>
            </w:r>
            <w:r>
              <w:rPr>
                <w:rFonts w:ascii="宋体" w:hAnsi="宋体" w:cs="宋体" w:eastAsia="宋体" w:hint="default"/>
                <w:sz w:val="18"/>
                <w:szCs w:val="18"/>
              </w:rPr>
              <w:t>日在上海证券证券交易所网站披露的</w:t>
            </w:r>
          </w:p>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《宁波建工涉及诉讼结果公告》</w:t>
            </w:r>
          </w:p>
        </w:tc>
      </w:tr>
    </w:tbl>
    <w:p>
      <w:pPr>
        <w:spacing w:after="0" w:line="214" w:lineRule="exact"/>
        <w:jc w:val="left"/>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89"/>
        <w:gridCol w:w="2129"/>
        <w:gridCol w:w="3118"/>
        <w:gridCol w:w="3128"/>
      </w:tblGrid>
      <w:tr>
        <w:trPr>
          <w:trHeight w:val="291"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698" w:right="0"/>
              <w:jc w:val="left"/>
              <w:rPr>
                <w:rFonts w:ascii="宋体" w:hAnsi="宋体" w:cs="宋体" w:eastAsia="宋体" w:hint="default"/>
                <w:sz w:val="18"/>
                <w:szCs w:val="18"/>
              </w:rPr>
            </w:pPr>
            <w:r>
              <w:rPr>
                <w:rFonts w:ascii="宋体" w:hAnsi="宋体" w:cs="宋体" w:eastAsia="宋体" w:hint="default"/>
                <w:sz w:val="18"/>
                <w:szCs w:val="18"/>
              </w:rPr>
              <w:t>事项名称</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10"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3128"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746"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1692"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2" w:lineRule="exact"/>
              <w:ind w:left="103" w:right="214"/>
              <w:jc w:val="both"/>
              <w:rPr>
                <w:rFonts w:ascii="宋体" w:hAnsi="宋体" w:cs="宋体" w:eastAsia="宋体" w:hint="default"/>
                <w:sz w:val="18"/>
                <w:szCs w:val="18"/>
              </w:rPr>
            </w:pPr>
            <w:r>
              <w:rPr>
                <w:rFonts w:ascii="宋体" w:hAnsi="宋体" w:cs="宋体" w:eastAsia="宋体" w:hint="default"/>
                <w:sz w:val="18"/>
                <w:szCs w:val="18"/>
              </w:rPr>
              <w:t>本公司与苍南浙福数码 家电城开发有限公司建 设工程施工合同纠纷案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日，本公司与苍南万</w:t>
            </w:r>
            <w:r>
              <w:rPr>
                <w:rFonts w:ascii="宋体" w:hAnsi="宋体" w:cs="宋体" w:eastAsia="宋体" w:hint="default"/>
                <w:sz w:val="18"/>
                <w:szCs w:val="18"/>
              </w:rPr>
              <w:t> 顺置业有限公司（原苍南浙福）达成 和解协议，约定万顺置业支付本公司 相关款项。截止</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月，本公</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司累计收到</w:t>
            </w:r>
            <w:r>
              <w:rPr>
                <w:rFonts w:ascii="宋体" w:hAnsi="宋体" w:cs="宋体" w:eastAsia="宋体" w:hint="default"/>
                <w:spacing w:val="-45"/>
                <w:sz w:val="18"/>
                <w:szCs w:val="18"/>
              </w:rPr>
              <w:t> </w:t>
            </w:r>
            <w:r>
              <w:rPr>
                <w:rFonts w:ascii="宋体" w:hAnsi="宋体" w:cs="宋体" w:eastAsia="宋体" w:hint="default"/>
                <w:sz w:val="18"/>
                <w:szCs w:val="18"/>
              </w:rPr>
              <w:t>3100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2" w:lineRule="exact"/>
              <w:ind w:left="100" w:right="141"/>
              <w:jc w:val="both"/>
              <w:rPr>
                <w:rFonts w:ascii="宋体" w:hAnsi="宋体" w:cs="宋体" w:eastAsia="宋体" w:hint="default"/>
                <w:sz w:val="18"/>
                <w:szCs w:val="18"/>
              </w:rPr>
            </w:pPr>
            <w:r>
              <w:rPr>
                <w:rFonts w:ascii="宋体" w:hAnsi="宋体" w:cs="宋体" w:eastAsia="宋体" w:hint="default"/>
                <w:sz w:val="18"/>
                <w:szCs w:val="18"/>
              </w:rPr>
              <w:t>诉讼判决详见公司于</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日在上海证券交易所网站披露的《宁 波建工子公司涉及仲裁结果公告》</w:t>
            </w:r>
          </w:p>
        </w:tc>
      </w:tr>
      <w:tr>
        <w:trPr>
          <w:trHeight w:val="1877"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sz w:val="18"/>
              </w:rPr>
              <w:t>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03" w:right="214"/>
              <w:jc w:val="both"/>
              <w:rPr>
                <w:rFonts w:ascii="宋体" w:hAnsi="宋体" w:cs="宋体" w:eastAsia="宋体" w:hint="default"/>
                <w:sz w:val="18"/>
                <w:szCs w:val="18"/>
              </w:rPr>
            </w:pPr>
            <w:r>
              <w:rPr>
                <w:rFonts w:ascii="宋体" w:hAnsi="宋体" w:cs="宋体" w:eastAsia="宋体" w:hint="default"/>
                <w:sz w:val="18"/>
                <w:szCs w:val="18"/>
              </w:rPr>
              <w:t>本公司与黄山市新徽投 资有限公司建设工程施 工合同纠纷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月，黄山仲裁委员会下发</w:t>
            </w: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《裁决书》，裁决黄山新徽投资支付 本公司工程款</w:t>
            </w:r>
            <w:r>
              <w:rPr>
                <w:rFonts w:ascii="宋体" w:hAnsi="宋体" w:cs="宋体" w:eastAsia="宋体" w:hint="default"/>
                <w:spacing w:val="-48"/>
                <w:sz w:val="18"/>
                <w:szCs w:val="18"/>
              </w:rPr>
              <w:t> </w:t>
            </w:r>
            <w:r>
              <w:rPr>
                <w:rFonts w:ascii="宋体" w:hAnsi="宋体" w:cs="宋体" w:eastAsia="宋体" w:hint="default"/>
                <w:sz w:val="18"/>
                <w:szCs w:val="18"/>
              </w:rPr>
              <w:t>10,433,152.32</w:t>
            </w:r>
            <w:r>
              <w:rPr>
                <w:rFonts w:ascii="宋体" w:hAnsi="宋体" w:cs="宋体" w:eastAsia="宋体" w:hint="default"/>
                <w:spacing w:val="-48"/>
                <w:sz w:val="18"/>
                <w:szCs w:val="18"/>
              </w:rPr>
              <w:t> </w:t>
            </w:r>
            <w:r>
              <w:rPr>
                <w:rFonts w:ascii="宋体" w:hAnsi="宋体" w:cs="宋体" w:eastAsia="宋体" w:hint="default"/>
                <w:sz w:val="18"/>
                <w:szCs w:val="18"/>
              </w:rPr>
              <w:t>元及违 约金。</w:t>
            </w: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月，收到黄山市屯溪 区人民法院执行裁定书，对方无可供 执行财产，法院裁定执行终结，待对 方有可供执行财产时恢复执行该案。 公司已提交债权申报资料。</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69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sz w:val="18"/>
              </w:rPr>
              <w:t>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本公司与宁波广隆房地 产开发有限公司建设工 程合同纠纷案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0" w:right="125"/>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月，因第三方申请，广隆 房地产启动破产程序，我公司已向管 理人申报债权。</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69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sz w:val="18"/>
              </w:rPr>
              <w:t>11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本公司与宁波香格房地 产开发有限公司建设工 程合同纠纷案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现本案处于执行阶段。</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97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1" w:right="0"/>
              <w:jc w:val="center"/>
              <w:rPr>
                <w:rFonts w:ascii="宋体" w:hAnsi="宋体" w:cs="宋体" w:eastAsia="宋体" w:hint="default"/>
                <w:sz w:val="18"/>
                <w:szCs w:val="18"/>
              </w:rPr>
            </w:pPr>
            <w:r>
              <w:rPr>
                <w:rFonts w:ascii="宋体"/>
                <w:sz w:val="18"/>
              </w:rPr>
              <w:t>12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1"/>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本公司与宁波南南置业 有限公司破产申请申报 债权案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32" w:lineRule="exact"/>
              <w:ind w:left="100" w:right="125"/>
              <w:jc w:val="left"/>
              <w:rPr>
                <w:rFonts w:ascii="宋体" w:hAnsi="宋体" w:cs="宋体" w:eastAsia="宋体" w:hint="default"/>
                <w:sz w:val="18"/>
                <w:szCs w:val="18"/>
              </w:rPr>
            </w:pPr>
            <w:r>
              <w:rPr>
                <w:rFonts w:ascii="宋体" w:hAnsi="宋体" w:cs="宋体" w:eastAsia="宋体" w:hint="default"/>
                <w:sz w:val="18"/>
                <w:szCs w:val="18"/>
              </w:rPr>
              <w:t>截止本报告日，公司已累计收到破产 债权</w:t>
            </w:r>
            <w:r>
              <w:rPr>
                <w:rFonts w:ascii="宋体" w:hAnsi="宋体" w:cs="宋体" w:eastAsia="宋体" w:hint="default"/>
                <w:spacing w:val="-47"/>
                <w:sz w:val="18"/>
                <w:szCs w:val="18"/>
              </w:rPr>
              <w:t> </w:t>
            </w:r>
            <w:r>
              <w:rPr>
                <w:rFonts w:ascii="宋体" w:hAnsi="宋体" w:cs="宋体" w:eastAsia="宋体" w:hint="default"/>
                <w:sz w:val="18"/>
                <w:szCs w:val="18"/>
              </w:rPr>
              <w:t>10,780.00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1"/>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2113"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sz w:val="18"/>
              </w:rPr>
              <w:t>13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本公司与镇江深国投商 用置业有限公司建设工 程合同纠纷案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根据镇江市润州区人民法院</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3</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pacing w:val="-5"/>
                <w:sz w:val="18"/>
                <w:szCs w:val="18"/>
              </w:rPr>
              <w:t>日下发的《执行裁定书》，深国</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投公司以其房产作价</w:t>
            </w:r>
            <w:r>
              <w:rPr>
                <w:rFonts w:ascii="宋体" w:hAnsi="宋体" w:cs="宋体" w:eastAsia="宋体" w:hint="default"/>
                <w:spacing w:val="-47"/>
                <w:sz w:val="18"/>
                <w:szCs w:val="18"/>
              </w:rPr>
              <w:t> </w:t>
            </w:r>
            <w:r>
              <w:rPr>
                <w:rFonts w:ascii="宋体" w:hAnsi="宋体" w:cs="宋体" w:eastAsia="宋体" w:hint="default"/>
                <w:sz w:val="18"/>
                <w:szCs w:val="18"/>
              </w:rPr>
              <w:t>4027.9488</w:t>
            </w:r>
            <w:r>
              <w:rPr>
                <w:rFonts w:ascii="宋体" w:hAnsi="宋体" w:cs="宋体" w:eastAsia="宋体" w:hint="default"/>
                <w:spacing w:val="-45"/>
                <w:sz w:val="18"/>
                <w:szCs w:val="18"/>
              </w:rPr>
              <w:t> </w:t>
            </w:r>
            <w:r>
              <w:rPr>
                <w:rFonts w:ascii="宋体" w:hAnsi="宋体" w:cs="宋体" w:eastAsia="宋体" w:hint="default"/>
                <w:sz w:val="18"/>
                <w:szCs w:val="18"/>
              </w:rPr>
              <w:t>万元 交付给本公司抵偿债务，利息不足部 分继续予以执行，上述房产所有权及 土地使用权自裁定送达之时起转移。 但因深国投公司于</w:t>
            </w:r>
            <w:r>
              <w:rPr>
                <w:rFonts w:ascii="宋体" w:hAnsi="宋体" w:cs="宋体" w:eastAsia="宋体" w:hint="default"/>
                <w:spacing w:val="-57"/>
                <w:sz w:val="18"/>
                <w:szCs w:val="18"/>
              </w:rPr>
              <w:t> </w:t>
            </w: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z w:val="18"/>
                <w:szCs w:val="18"/>
              </w:rPr>
              <w:t>日被 镇江市中级人民法院裁定破产，目前 案件已进入破产阶段。</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年第三季度报告》</w:t>
            </w:r>
          </w:p>
        </w:tc>
      </w:tr>
      <w:tr>
        <w:trPr>
          <w:trHeight w:val="1877"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sz w:val="18"/>
              </w:rPr>
              <w:t>14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3" w:right="214"/>
              <w:jc w:val="both"/>
              <w:rPr>
                <w:rFonts w:ascii="宋体" w:hAnsi="宋体" w:cs="宋体" w:eastAsia="宋体" w:hint="default"/>
                <w:sz w:val="18"/>
                <w:szCs w:val="18"/>
              </w:rPr>
            </w:pPr>
            <w:r>
              <w:rPr>
                <w:rFonts w:ascii="宋体" w:hAnsi="宋体" w:cs="宋体" w:eastAsia="宋体" w:hint="default"/>
                <w:sz w:val="18"/>
                <w:szCs w:val="18"/>
              </w:rPr>
              <w:t>公司子公司宁波建工工 程集团有限公司与宁波 世纪华丰房产有限公司 建设施工合同纠纷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因世纪华丰拖欠工程款，建工集团于</w:t>
            </w:r>
          </w:p>
          <w:p>
            <w:pPr>
              <w:pStyle w:val="TableParagraph"/>
              <w:spacing w:line="237" w:lineRule="auto"/>
              <w:ind w:left="100" w:right="103"/>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月向北仑区人民法院提起诉 讼，要求世纪华丰支付工程款 </w:t>
            </w:r>
            <w:r>
              <w:rPr>
                <w:rFonts w:ascii="宋体" w:hAnsi="宋体" w:cs="宋体" w:eastAsia="宋体" w:hint="default"/>
                <w:sz w:val="18"/>
                <w:szCs w:val="18"/>
              </w:rPr>
              <w:t>53,875,202.46</w:t>
            </w:r>
            <w:r>
              <w:rPr>
                <w:rFonts w:ascii="宋体" w:hAnsi="宋体" w:cs="宋体" w:eastAsia="宋体" w:hint="default"/>
                <w:spacing w:val="-47"/>
                <w:sz w:val="18"/>
                <w:szCs w:val="18"/>
              </w:rPr>
              <w:t> </w:t>
            </w:r>
            <w:r>
              <w:rPr>
                <w:rFonts w:ascii="宋体" w:hAnsi="宋体" w:cs="宋体" w:eastAsia="宋体" w:hint="default"/>
                <w:sz w:val="18"/>
                <w:szCs w:val="18"/>
              </w:rPr>
              <w:t>元及相应利息，并请 求判决公司对涉案项目工程折价或以 拍卖所得价款在诉请款项范围内优先 受偿。北仑区人民法院于</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 </w:t>
            </w:r>
            <w:r>
              <w:rPr>
                <w:rFonts w:ascii="宋体" w:hAnsi="宋体" w:cs="宋体" w:eastAsia="宋体" w:hint="default"/>
                <w:sz w:val="18"/>
                <w:szCs w:val="18"/>
              </w:rPr>
              <w:t>月已受理，现审理中。</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421"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1" w:right="0"/>
              <w:jc w:val="center"/>
              <w:rPr>
                <w:rFonts w:ascii="宋体" w:hAnsi="宋体" w:cs="宋体" w:eastAsia="宋体" w:hint="default"/>
                <w:sz w:val="18"/>
                <w:szCs w:val="18"/>
              </w:rPr>
            </w:pPr>
            <w:r>
              <w:rPr>
                <w:rFonts w:ascii="宋体"/>
                <w:sz w:val="18"/>
              </w:rPr>
              <w:t>15</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本公司与威县天海光伏 </w:t>
            </w:r>
            <w:r>
              <w:rPr>
                <w:rFonts w:ascii="宋体" w:hAnsi="宋体" w:cs="宋体" w:eastAsia="宋体" w:hint="default"/>
                <w:spacing w:val="-7"/>
                <w:sz w:val="18"/>
                <w:szCs w:val="18"/>
              </w:rPr>
              <w:t>发电有限公司、江山永泰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投资控股有限公司建设 工程施工合同纠纷</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本公司向广州仲裁委员会提出仲裁申</w:t>
            </w:r>
          </w:p>
          <w:p>
            <w:pPr>
              <w:pStyle w:val="TableParagraph"/>
              <w:spacing w:line="232" w:lineRule="exact" w:before="24"/>
              <w:ind w:left="100" w:right="103"/>
              <w:jc w:val="left"/>
              <w:rPr>
                <w:rFonts w:ascii="宋体" w:hAnsi="宋体" w:cs="宋体" w:eastAsia="宋体" w:hint="default"/>
                <w:sz w:val="18"/>
                <w:szCs w:val="18"/>
              </w:rPr>
            </w:pPr>
            <w:r>
              <w:rPr>
                <w:rFonts w:ascii="宋体" w:hAnsi="宋体" w:cs="宋体" w:eastAsia="宋体" w:hint="default"/>
                <w:spacing w:val="-5"/>
                <w:sz w:val="18"/>
                <w:szCs w:val="18"/>
              </w:rPr>
              <w:t>请，要求：</w:t>
            </w:r>
            <w:r>
              <w:rPr>
                <w:rFonts w:ascii="宋体" w:hAnsi="宋体" w:cs="宋体" w:eastAsia="宋体" w:hint="default"/>
                <w:spacing w:val="-5"/>
                <w:sz w:val="18"/>
                <w:szCs w:val="18"/>
              </w:rPr>
              <w:t>1</w:t>
            </w:r>
            <w:r>
              <w:rPr>
                <w:rFonts w:ascii="宋体" w:hAnsi="宋体" w:cs="宋体" w:eastAsia="宋体" w:hint="default"/>
                <w:spacing w:val="-5"/>
                <w:sz w:val="18"/>
                <w:szCs w:val="18"/>
              </w:rPr>
              <w:t>、两被申请人支付工程款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5,856,574.66</w:t>
            </w:r>
            <w:r>
              <w:rPr>
                <w:rFonts w:ascii="宋体" w:hAnsi="宋体" w:cs="宋体" w:eastAsia="宋体" w:hint="default"/>
                <w:spacing w:val="-52"/>
                <w:sz w:val="18"/>
                <w:szCs w:val="18"/>
              </w:rPr>
              <w:t> </w:t>
            </w:r>
            <w:r>
              <w:rPr>
                <w:rFonts w:ascii="宋体" w:hAnsi="宋体" w:cs="宋体" w:eastAsia="宋体" w:hint="default"/>
                <w:sz w:val="18"/>
                <w:szCs w:val="18"/>
              </w:rPr>
              <w:t>元；</w:t>
            </w:r>
            <w:r>
              <w:rPr>
                <w:rFonts w:ascii="宋体" w:hAnsi="宋体" w:cs="宋体" w:eastAsia="宋体" w:hint="default"/>
                <w:sz w:val="18"/>
                <w:szCs w:val="18"/>
              </w:rPr>
              <w:t>2</w:t>
            </w:r>
            <w:r>
              <w:rPr>
                <w:rFonts w:ascii="宋体" w:hAnsi="宋体" w:cs="宋体" w:eastAsia="宋体" w:hint="default"/>
                <w:sz w:val="18"/>
                <w:szCs w:val="18"/>
              </w:rPr>
              <w:t>、两被申请人返</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还本公司质保金</w:t>
            </w:r>
            <w:r>
              <w:rPr>
                <w:rFonts w:ascii="宋体" w:hAnsi="宋体" w:cs="宋体" w:eastAsia="宋体" w:hint="default"/>
                <w:spacing w:val="-47"/>
                <w:sz w:val="18"/>
                <w:szCs w:val="18"/>
              </w:rPr>
              <w:t> </w:t>
            </w:r>
            <w:r>
              <w:rPr>
                <w:rFonts w:ascii="宋体" w:hAnsi="宋体" w:cs="宋体" w:eastAsia="宋体" w:hint="default"/>
                <w:sz w:val="18"/>
                <w:szCs w:val="18"/>
              </w:rPr>
              <w:t>2400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3</w:t>
            </w:r>
            <w:r>
              <w:rPr>
                <w:rFonts w:ascii="宋体" w:hAnsi="宋体" w:cs="宋体" w:eastAsia="宋体" w:hint="default"/>
                <w:sz w:val="18"/>
                <w:szCs w:val="18"/>
              </w:rPr>
              <w:t>、两被</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申请人支付违约金</w:t>
            </w:r>
            <w:r>
              <w:rPr>
                <w:rFonts w:ascii="宋体" w:hAnsi="宋体" w:cs="宋体" w:eastAsia="宋体" w:hint="default"/>
                <w:spacing w:val="-46"/>
                <w:sz w:val="18"/>
                <w:szCs w:val="18"/>
              </w:rPr>
              <w:t> </w:t>
            </w:r>
            <w:r>
              <w:rPr>
                <w:rFonts w:ascii="宋体" w:hAnsi="宋体" w:cs="宋体" w:eastAsia="宋体" w:hint="default"/>
                <w:sz w:val="18"/>
                <w:szCs w:val="18"/>
              </w:rPr>
              <w:t>37,200</w:t>
            </w:r>
            <w:r>
              <w:rPr>
                <w:rFonts w:ascii="宋体" w:hAnsi="宋体" w:cs="宋体" w:eastAsia="宋体" w:hint="default"/>
                <w:spacing w:val="-44"/>
                <w:sz w:val="18"/>
                <w:szCs w:val="18"/>
              </w:rPr>
              <w:t> </w:t>
            </w:r>
            <w:r>
              <w:rPr>
                <w:rFonts w:ascii="宋体" w:hAnsi="宋体" w:cs="宋体" w:eastAsia="宋体" w:hint="default"/>
                <w:sz w:val="18"/>
                <w:szCs w:val="18"/>
              </w:rPr>
              <w:t>元及其他 律师费等费用。广州仲裁委员会已于</w:t>
            </w:r>
          </w:p>
        </w:tc>
        <w:tc>
          <w:tcPr>
            <w:tcW w:w="3128"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bl>
    <w:p>
      <w:pPr>
        <w:spacing w:after="0" w:line="237" w:lineRule="auto"/>
        <w:jc w:val="both"/>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89"/>
        <w:gridCol w:w="2129"/>
        <w:gridCol w:w="3118"/>
        <w:gridCol w:w="3128"/>
      </w:tblGrid>
      <w:tr>
        <w:trPr>
          <w:trHeight w:val="291"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698" w:right="0"/>
              <w:jc w:val="left"/>
              <w:rPr>
                <w:rFonts w:ascii="宋体" w:hAnsi="宋体" w:cs="宋体" w:eastAsia="宋体" w:hint="default"/>
                <w:sz w:val="18"/>
                <w:szCs w:val="18"/>
              </w:rPr>
            </w:pPr>
            <w:r>
              <w:rPr>
                <w:rFonts w:ascii="宋体" w:hAnsi="宋体" w:cs="宋体" w:eastAsia="宋体" w:hint="default"/>
                <w:sz w:val="18"/>
                <w:szCs w:val="18"/>
              </w:rPr>
              <w:t>事项名称</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10"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3128"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746"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972" w:hRule="exact"/>
        </w:trPr>
        <w:tc>
          <w:tcPr>
            <w:tcW w:w="689" w:type="dxa"/>
            <w:tcBorders>
              <w:top w:val="single" w:sz="4" w:space="0" w:color="000000"/>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5"/>
                <w:sz w:val="18"/>
                <w:szCs w:val="18"/>
              </w:rPr>
              <w:t>月受理，</w:t>
            </w:r>
            <w:r>
              <w:rPr>
                <w:rFonts w:ascii="宋体" w:hAnsi="宋体" w:cs="宋体" w:eastAsia="宋体" w:hint="default"/>
                <w:spacing w:val="-5"/>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pacing w:val="-12"/>
                <w:sz w:val="18"/>
                <w:szCs w:val="18"/>
              </w:rPr>
              <w:t>月，两</w:t>
            </w:r>
          </w:p>
          <w:p>
            <w:pPr>
              <w:pStyle w:val="TableParagraph"/>
              <w:spacing w:line="232" w:lineRule="exact" w:before="23"/>
              <w:ind w:left="100" w:right="125"/>
              <w:jc w:val="left"/>
              <w:rPr>
                <w:rFonts w:ascii="宋体" w:hAnsi="宋体" w:cs="宋体" w:eastAsia="宋体" w:hint="default"/>
                <w:sz w:val="18"/>
                <w:szCs w:val="18"/>
              </w:rPr>
            </w:pPr>
            <w:r>
              <w:rPr>
                <w:rFonts w:ascii="宋体" w:hAnsi="宋体" w:cs="宋体" w:eastAsia="宋体" w:hint="default"/>
                <w:sz w:val="18"/>
                <w:szCs w:val="18"/>
              </w:rPr>
              <w:t>被申请人提出反请求，现广州仲裁委 员会审理中。</w:t>
            </w:r>
          </w:p>
        </w:tc>
        <w:tc>
          <w:tcPr>
            <w:tcW w:w="3128" w:type="dxa"/>
            <w:tcBorders>
              <w:top w:val="single" w:sz="4" w:space="0" w:color="000000"/>
              <w:left w:val="single" w:sz="4" w:space="0" w:color="000000"/>
              <w:bottom w:val="single" w:sz="4" w:space="0" w:color="000000"/>
              <w:right w:val="nil" w:sz="6" w:space="0" w:color="auto"/>
            </w:tcBorders>
          </w:tcPr>
          <w:p>
            <w:pPr/>
          </w:p>
        </w:tc>
      </w:tr>
      <w:tr>
        <w:trPr>
          <w:trHeight w:val="97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1" w:right="0"/>
              <w:jc w:val="center"/>
              <w:rPr>
                <w:rFonts w:ascii="宋体" w:hAnsi="宋体" w:cs="宋体" w:eastAsia="宋体" w:hint="default"/>
                <w:sz w:val="18"/>
                <w:szCs w:val="18"/>
              </w:rPr>
            </w:pPr>
            <w:r>
              <w:rPr>
                <w:rFonts w:ascii="宋体"/>
                <w:sz w:val="18"/>
              </w:rPr>
              <w:t>16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4"/>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本公司与宁波金地置业 有限公司建设工程施工 合同纠纷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二审法院判决维持原判，公司已申请 强制执行，现执行中。</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24"/>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年第三季度报告》</w:t>
            </w:r>
          </w:p>
        </w:tc>
      </w:tr>
      <w:tr>
        <w:trPr>
          <w:trHeight w:val="1412"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 w:right="0"/>
              <w:jc w:val="center"/>
              <w:rPr>
                <w:rFonts w:ascii="宋体" w:hAnsi="宋体" w:cs="宋体" w:eastAsia="宋体" w:hint="default"/>
                <w:sz w:val="18"/>
                <w:szCs w:val="18"/>
              </w:rPr>
            </w:pPr>
            <w:r>
              <w:rPr>
                <w:rFonts w:ascii="宋体"/>
                <w:sz w:val="18"/>
              </w:rPr>
              <w:t>17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公司子公司宁波建工工</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7"/>
                <w:sz w:val="18"/>
                <w:szCs w:val="18"/>
              </w:rPr>
              <w:t>程集团有限公司、宁波市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坤德房地产有限公司与 宁波市海曙区高桥镇人 民政府建设工程施工合 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left="100" w:right="0"/>
              <w:jc w:val="left"/>
              <w:rPr>
                <w:rFonts w:ascii="宋体" w:hAnsi="宋体" w:cs="宋体" w:eastAsia="宋体" w:hint="default"/>
                <w:sz w:val="18"/>
                <w:szCs w:val="18"/>
              </w:rPr>
            </w:pPr>
            <w:r>
              <w:rPr>
                <w:rFonts w:ascii="宋体" w:hAnsi="宋体" w:cs="宋体" w:eastAsia="宋体" w:hint="default"/>
                <w:sz w:val="18"/>
                <w:szCs w:val="18"/>
              </w:rPr>
              <w:t>海曙区人民法院</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月受理后，</w:t>
            </w:r>
          </w:p>
          <w:p>
            <w:pPr>
              <w:pStyle w:val="TableParagraph"/>
              <w:spacing w:line="232" w:lineRule="exact" w:before="23"/>
              <w:ind w:left="100" w:right="103"/>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月建工集团和坤德房产提请 申请撤回诉讼请求。</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281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1" w:right="0"/>
              <w:jc w:val="center"/>
              <w:rPr>
                <w:rFonts w:ascii="宋体" w:hAnsi="宋体" w:cs="宋体" w:eastAsia="宋体" w:hint="default"/>
                <w:sz w:val="18"/>
                <w:szCs w:val="18"/>
              </w:rPr>
            </w:pPr>
            <w:r>
              <w:rPr>
                <w:rFonts w:ascii="宋体"/>
                <w:sz w:val="18"/>
              </w:rPr>
              <w:t>18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本公司与河南百通置业 有限公司建设工程施工 合同纠纷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因百通置业拖欠工程款，本公司</w:t>
            </w:r>
            <w:r>
              <w:rPr>
                <w:rFonts w:ascii="宋体" w:hAnsi="宋体" w:cs="宋体" w:eastAsia="宋体" w:hint="default"/>
                <w:spacing w:val="-69"/>
                <w:sz w:val="18"/>
                <w:szCs w:val="18"/>
              </w:rPr>
              <w:t> </w:t>
            </w:r>
            <w:r>
              <w:rPr>
                <w:rFonts w:ascii="宋体" w:hAnsi="宋体" w:cs="宋体" w:eastAsia="宋体" w:hint="default"/>
                <w:sz w:val="18"/>
                <w:szCs w:val="18"/>
              </w:rPr>
              <w:t>2018</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月向洛阳市洛龙区人民法院提起 诉讼，要求百通置业支付工程款 </w:t>
            </w:r>
            <w:r>
              <w:rPr>
                <w:rFonts w:ascii="宋体" w:hAnsi="宋体" w:cs="宋体" w:eastAsia="宋体" w:hint="default"/>
                <w:sz w:val="18"/>
                <w:szCs w:val="18"/>
              </w:rPr>
              <w:t>28,904,231</w:t>
            </w:r>
            <w:r>
              <w:rPr>
                <w:rFonts w:ascii="宋体" w:hAnsi="宋体" w:cs="宋体" w:eastAsia="宋体" w:hint="default"/>
                <w:spacing w:val="-41"/>
                <w:sz w:val="18"/>
                <w:szCs w:val="18"/>
              </w:rPr>
              <w:t> </w:t>
            </w:r>
            <w:r>
              <w:rPr>
                <w:rFonts w:ascii="宋体" w:hAnsi="宋体" w:cs="宋体" w:eastAsia="宋体" w:hint="default"/>
                <w:spacing w:val="-3"/>
                <w:sz w:val="18"/>
                <w:szCs w:val="18"/>
              </w:rPr>
              <w:t>元及相应利息，并请求对</w:t>
            </w:r>
            <w:r>
              <w:rPr>
                <w:rFonts w:ascii="宋体" w:hAnsi="宋体" w:cs="宋体" w:eastAsia="宋体" w:hint="default"/>
                <w:sz w:val="18"/>
                <w:szCs w:val="18"/>
              </w:rPr>
              <w:t> 涉案工程享有优先受偿权。洛阳市洛 龙区人民法院于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15"/>
                <w:sz w:val="18"/>
                <w:szCs w:val="18"/>
              </w:rPr>
              <w:t>月受理，本</w:t>
            </w:r>
            <w:r>
              <w:rPr>
                <w:rFonts w:ascii="宋体" w:hAnsi="宋体" w:cs="宋体" w:eastAsia="宋体" w:hint="default"/>
                <w:sz w:val="18"/>
                <w:szCs w:val="18"/>
              </w:rPr>
              <w:t> 公司同时申请洛阳中院对百通置业名 下资产进行诉讼保全。</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 河南省洛阳市中级人民法院下发民事 判决书，判决百通置业支付工程款 </w:t>
            </w:r>
            <w:r>
              <w:rPr>
                <w:rFonts w:ascii="宋体" w:hAnsi="宋体" w:cs="宋体" w:eastAsia="宋体" w:hint="default"/>
                <w:sz w:val="18"/>
                <w:szCs w:val="18"/>
              </w:rPr>
              <w:t>28,904,231</w:t>
            </w:r>
            <w:r>
              <w:rPr>
                <w:rFonts w:ascii="宋体" w:hAnsi="宋体" w:cs="宋体" w:eastAsia="宋体" w:hint="default"/>
                <w:spacing w:val="-41"/>
                <w:sz w:val="18"/>
                <w:szCs w:val="18"/>
              </w:rPr>
              <w:t> </w:t>
            </w:r>
            <w:r>
              <w:rPr>
                <w:rFonts w:ascii="宋体" w:hAnsi="宋体" w:cs="宋体" w:eastAsia="宋体" w:hint="default"/>
                <w:spacing w:val="-3"/>
                <w:sz w:val="18"/>
                <w:szCs w:val="18"/>
              </w:rPr>
              <w:t>元及相应利息。本公司不</w:t>
            </w:r>
            <w:r>
              <w:rPr>
                <w:rFonts w:ascii="宋体" w:hAnsi="宋体" w:cs="宋体" w:eastAsia="宋体" w:hint="default"/>
                <w:sz w:val="18"/>
                <w:szCs w:val="18"/>
              </w:rPr>
              <w:t> 服上述判决，已提起上诉。</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176"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sz w:val="18"/>
              </w:rPr>
              <w:t>19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本公司子公司宁波建工</w:t>
            </w: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工程集团有限公司与宁 波宁兴中基置业有限公 司建设工程施工合同纠 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0" w:right="33"/>
              <w:jc w:val="left"/>
              <w:rPr>
                <w:rFonts w:ascii="宋体" w:hAnsi="宋体" w:cs="宋体" w:eastAsia="宋体" w:hint="default"/>
                <w:sz w:val="18"/>
                <w:szCs w:val="18"/>
              </w:rPr>
            </w:pPr>
            <w:r>
              <w:rPr>
                <w:rFonts w:ascii="宋体" w:hAnsi="宋体" w:cs="宋体" w:eastAsia="宋体" w:hint="default"/>
                <w:sz w:val="18"/>
                <w:szCs w:val="18"/>
              </w:rPr>
              <w:t>宁波仲裁委员会于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月受理， 现审理中。</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年第三季度报告》</w:t>
            </w:r>
          </w:p>
        </w:tc>
      </w:tr>
      <w:tr>
        <w:trPr>
          <w:trHeight w:val="732"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20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34"/>
              <w:jc w:val="left"/>
              <w:rPr>
                <w:rFonts w:ascii="宋体" w:hAnsi="宋体" w:cs="宋体" w:eastAsia="宋体" w:hint="default"/>
                <w:sz w:val="18"/>
                <w:szCs w:val="18"/>
              </w:rPr>
            </w:pPr>
            <w:r>
              <w:rPr>
                <w:rFonts w:ascii="宋体" w:hAnsi="宋体" w:cs="宋体" w:eastAsia="宋体" w:hint="default"/>
                <w:sz w:val="18"/>
                <w:szCs w:val="18"/>
              </w:rPr>
              <w:t>本公司与林海翀、缪珩、 王奇男民事纠纷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167"/>
              <w:jc w:val="left"/>
              <w:rPr>
                <w:rFonts w:ascii="宋体" w:hAnsi="宋体" w:cs="宋体" w:eastAsia="宋体" w:hint="default"/>
                <w:sz w:val="18"/>
                <w:szCs w:val="18"/>
              </w:rPr>
            </w:pPr>
            <w:r>
              <w:rPr>
                <w:rFonts w:ascii="宋体" w:hAnsi="宋体" w:cs="宋体" w:eastAsia="宋体" w:hint="default"/>
                <w:sz w:val="18"/>
                <w:szCs w:val="18"/>
              </w:rPr>
              <w:t>宁波市鄞州区人民法院于</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月受理，现审理中。</w:t>
            </w:r>
          </w:p>
        </w:tc>
        <w:tc>
          <w:tcPr>
            <w:tcW w:w="3128" w:type="dxa"/>
            <w:tcBorders>
              <w:top w:val="single" w:sz="4" w:space="0" w:color="000000"/>
              <w:left w:val="single" w:sz="4" w:space="0" w:color="000000"/>
              <w:bottom w:val="single" w:sz="4" w:space="0" w:color="000000"/>
              <w:right w:val="nil" w:sz="6" w:space="0" w:color="auto"/>
            </w:tcBorders>
          </w:tcPr>
          <w:p>
            <w:pPr/>
          </w:p>
        </w:tc>
      </w:tr>
      <w:tr>
        <w:trPr>
          <w:trHeight w:val="1176"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1" w:right="0"/>
              <w:jc w:val="center"/>
              <w:rPr>
                <w:rFonts w:ascii="宋体" w:hAnsi="宋体" w:cs="宋体" w:eastAsia="宋体" w:hint="default"/>
                <w:sz w:val="18"/>
                <w:szCs w:val="18"/>
              </w:rPr>
            </w:pPr>
            <w:r>
              <w:rPr>
                <w:rFonts w:ascii="宋体"/>
                <w:sz w:val="18"/>
              </w:rPr>
              <w:t>21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214"/>
              <w:jc w:val="both"/>
              <w:rPr>
                <w:rFonts w:ascii="宋体" w:hAnsi="宋体" w:cs="宋体" w:eastAsia="宋体" w:hint="default"/>
                <w:sz w:val="18"/>
                <w:szCs w:val="18"/>
              </w:rPr>
            </w:pPr>
            <w:r>
              <w:rPr>
                <w:rFonts w:ascii="宋体" w:hAnsi="宋体" w:cs="宋体" w:eastAsia="宋体" w:hint="default"/>
                <w:sz w:val="18"/>
                <w:szCs w:val="18"/>
              </w:rPr>
              <w:t>本公司与吉林白山和丰 置业有限公司建设工程 施工合同纠纷案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本公司向吉林省高级人民法院提起了</w:t>
            </w: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z w:val="18"/>
                <w:szCs w:val="18"/>
              </w:rPr>
              <w:t>第三人撤销之诉，诉请撤销建行享有 优先权的调解内容。</w:t>
            </w: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月吉林 省高院裁定审驳公司诉讼请求，公司 已向最高人民法院提起上诉。</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711"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sz w:val="18"/>
              </w:rPr>
              <w:t>22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214"/>
              <w:jc w:val="left"/>
              <w:rPr>
                <w:rFonts w:ascii="宋体" w:hAnsi="宋体" w:cs="宋体" w:eastAsia="宋体" w:hint="default"/>
                <w:sz w:val="18"/>
                <w:szCs w:val="18"/>
              </w:rPr>
            </w:pPr>
            <w:r>
              <w:rPr>
                <w:rFonts w:ascii="宋体" w:hAnsi="宋体" w:cs="宋体" w:eastAsia="宋体" w:hint="default"/>
                <w:sz w:val="18"/>
                <w:szCs w:val="18"/>
              </w:rPr>
              <w:t>吴积奎与本公司建设工 程施工合同纠纷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目前由吉林省高院人民法院审理。</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p>
          <w:p>
            <w:pPr>
              <w:pStyle w:val="TableParagraph"/>
              <w:spacing w:line="240" w:lineRule="auto"/>
              <w:ind w:left="100" w:right="141"/>
              <w:jc w:val="left"/>
              <w:rPr>
                <w:rFonts w:ascii="宋体" w:hAnsi="宋体" w:cs="宋体" w:eastAsia="宋体" w:hint="default"/>
                <w:sz w:val="18"/>
                <w:szCs w:val="18"/>
              </w:rPr>
            </w:pP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176"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sz w:val="18"/>
              </w:rPr>
              <w:t>23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浙江中望装饰设计工程</w:t>
            </w: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有限公司与公司子公司 宁波建工工程集团有限 公司建设工程施工合同 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中望装饰于</w:t>
            </w:r>
            <w:r>
              <w:rPr>
                <w:rFonts w:ascii="宋体" w:hAnsi="宋体" w:cs="宋体" w:eastAsia="宋体" w:hint="default"/>
                <w:spacing w:val="-64"/>
                <w:sz w:val="18"/>
                <w:szCs w:val="18"/>
              </w:rPr>
              <w:t>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2"/>
                <w:sz w:val="18"/>
                <w:szCs w:val="18"/>
              </w:rPr>
              <w:t> </w:t>
            </w:r>
            <w:r>
              <w:rPr>
                <w:rFonts w:ascii="宋体" w:hAnsi="宋体" w:cs="宋体" w:eastAsia="宋体" w:hint="default"/>
                <w:sz w:val="18"/>
                <w:szCs w:val="18"/>
              </w:rPr>
              <w:t>月向法院提起诉</w:t>
            </w:r>
          </w:p>
          <w:p>
            <w:pPr>
              <w:pStyle w:val="TableParagraph"/>
              <w:spacing w:line="240" w:lineRule="auto"/>
              <w:ind w:left="100" w:right="171"/>
              <w:jc w:val="left"/>
              <w:rPr>
                <w:rFonts w:ascii="宋体" w:hAnsi="宋体" w:cs="宋体" w:eastAsia="宋体" w:hint="default"/>
                <w:sz w:val="18"/>
                <w:szCs w:val="18"/>
              </w:rPr>
            </w:pPr>
            <w:r>
              <w:rPr>
                <w:rFonts w:ascii="宋体" w:hAnsi="宋体" w:cs="宋体" w:eastAsia="宋体" w:hint="default"/>
                <w:sz w:val="18"/>
                <w:szCs w:val="18"/>
              </w:rPr>
              <w:t>讼，要求工程集团支付工程款 </w:t>
            </w:r>
            <w:r>
              <w:rPr>
                <w:rFonts w:ascii="宋体" w:hAnsi="宋体" w:cs="宋体" w:eastAsia="宋体" w:hint="default"/>
                <w:sz w:val="18"/>
                <w:szCs w:val="18"/>
              </w:rPr>
              <w:t>12,026,968.60</w:t>
            </w:r>
            <w:r>
              <w:rPr>
                <w:rFonts w:ascii="宋体" w:hAnsi="宋体" w:cs="宋体" w:eastAsia="宋体" w:hint="default"/>
                <w:spacing w:val="-52"/>
                <w:sz w:val="18"/>
                <w:szCs w:val="18"/>
              </w:rPr>
              <w:t> </w:t>
            </w:r>
            <w:r>
              <w:rPr>
                <w:rFonts w:ascii="宋体" w:hAnsi="宋体" w:cs="宋体" w:eastAsia="宋体" w:hint="default"/>
                <w:sz w:val="18"/>
                <w:szCs w:val="18"/>
              </w:rPr>
              <w:t>元及相应利息。宁波</w:t>
            </w:r>
          </w:p>
          <w:p>
            <w:pPr>
              <w:pStyle w:val="TableParagraph"/>
              <w:spacing w:line="232" w:lineRule="exact" w:before="22"/>
              <w:ind w:left="100" w:right="215"/>
              <w:jc w:val="left"/>
              <w:rPr>
                <w:rFonts w:ascii="宋体" w:hAnsi="宋体" w:cs="宋体" w:eastAsia="宋体" w:hint="default"/>
                <w:sz w:val="18"/>
                <w:szCs w:val="18"/>
              </w:rPr>
            </w:pPr>
            <w:r>
              <w:rPr>
                <w:rFonts w:ascii="宋体" w:hAnsi="宋体" w:cs="宋体" w:eastAsia="宋体" w:hint="default"/>
                <w:sz w:val="18"/>
                <w:szCs w:val="18"/>
              </w:rPr>
              <w:t>市鄞州区人民法院于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月受 理，现审理中。</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178"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sz w:val="18"/>
              </w:rPr>
              <w:t>24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本公司与浙江武义元利</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投资有限责任公司、浙江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三新建材有限公司、浙江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华越置业有限公司、杨伯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群、杨樑樑申请再审案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现本案处于执行阶段。</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 w:right="105"/>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日在上海证券证券交易所网站披露的</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r>
      <w:tr>
        <w:trPr>
          <w:trHeight w:val="711"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sz w:val="18"/>
              </w:rPr>
              <w:t>25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本公司与宁波艾迪姆斯</w:t>
            </w:r>
          </w:p>
          <w:p>
            <w:pPr>
              <w:pStyle w:val="TableParagraph"/>
              <w:spacing w:line="240" w:lineRule="auto"/>
              <w:ind w:left="103" w:right="214"/>
              <w:jc w:val="left"/>
              <w:rPr>
                <w:rFonts w:ascii="宋体" w:hAnsi="宋体" w:cs="宋体" w:eastAsia="宋体" w:hint="default"/>
                <w:sz w:val="18"/>
                <w:szCs w:val="18"/>
              </w:rPr>
            </w:pPr>
            <w:r>
              <w:rPr>
                <w:rFonts w:ascii="宋体" w:hAnsi="宋体" w:cs="宋体" w:eastAsia="宋体" w:hint="default"/>
                <w:sz w:val="18"/>
                <w:szCs w:val="18"/>
              </w:rPr>
              <w:t>运动用品有限公司建设 工程施工合同纠纷案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该案进入执行程序后，因无财产可供</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执行，目前处于程序终结，待有财产 时，可恢复执行</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p>
          <w:p>
            <w:pPr>
              <w:pStyle w:val="TableParagraph"/>
              <w:spacing w:line="240" w:lineRule="auto"/>
              <w:ind w:left="100" w:right="141"/>
              <w:jc w:val="left"/>
              <w:rPr>
                <w:rFonts w:ascii="宋体" w:hAnsi="宋体" w:cs="宋体" w:eastAsia="宋体" w:hint="default"/>
                <w:sz w:val="18"/>
                <w:szCs w:val="18"/>
              </w:rPr>
            </w:pP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502"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2"/>
              <w:ind w:left="21" w:right="0"/>
              <w:jc w:val="center"/>
              <w:rPr>
                <w:rFonts w:ascii="宋体" w:hAnsi="宋体" w:cs="宋体" w:eastAsia="宋体" w:hint="default"/>
                <w:sz w:val="18"/>
                <w:szCs w:val="18"/>
              </w:rPr>
            </w:pPr>
            <w:r>
              <w:rPr>
                <w:rFonts w:ascii="宋体"/>
                <w:sz w:val="18"/>
              </w:rPr>
              <w:t>26</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
              <w:ind w:left="103" w:right="214"/>
              <w:jc w:val="left"/>
              <w:rPr>
                <w:rFonts w:ascii="宋体" w:hAnsi="宋体" w:cs="宋体" w:eastAsia="宋体" w:hint="default"/>
                <w:sz w:val="18"/>
                <w:szCs w:val="18"/>
              </w:rPr>
            </w:pPr>
            <w:r>
              <w:rPr>
                <w:rFonts w:ascii="宋体" w:hAnsi="宋体" w:cs="宋体" w:eastAsia="宋体" w:hint="default"/>
                <w:sz w:val="18"/>
                <w:szCs w:val="18"/>
              </w:rPr>
              <w:t>本公司与宁波镇海新恒 德房地产开发有限公司</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现本案处于执行阶段。</w:t>
            </w:r>
          </w:p>
        </w:tc>
        <w:tc>
          <w:tcPr>
            <w:tcW w:w="3128" w:type="dxa"/>
            <w:tcBorders>
              <w:top w:val="single" w:sz="4" w:space="0" w:color="000000"/>
              <w:left w:val="single" w:sz="4" w:space="0" w:color="000000"/>
              <w:bottom w:val="single" w:sz="12" w:space="0" w:color="000000"/>
              <w:right w:val="nil" w:sz="6" w:space="0" w:color="auto"/>
            </w:tcBorders>
          </w:tcPr>
          <w:p>
            <w:pPr>
              <w:pStyle w:val="TableParagraph"/>
              <w:spacing w:line="232" w:lineRule="exact" w:before="1"/>
              <w:ind w:left="100" w:right="105"/>
              <w:jc w:val="left"/>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w:t>
            </w:r>
          </w:p>
        </w:tc>
      </w:tr>
    </w:tbl>
    <w:p>
      <w:pPr>
        <w:spacing w:after="0" w:line="232" w:lineRule="exact"/>
        <w:jc w:val="left"/>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89"/>
        <w:gridCol w:w="2129"/>
        <w:gridCol w:w="3118"/>
        <w:gridCol w:w="3128"/>
      </w:tblGrid>
      <w:tr>
        <w:trPr>
          <w:trHeight w:val="291"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698" w:right="0"/>
              <w:jc w:val="left"/>
              <w:rPr>
                <w:rFonts w:ascii="宋体" w:hAnsi="宋体" w:cs="宋体" w:eastAsia="宋体" w:hint="default"/>
                <w:sz w:val="18"/>
                <w:szCs w:val="18"/>
              </w:rPr>
            </w:pPr>
            <w:r>
              <w:rPr>
                <w:rFonts w:ascii="宋体" w:hAnsi="宋体" w:cs="宋体" w:eastAsia="宋体" w:hint="default"/>
                <w:sz w:val="18"/>
                <w:szCs w:val="18"/>
              </w:rPr>
              <w:t>事项名称</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1010"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3128"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746"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492" w:hRule="exact"/>
        </w:trPr>
        <w:tc>
          <w:tcPr>
            <w:tcW w:w="689" w:type="dxa"/>
            <w:tcBorders>
              <w:top w:val="single" w:sz="4" w:space="0" w:color="000000"/>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210"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sz w:val="18"/>
              </w:rPr>
              <w:t>27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03" w:right="214"/>
              <w:jc w:val="left"/>
              <w:rPr>
                <w:rFonts w:ascii="宋体" w:hAnsi="宋体" w:cs="宋体" w:eastAsia="宋体" w:hint="default"/>
                <w:sz w:val="18"/>
                <w:szCs w:val="18"/>
              </w:rPr>
            </w:pPr>
            <w:r>
              <w:rPr>
                <w:rFonts w:ascii="宋体" w:hAnsi="宋体" w:cs="宋体" w:eastAsia="宋体" w:hint="default"/>
                <w:sz w:val="18"/>
                <w:szCs w:val="18"/>
              </w:rPr>
              <w:t>本公司与叶庆峰民事纠 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目前处于执行阶段</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412"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 w:right="0"/>
              <w:jc w:val="center"/>
              <w:rPr>
                <w:rFonts w:ascii="宋体" w:hAnsi="宋体" w:cs="宋体" w:eastAsia="宋体" w:hint="default"/>
                <w:sz w:val="18"/>
                <w:szCs w:val="18"/>
              </w:rPr>
            </w:pPr>
            <w:r>
              <w:rPr>
                <w:rFonts w:ascii="宋体"/>
                <w:sz w:val="18"/>
              </w:rPr>
              <w:t>28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14"/>
              <w:jc w:val="both"/>
              <w:rPr>
                <w:rFonts w:ascii="宋体" w:hAnsi="宋体" w:cs="宋体" w:eastAsia="宋体" w:hint="default"/>
                <w:sz w:val="18"/>
                <w:szCs w:val="18"/>
              </w:rPr>
            </w:pPr>
            <w:r>
              <w:rPr>
                <w:rFonts w:ascii="宋体" w:hAnsi="宋体" w:cs="宋体" w:eastAsia="宋体" w:hint="default"/>
                <w:sz w:val="18"/>
                <w:szCs w:val="18"/>
              </w:rPr>
              <w:t>公司子公司宁波建工建 乐工程有限公司与奉化 市东部新城建设投资有 限公司建设工程施工合 同纠纷案</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pacing w:val="-3"/>
                <w:sz w:val="18"/>
                <w:szCs w:val="18"/>
              </w:rPr>
              <w:t>月，宁波市奉化区人民法院</w:t>
            </w:r>
          </w:p>
          <w:p>
            <w:pPr>
              <w:pStyle w:val="TableParagraph"/>
              <w:spacing w:line="237" w:lineRule="auto"/>
              <w:ind w:left="100" w:right="103"/>
              <w:jc w:val="left"/>
              <w:rPr>
                <w:rFonts w:ascii="宋体" w:hAnsi="宋体" w:cs="宋体" w:eastAsia="宋体" w:hint="default"/>
                <w:sz w:val="18"/>
                <w:szCs w:val="18"/>
              </w:rPr>
            </w:pPr>
            <w:r>
              <w:rPr>
                <w:rFonts w:ascii="宋体" w:hAnsi="宋体" w:cs="宋体" w:eastAsia="宋体" w:hint="default"/>
                <w:spacing w:val="-5"/>
                <w:sz w:val="18"/>
                <w:szCs w:val="18"/>
              </w:rPr>
              <w:t>出具民事判决书，判决：</w:t>
            </w:r>
            <w:r>
              <w:rPr>
                <w:rFonts w:ascii="宋体" w:hAnsi="宋体" w:cs="宋体" w:eastAsia="宋体" w:hint="default"/>
                <w:spacing w:val="-5"/>
                <w:sz w:val="18"/>
                <w:szCs w:val="18"/>
              </w:rPr>
              <w:t>1</w:t>
            </w:r>
            <w:r>
              <w:rPr>
                <w:rFonts w:ascii="宋体" w:hAnsi="宋体" w:cs="宋体" w:eastAsia="宋体" w:hint="default"/>
                <w:spacing w:val="-5"/>
                <w:sz w:val="18"/>
                <w:szCs w:val="18"/>
              </w:rPr>
              <w:t>、双方《建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设工程施工合同》解除；</w:t>
            </w:r>
            <w:r>
              <w:rPr>
                <w:rFonts w:ascii="宋体" w:hAnsi="宋体" w:cs="宋体" w:eastAsia="宋体" w:hint="default"/>
                <w:spacing w:val="-5"/>
                <w:sz w:val="18"/>
                <w:szCs w:val="18"/>
              </w:rPr>
              <w:t>2</w:t>
            </w:r>
            <w:r>
              <w:rPr>
                <w:rFonts w:ascii="宋体" w:hAnsi="宋体" w:cs="宋体" w:eastAsia="宋体" w:hint="default"/>
                <w:spacing w:val="-5"/>
                <w:sz w:val="18"/>
                <w:szCs w:val="18"/>
              </w:rPr>
              <w:t>、被告于判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决生效后支付给建工建乐经济损失 </w:t>
            </w:r>
            <w:r>
              <w:rPr>
                <w:rFonts w:ascii="宋体" w:hAnsi="宋体" w:cs="宋体" w:eastAsia="宋体" w:hint="default"/>
                <w:sz w:val="18"/>
                <w:szCs w:val="18"/>
              </w:rPr>
              <w:t>10,625,000</w:t>
            </w:r>
            <w:r>
              <w:rPr>
                <w:rFonts w:ascii="宋体" w:hAnsi="宋体" w:cs="宋体" w:eastAsia="宋体" w:hint="default"/>
                <w:spacing w:val="-42"/>
                <w:sz w:val="18"/>
                <w:szCs w:val="18"/>
              </w:rPr>
              <w:t> </w:t>
            </w:r>
            <w:r>
              <w:rPr>
                <w:rFonts w:ascii="宋体" w:hAnsi="宋体" w:cs="宋体" w:eastAsia="宋体" w:hint="default"/>
                <w:spacing w:val="-3"/>
                <w:sz w:val="18"/>
                <w:szCs w:val="18"/>
              </w:rPr>
              <w:t>元，双方未上诉，现判决</w:t>
            </w:r>
            <w:r>
              <w:rPr>
                <w:rFonts w:ascii="宋体" w:hAnsi="宋体" w:cs="宋体" w:eastAsia="宋体" w:hint="default"/>
                <w:sz w:val="18"/>
                <w:szCs w:val="18"/>
              </w:rPr>
              <w:t> 已生效。</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64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 w:right="0"/>
              <w:jc w:val="center"/>
              <w:rPr>
                <w:rFonts w:ascii="宋体" w:hAnsi="宋体" w:cs="宋体" w:eastAsia="宋体" w:hint="default"/>
                <w:sz w:val="18"/>
                <w:szCs w:val="18"/>
              </w:rPr>
            </w:pPr>
            <w:r>
              <w:rPr>
                <w:rFonts w:ascii="宋体"/>
                <w:sz w:val="18"/>
              </w:rPr>
              <w:t>29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本公司与宁波甬邦置业 有限公司建设工程施工 合同纠纷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鄞州区人民法院</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月下达民</w:t>
            </w:r>
          </w:p>
          <w:p>
            <w:pPr>
              <w:pStyle w:val="TableParagraph"/>
              <w:spacing w:line="232" w:lineRule="exact" w:before="23"/>
              <w:ind w:left="100" w:right="122"/>
              <w:jc w:val="left"/>
              <w:rPr>
                <w:rFonts w:ascii="宋体" w:hAnsi="宋体" w:cs="宋体" w:eastAsia="宋体" w:hint="default"/>
                <w:sz w:val="18"/>
                <w:szCs w:val="18"/>
              </w:rPr>
            </w:pPr>
            <w:r>
              <w:rPr>
                <w:rFonts w:ascii="宋体" w:hAnsi="宋体" w:cs="宋体" w:eastAsia="宋体" w:hint="default"/>
                <w:sz w:val="18"/>
                <w:szCs w:val="18"/>
              </w:rPr>
              <w:t>事判决书，判决被告支付工程款 </w:t>
            </w:r>
            <w:r>
              <w:rPr>
                <w:rFonts w:ascii="宋体" w:hAnsi="宋体" w:cs="宋体" w:eastAsia="宋体" w:hint="default"/>
                <w:sz w:val="18"/>
                <w:szCs w:val="18"/>
              </w:rPr>
              <w:t>8,346,560</w:t>
            </w:r>
            <w:r>
              <w:rPr>
                <w:rFonts w:ascii="宋体" w:hAnsi="宋体" w:cs="宋体" w:eastAsia="宋体" w:hint="default"/>
                <w:spacing w:val="-47"/>
                <w:sz w:val="18"/>
                <w:szCs w:val="18"/>
              </w:rPr>
              <w:t> </w:t>
            </w:r>
            <w:r>
              <w:rPr>
                <w:rFonts w:ascii="宋体" w:hAnsi="宋体" w:cs="宋体" w:eastAsia="宋体" w:hint="default"/>
                <w:sz w:val="18"/>
                <w:szCs w:val="18"/>
              </w:rPr>
              <w:t>元及违约金</w:t>
            </w:r>
            <w:r>
              <w:rPr>
                <w:rFonts w:ascii="宋体" w:hAnsi="宋体" w:cs="宋体" w:eastAsia="宋体" w:hint="default"/>
                <w:spacing w:val="-48"/>
                <w:sz w:val="18"/>
                <w:szCs w:val="18"/>
              </w:rPr>
              <w:t> </w:t>
            </w:r>
            <w:r>
              <w:rPr>
                <w:rFonts w:ascii="宋体" w:hAnsi="宋体" w:cs="宋体" w:eastAsia="宋体" w:hint="default"/>
                <w:sz w:val="18"/>
                <w:szCs w:val="18"/>
              </w:rPr>
              <w:t>3,911,213.10</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元及相应利息，判决本公司在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8,346,560</w:t>
            </w:r>
            <w:r>
              <w:rPr>
                <w:rFonts w:ascii="宋体" w:hAnsi="宋体" w:cs="宋体" w:eastAsia="宋体" w:hint="default"/>
                <w:spacing w:val="-50"/>
                <w:sz w:val="18"/>
                <w:szCs w:val="18"/>
              </w:rPr>
              <w:t> </w:t>
            </w:r>
            <w:r>
              <w:rPr>
                <w:rFonts w:ascii="宋体" w:hAnsi="宋体" w:cs="宋体" w:eastAsia="宋体" w:hint="default"/>
                <w:sz w:val="18"/>
                <w:szCs w:val="18"/>
              </w:rPr>
              <w:t>元范围内对该项目享有优</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先受偿权，截止</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8"/>
                <w:sz w:val="18"/>
                <w:szCs w:val="18"/>
              </w:rPr>
              <w:t>月，累计收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7"/>
                <w:sz w:val="18"/>
                <w:szCs w:val="18"/>
              </w:rPr>
              <w:t> </w:t>
            </w:r>
            <w:r>
              <w:rPr>
                <w:rFonts w:ascii="宋体" w:hAnsi="宋体" w:cs="宋体" w:eastAsia="宋体" w:hint="default"/>
                <w:sz w:val="18"/>
                <w:szCs w:val="18"/>
              </w:rPr>
              <w:t>5,092,945.78</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1877"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sz w:val="18"/>
              </w:rPr>
              <w:t>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34"/>
              <w:jc w:val="left"/>
              <w:rPr>
                <w:rFonts w:ascii="宋体" w:hAnsi="宋体" w:cs="宋体" w:eastAsia="宋体" w:hint="default"/>
                <w:sz w:val="18"/>
                <w:szCs w:val="18"/>
              </w:rPr>
            </w:pPr>
            <w:r>
              <w:rPr>
                <w:rFonts w:ascii="宋体" w:hAnsi="宋体" w:cs="宋体" w:eastAsia="宋体" w:hint="default"/>
                <w:sz w:val="18"/>
                <w:szCs w:val="18"/>
              </w:rPr>
              <w:t>公司子公司宁波建工工 程集团有限公司与宁波 汉通餐饮发展有限公司、 宁波广隆房地产开发有 限公司往来款纠纷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建工集团于</w:t>
            </w:r>
            <w:r>
              <w:rPr>
                <w:rFonts w:ascii="宋体" w:hAnsi="宋体" w:cs="宋体" w:eastAsia="宋体" w:hint="default"/>
                <w:spacing w:val="-64"/>
                <w:sz w:val="18"/>
                <w:szCs w:val="18"/>
              </w:rPr>
              <w:t> </w:t>
            </w:r>
            <w:r>
              <w:rPr>
                <w:rFonts w:ascii="宋体" w:hAnsi="宋体" w:cs="宋体" w:eastAsia="宋体" w:hint="default"/>
                <w:sz w:val="18"/>
                <w:szCs w:val="18"/>
              </w:rPr>
              <w:t>2018</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8</w:t>
            </w:r>
            <w:r>
              <w:rPr>
                <w:rFonts w:ascii="宋体" w:hAnsi="宋体" w:cs="宋体" w:eastAsia="宋体" w:hint="default"/>
                <w:spacing w:val="-62"/>
                <w:sz w:val="18"/>
                <w:szCs w:val="18"/>
              </w:rPr>
              <w:t> </w:t>
            </w:r>
            <w:r>
              <w:rPr>
                <w:rFonts w:ascii="宋体" w:hAnsi="宋体" w:cs="宋体" w:eastAsia="宋体" w:hint="default"/>
                <w:sz w:val="18"/>
                <w:szCs w:val="18"/>
              </w:rPr>
              <w:t>月向鄞州区人民</w:t>
            </w: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z w:val="18"/>
                <w:szCs w:val="18"/>
              </w:rPr>
              <w:t>法院提起诉讼，要求汉通餐饮归还欠 款</w:t>
            </w:r>
            <w:r>
              <w:rPr>
                <w:rFonts w:ascii="宋体" w:hAnsi="宋体" w:cs="宋体" w:eastAsia="宋体" w:hint="default"/>
                <w:spacing w:val="-44"/>
                <w:sz w:val="18"/>
                <w:szCs w:val="18"/>
              </w:rPr>
              <w:t> </w:t>
            </w:r>
            <w:r>
              <w:rPr>
                <w:rFonts w:ascii="宋体" w:hAnsi="宋体" w:cs="宋体" w:eastAsia="宋体" w:hint="default"/>
                <w:sz w:val="18"/>
                <w:szCs w:val="18"/>
              </w:rPr>
              <w:t>11,300,000</w:t>
            </w:r>
            <w:r>
              <w:rPr>
                <w:rFonts w:ascii="宋体" w:hAnsi="宋体" w:cs="宋体" w:eastAsia="宋体" w:hint="default"/>
                <w:spacing w:val="-42"/>
                <w:sz w:val="18"/>
                <w:szCs w:val="18"/>
              </w:rPr>
              <w:t> </w:t>
            </w:r>
            <w:r>
              <w:rPr>
                <w:rFonts w:ascii="宋体" w:hAnsi="宋体" w:cs="宋体" w:eastAsia="宋体" w:hint="default"/>
                <w:spacing w:val="-8"/>
                <w:sz w:val="18"/>
                <w:szCs w:val="18"/>
              </w:rPr>
              <w:t>元及相应利息，要求广</w:t>
            </w:r>
            <w:r>
              <w:rPr>
                <w:rFonts w:ascii="宋体" w:hAnsi="宋体" w:cs="宋体" w:eastAsia="宋体" w:hint="default"/>
                <w:sz w:val="18"/>
                <w:szCs w:val="18"/>
              </w:rPr>
              <w:t> 隆房地产对汉通餐饮的相应还款义务 承担连带责任；鄞州区人民法院已受 理，由于广隆地产破产，公司同时就 该笔款项向广隆地产的破产管理人申 报了债权。</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00" w:right="105"/>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日在上海证券交易所网站披露的《宁 波建工</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年第三季度报告》</w:t>
            </w:r>
          </w:p>
        </w:tc>
      </w:tr>
      <w:tr>
        <w:trPr>
          <w:trHeight w:val="2822"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1" w:right="0"/>
              <w:jc w:val="center"/>
              <w:rPr>
                <w:rFonts w:ascii="宋体" w:hAnsi="宋体" w:cs="宋体" w:eastAsia="宋体" w:hint="default"/>
                <w:sz w:val="18"/>
                <w:szCs w:val="18"/>
              </w:rPr>
            </w:pPr>
            <w:r>
              <w:rPr>
                <w:rFonts w:ascii="宋体"/>
                <w:sz w:val="18"/>
              </w:rPr>
              <w:t>31</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7" w:lineRule="auto"/>
              <w:ind w:left="103" w:right="214"/>
              <w:jc w:val="both"/>
              <w:rPr>
                <w:rFonts w:ascii="宋体" w:hAnsi="宋体" w:cs="宋体" w:eastAsia="宋体" w:hint="default"/>
                <w:sz w:val="18"/>
                <w:szCs w:val="18"/>
              </w:rPr>
            </w:pPr>
            <w:r>
              <w:rPr>
                <w:rFonts w:ascii="宋体" w:hAnsi="宋体" w:cs="宋体" w:eastAsia="宋体" w:hint="default"/>
                <w:sz w:val="18"/>
                <w:szCs w:val="18"/>
              </w:rPr>
              <w:t>公司子公司宁波建工工 程集团有限公司与舟山 阿鲁亚大酒店开发有限 公司建设工程施工合同 纠纷</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公司子公司建工集团向舟山市普陀区</w:t>
            </w:r>
          </w:p>
          <w:p>
            <w:pPr>
              <w:pStyle w:val="TableParagraph"/>
              <w:spacing w:line="240" w:lineRule="auto"/>
              <w:ind w:left="100" w:right="103"/>
              <w:jc w:val="left"/>
              <w:rPr>
                <w:rFonts w:ascii="宋体" w:hAnsi="宋体" w:cs="宋体" w:eastAsia="宋体" w:hint="default"/>
                <w:sz w:val="18"/>
                <w:szCs w:val="18"/>
              </w:rPr>
            </w:pPr>
            <w:r>
              <w:rPr>
                <w:rFonts w:ascii="宋体" w:hAnsi="宋体" w:cs="宋体" w:eastAsia="宋体" w:hint="default"/>
                <w:sz w:val="18"/>
                <w:szCs w:val="18"/>
              </w:rPr>
              <w:t>人民法院提起诉讼，要求支付工程款 </w:t>
            </w:r>
            <w:r>
              <w:rPr>
                <w:rFonts w:ascii="宋体" w:hAnsi="宋体" w:cs="宋体" w:eastAsia="宋体" w:hint="default"/>
                <w:sz w:val="18"/>
                <w:szCs w:val="18"/>
              </w:rPr>
              <w:t>66,348,667</w:t>
            </w:r>
            <w:r>
              <w:rPr>
                <w:rFonts w:ascii="宋体" w:hAnsi="宋体" w:cs="宋体" w:eastAsia="宋体" w:hint="default"/>
                <w:spacing w:val="-40"/>
                <w:sz w:val="18"/>
                <w:szCs w:val="18"/>
              </w:rPr>
              <w:t> </w:t>
            </w:r>
            <w:r>
              <w:rPr>
                <w:rFonts w:ascii="宋体" w:hAnsi="宋体" w:cs="宋体" w:eastAsia="宋体" w:hint="default"/>
                <w:spacing w:val="-3"/>
                <w:sz w:val="18"/>
                <w:szCs w:val="18"/>
              </w:rPr>
              <w:t>元及逾期付款利息，要求</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z w:val="18"/>
                <w:szCs w:val="18"/>
              </w:rPr>
              <w:t>归还履约保证金</w:t>
            </w:r>
            <w:r>
              <w:rPr>
                <w:rFonts w:ascii="宋体" w:hAnsi="宋体" w:cs="宋体" w:eastAsia="宋体" w:hint="default"/>
                <w:spacing w:val="-46"/>
                <w:sz w:val="18"/>
                <w:szCs w:val="18"/>
              </w:rPr>
              <w:t> </w:t>
            </w:r>
            <w:r>
              <w:rPr>
                <w:rFonts w:ascii="宋体" w:hAnsi="宋体" w:cs="宋体" w:eastAsia="宋体" w:hint="default"/>
                <w:sz w:val="18"/>
                <w:szCs w:val="18"/>
              </w:rPr>
              <w:t>1800</w:t>
            </w:r>
            <w:r>
              <w:rPr>
                <w:rFonts w:ascii="宋体" w:hAnsi="宋体" w:cs="宋体" w:eastAsia="宋体" w:hint="default"/>
                <w:spacing w:val="-44"/>
                <w:sz w:val="18"/>
                <w:szCs w:val="18"/>
              </w:rPr>
              <w:t> </w:t>
            </w:r>
            <w:r>
              <w:rPr>
                <w:rFonts w:ascii="宋体" w:hAnsi="宋体" w:cs="宋体" w:eastAsia="宋体" w:hint="default"/>
                <w:sz w:val="18"/>
                <w:szCs w:val="18"/>
              </w:rPr>
              <w:t>万元及相应利 息，并诉请在舟山阿鲁亚大酒店工程 折价或拍卖价款中享有优先受偿权。 舟山市普陀区人民法院已于</w:t>
            </w:r>
            <w:r>
              <w:rPr>
                <w:rFonts w:ascii="宋体" w:hAnsi="宋体" w:cs="宋体" w:eastAsia="宋体" w:hint="default"/>
                <w:spacing w:val="-52"/>
                <w:sz w:val="18"/>
                <w:szCs w:val="18"/>
              </w:rPr>
              <w:t> </w:t>
            </w: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3</w:t>
            </w: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pacing w:val="-8"/>
                <w:sz w:val="18"/>
                <w:szCs w:val="18"/>
              </w:rPr>
              <w:t>月受理。阿鲁亚已于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月被申 请破产清算，舟山市普陀区人民法院 已立案并正在审查中，法院裁定公司 子公司建工集团诉阿鲁亚建设工程施 工合同纠纷中止诉讼。</w:t>
            </w:r>
          </w:p>
        </w:tc>
        <w:tc>
          <w:tcPr>
            <w:tcW w:w="312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2" w:footer="1195" w:top="1120" w:bottom="1380" w:left="1560" w:right="1020"/>
        </w:sectPr>
      </w:pPr>
    </w:p>
    <w:p>
      <w:pPr>
        <w:pStyle w:val="Heading3"/>
        <w:tabs>
          <w:tab w:pos="1077" w:val="left" w:leader="none"/>
        </w:tabs>
        <w:spacing w:line="240" w:lineRule="auto"/>
        <w:ind w:left="238" w:right="-16"/>
        <w:jc w:val="left"/>
        <w:rPr>
          <w:b w:val="0"/>
          <w:bCs w:val="0"/>
        </w:rPr>
      </w:pPr>
      <w:r>
        <w:rPr/>
        <w:t>十三、</w:t>
        <w:tab/>
        <w:t>资产负债表日后事项</w:t>
      </w:r>
      <w:r>
        <w:rPr>
          <w:b w:val="0"/>
          <w:bCs w:val="0"/>
        </w:rPr>
      </w:r>
    </w:p>
    <w:p>
      <w:pPr>
        <w:pStyle w:val="Heading3"/>
        <w:spacing w:line="240" w:lineRule="auto" w:before="56"/>
        <w:ind w:left="23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38" w:right="-16"/>
        <w:jc w:val="left"/>
      </w:pPr>
      <w:r>
        <w:rPr/>
        <w:t>□适用</w:t>
      </w:r>
      <w:r>
        <w:rPr>
          <w:spacing w:val="-1"/>
        </w:rPr>
        <w:t> </w:t>
      </w:r>
      <w:r>
        <w:rPr/>
        <w:t>√不适用</w:t>
      </w:r>
    </w:p>
    <w:p>
      <w:pPr>
        <w:pStyle w:val="Heading3"/>
        <w:spacing w:line="240" w:lineRule="auto" w:before="56"/>
        <w:ind w:left="23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979" w:space="3542"/>
            <w:col w:w="280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68,325,600.00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pStyle w:val="Heading3"/>
        <w:tabs>
          <w:tab w:pos="1657" w:val="left" w:leader="none"/>
        </w:tabs>
        <w:spacing w:line="290" w:lineRule="auto"/>
        <w:ind w:left="818" w:right="6959"/>
        <w:jc w:val="left"/>
        <w:rPr>
          <w:b w:val="0"/>
          <w:bCs w:val="0"/>
        </w:rPr>
      </w:pPr>
      <w:r>
        <w:rPr/>
        <w:t>十四、</w:t>
        <w:tab/>
        <w:t>其他重要事项</w:t>
      </w:r>
      <w:r>
        <w:rPr>
          <w:spacing w:val="-104"/>
        </w:rPr>
        <w:t> </w:t>
      </w:r>
      <w:r>
        <w:rPr>
          <w:spacing w:val="-104"/>
        </w:rPr>
      </w:r>
      <w:r>
        <w:rPr>
          <w:rFonts w:ascii="宋体" w:hAnsi="宋体" w:cs="宋体" w:eastAsia="宋体" w:hint="default"/>
        </w:rPr>
        <w:t>1</w:t>
      </w:r>
      <w:r>
        <w:rPr/>
        <w:t>、</w:t>
      </w:r>
      <w:r>
        <w:rPr>
          <w:spacing w:val="3"/>
        </w:rPr>
        <w:t> </w:t>
      </w:r>
      <w:r>
        <w:rPr/>
        <w:t>分部信息</w:t>
      </w:r>
      <w:r>
        <w:rPr>
          <w:b w:val="0"/>
          <w:bCs w:val="0"/>
        </w:rPr>
      </w:r>
    </w:p>
    <w:p>
      <w:pPr>
        <w:pStyle w:val="Heading3"/>
        <w:spacing w:line="240" w:lineRule="auto" w:before="12"/>
        <w:ind w:left="818" w:right="1126"/>
        <w:jc w:val="left"/>
        <w:rPr>
          <w:b w:val="0"/>
          <w:bCs w:val="0"/>
        </w:rPr>
      </w:pPr>
      <w:r>
        <w:rPr>
          <w:rFonts w:ascii="宋体" w:hAnsi="宋体" w:cs="宋体" w:eastAsia="宋体" w:hint="default"/>
        </w:rPr>
        <w:t>(1).</w:t>
      </w:r>
      <w:r>
        <w:rPr/>
        <w:t>报告分部的确定依据与会计政策</w:t>
      </w:r>
      <w:r>
        <w:rPr>
          <w:b w:val="0"/>
          <w:bCs w:val="0"/>
        </w:rPr>
      </w:r>
    </w:p>
    <w:p>
      <w:pPr>
        <w:pStyle w:val="BodyText"/>
        <w:tabs>
          <w:tab w:pos="1660" w:val="left" w:leader="none"/>
        </w:tabs>
        <w:spacing w:line="237" w:lineRule="auto" w:before="61"/>
        <w:ind w:left="818" w:right="290"/>
        <w:jc w:val="left"/>
      </w:pPr>
      <w:r>
        <w:rPr>
          <w:spacing w:val="-1"/>
        </w:rPr>
        <w:t>√适用</w:t>
        <w:tab/>
      </w:r>
      <w:r>
        <w:rPr>
          <w:spacing w:val="-2"/>
        </w:rPr>
        <w:t>□不适用</w:t>
      </w:r>
      <w:r>
        <w:rPr>
          <w:spacing w:val="-99"/>
        </w:rPr>
        <w:t> </w:t>
      </w:r>
      <w:r>
        <w:rPr>
          <w:spacing w:val="-99"/>
        </w:rPr>
      </w:r>
      <w:r>
        <w:rPr>
          <w:spacing w:val="-2"/>
        </w:rPr>
        <w:t>本公司从事多种经营业务，管理层主要按风险报酬的不同特征对各项业务的经营业绩进行评价，</w:t>
      </w:r>
      <w:r>
        <w:rPr>
          <w:spacing w:val="-25"/>
        </w:rPr>
        <w:t> </w:t>
      </w:r>
      <w:r>
        <w:rPr>
          <w:spacing w:val="-25"/>
        </w:rPr>
      </w:r>
      <w:r>
        <w:rPr>
          <w:spacing w:val="-2"/>
        </w:rPr>
        <w:t>分部间转移产品或劳务的价格参照向第三方销售价格确定。间接归属各分部的费用按照收入比例</w:t>
      </w:r>
      <w:r>
        <w:rPr>
          <w:spacing w:val="-25"/>
        </w:rPr>
        <w:t> </w:t>
      </w:r>
      <w:r>
        <w:rPr>
          <w:spacing w:val="-25"/>
        </w:rPr>
      </w:r>
      <w:r>
        <w:rPr/>
        <w:t>在分部之间进行分配。</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5" w:header="882" w:top="1120" w:bottom="1380" w:left="980" w:right="1040"/>
        </w:sectPr>
      </w:pPr>
    </w:p>
    <w:p>
      <w:pPr>
        <w:pStyle w:val="Heading3"/>
        <w:spacing w:line="240" w:lineRule="auto"/>
        <w:ind w:left="818"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660" w:val="left" w:leader="none"/>
        </w:tabs>
        <w:spacing w:line="240" w:lineRule="auto" w:before="58"/>
        <w:ind w:left="8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144" w:space="3378"/>
            <w:col w:w="33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52"/>
        <w:gridCol w:w="1491"/>
        <w:gridCol w:w="1416"/>
        <w:gridCol w:w="1416"/>
        <w:gridCol w:w="967"/>
        <w:gridCol w:w="1417"/>
        <w:gridCol w:w="1490"/>
      </w:tblGrid>
      <w:tr>
        <w:trPr>
          <w:trHeight w:val="20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4"/>
              <w:jc w:val="center"/>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6"/>
                <w:sz w:val="15"/>
                <w:szCs w:val="15"/>
              </w:rPr>
              <w:t> </w:t>
            </w:r>
            <w:r>
              <w:rPr>
                <w:rFonts w:ascii="宋体" w:hAnsi="宋体" w:cs="宋体" w:eastAsia="宋体" w:hint="default"/>
                <w:sz w:val="15"/>
                <w:szCs w:val="15"/>
              </w:rPr>
              <w:t>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0"/>
              <w:jc w:val="center"/>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6"/>
                <w:sz w:val="15"/>
                <w:szCs w:val="15"/>
              </w:rPr>
              <w:t> </w:t>
            </w:r>
            <w:r>
              <w:rPr>
                <w:rFonts w:ascii="宋体" w:hAnsi="宋体" w:cs="宋体" w:eastAsia="宋体" w:hint="default"/>
                <w:sz w:val="15"/>
                <w:szCs w:val="15"/>
              </w:rPr>
              <w: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6"/>
                <w:sz w:val="15"/>
                <w:szCs w:val="15"/>
              </w:rPr>
              <w:t> </w:t>
            </w:r>
            <w:r>
              <w:rPr>
                <w:rFonts w:ascii="宋体" w:hAnsi="宋体" w:cs="宋体" w:eastAsia="宋体" w:hint="default"/>
                <w:sz w:val="15"/>
                <w:szCs w:val="15"/>
              </w:rPr>
              <w:t>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分部</w:t>
            </w:r>
            <w:r>
              <w:rPr>
                <w:rFonts w:ascii="宋体" w:hAnsi="宋体" w:cs="宋体" w:eastAsia="宋体" w:hint="default"/>
                <w:spacing w:val="-36"/>
                <w:sz w:val="15"/>
                <w:szCs w:val="15"/>
              </w:rPr>
              <w:t> </w:t>
            </w:r>
            <w:r>
              <w:rPr>
                <w:rFonts w:ascii="宋体" w:hAnsi="宋体" w:cs="宋体" w:eastAsia="宋体" w:hint="default"/>
                <w:sz w:val="15"/>
                <w:szCs w:val="15"/>
              </w:rPr>
              <w:t>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23"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一、营业收入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10,988,118,851.72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1,793,865,355.82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3,674,633,355.21</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914,753,607.78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15,541,863,954.97</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二、营业成本</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10,308,810,813.81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1,533,904,363.36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3,285,308,346.55</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914,753,607.78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14,213,269,915.94</w:t>
            </w:r>
          </w:p>
        </w:tc>
      </w:tr>
      <w:tr>
        <w:trPr>
          <w:trHeight w:val="40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三、对联营和合营</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企业的投资收益</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195,116.12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195,116.12</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四、资产减值损失</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117,576,919.96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-2,343,225.65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-1,711,847.85</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113,521,846.46</w:t>
            </w:r>
          </w:p>
        </w:tc>
      </w:tr>
      <w:tr>
        <w:trPr>
          <w:trHeight w:val="39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五、折旧费和摊销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费</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28,681,497.62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7,561,510.06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1,269,449.36</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37,512,457.04</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六、利润总额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188,346,370.78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77,253,674.28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57,208,231.56</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322,808,276.62</w:t>
            </w:r>
          </w:p>
        </w:tc>
      </w:tr>
      <w:tr>
        <w:trPr>
          <w:trHeight w:val="20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七、所得税费用</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73,935,180.40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16,207,037.46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12,854,508.91</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102,996,726.77</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八、净利润</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114,411,190.38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61,046,636.82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44,353,722.65</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219,811,549.85</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九、资产总额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12,911,391,494.40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2,278,254,982.12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3,556,117,342.89</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4,155,243,272.06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14,590,520,547.35</w:t>
            </w:r>
          </w:p>
        </w:tc>
      </w:tr>
      <w:tr>
        <w:trPr>
          <w:trHeight w:val="20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十、负债总额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11,361,856,814.25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1,624,733,687.63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2,725,659,885.50</w:t>
            </w:r>
          </w:p>
        </w:tc>
        <w:tc>
          <w:tcPr>
            <w:tcW w:w="9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4,155,243,272.06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11,557,007,115.32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818" w:right="0"/>
        <w:jc w:val="both"/>
        <w:rPr>
          <w:b w:val="0"/>
          <w:bCs w:val="0"/>
        </w:rPr>
      </w:pPr>
      <w:r>
        <w:rPr>
          <w:rFonts w:ascii="宋体" w:hAnsi="宋体" w:cs="宋体" w:eastAsia="宋体" w:hint="default"/>
        </w:rPr>
        <w:t>2</w:t>
      </w:r>
      <w:r>
        <w:rPr/>
        <w:t>、</w:t>
      </w:r>
      <w:r>
        <w:rPr>
          <w:spacing w:val="3"/>
        </w:rPr>
        <w:t> </w:t>
      </w:r>
      <w:r>
        <w:rPr/>
        <w:t>其他对投资者决策有影响的重要交易和事项</w:t>
      </w:r>
      <w:r>
        <w:rPr>
          <w:b w:val="0"/>
          <w:bCs w:val="0"/>
        </w:rPr>
      </w:r>
    </w:p>
    <w:p>
      <w:pPr>
        <w:pStyle w:val="BodyText"/>
        <w:spacing w:line="240" w:lineRule="auto" w:before="135"/>
        <w:ind w:left="818" w:right="0"/>
        <w:jc w:val="both"/>
      </w:pPr>
      <w:r>
        <w:rPr/>
        <w:t>√适用</w:t>
      </w:r>
      <w:r>
        <w:rPr>
          <w:spacing w:val="104"/>
        </w:rPr>
        <w:t> </w:t>
      </w:r>
      <w:r>
        <w:rPr/>
        <w:t>□不适用</w:t>
      </w:r>
    </w:p>
    <w:p>
      <w:pPr>
        <w:pStyle w:val="BodyText"/>
        <w:spacing w:line="240" w:lineRule="auto" w:before="85"/>
        <w:ind w:left="818" w:right="0"/>
        <w:jc w:val="both"/>
      </w:pPr>
      <w:r>
        <w:rPr>
          <w:rFonts w:ascii="宋体" w:hAnsi="宋体" w:cs="宋体" w:eastAsia="宋体" w:hint="default"/>
        </w:rPr>
        <w:t>1</w:t>
      </w:r>
      <w:r>
        <w:rPr/>
        <w:t>、公司于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日召开的第三届董事会第二十三次会议审议通过了《宁波建工股份有</w:t>
      </w:r>
    </w:p>
    <w:p>
      <w:pPr>
        <w:pStyle w:val="BodyText"/>
        <w:spacing w:line="240" w:lineRule="auto" w:before="85"/>
        <w:ind w:left="818" w:right="0"/>
        <w:jc w:val="both"/>
      </w:pPr>
      <w:r>
        <w:rPr/>
        <w:t>限公司</w:t>
      </w:r>
      <w:r>
        <w:rPr>
          <w:spacing w:val="-53"/>
        </w:rPr>
        <w:t> </w:t>
      </w:r>
      <w:r>
        <w:rPr>
          <w:rFonts w:ascii="宋体" w:hAnsi="宋体" w:cs="宋体" w:eastAsia="宋体" w:hint="default"/>
        </w:rPr>
        <w:t>2017</w:t>
      </w:r>
      <w:r>
        <w:rPr>
          <w:rFonts w:ascii="宋体" w:hAnsi="宋体" w:cs="宋体" w:eastAsia="宋体" w:hint="default"/>
          <w:spacing w:val="-53"/>
        </w:rPr>
        <w:t> </w:t>
      </w:r>
      <w:r>
        <w:rPr/>
        <w:t>年员工持股计划（草案）》</w:t>
      </w:r>
      <w:r>
        <w:rPr>
          <w:rFonts w:ascii="宋体" w:hAnsi="宋体" w:cs="宋体" w:eastAsia="宋体" w:hint="default"/>
        </w:rPr>
        <w:t>,</w:t>
      </w:r>
      <w:r>
        <w:rPr/>
        <w:t>并于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日召开了</w:t>
      </w:r>
      <w:r>
        <w:rPr>
          <w:spacing w:val="-53"/>
        </w:rPr>
        <w:t> </w:t>
      </w:r>
      <w:r>
        <w:rPr>
          <w:rFonts w:ascii="宋体" w:hAnsi="宋体" w:cs="宋体" w:eastAsia="宋体" w:hint="default"/>
        </w:rPr>
        <w:t>2017</w:t>
      </w:r>
      <w:r>
        <w:rPr>
          <w:rFonts w:ascii="宋体" w:hAnsi="宋体" w:cs="宋体" w:eastAsia="宋体" w:hint="default"/>
          <w:spacing w:val="-55"/>
        </w:rPr>
        <w:t> </w:t>
      </w:r>
      <w:r>
        <w:rPr/>
        <w:t>年第三次临时股东</w:t>
      </w:r>
    </w:p>
    <w:p>
      <w:pPr>
        <w:pStyle w:val="BodyText"/>
        <w:spacing w:line="314" w:lineRule="auto" w:before="85"/>
        <w:ind w:left="818" w:right="228"/>
        <w:jc w:val="both"/>
        <w:rPr>
          <w:rFonts w:ascii="宋体" w:hAnsi="宋体" w:cs="宋体" w:eastAsia="宋体" w:hint="default"/>
        </w:rPr>
      </w:pPr>
      <w:r>
        <w:rPr/>
        <w:t>大会审议通过了本次员工持股计划的草案及相关议案。截止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日，公司</w:t>
      </w:r>
      <w:r>
        <w:rPr>
          <w:spacing w:val="-52"/>
        </w:rPr>
        <w:t> </w:t>
      </w:r>
      <w:r>
        <w:rPr>
          <w:rFonts w:ascii="宋体" w:hAnsi="宋体" w:cs="宋体" w:eastAsia="宋体" w:hint="default"/>
        </w:rPr>
        <w:t>2017</w:t>
      </w:r>
      <w:r>
        <w:rPr>
          <w:rFonts w:ascii="宋体" w:hAnsi="宋体" w:cs="宋体" w:eastAsia="宋体" w:hint="default"/>
          <w:spacing w:val="-53"/>
        </w:rPr>
        <w:t> </w:t>
      </w:r>
      <w:r>
        <w:rPr/>
        <w:t>年第一</w:t>
      </w:r>
      <w:r>
        <w:rPr>
          <w:w w:val="100"/>
        </w:rPr>
        <w:t> </w:t>
      </w:r>
      <w:r>
        <w:rPr>
          <w:spacing w:val="-4"/>
          <w:w w:val="100"/>
        </w:rPr>
        <w:t>期员工持股计划已通过“重庆信托</w:t>
      </w:r>
      <w:r>
        <w:rPr>
          <w:rFonts w:ascii="宋体" w:hAnsi="宋体" w:cs="宋体" w:eastAsia="宋体" w:hint="default"/>
          <w:spacing w:val="-4"/>
          <w:w w:val="100"/>
        </w:rPr>
        <w:t>-</w:t>
      </w:r>
      <w:r>
        <w:rPr>
          <w:spacing w:val="-4"/>
          <w:w w:val="100"/>
        </w:rPr>
        <w:t>宁波建工员工持股计划集合资金信托计划”（以下简称“信托</w:t>
      </w:r>
      <w:r>
        <w:rPr>
          <w:spacing w:val="-89"/>
          <w:w w:val="100"/>
        </w:rPr>
        <w:t> </w:t>
      </w:r>
      <w:r>
        <w:rPr>
          <w:spacing w:val="-89"/>
          <w:w w:val="100"/>
        </w:rPr>
      </w:r>
      <w:r>
        <w:rPr>
          <w:spacing w:val="-2"/>
        </w:rPr>
        <w:t>计划”）在二级市场完成本次员工持股计划股票的购买。信托计划在上海证券交易所二级市场交</w:t>
      </w:r>
      <w:r>
        <w:rPr>
          <w:spacing w:val="-26"/>
        </w:rPr>
        <w:t> </w:t>
      </w:r>
      <w:r>
        <w:rPr>
          <w:spacing w:val="-26"/>
        </w:rPr>
      </w:r>
      <w:r>
        <w:rPr/>
        <w:t>易系统累计买入本公司股票</w:t>
      </w:r>
      <w:r>
        <w:rPr>
          <w:spacing w:val="-44"/>
        </w:rPr>
        <w:t> </w:t>
      </w:r>
      <w:r>
        <w:rPr>
          <w:rFonts w:ascii="宋体" w:hAnsi="宋体" w:cs="宋体" w:eastAsia="宋体" w:hint="default"/>
        </w:rPr>
        <w:t>48,177,651</w:t>
      </w:r>
      <w:r>
        <w:rPr>
          <w:rFonts w:ascii="宋体" w:hAnsi="宋体" w:cs="宋体" w:eastAsia="宋体" w:hint="default"/>
          <w:spacing w:val="-47"/>
        </w:rPr>
        <w:t> </w:t>
      </w:r>
      <w:r>
        <w:rPr>
          <w:spacing w:val="-6"/>
        </w:rPr>
        <w:t>股，约占公司总股本的</w:t>
      </w:r>
      <w:r>
        <w:rPr>
          <w:spacing w:val="-44"/>
        </w:rPr>
        <w:t> </w:t>
      </w:r>
      <w:r>
        <w:rPr>
          <w:rFonts w:ascii="宋体" w:hAnsi="宋体" w:cs="宋体" w:eastAsia="宋体" w:hint="default"/>
          <w:spacing w:val="-5"/>
        </w:rPr>
        <w:t>4.94%</w:t>
      </w:r>
      <w:r>
        <w:rPr>
          <w:spacing w:val="-5"/>
        </w:rPr>
        <w:t>，成交均价约为人民币</w:t>
      </w:r>
      <w:r>
        <w:rPr>
          <w:spacing w:val="-43"/>
        </w:rPr>
        <w:t> </w:t>
      </w:r>
      <w:r>
        <w:rPr>
          <w:rFonts w:ascii="宋体" w:hAnsi="宋体" w:cs="宋体" w:eastAsia="宋体" w:hint="default"/>
        </w:rPr>
        <w:t>4.03</w:t>
      </w:r>
    </w:p>
    <w:p>
      <w:pPr>
        <w:pStyle w:val="BodyText"/>
        <w:spacing w:line="240" w:lineRule="auto" w:before="20"/>
        <w:ind w:left="818" w:right="0"/>
        <w:jc w:val="both"/>
      </w:pPr>
      <w:r>
        <w:rPr/>
        <w:t>元</w:t>
      </w:r>
      <w:r>
        <w:rPr>
          <w:rFonts w:ascii="宋体" w:hAnsi="宋体" w:cs="宋体" w:eastAsia="宋体" w:hint="default"/>
        </w:rPr>
        <w:t>/</w:t>
      </w:r>
      <w:r>
        <w:rPr/>
        <w:t>股，成交金额为人民币</w:t>
      </w:r>
      <w:r>
        <w:rPr>
          <w:spacing w:val="-55"/>
        </w:rPr>
        <w:t> </w:t>
      </w:r>
      <w:r>
        <w:rPr>
          <w:rFonts w:ascii="宋体" w:hAnsi="宋体" w:cs="宋体" w:eastAsia="宋体" w:hint="default"/>
        </w:rPr>
        <w:t>194,337,582.08</w:t>
      </w:r>
      <w:r>
        <w:rPr>
          <w:rFonts w:ascii="宋体" w:hAnsi="宋体" w:cs="宋体" w:eastAsia="宋体" w:hint="default"/>
          <w:spacing w:val="-58"/>
        </w:rPr>
        <w:t> </w:t>
      </w:r>
      <w:r>
        <w:rPr/>
        <w:t>元。公司本期员工持股计划购买的股票将按照规定予</w:t>
      </w:r>
    </w:p>
    <w:p>
      <w:pPr>
        <w:pStyle w:val="BodyText"/>
        <w:spacing w:line="240" w:lineRule="auto" w:before="85"/>
        <w:ind w:left="818" w:right="0"/>
        <w:jc w:val="both"/>
      </w:pPr>
      <w:r>
        <w:rPr/>
        <w:t>以锁定，锁定期为自</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日起</w:t>
      </w:r>
      <w:r>
        <w:rPr>
          <w:spacing w:val="-53"/>
        </w:rPr>
        <w:t> </w:t>
      </w:r>
      <w:r>
        <w:rPr>
          <w:rFonts w:ascii="宋体" w:hAnsi="宋体" w:cs="宋体" w:eastAsia="宋体" w:hint="default"/>
        </w:rPr>
        <w:t>12</w:t>
      </w:r>
      <w:r>
        <w:rPr>
          <w:rFonts w:ascii="宋体" w:hAnsi="宋体" w:cs="宋体" w:eastAsia="宋体" w:hint="default"/>
          <w:spacing w:val="-53"/>
        </w:rPr>
        <w:t> </w:t>
      </w:r>
      <w:r>
        <w:rPr/>
        <w:t>个月。</w:t>
      </w:r>
    </w:p>
    <w:p>
      <w:pPr>
        <w:pStyle w:val="BodyText"/>
        <w:spacing w:line="314" w:lineRule="auto" w:before="85"/>
        <w:ind w:left="818" w:right="227"/>
        <w:jc w:val="both"/>
      </w:pPr>
      <w:r>
        <w:rPr>
          <w:rFonts w:ascii="宋体" w:hAnsi="宋体" w:cs="宋体" w:eastAsia="宋体" w:hint="default"/>
        </w:rPr>
        <w:t>2</w:t>
      </w:r>
      <w:r>
        <w:rPr/>
        <w:t>、公司</w:t>
      </w:r>
      <w:r>
        <w:rPr>
          <w:spacing w:val="-51"/>
        </w:rPr>
        <w:t> </w:t>
      </w:r>
      <w:r>
        <w:rPr>
          <w:rFonts w:ascii="宋体" w:hAnsi="宋体" w:cs="宋体" w:eastAsia="宋体" w:hint="default"/>
        </w:rPr>
        <w:t>2017</w:t>
      </w:r>
      <w:r>
        <w:rPr>
          <w:rFonts w:ascii="宋体" w:hAnsi="宋体" w:cs="宋体" w:eastAsia="宋体" w:hint="default"/>
          <w:spacing w:val="-51"/>
        </w:rPr>
        <w:t> </w:t>
      </w:r>
      <w:r>
        <w:rPr/>
        <w:t>年出售持有北京韬盛科技发展有限公司（现名：乾日安全科技（北京）有限公司）</w:t>
      </w:r>
      <w:r>
        <w:rPr>
          <w:w w:val="100"/>
        </w:rPr>
        <w:t> </w:t>
      </w:r>
      <w:r>
        <w:rPr/>
        <w:t>的</w:t>
      </w:r>
      <w:r>
        <w:rPr>
          <w:spacing w:val="5"/>
        </w:rPr>
        <w:t> </w:t>
      </w:r>
      <w:r>
        <w:rPr>
          <w:rFonts w:ascii="宋体" w:hAnsi="宋体" w:cs="宋体" w:eastAsia="宋体" w:hint="default"/>
        </w:rPr>
        <w:t>4.68%</w:t>
      </w:r>
      <w:r>
        <w:rPr/>
        <w:t>股权，根据与舟山九铭投资合伙企业（有限合伙）签订的《关于北京韬盛科技发展有限</w:t>
      </w:r>
      <w:r>
        <w:rPr>
          <w:w w:val="100"/>
        </w:rPr>
        <w:t> </w:t>
      </w:r>
      <w:r>
        <w:rPr/>
        <w:t>公司股权转让协议》，本次股权转让款为</w:t>
      </w:r>
      <w:r>
        <w:rPr>
          <w:spacing w:val="-51"/>
        </w:rPr>
        <w:t> </w:t>
      </w:r>
      <w:r>
        <w:rPr>
          <w:rFonts w:ascii="宋体" w:hAnsi="宋体" w:cs="宋体" w:eastAsia="宋体" w:hint="default"/>
        </w:rPr>
        <w:t>202.67</w:t>
      </w:r>
      <w:r>
        <w:rPr>
          <w:rFonts w:ascii="宋体" w:hAnsi="宋体" w:cs="宋体" w:eastAsia="宋体" w:hint="default"/>
          <w:spacing w:val="-51"/>
        </w:rPr>
        <w:t> </w:t>
      </w:r>
      <w:r>
        <w:rPr/>
        <w:t>万，根据公司</w:t>
      </w:r>
      <w:r>
        <w:rPr>
          <w:spacing w:val="-51"/>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20</w:t>
      </w:r>
      <w:r>
        <w:rPr>
          <w:rFonts w:ascii="宋体" w:hAnsi="宋体" w:cs="宋体" w:eastAsia="宋体" w:hint="default"/>
          <w:spacing w:val="-51"/>
        </w:rPr>
        <w:t> </w:t>
      </w:r>
      <w:r>
        <w:rPr/>
        <w:t>日与郝海涛、北</w:t>
      </w:r>
      <w:r>
        <w:rPr>
          <w:w w:val="100"/>
        </w:rPr>
        <w:t> </w:t>
      </w:r>
      <w:r>
        <w:rPr>
          <w:spacing w:val="-1"/>
        </w:rPr>
        <w:t>京韬盛科技发展有限公司签订的《北京韬盛科技发展有限公投资协议》和《关于北京韬盛科技发</w:t>
      </w:r>
      <w:r>
        <w:rPr>
          <w:spacing w:val="-55"/>
        </w:rPr>
        <w:t> </w:t>
      </w:r>
      <w:r>
        <w:rPr>
          <w:spacing w:val="-55"/>
        </w:rPr>
      </w:r>
      <w:r>
        <w:rPr>
          <w:spacing w:val="2"/>
        </w:rPr>
        <w:t>展有限公司投资协议之补充协议》，公司投资成本  </w:t>
      </w:r>
      <w:r>
        <w:rPr>
          <w:rFonts w:ascii="宋体" w:hAnsi="宋体" w:cs="宋体" w:eastAsia="宋体" w:hint="default"/>
        </w:rPr>
        <w:t>1800</w:t>
      </w:r>
      <w:r>
        <w:rPr>
          <w:rFonts w:ascii="宋体" w:hAnsi="宋体" w:cs="宋体" w:eastAsia="宋体" w:hint="default"/>
          <w:spacing w:val="13"/>
        </w:rPr>
        <w:t> </w:t>
      </w:r>
      <w:r>
        <w:rPr>
          <w:spacing w:val="2"/>
        </w:rPr>
        <w:t>万与本次股权转让款之间的差额部分</w:t>
      </w:r>
    </w:p>
    <w:p>
      <w:pPr>
        <w:pStyle w:val="BodyText"/>
        <w:spacing w:line="240" w:lineRule="auto" w:before="20"/>
        <w:ind w:left="818" w:right="0"/>
        <w:jc w:val="both"/>
      </w:pPr>
      <w:r>
        <w:rPr>
          <w:rFonts w:ascii="宋体" w:hAnsi="宋体" w:cs="宋体" w:eastAsia="宋体" w:hint="default"/>
        </w:rPr>
        <w:t>1,597.33</w:t>
      </w:r>
      <w:r>
        <w:rPr>
          <w:rFonts w:ascii="宋体" w:hAnsi="宋体" w:cs="宋体" w:eastAsia="宋体" w:hint="default"/>
          <w:spacing w:val="8"/>
        </w:rPr>
        <w:t> </w:t>
      </w:r>
      <w:r>
        <w:rPr>
          <w:spacing w:val="-3"/>
        </w:rPr>
        <w:t>万元。由郝海涛对本公司进行赔偿，根据《关于支付股权转让款及补偿款的协议》，该</w:t>
      </w:r>
    </w:p>
    <w:p>
      <w:pPr>
        <w:pStyle w:val="BodyText"/>
        <w:spacing w:line="314" w:lineRule="auto" w:before="85"/>
        <w:ind w:left="818" w:right="227"/>
        <w:jc w:val="both"/>
      </w:pPr>
      <w:r>
        <w:rPr/>
        <w:t>补偿款由郝海涛在未来</w:t>
      </w:r>
      <w:r>
        <w:rPr>
          <w:spacing w:val="-28"/>
        </w:rPr>
        <w:t> </w:t>
      </w:r>
      <w:r>
        <w:rPr>
          <w:rFonts w:ascii="宋体" w:hAnsi="宋体" w:cs="宋体" w:eastAsia="宋体" w:hint="default"/>
        </w:rPr>
        <w:t>10</w:t>
      </w:r>
      <w:r>
        <w:rPr>
          <w:rFonts w:ascii="宋体" w:hAnsi="宋体" w:cs="宋体" w:eastAsia="宋体" w:hint="default"/>
          <w:spacing w:val="-32"/>
        </w:rPr>
        <w:t> </w:t>
      </w:r>
      <w:r>
        <w:rPr>
          <w:spacing w:val="-5"/>
        </w:rPr>
        <w:t>年期限内以现金、房产、北京韬盛科技发展有限公司股权等方式进行支</w:t>
      </w:r>
      <w:r>
        <w:rPr>
          <w:spacing w:val="-96"/>
        </w:rPr>
        <w:t> </w:t>
      </w:r>
      <w:r>
        <w:rPr>
          <w:spacing w:val="-96"/>
        </w:rPr>
      </w:r>
      <w:r>
        <w:rPr>
          <w:spacing w:val="-1"/>
        </w:rPr>
        <w:t>付，因公司是否能收到该部分补偿款及收款时间不确定，本次未确认与该部分对应的收益及应收</w:t>
      </w:r>
      <w:r>
        <w:rPr>
          <w:spacing w:val="-55"/>
        </w:rPr>
        <w:t> </w:t>
      </w:r>
      <w:r>
        <w:rPr>
          <w:spacing w:val="-55"/>
        </w:rPr>
      </w:r>
      <w:r>
        <w:rPr/>
        <w:t>款项，待款项实际收到时计入收到当期的收益。</w:t>
      </w:r>
    </w:p>
    <w:p>
      <w:pPr>
        <w:spacing w:after="0" w:line="314" w:lineRule="auto"/>
        <w:jc w:val="both"/>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pStyle w:val="BodyText"/>
        <w:spacing w:line="240" w:lineRule="auto" w:before="180"/>
        <w:ind w:right="0"/>
        <w:jc w:val="both"/>
      </w:pPr>
      <w:r>
        <w:rPr>
          <w:rFonts w:ascii="宋体" w:hAnsi="宋体" w:cs="宋体" w:eastAsia="宋体" w:hint="default"/>
        </w:rPr>
        <w:t>3</w:t>
      </w:r>
      <w:r>
        <w:rPr/>
        <w:t>、经公司第三届董事会第十四次会议于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6"/>
        </w:rPr>
        <w:t> </w:t>
      </w:r>
      <w:r>
        <w:rPr/>
        <w:t>日审议通过，公司拟申请注册发行总额</w:t>
      </w:r>
    </w:p>
    <w:p>
      <w:pPr>
        <w:pStyle w:val="BodyText"/>
        <w:spacing w:line="314" w:lineRule="auto" w:before="85"/>
        <w:ind w:right="228"/>
        <w:jc w:val="both"/>
      </w:pPr>
      <w:r>
        <w:rPr/>
        <w:t>不超过</w:t>
      </w:r>
      <w:r>
        <w:rPr>
          <w:spacing w:val="-46"/>
        </w:rPr>
        <w:t> </w:t>
      </w:r>
      <w:r>
        <w:rPr>
          <w:rFonts w:ascii="宋体" w:hAnsi="宋体" w:cs="宋体" w:eastAsia="宋体" w:hint="default"/>
        </w:rPr>
        <w:t>8</w:t>
      </w:r>
      <w:r>
        <w:rPr>
          <w:rFonts w:ascii="宋体" w:hAnsi="宋体" w:cs="宋体" w:eastAsia="宋体" w:hint="default"/>
          <w:spacing w:val="-46"/>
        </w:rPr>
        <w:t> </w:t>
      </w:r>
      <w:r>
        <w:rPr>
          <w:spacing w:val="-4"/>
        </w:rPr>
        <w:t>亿元人民币（含</w:t>
      </w:r>
      <w:r>
        <w:rPr>
          <w:spacing w:val="-49"/>
        </w:rPr>
        <w:t> </w:t>
      </w:r>
      <w:r>
        <w:rPr>
          <w:rFonts w:ascii="宋体" w:hAnsi="宋体" w:cs="宋体" w:eastAsia="宋体" w:hint="default"/>
        </w:rPr>
        <w:t>8</w:t>
      </w:r>
      <w:r>
        <w:rPr>
          <w:rFonts w:ascii="宋体" w:hAnsi="宋体" w:cs="宋体" w:eastAsia="宋体" w:hint="default"/>
          <w:spacing w:val="-46"/>
        </w:rPr>
        <w:t> </w:t>
      </w:r>
      <w:r>
        <w:rPr>
          <w:spacing w:val="-3"/>
        </w:rPr>
        <w:t>亿元）融资期限不超过</w:t>
      </w:r>
      <w:r>
        <w:rPr>
          <w:spacing w:val="-49"/>
        </w:rPr>
        <w:t> </w:t>
      </w:r>
      <w:r>
        <w:rPr>
          <w:rFonts w:ascii="宋体" w:hAnsi="宋体" w:cs="宋体" w:eastAsia="宋体" w:hint="default"/>
        </w:rPr>
        <w:t>1</w:t>
      </w:r>
      <w:r>
        <w:rPr>
          <w:rFonts w:ascii="宋体" w:hAnsi="宋体" w:cs="宋体" w:eastAsia="宋体" w:hint="default"/>
          <w:spacing w:val="-46"/>
        </w:rPr>
        <w:t> </w:t>
      </w:r>
      <w:r>
        <w:rPr>
          <w:spacing w:val="-5"/>
        </w:rPr>
        <w:t>年（含</w:t>
      </w:r>
      <w:r>
        <w:rPr>
          <w:spacing w:val="-46"/>
        </w:rPr>
        <w:t> </w:t>
      </w:r>
      <w:r>
        <w:rPr>
          <w:rFonts w:ascii="宋体" w:hAnsi="宋体" w:cs="宋体" w:eastAsia="宋体" w:hint="default"/>
        </w:rPr>
        <w:t>1</w:t>
      </w:r>
      <w:r>
        <w:rPr>
          <w:rFonts w:ascii="宋体" w:hAnsi="宋体" w:cs="宋体" w:eastAsia="宋体" w:hint="default"/>
          <w:spacing w:val="-49"/>
        </w:rPr>
        <w:t> </w:t>
      </w:r>
      <w:r>
        <w:rPr>
          <w:spacing w:val="-3"/>
        </w:rPr>
        <w:t>年）的短期融资券该事项已经</w:t>
      </w:r>
      <w:r>
        <w:rPr>
          <w:spacing w:val="-46"/>
        </w:rPr>
        <w:t> </w:t>
      </w:r>
      <w:r>
        <w:rPr>
          <w:rFonts w:ascii="宋体" w:hAnsi="宋体" w:cs="宋体" w:eastAsia="宋体" w:hint="default"/>
        </w:rPr>
        <w:t>2016</w:t>
      </w:r>
      <w:r>
        <w:rPr>
          <w:rFonts w:ascii="宋体" w:hAnsi="宋体" w:cs="宋体" w:eastAsia="宋体" w:hint="default"/>
          <w:spacing w:val="-102"/>
        </w:rPr>
        <w:t> </w:t>
      </w:r>
      <w:r>
        <w:rPr>
          <w:rFonts w:ascii="宋体" w:hAnsi="宋体" w:cs="宋体" w:eastAsia="宋体" w:hint="default"/>
          <w:spacing w:val="-102"/>
        </w:rPr>
      </w:r>
      <w:r>
        <w:rPr>
          <w:spacing w:val="-3"/>
        </w:rPr>
        <w:t>年第一次临时股东大会审议通过。</w:t>
      </w:r>
      <w:r>
        <w:rPr>
          <w:rFonts w:ascii="宋体" w:hAnsi="宋体" w:cs="宋体" w:eastAsia="宋体" w:hint="default"/>
          <w:spacing w:val="-3"/>
        </w:rPr>
        <w:t>2017</w:t>
      </w:r>
      <w:r>
        <w:rPr>
          <w:rFonts w:ascii="宋体" w:hAnsi="宋体" w:cs="宋体" w:eastAsia="宋体" w:hint="default"/>
          <w:spacing w:val="-31"/>
        </w:rPr>
        <w:t> </w:t>
      </w:r>
      <w:r>
        <w:rPr/>
        <w:t>年</w:t>
      </w:r>
      <w:r>
        <w:rPr>
          <w:spacing w:val="-28"/>
        </w:rPr>
        <w:t> </w:t>
      </w:r>
      <w:r>
        <w:rPr>
          <w:rFonts w:ascii="宋体" w:hAnsi="宋体" w:cs="宋体" w:eastAsia="宋体" w:hint="default"/>
        </w:rPr>
        <w:t>5</w:t>
      </w:r>
      <w:r>
        <w:rPr>
          <w:rFonts w:ascii="宋体" w:hAnsi="宋体" w:cs="宋体" w:eastAsia="宋体" w:hint="default"/>
          <w:spacing w:val="-31"/>
        </w:rPr>
        <w:t> </w:t>
      </w:r>
      <w:r>
        <w:rPr>
          <w:spacing w:val="-3"/>
        </w:rPr>
        <w:t>月公司收到中国银行间市场交易商协会的《接受注册</w:t>
      </w:r>
      <w:r>
        <w:rPr>
          <w:spacing w:val="-96"/>
        </w:rPr>
        <w:t> </w:t>
      </w:r>
      <w:r>
        <w:rPr>
          <w:spacing w:val="-96"/>
        </w:rPr>
      </w:r>
      <w:r>
        <w:rPr>
          <w:spacing w:val="-3"/>
        </w:rPr>
        <w:t>通知书》（中市协注</w:t>
      </w:r>
      <w:r>
        <w:rPr>
          <w:rFonts w:ascii="宋体" w:hAnsi="宋体" w:cs="宋体" w:eastAsia="宋体" w:hint="default"/>
          <w:spacing w:val="-3"/>
        </w:rPr>
        <w:t>[2017]CP87</w:t>
      </w:r>
      <w:r>
        <w:rPr>
          <w:rFonts w:ascii="宋体" w:hAnsi="宋体" w:cs="宋体" w:eastAsia="宋体" w:hint="default"/>
          <w:spacing w:val="-40"/>
        </w:rPr>
        <w:t> </w:t>
      </w:r>
      <w:r>
        <w:rPr>
          <w:spacing w:val="-4"/>
        </w:rPr>
        <w:t>号），同意接受公司短期融资券注册，注册金额为</w:t>
      </w:r>
      <w:r>
        <w:rPr>
          <w:spacing w:val="-37"/>
        </w:rPr>
        <w:t> </w:t>
      </w:r>
      <w:r>
        <w:rPr>
          <w:rFonts w:ascii="宋体" w:hAnsi="宋体" w:cs="宋体" w:eastAsia="宋体" w:hint="default"/>
        </w:rPr>
        <w:t>8</w:t>
      </w:r>
      <w:r>
        <w:rPr>
          <w:rFonts w:ascii="宋体" w:hAnsi="宋体" w:cs="宋体" w:eastAsia="宋体" w:hint="default"/>
          <w:spacing w:val="29"/>
        </w:rPr>
        <w:t> </w:t>
      </w:r>
      <w:r>
        <w:rPr>
          <w:spacing w:val="-4"/>
        </w:rPr>
        <w:t>亿元，注册</w:t>
      </w:r>
      <w:r>
        <w:rPr>
          <w:spacing w:val="-99"/>
        </w:rPr>
        <w:t> </w:t>
      </w:r>
      <w:r>
        <w:rPr>
          <w:spacing w:val="-99"/>
        </w:rPr>
      </w:r>
      <w:r>
        <w:rPr/>
        <w:t>额度自通知书落款之日起</w:t>
      </w:r>
      <w:r>
        <w:rPr>
          <w:spacing w:val="-57"/>
        </w:rPr>
        <w:t> </w:t>
      </w:r>
      <w:r>
        <w:rPr>
          <w:rFonts w:ascii="宋体" w:hAnsi="宋体" w:cs="宋体" w:eastAsia="宋体" w:hint="default"/>
        </w:rPr>
        <w:t>2</w:t>
      </w:r>
      <w:r>
        <w:rPr>
          <w:rFonts w:ascii="宋体" w:hAnsi="宋体" w:cs="宋体" w:eastAsia="宋体" w:hint="default"/>
          <w:spacing w:val="-55"/>
        </w:rPr>
        <w:t> </w:t>
      </w:r>
      <w:r>
        <w:rPr/>
        <w:t>年内有效，由中国建设银行股份有限公司主承销。公司在注册有效期</w:t>
      </w:r>
      <w:r>
        <w:rPr>
          <w:w w:val="100"/>
        </w:rPr>
        <w:t> </w:t>
      </w:r>
      <w:r>
        <w:rPr/>
        <w:t>内可分期发行短期融资券。</w:t>
      </w:r>
    </w:p>
    <w:p>
      <w:pPr>
        <w:pStyle w:val="BodyText"/>
        <w:spacing w:line="240" w:lineRule="auto" w:before="20"/>
        <w:ind w:right="0"/>
        <w:jc w:val="both"/>
      </w:pPr>
      <w:r>
        <w:rPr>
          <w:rFonts w:ascii="宋体" w:hAnsi="宋体" w:cs="宋体" w:eastAsia="宋体" w:hint="default"/>
        </w:rPr>
        <w:t>4</w:t>
      </w:r>
      <w:r>
        <w:rPr/>
        <w:t>、经公司第三届董事会第十四次会议于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6"/>
        </w:rPr>
        <w:t> </w:t>
      </w:r>
      <w:r>
        <w:rPr/>
        <w:t>日审议通过，公司拟申请注册发行总额</w:t>
      </w:r>
    </w:p>
    <w:p>
      <w:pPr>
        <w:pStyle w:val="BodyText"/>
        <w:spacing w:line="240" w:lineRule="auto" w:before="85"/>
        <w:ind w:right="0"/>
        <w:jc w:val="both"/>
      </w:pPr>
      <w:r>
        <w:rPr/>
        <w:t>不超过</w:t>
      </w:r>
      <w:r>
        <w:rPr>
          <w:spacing w:val="-53"/>
        </w:rPr>
        <w:t> </w:t>
      </w:r>
      <w:r>
        <w:rPr>
          <w:rFonts w:ascii="宋体" w:hAnsi="宋体" w:cs="宋体" w:eastAsia="宋体" w:hint="default"/>
        </w:rPr>
        <w:t>12</w:t>
      </w:r>
      <w:r>
        <w:rPr>
          <w:rFonts w:ascii="宋体" w:hAnsi="宋体" w:cs="宋体" w:eastAsia="宋体" w:hint="default"/>
          <w:spacing w:val="-55"/>
        </w:rPr>
        <w:t> </w:t>
      </w:r>
      <w:r>
        <w:rPr/>
        <w:t>亿元人民币（含</w:t>
      </w:r>
      <w:r>
        <w:rPr>
          <w:spacing w:val="-52"/>
        </w:rPr>
        <w:t> </w:t>
      </w:r>
      <w:r>
        <w:rPr>
          <w:rFonts w:ascii="宋体" w:hAnsi="宋体" w:cs="宋体" w:eastAsia="宋体" w:hint="default"/>
        </w:rPr>
        <w:t>12</w:t>
      </w:r>
      <w:r>
        <w:rPr>
          <w:rFonts w:ascii="宋体" w:hAnsi="宋体" w:cs="宋体" w:eastAsia="宋体" w:hint="default"/>
          <w:spacing w:val="-55"/>
        </w:rPr>
        <w:t> </w:t>
      </w:r>
      <w:r>
        <w:rPr/>
        <w:t>亿元）融资期限不超过</w:t>
      </w:r>
      <w:r>
        <w:rPr>
          <w:spacing w:val="-53"/>
        </w:rPr>
        <w:t> </w:t>
      </w:r>
      <w:r>
        <w:rPr>
          <w:rFonts w:ascii="宋体" w:hAnsi="宋体" w:cs="宋体" w:eastAsia="宋体" w:hint="default"/>
        </w:rPr>
        <w:t>270</w:t>
      </w:r>
      <w:r>
        <w:rPr>
          <w:rFonts w:ascii="宋体" w:hAnsi="宋体" w:cs="宋体" w:eastAsia="宋体" w:hint="default"/>
          <w:spacing w:val="-55"/>
        </w:rPr>
        <w:t> </w:t>
      </w:r>
      <w:r>
        <w:rPr/>
        <w:t>天（含</w:t>
      </w:r>
      <w:r>
        <w:rPr>
          <w:spacing w:val="-53"/>
        </w:rPr>
        <w:t> </w:t>
      </w:r>
      <w:r>
        <w:rPr>
          <w:rFonts w:ascii="宋体" w:hAnsi="宋体" w:cs="宋体" w:eastAsia="宋体" w:hint="default"/>
        </w:rPr>
        <w:t>270</w:t>
      </w:r>
      <w:r>
        <w:rPr>
          <w:rFonts w:ascii="宋体" w:hAnsi="宋体" w:cs="宋体" w:eastAsia="宋体" w:hint="default"/>
          <w:spacing w:val="-53"/>
        </w:rPr>
        <w:t> </w:t>
      </w:r>
      <w:r>
        <w:rPr/>
        <w:t>天）的超短期融资券，该事</w:t>
      </w:r>
    </w:p>
    <w:p>
      <w:pPr>
        <w:pStyle w:val="BodyText"/>
        <w:spacing w:line="314" w:lineRule="auto" w:before="85"/>
        <w:ind w:right="228"/>
        <w:jc w:val="both"/>
      </w:pPr>
      <w:r>
        <w:rPr/>
        <w:t>项已经</w:t>
      </w:r>
      <w:r>
        <w:rPr>
          <w:spacing w:val="-55"/>
        </w:rPr>
        <w:t> </w:t>
      </w:r>
      <w:r>
        <w:rPr>
          <w:rFonts w:ascii="宋体" w:hAnsi="宋体" w:cs="宋体" w:eastAsia="宋体" w:hint="default"/>
        </w:rPr>
        <w:t>2016</w:t>
      </w:r>
      <w:r>
        <w:rPr>
          <w:rFonts w:ascii="宋体" w:hAnsi="宋体" w:cs="宋体" w:eastAsia="宋体" w:hint="default"/>
          <w:spacing w:val="-55"/>
        </w:rPr>
        <w:t> </w:t>
      </w:r>
      <w:r>
        <w:rPr/>
        <w:t>年第一次临时股东大会审议通过。</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月公司收到了中国银行间市场交易商协</w:t>
      </w:r>
      <w:r>
        <w:rPr>
          <w:w w:val="100"/>
        </w:rPr>
        <w:t> </w:t>
      </w:r>
      <w:r>
        <w:rPr>
          <w:spacing w:val="-3"/>
        </w:rPr>
        <w:t>会的《接受注册通知书》（中市协注</w:t>
      </w:r>
      <w:r>
        <w:rPr>
          <w:rFonts w:ascii="宋体" w:hAnsi="宋体" w:cs="宋体" w:eastAsia="宋体" w:hint="default"/>
          <w:spacing w:val="-3"/>
        </w:rPr>
        <w:t>[2017]SCP137</w:t>
      </w:r>
      <w:r>
        <w:rPr>
          <w:rFonts w:ascii="宋体" w:hAnsi="宋体" w:cs="宋体" w:eastAsia="宋体" w:hint="default"/>
          <w:spacing w:val="53"/>
        </w:rPr>
        <w:t> </w:t>
      </w:r>
      <w:r>
        <w:rPr>
          <w:spacing w:val="-4"/>
        </w:rPr>
        <w:t>号），同意接受公司超短期融资券注册，注册</w:t>
      </w:r>
      <w:r>
        <w:rPr>
          <w:spacing w:val="-95"/>
        </w:rPr>
        <w:t> </w:t>
      </w:r>
      <w:r>
        <w:rPr>
          <w:spacing w:val="-95"/>
        </w:rPr>
      </w:r>
      <w:r>
        <w:rPr/>
        <w:t>金额为</w:t>
      </w:r>
      <w:r>
        <w:rPr>
          <w:spacing w:val="15"/>
        </w:rPr>
        <w:t> </w:t>
      </w:r>
      <w:r>
        <w:rPr>
          <w:rFonts w:ascii="宋体" w:hAnsi="宋体" w:cs="宋体" w:eastAsia="宋体" w:hint="default"/>
        </w:rPr>
        <w:t>12</w:t>
      </w:r>
      <w:r>
        <w:rPr>
          <w:rFonts w:ascii="宋体" w:hAnsi="宋体" w:cs="宋体" w:eastAsia="宋体" w:hint="default"/>
          <w:spacing w:val="15"/>
        </w:rPr>
        <w:t> </w:t>
      </w:r>
      <w:r>
        <w:rPr>
          <w:spacing w:val="-4"/>
        </w:rPr>
        <w:t>亿元，注册额度自通知书落款之日起</w:t>
      </w:r>
      <w:r>
        <w:rPr>
          <w:spacing w:val="17"/>
        </w:rPr>
        <w:t> </w:t>
      </w:r>
      <w:r>
        <w:rPr>
          <w:rFonts w:ascii="宋体" w:hAnsi="宋体" w:cs="宋体" w:eastAsia="宋体" w:hint="default"/>
        </w:rPr>
        <w:t>2</w:t>
      </w:r>
      <w:r>
        <w:rPr>
          <w:rFonts w:ascii="宋体" w:hAnsi="宋体" w:cs="宋体" w:eastAsia="宋体" w:hint="default"/>
          <w:spacing w:val="13"/>
        </w:rPr>
        <w:t> </w:t>
      </w:r>
      <w:r>
        <w:rPr>
          <w:spacing w:val="-5"/>
        </w:rPr>
        <w:t>年内有效，由中国建设银行股份有限公司、宁</w:t>
      </w:r>
      <w:r>
        <w:rPr>
          <w:spacing w:val="-102"/>
        </w:rPr>
        <w:t> </w:t>
      </w:r>
      <w:r>
        <w:rPr>
          <w:spacing w:val="-102"/>
        </w:rPr>
      </w:r>
      <w:r>
        <w:rPr>
          <w:spacing w:val="-2"/>
        </w:rPr>
        <w:t>波银行股份有限公司和中国银行股份有限公司联席主承销。公司在注册有效期内可分期发行超短</w:t>
      </w:r>
      <w:r>
        <w:rPr>
          <w:spacing w:val="-25"/>
        </w:rPr>
        <w:t> </w:t>
      </w:r>
      <w:r>
        <w:rPr>
          <w:spacing w:val="-25"/>
        </w:rPr>
      </w:r>
      <w:r>
        <w:rPr/>
        <w:t>期融资券。</w:t>
      </w:r>
    </w:p>
    <w:p>
      <w:pPr>
        <w:pStyle w:val="BodyText"/>
        <w:spacing w:line="240" w:lineRule="auto" w:before="20"/>
        <w:ind w:right="0"/>
        <w:jc w:val="both"/>
      </w:pPr>
      <w:r>
        <w:rPr>
          <w:rFonts w:ascii="宋体" w:hAnsi="宋体" w:cs="宋体" w:eastAsia="宋体" w:hint="default"/>
        </w:rPr>
        <w:t>5</w:t>
      </w:r>
      <w:r>
        <w:rPr/>
        <w:t>、经公司第三届董事会第十四次会议于</w:t>
      </w:r>
      <w:r>
        <w:rPr>
          <w:spacing w:val="-57"/>
        </w:rPr>
        <w:t> </w:t>
      </w:r>
      <w:r>
        <w:rPr>
          <w:rFonts w:ascii="宋体" w:hAnsi="宋体" w:cs="宋体" w:eastAsia="宋体" w:hint="default"/>
        </w:rPr>
        <w:t>2017</w:t>
      </w:r>
      <w:r>
        <w:rPr>
          <w:rFonts w:ascii="宋体" w:hAnsi="宋体" w:cs="宋体" w:eastAsia="宋体" w:hint="default"/>
          <w:spacing w:val="-59"/>
        </w:rPr>
        <w:t> </w:t>
      </w:r>
      <w:r>
        <w:rPr/>
        <w:t>年审议通过，公司拟申请注册发行总额不超过人民</w:t>
      </w:r>
    </w:p>
    <w:p>
      <w:pPr>
        <w:pStyle w:val="BodyText"/>
        <w:spacing w:line="240" w:lineRule="auto" w:before="85"/>
        <w:ind w:right="0"/>
        <w:jc w:val="both"/>
      </w:pPr>
      <w:r>
        <w:rPr>
          <w:w w:val="100"/>
        </w:rPr>
        <w:t>币</w:t>
      </w:r>
      <w:r>
        <w:rPr>
          <w:spacing w:val="-53"/>
        </w:rPr>
        <w:t> </w:t>
      </w:r>
      <w:r>
        <w:rPr>
          <w:rFonts w:ascii="宋体" w:hAnsi="宋体" w:cs="宋体" w:eastAsia="宋体" w:hint="default"/>
          <w:w w:val="100"/>
        </w:rPr>
        <w:t>6</w:t>
      </w:r>
      <w:r>
        <w:rPr>
          <w:rFonts w:ascii="宋体" w:hAnsi="宋体" w:cs="宋体" w:eastAsia="宋体" w:hint="default"/>
          <w:spacing w:val="-53"/>
        </w:rPr>
        <w:t> </w:t>
      </w:r>
      <w:r>
        <w:rPr>
          <w:spacing w:val="-3"/>
          <w:w w:val="100"/>
        </w:rPr>
        <w:t>亿</w:t>
      </w:r>
      <w:r>
        <w:rPr>
          <w:spacing w:val="-101"/>
          <w:w w:val="100"/>
        </w:rPr>
        <w:t>元</w:t>
      </w:r>
      <w:r>
        <w:rPr>
          <w:spacing w:val="-3"/>
          <w:w w:val="100"/>
        </w:rPr>
        <w:t>（</w:t>
      </w:r>
      <w:r>
        <w:rPr>
          <w:w w:val="100"/>
        </w:rPr>
        <w:t>含</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亿</w:t>
      </w:r>
      <w:r>
        <w:rPr>
          <w:spacing w:val="-3"/>
          <w:w w:val="100"/>
        </w:rPr>
        <w:t>元</w:t>
      </w:r>
      <w:r>
        <w:rPr>
          <w:spacing w:val="-101"/>
          <w:w w:val="100"/>
        </w:rPr>
        <w:t>）</w:t>
      </w:r>
      <w:r>
        <w:rPr>
          <w:spacing w:val="-3"/>
          <w:w w:val="100"/>
        </w:rPr>
        <w:t>的长</w:t>
      </w:r>
      <w:r>
        <w:rPr>
          <w:w w:val="100"/>
        </w:rPr>
        <w:t>期限</w:t>
      </w:r>
      <w:r>
        <w:rPr>
          <w:spacing w:val="-3"/>
          <w:w w:val="100"/>
        </w:rPr>
        <w:t>含</w:t>
      </w:r>
      <w:r>
        <w:rPr>
          <w:w w:val="100"/>
        </w:rPr>
        <w:t>权</w:t>
      </w:r>
      <w:r>
        <w:rPr>
          <w:spacing w:val="-3"/>
          <w:w w:val="100"/>
        </w:rPr>
        <w:t>中</w:t>
      </w:r>
      <w:r>
        <w:rPr>
          <w:w w:val="100"/>
        </w:rPr>
        <w:t>期</w:t>
      </w:r>
      <w:r>
        <w:rPr>
          <w:spacing w:val="-3"/>
          <w:w w:val="100"/>
        </w:rPr>
        <w:t>票</w:t>
      </w:r>
      <w:r>
        <w:rPr>
          <w:w w:val="100"/>
        </w:rPr>
        <w:t>据</w:t>
      </w:r>
      <w:r>
        <w:rPr>
          <w:spacing w:val="-104"/>
          <w:w w:val="100"/>
        </w:rPr>
        <w:t>，</w:t>
      </w:r>
      <w:r>
        <w:rPr>
          <w:w w:val="100"/>
        </w:rPr>
        <w:t>该</w:t>
      </w:r>
      <w:r>
        <w:rPr>
          <w:spacing w:val="-3"/>
          <w:w w:val="100"/>
        </w:rPr>
        <w:t>事项</w:t>
      </w:r>
      <w:r>
        <w:rPr>
          <w:w w:val="100"/>
        </w:rPr>
        <w:t>已经</w:t>
      </w:r>
      <w:r>
        <w:rPr>
          <w:spacing w:val="-52"/>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w:t>
      </w:r>
      <w:r>
        <w:rPr>
          <w:w w:val="100"/>
        </w:rPr>
        <w:t>临</w:t>
      </w:r>
      <w:r>
        <w:rPr>
          <w:spacing w:val="-3"/>
          <w:w w:val="100"/>
        </w:rPr>
        <w:t>时股</w:t>
      </w:r>
      <w:r>
        <w:rPr>
          <w:w w:val="100"/>
        </w:rPr>
        <w:t>东大</w:t>
      </w:r>
      <w:r>
        <w:rPr>
          <w:spacing w:val="-3"/>
          <w:w w:val="100"/>
        </w:rPr>
        <w:t>会</w:t>
      </w:r>
      <w:r>
        <w:rPr>
          <w:w w:val="100"/>
        </w:rPr>
        <w:t>审</w:t>
      </w:r>
      <w:r>
        <w:rPr>
          <w:spacing w:val="-3"/>
          <w:w w:val="100"/>
        </w:rPr>
        <w:t>议</w:t>
      </w:r>
      <w:r>
        <w:rPr>
          <w:w w:val="100"/>
        </w:rPr>
        <w:t>通</w:t>
      </w:r>
      <w:r>
        <w:rPr>
          <w:spacing w:val="-3"/>
          <w:w w:val="100"/>
        </w:rPr>
        <w:t>过</w:t>
      </w:r>
      <w:r>
        <w:rPr>
          <w:w w:val="100"/>
        </w:rPr>
        <w:t>，</w:t>
      </w:r>
    </w:p>
    <w:p>
      <w:pPr>
        <w:pStyle w:val="BodyText"/>
        <w:spacing w:line="240" w:lineRule="auto" w:before="85"/>
        <w:ind w:right="0"/>
        <w:jc w:val="both"/>
      </w:pPr>
      <w:r>
        <w:rPr>
          <w:w w:val="100"/>
        </w:rPr>
        <w:t>公司于</w:t>
      </w:r>
      <w:r>
        <w:rPr>
          <w:spacing w:val="-77"/>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77"/>
        </w:rPr>
        <w:t> </w:t>
      </w:r>
      <w:r>
        <w:rPr>
          <w:w w:val="100"/>
        </w:rPr>
        <w:t>年</w:t>
      </w:r>
      <w:r>
        <w:rPr>
          <w:spacing w:val="-77"/>
        </w:rPr>
        <w:t> </w:t>
      </w:r>
      <w:r>
        <w:rPr>
          <w:rFonts w:ascii="宋体" w:hAnsi="宋体" w:cs="宋体" w:eastAsia="宋体" w:hint="default"/>
          <w:w w:val="100"/>
        </w:rPr>
        <w:t>3</w:t>
      </w:r>
      <w:r>
        <w:rPr>
          <w:rFonts w:ascii="宋体" w:hAnsi="宋体" w:cs="宋体" w:eastAsia="宋体" w:hint="default"/>
          <w:spacing w:val="-79"/>
        </w:rPr>
        <w:t> </w:t>
      </w:r>
      <w:r>
        <w:rPr>
          <w:w w:val="100"/>
        </w:rPr>
        <w:t>月</w:t>
      </w:r>
      <w:r>
        <w:rPr>
          <w:spacing w:val="-3"/>
          <w:w w:val="100"/>
        </w:rPr>
        <w:t>收</w:t>
      </w:r>
      <w:r>
        <w:rPr>
          <w:w w:val="100"/>
        </w:rPr>
        <w:t>到</w:t>
      </w:r>
      <w:r>
        <w:rPr>
          <w:spacing w:val="-3"/>
          <w:w w:val="100"/>
        </w:rPr>
        <w:t>中</w:t>
      </w:r>
      <w:r>
        <w:rPr>
          <w:w w:val="100"/>
        </w:rPr>
        <w:t>国银</w:t>
      </w:r>
      <w:r>
        <w:rPr>
          <w:spacing w:val="-3"/>
          <w:w w:val="100"/>
        </w:rPr>
        <w:t>行</w:t>
      </w:r>
      <w:r>
        <w:rPr>
          <w:w w:val="100"/>
        </w:rPr>
        <w:t>间</w:t>
      </w:r>
      <w:r>
        <w:rPr>
          <w:spacing w:val="-3"/>
          <w:w w:val="100"/>
        </w:rPr>
        <w:t>市</w:t>
      </w:r>
      <w:r>
        <w:rPr>
          <w:w w:val="100"/>
        </w:rPr>
        <w:t>场</w:t>
      </w:r>
      <w:r>
        <w:rPr>
          <w:spacing w:val="-3"/>
          <w:w w:val="100"/>
        </w:rPr>
        <w:t>交</w:t>
      </w:r>
      <w:r>
        <w:rPr>
          <w:w w:val="100"/>
        </w:rPr>
        <w:t>易</w:t>
      </w:r>
      <w:r>
        <w:rPr>
          <w:spacing w:val="-3"/>
          <w:w w:val="100"/>
        </w:rPr>
        <w:t>商</w:t>
      </w:r>
      <w:r>
        <w:rPr>
          <w:w w:val="100"/>
        </w:rPr>
        <w:t>协</w:t>
      </w:r>
      <w:r>
        <w:rPr>
          <w:spacing w:val="-108"/>
          <w:w w:val="100"/>
        </w:rPr>
        <w:t>会</w:t>
      </w:r>
      <w:r>
        <w:rPr>
          <w:spacing w:val="-3"/>
          <w:w w:val="100"/>
        </w:rPr>
        <w:t>《</w:t>
      </w:r>
      <w:r>
        <w:rPr>
          <w:w w:val="100"/>
        </w:rPr>
        <w:t>接受</w:t>
      </w:r>
      <w:r>
        <w:rPr>
          <w:spacing w:val="-3"/>
          <w:w w:val="100"/>
        </w:rPr>
        <w:t>注</w:t>
      </w:r>
      <w:r>
        <w:rPr>
          <w:w w:val="100"/>
        </w:rPr>
        <w:t>册</w:t>
      </w:r>
      <w:r>
        <w:rPr>
          <w:spacing w:val="-3"/>
          <w:w w:val="100"/>
        </w:rPr>
        <w:t>通</w:t>
      </w:r>
      <w:r>
        <w:rPr>
          <w:w w:val="100"/>
        </w:rPr>
        <w:t>知</w:t>
      </w:r>
      <w:r>
        <w:rPr>
          <w:spacing w:val="-3"/>
          <w:w w:val="100"/>
        </w:rPr>
        <w:t>书</w:t>
      </w:r>
      <w:r>
        <w:rPr>
          <w:spacing w:val="-212"/>
          <w:w w:val="100"/>
        </w:rPr>
        <w:t>》</w:t>
      </w:r>
      <w:r>
        <w:rPr>
          <w:w w:val="100"/>
        </w:rPr>
        <w:t>（</w:t>
      </w:r>
      <w:r>
        <w:rPr>
          <w:spacing w:val="-3"/>
          <w:w w:val="100"/>
        </w:rPr>
        <w:t>中</w:t>
      </w:r>
      <w:r>
        <w:rPr>
          <w:w w:val="100"/>
        </w:rPr>
        <w:t>市</w:t>
      </w:r>
      <w:r>
        <w:rPr>
          <w:spacing w:val="-3"/>
          <w:w w:val="100"/>
        </w:rPr>
        <w:t>协</w:t>
      </w:r>
      <w:r>
        <w:rPr>
          <w:w w:val="100"/>
        </w:rPr>
        <w:t>注</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8]M</w:t>
      </w:r>
      <w:r>
        <w:rPr>
          <w:rFonts w:ascii="宋体" w:hAnsi="宋体" w:cs="宋体" w:eastAsia="宋体" w:hint="default"/>
          <w:spacing w:val="-3"/>
          <w:w w:val="100"/>
        </w:rPr>
        <w:t>T</w:t>
      </w:r>
      <w:r>
        <w:rPr>
          <w:rFonts w:ascii="宋体" w:hAnsi="宋体" w:cs="宋体" w:eastAsia="宋体" w:hint="default"/>
          <w:w w:val="100"/>
        </w:rPr>
        <w:t>N13</w:t>
      </w:r>
      <w:r>
        <w:rPr>
          <w:rFonts w:ascii="宋体" w:hAnsi="宋体" w:cs="宋体" w:eastAsia="宋体" w:hint="default"/>
          <w:spacing w:val="-3"/>
          <w:w w:val="100"/>
        </w:rPr>
        <w:t>9</w:t>
      </w:r>
      <w:r>
        <w:rPr>
          <w:spacing w:val="-106"/>
          <w:w w:val="100"/>
        </w:rPr>
        <w:t>），</w:t>
      </w:r>
      <w:r>
        <w:rPr>
          <w:w w:val="100"/>
        </w:rPr>
      </w:r>
    </w:p>
    <w:p>
      <w:pPr>
        <w:pStyle w:val="BodyText"/>
        <w:spacing w:line="314" w:lineRule="auto" w:before="85"/>
        <w:ind w:right="228"/>
        <w:jc w:val="both"/>
      </w:pPr>
      <w:r>
        <w:rPr>
          <w:spacing w:val="-3"/>
        </w:rPr>
        <w:t>同意接受公司中期票据注册，注册金额为</w:t>
      </w:r>
      <w:r>
        <w:rPr>
          <w:spacing w:val="-47"/>
        </w:rPr>
        <w:t> </w:t>
      </w:r>
      <w:r>
        <w:rPr>
          <w:rFonts w:ascii="宋体" w:hAnsi="宋体" w:cs="宋体" w:eastAsia="宋体" w:hint="default"/>
        </w:rPr>
        <w:t>6</w:t>
      </w:r>
      <w:r>
        <w:rPr>
          <w:rFonts w:ascii="宋体" w:hAnsi="宋体" w:cs="宋体" w:eastAsia="宋体" w:hint="default"/>
          <w:spacing w:val="-44"/>
        </w:rPr>
        <w:t> </w:t>
      </w:r>
      <w:r>
        <w:rPr>
          <w:spacing w:val="-4"/>
        </w:rPr>
        <w:t>亿元，注册额度自通知书落款</w:t>
      </w:r>
      <w:r>
        <w:rPr>
          <w:spacing w:val="18"/>
        </w:rPr>
        <w:t> </w:t>
      </w:r>
      <w:r>
        <w:rPr>
          <w:rFonts w:ascii="宋体" w:hAnsi="宋体" w:cs="宋体" w:eastAsia="宋体" w:hint="default"/>
        </w:rPr>
        <w:t>2</w:t>
      </w:r>
      <w:r>
        <w:rPr>
          <w:rFonts w:ascii="宋体" w:hAnsi="宋体" w:cs="宋体" w:eastAsia="宋体" w:hint="default"/>
          <w:spacing w:val="12"/>
        </w:rPr>
        <w:t> </w:t>
      </w:r>
      <w:r>
        <w:rPr>
          <w:spacing w:val="-5"/>
        </w:rPr>
        <w:t>年内有效，由中国民</w:t>
      </w:r>
      <w:r>
        <w:rPr>
          <w:spacing w:val="-102"/>
        </w:rPr>
        <w:t> </w:t>
      </w:r>
      <w:r>
        <w:rPr>
          <w:spacing w:val="-102"/>
        </w:rPr>
      </w:r>
      <w:r>
        <w:rPr>
          <w:spacing w:val="-2"/>
        </w:rPr>
        <w:t>生银行股份有限公司和中国光大银行股份有限公司联席主承销，公司在注册有效期内可分期发行</w:t>
      </w:r>
      <w:r>
        <w:rPr>
          <w:spacing w:val="-25"/>
        </w:rPr>
        <w:t> </w:t>
      </w:r>
      <w:r>
        <w:rPr>
          <w:spacing w:val="-25"/>
        </w:rPr>
      </w:r>
      <w:r>
        <w:rPr/>
        <w:t>中期票据。</w:t>
      </w:r>
    </w:p>
    <w:p>
      <w:pPr>
        <w:pStyle w:val="BodyText"/>
        <w:spacing w:line="240" w:lineRule="auto" w:before="20"/>
        <w:ind w:right="0"/>
        <w:jc w:val="both"/>
      </w:pPr>
      <w:r>
        <w:rPr>
          <w:rFonts w:ascii="宋体" w:hAnsi="宋体" w:cs="宋体" w:eastAsia="宋体" w:hint="default"/>
        </w:rPr>
        <w:t>6</w:t>
      </w: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7</w:t>
      </w:r>
      <w:r>
        <w:rPr>
          <w:rFonts w:ascii="宋体" w:hAnsi="宋体" w:cs="宋体" w:eastAsia="宋体" w:hint="default"/>
          <w:spacing w:val="-54"/>
        </w:rPr>
        <w:t> </w:t>
      </w:r>
      <w:r>
        <w:rPr/>
        <w:t>日召开的第四届董事会第二次会议审议通过了《关于公司符合公开发行</w:t>
      </w:r>
    </w:p>
    <w:p>
      <w:pPr>
        <w:pStyle w:val="BodyText"/>
        <w:spacing w:line="240" w:lineRule="auto" w:before="85"/>
        <w:ind w:right="0"/>
        <w:jc w:val="both"/>
      </w:pPr>
      <w:r>
        <w:rPr/>
        <w:t>可转换公司债券条件的议案》及《关于公司公开发行可转换公司债券方案的议案》</w:t>
      </w:r>
      <w:r>
        <w:rPr>
          <w:rFonts w:ascii="宋体" w:hAnsi="宋体" w:cs="宋体" w:eastAsia="宋体" w:hint="default"/>
        </w:rPr>
        <w:t>,</w:t>
      </w:r>
      <w:r>
        <w:rPr/>
        <w:t>并于</w:t>
      </w:r>
      <w:r>
        <w:rPr>
          <w:spacing w:val="-55"/>
        </w:rPr>
        <w:t> </w:t>
      </w:r>
      <w:r>
        <w:rPr>
          <w:rFonts w:ascii="宋体" w:hAnsi="宋体" w:cs="宋体" w:eastAsia="宋体" w:hint="default"/>
        </w:rPr>
        <w:t>2018</w:t>
      </w:r>
      <w:r>
        <w:rPr>
          <w:rFonts w:ascii="宋体" w:hAnsi="宋体" w:cs="宋体" w:eastAsia="宋体" w:hint="default"/>
          <w:spacing w:val="-55"/>
        </w:rPr>
        <w:t> </w:t>
      </w:r>
      <w:r>
        <w:rPr/>
        <w:t>年</w:t>
      </w:r>
    </w:p>
    <w:p>
      <w:pPr>
        <w:pStyle w:val="BodyText"/>
        <w:spacing w:line="240" w:lineRule="auto" w:before="85"/>
        <w:ind w:right="0"/>
        <w:jc w:val="both"/>
        <w:rPr>
          <w:rFonts w:ascii="宋体" w:hAnsi="宋体" w:cs="宋体" w:eastAsia="宋体" w:hint="default"/>
        </w:rPr>
      </w:pP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6"/>
        </w:rPr>
        <w:t> </w:t>
      </w:r>
      <w:r>
        <w:rPr/>
        <w:t>日召开了</w:t>
      </w:r>
      <w:r>
        <w:rPr>
          <w:spacing w:val="-56"/>
        </w:rPr>
        <w:t> </w:t>
      </w:r>
      <w:r>
        <w:rPr>
          <w:rFonts w:ascii="宋体" w:hAnsi="宋体" w:cs="宋体" w:eastAsia="宋体" w:hint="default"/>
        </w:rPr>
        <w:t>2018</w:t>
      </w:r>
      <w:r>
        <w:rPr>
          <w:rFonts w:ascii="宋体" w:hAnsi="宋体" w:cs="宋体" w:eastAsia="宋体" w:hint="default"/>
          <w:spacing w:val="-54"/>
        </w:rPr>
        <w:t> </w:t>
      </w:r>
      <w:r>
        <w:rPr/>
        <w:t>年第一次临时股东大会审议通过了本次发行可转换债权的相关议案。</w:t>
      </w:r>
      <w:r>
        <w:rPr>
          <w:rFonts w:ascii="宋体" w:hAnsi="宋体" w:cs="宋体" w:eastAsia="宋体" w:hint="default"/>
        </w:rPr>
        <w:t>2019</w:t>
      </w:r>
    </w:p>
    <w:p>
      <w:pPr>
        <w:pStyle w:val="BodyText"/>
        <w:spacing w:line="240" w:lineRule="auto" w:before="85"/>
        <w:ind w:right="0"/>
        <w:jc w:val="both"/>
      </w:pP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5</w:t>
      </w:r>
      <w:r>
        <w:rPr>
          <w:rFonts w:ascii="宋体" w:hAnsi="宋体" w:cs="宋体" w:eastAsia="宋体" w:hint="default"/>
          <w:spacing w:val="-54"/>
        </w:rPr>
        <w:t> </w:t>
      </w:r>
      <w:r>
        <w:rPr/>
        <w:t>日，公司收到中国证券监督管理委员会出具的《中国证监会行政许可申请受理单》。</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4"/>
          <w:pgSz w:w="11910" w:h="16840"/>
          <w:pgMar w:footer="1195" w:header="882" w:top="1120" w:bottom="1380" w:left="1580" w:right="1040"/>
          <w:pgNumType w:start="161"/>
        </w:sectPr>
      </w:pPr>
    </w:p>
    <w:p>
      <w:pPr>
        <w:pStyle w:val="Heading3"/>
        <w:tabs>
          <w:tab w:pos="1057" w:val="left" w:leader="none"/>
        </w:tabs>
        <w:spacing w:line="290" w:lineRule="auto"/>
        <w:ind w:right="0"/>
        <w:jc w:val="left"/>
        <w:rPr>
          <w:b w:val="0"/>
          <w:bCs w:val="0"/>
        </w:rPr>
      </w:pPr>
      <w:r>
        <w:rPr/>
        <w:t>十五、</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4"/>
        <w:ind w:right="0"/>
        <w:jc w:val="left"/>
        <w:rPr>
          <w:b w:val="0"/>
          <w:bCs w:val="0"/>
        </w:rPr>
      </w:pPr>
      <w:r>
        <w:rPr/>
        <w:t>总表情况</w:t>
      </w:r>
      <w:r>
        <w:rPr>
          <w:b w:val="0"/>
          <w:bCs w:val="0"/>
        </w:rPr>
      </w:r>
    </w:p>
    <w:p>
      <w:pPr>
        <w:pStyle w:val="Heading3"/>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61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128,999,106.04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155,012,721.37</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128,999,106.04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155,012,721.37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3"/>
        <w:spacing w:line="290" w:lineRule="auto"/>
        <w:ind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060" w:val="left" w:leader="none"/>
        </w:tabs>
        <w:spacing w:line="240" w:lineRule="auto" w:before="15"/>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580"/>
        <w:gridCol w:w="1111"/>
        <w:gridCol w:w="437"/>
        <w:gridCol w:w="1037"/>
        <w:gridCol w:w="511"/>
        <w:gridCol w:w="1114"/>
        <w:gridCol w:w="1111"/>
        <w:gridCol w:w="437"/>
        <w:gridCol w:w="1040"/>
        <w:gridCol w:w="511"/>
        <w:gridCol w:w="1111"/>
      </w:tblGrid>
      <w:tr>
        <w:trPr>
          <w:trHeight w:val="269" w:hRule="exact"/>
        </w:trPr>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42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2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580" w:type="dxa"/>
            <w:vMerge/>
            <w:tcBorders>
              <w:left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96"/>
              <w:ind w:left="400" w:right="39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96"/>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401" w:hRule="exact"/>
        </w:trPr>
        <w:tc>
          <w:tcPr>
            <w:tcW w:w="1580"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0" w:right="0"/>
              <w:jc w:val="left"/>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4"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4"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14"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0" w:right="0"/>
              <w:jc w:val="left"/>
              <w:rPr>
                <w:rFonts w:ascii="宋体" w:hAnsi="宋体" w:cs="宋体" w:eastAsia="宋体" w:hint="default"/>
                <w:sz w:val="15"/>
                <w:szCs w:val="15"/>
              </w:rPr>
            </w:pPr>
            <w:r>
              <w:rPr>
                <w:rFonts w:ascii="宋体"/>
                <w:sz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2"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单项金额重大并单独计</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提坏账准备的应收账款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22,300,000.00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13.78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6,690,000.00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30.00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15,610,000.00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22,300,000.00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12.01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sz w:val="15"/>
              </w:rPr>
              <w:t>6,690,000.00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15,610,000.00</w:t>
            </w: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按信用风险特征组合计</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提坏账准备的应收账款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129,012,838.54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79.72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15,623,732.50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12.11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113,389,106.04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154,353,337.39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83.17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14,950,616.02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9.69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139,402,721.37</w:t>
            </w:r>
          </w:p>
        </w:tc>
      </w:tr>
      <w:tr>
        <w:trPr>
          <w:trHeight w:val="59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单项金额不重大但单独</w:t>
            </w:r>
          </w:p>
          <w:p>
            <w:pPr>
              <w:pStyle w:val="TableParagraph"/>
              <w:spacing w:line="240" w:lineRule="auto"/>
              <w:ind w:left="26" w:right="25"/>
              <w:jc w:val="left"/>
              <w:rPr>
                <w:rFonts w:ascii="宋体" w:hAnsi="宋体" w:cs="宋体" w:eastAsia="宋体" w:hint="default"/>
                <w:sz w:val="15"/>
                <w:szCs w:val="15"/>
              </w:rPr>
            </w:pPr>
            <w:r>
              <w:rPr>
                <w:rFonts w:ascii="宋体" w:hAnsi="宋体" w:cs="宋体" w:eastAsia="宋体" w:hint="default"/>
                <w:sz w:val="15"/>
                <w:szCs w:val="15"/>
              </w:rPr>
              <w:t>计提坏账准备的应收账</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10,524,521.60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10,524,521.60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8,950,000.00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4.82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sz w:val="15"/>
              </w:rPr>
              <w:t>8,950,000.00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0.00</w:t>
            </w:r>
          </w:p>
        </w:tc>
      </w:tr>
      <w:tr>
        <w:trPr>
          <w:trHeight w:val="20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161,837,360.14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32,838,254.10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128,999,106.04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185,603,337.39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sz w:val="15"/>
              </w:rPr>
              <w:t>30,590,616.02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155,012,721.37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540" w:right="1020"/>
        </w:sectPr>
      </w:pPr>
    </w:p>
    <w:p>
      <w:pPr>
        <w:pStyle w:val="BodyText"/>
        <w:spacing w:line="240" w:lineRule="auto" w:before="36"/>
        <w:ind w:left="1258" w:right="0"/>
        <w:jc w:val="left"/>
      </w:pPr>
      <w:r>
        <w:rPr>
          <w:spacing w:val="-2"/>
        </w:rPr>
        <w:t>期末单项金额重大并单项计提坏账准备的应收账款：</w:t>
      </w:r>
    </w:p>
    <w:p>
      <w:pPr>
        <w:pStyle w:val="BodyText"/>
        <w:spacing w:line="240" w:lineRule="auto" w:before="59"/>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20"/>
          <w:cols w:num="2" w:equalWidth="0">
            <w:col w:w="6093" w:space="429"/>
            <w:col w:w="3828"/>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672"/>
        <w:gridCol w:w="1582"/>
        <w:gridCol w:w="1649"/>
        <w:gridCol w:w="1649"/>
        <w:gridCol w:w="1498"/>
      </w:tblGrid>
      <w:tr>
        <w:trPr>
          <w:trHeight w:val="281" w:hRule="exact"/>
        </w:trPr>
        <w:tc>
          <w:tcPr>
            <w:tcW w:w="2672" w:type="dxa"/>
            <w:vMerge w:val="restart"/>
            <w:tcBorders>
              <w:top w:val="single" w:sz="4" w:space="0" w:color="000000"/>
              <w:left w:val="single" w:sz="4" w:space="0" w:color="000000"/>
              <w:right w:val="single" w:sz="4" w:space="0" w:color="000000"/>
            </w:tcBorders>
          </w:tcPr>
          <w:p>
            <w:pPr>
              <w:pStyle w:val="TableParagraph"/>
              <w:spacing w:line="240" w:lineRule="auto" w:before="107"/>
              <w:ind w:left="38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2"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pacing w:val="-7"/>
                <w:sz w:val="21"/>
                <w:szCs w:val="21"/>
              </w:rPr>
              <w:t>盛宏永（九江）实业发展有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22,300,000.00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w:t>
            </w:r>
          </w:p>
          <w:p>
            <w:pPr>
              <w:pStyle w:val="TableParagraph"/>
              <w:spacing w:line="272" w:lineRule="exact" w:before="27"/>
              <w:ind w:left="103" w:right="120"/>
              <w:jc w:val="left"/>
              <w:rPr>
                <w:rFonts w:ascii="宋体" w:hAnsi="宋体" w:cs="宋体" w:eastAsia="宋体" w:hint="default"/>
                <w:sz w:val="21"/>
                <w:szCs w:val="21"/>
              </w:rPr>
            </w:pPr>
            <w:r>
              <w:rPr>
                <w:rFonts w:ascii="宋体" w:hAnsi="宋体" w:cs="宋体" w:eastAsia="宋体" w:hint="default"/>
                <w:sz w:val="21"/>
                <w:szCs w:val="21"/>
              </w:rPr>
              <w:t>谨慎性原则计</w:t>
            </w:r>
            <w:r>
              <w:rPr>
                <w:rFonts w:ascii="宋体" w:hAnsi="宋体" w:cs="宋体" w:eastAsia="宋体" w:hint="default"/>
                <w:w w:val="100"/>
                <w:sz w:val="21"/>
                <w:szCs w:val="21"/>
              </w:rPr>
              <w:t> </w:t>
            </w:r>
            <w:r>
              <w:rPr>
                <w:rFonts w:ascii="宋体" w:hAnsi="宋体" w:cs="宋体" w:eastAsia="宋体" w:hint="default"/>
                <w:sz w:val="21"/>
                <w:szCs w:val="21"/>
              </w:rPr>
              <w:t>提坏账</w:t>
            </w:r>
          </w:p>
        </w:tc>
      </w:tr>
      <w:tr>
        <w:trPr>
          <w:trHeight w:val="281"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22,300,000.00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1020"/>
        </w:sectPr>
      </w:pPr>
    </w:p>
    <w:p>
      <w:pPr>
        <w:pStyle w:val="BodyText"/>
        <w:spacing w:line="240" w:lineRule="auto" w:before="36"/>
        <w:ind w:left="1258" w:right="0"/>
        <w:jc w:val="left"/>
      </w:pPr>
      <w:r>
        <w:rPr>
          <w:spacing w:val="-2"/>
        </w:rPr>
        <w:t>组合中，按账龄分析法计提坏账准备的应收账款：</w:t>
      </w:r>
    </w:p>
    <w:p>
      <w:pPr>
        <w:pStyle w:val="BodyText"/>
        <w:spacing w:line="240" w:lineRule="auto" w:before="56"/>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20"/>
          <w:cols w:num="2" w:equalWidth="0">
            <w:col w:w="5884" w:space="638"/>
            <w:col w:w="3828"/>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21,429,612.26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642,888.37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21,429,612.26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642,888.37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9,359,665.51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935,966.55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54,547,702.25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8,182,155.34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6,628,016.81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1,325,603.36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6,422,008.72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1,284,401.74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16,263,585.70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3,252,717.14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114,650,591.25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15,623,732.50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10.71</w:t>
            </w:r>
          </w:p>
        </w:tc>
      </w:tr>
    </w:tbl>
    <w:p>
      <w:pPr>
        <w:spacing w:line="240" w:lineRule="auto" w:before="7"/>
        <w:rPr>
          <w:rFonts w:ascii="宋体" w:hAnsi="宋体" w:cs="宋体" w:eastAsia="宋体" w:hint="default"/>
          <w:sz w:val="24"/>
          <w:szCs w:val="24"/>
        </w:rPr>
      </w:pPr>
    </w:p>
    <w:p>
      <w:pPr>
        <w:pStyle w:val="BodyText"/>
        <w:spacing w:line="240" w:lineRule="auto" w:before="36"/>
        <w:ind w:left="1258" w:right="0"/>
        <w:jc w:val="left"/>
      </w:pPr>
      <w:r>
        <w:rPr/>
        <w:t>组合中，采用其他方法计提坏账准备的应收账款：</w:t>
      </w:r>
    </w:p>
    <w:p>
      <w:pPr>
        <w:pStyle w:val="BodyText"/>
        <w:spacing w:line="240" w:lineRule="auto" w:before="58"/>
        <w:ind w:left="1258" w:right="0"/>
        <w:jc w:val="left"/>
      </w:pPr>
      <w:r>
        <w:rPr/>
        <w:t>√适用</w:t>
      </w:r>
      <w:r>
        <w:rPr>
          <w:spacing w:val="-1"/>
        </w:rPr>
        <w:t> </w:t>
      </w:r>
      <w:r>
        <w:rPr/>
        <w:t>□不适用</w:t>
      </w:r>
    </w:p>
    <w:p>
      <w:pPr>
        <w:spacing w:line="240" w:lineRule="auto" w:before="11"/>
        <w:rPr>
          <w:rFonts w:ascii="宋体" w:hAnsi="宋体" w:cs="宋体" w:eastAsia="宋体" w:hint="default"/>
          <w:sz w:val="27"/>
          <w:szCs w:val="27"/>
        </w:rPr>
      </w:pPr>
    </w:p>
    <w:tbl>
      <w:tblPr>
        <w:tblW w:w="0" w:type="auto"/>
        <w:jc w:val="left"/>
        <w:tblInd w:w="1121" w:type="dxa"/>
        <w:tblLayout w:type="fixed"/>
        <w:tblCellMar>
          <w:top w:w="0" w:type="dxa"/>
          <w:left w:w="0" w:type="dxa"/>
          <w:bottom w:w="0" w:type="dxa"/>
          <w:right w:w="0" w:type="dxa"/>
        </w:tblCellMar>
        <w:tblLook w:val="01E0"/>
      </w:tblPr>
      <w:tblGrid>
        <w:gridCol w:w="2081"/>
        <w:gridCol w:w="1385"/>
        <w:gridCol w:w="1010"/>
        <w:gridCol w:w="1008"/>
        <w:gridCol w:w="1459"/>
        <w:gridCol w:w="937"/>
        <w:gridCol w:w="1183"/>
      </w:tblGrid>
      <w:tr>
        <w:trPr>
          <w:trHeight w:val="360" w:hRule="exact"/>
        </w:trPr>
        <w:tc>
          <w:tcPr>
            <w:tcW w:w="208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40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081"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准备</w:t>
            </w:r>
          </w:p>
        </w:tc>
      </w:tr>
      <w:tr>
        <w:trPr>
          <w:trHeight w:val="475"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应收合并范围内的关联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方款项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 w:right="0"/>
              <w:jc w:val="center"/>
              <w:rPr>
                <w:rFonts w:ascii="宋体" w:hAnsi="宋体" w:cs="宋体" w:eastAsia="宋体" w:hint="default"/>
                <w:sz w:val="18"/>
                <w:szCs w:val="18"/>
              </w:rPr>
            </w:pPr>
            <w:r>
              <w:rPr>
                <w:rFonts w:ascii="宋体"/>
                <w:sz w:val="18"/>
              </w:rPr>
              <w:t>10,773,456.04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0"/>
              <w:jc w:val="center"/>
              <w:rPr>
                <w:rFonts w:ascii="宋体" w:hAnsi="宋体" w:cs="宋体" w:eastAsia="宋体" w:hint="default"/>
                <w:sz w:val="18"/>
                <w:szCs w:val="18"/>
              </w:rPr>
            </w:pPr>
            <w:r>
              <w:rPr>
                <w:rFonts w:ascii="宋体"/>
                <w:sz w:val="18"/>
              </w:rPr>
              <w:t>5,627,111.11</w:t>
            </w:r>
          </w:p>
        </w:tc>
        <w:tc>
          <w:tcPr>
            <w:tcW w:w="93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4" w:right="0"/>
              <w:jc w:val="center"/>
              <w:rPr>
                <w:rFonts w:ascii="宋体" w:hAnsi="宋体" w:cs="宋体" w:eastAsia="宋体" w:hint="default"/>
                <w:sz w:val="18"/>
                <w:szCs w:val="18"/>
              </w:rPr>
            </w:pPr>
            <w:r>
              <w:rPr>
                <w:rFonts w:ascii="宋体"/>
                <w:sz w:val="18"/>
              </w:rPr>
              <w:t>3,588,791.25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3" w:right="0"/>
              <w:jc w:val="center"/>
              <w:rPr>
                <w:rFonts w:ascii="宋体" w:hAnsi="宋体" w:cs="宋体" w:eastAsia="宋体" w:hint="default"/>
                <w:sz w:val="18"/>
                <w:szCs w:val="18"/>
              </w:rPr>
            </w:pPr>
            <w:r>
              <w:rPr>
                <w:rFonts w:ascii="宋体"/>
                <w:sz w:val="18"/>
              </w:rPr>
              <w:t>9,097,029.95</w:t>
            </w:r>
          </w:p>
        </w:tc>
        <w:tc>
          <w:tcPr>
            <w:tcW w:w="93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20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14,362,247.29</w:t>
            </w:r>
          </w:p>
        </w:tc>
        <w:tc>
          <w:tcPr>
            <w:tcW w:w="1010" w:type="dxa"/>
            <w:tcBorders>
              <w:top w:val="single" w:sz="4" w:space="0" w:color="000000"/>
              <w:left w:val="single" w:sz="4" w:space="0" w:color="000000"/>
              <w:bottom w:val="single" w:sz="12" w:space="0" w:color="000000"/>
              <w:right w:val="single" w:sz="4" w:space="0" w:color="000000"/>
            </w:tcBorders>
          </w:tcPr>
          <w:p>
            <w:pPr/>
          </w:p>
        </w:tc>
        <w:tc>
          <w:tcPr>
            <w:tcW w:w="1008" w:type="dxa"/>
            <w:tcBorders>
              <w:top w:val="single" w:sz="4" w:space="0" w:color="000000"/>
              <w:left w:val="single" w:sz="4" w:space="0" w:color="000000"/>
              <w:bottom w:val="single" w:sz="12" w:space="0" w:color="000000"/>
              <w:right w:val="single" w:sz="4" w:space="0" w:color="000000"/>
            </w:tcBorders>
          </w:tcPr>
          <w:p>
            <w:pPr/>
          </w:p>
        </w:tc>
        <w:tc>
          <w:tcPr>
            <w:tcW w:w="14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72" w:right="0"/>
              <w:jc w:val="center"/>
              <w:rPr>
                <w:rFonts w:ascii="宋体" w:hAnsi="宋体" w:cs="宋体" w:eastAsia="宋体" w:hint="default"/>
                <w:sz w:val="18"/>
                <w:szCs w:val="18"/>
              </w:rPr>
            </w:pPr>
            <w:r>
              <w:rPr>
                <w:rFonts w:ascii="宋体"/>
                <w:sz w:val="18"/>
              </w:rPr>
              <w:t>14,724,141.06</w:t>
            </w:r>
          </w:p>
        </w:tc>
        <w:tc>
          <w:tcPr>
            <w:tcW w:w="937" w:type="dxa"/>
            <w:tcBorders>
              <w:top w:val="single" w:sz="4" w:space="0" w:color="000000"/>
              <w:left w:val="single" w:sz="4" w:space="0" w:color="000000"/>
              <w:bottom w:val="single" w:sz="12" w:space="0" w:color="000000"/>
              <w:right w:val="single" w:sz="4" w:space="0" w:color="000000"/>
            </w:tcBorders>
          </w:tcPr>
          <w:p>
            <w:pPr/>
          </w:p>
        </w:tc>
        <w:tc>
          <w:tcPr>
            <w:tcW w:w="1183" w:type="dxa"/>
            <w:tcBorders>
              <w:top w:val="single" w:sz="4" w:space="0" w:color="000000"/>
              <w:left w:val="single" w:sz="4" w:space="0" w:color="000000"/>
              <w:bottom w:val="single" w:sz="12" w:space="0" w:color="000000"/>
              <w:right w:val="nil" w:sz="6" w:space="0" w:color="auto"/>
            </w:tcBorders>
          </w:tcPr>
          <w:p>
            <w:pPr/>
          </w:p>
        </w:tc>
      </w:tr>
    </w:tbl>
    <w:p>
      <w:pPr>
        <w:spacing w:after="0"/>
        <w:sectPr>
          <w:type w:val="continuous"/>
          <w:pgSz w:w="11910" w:h="16840"/>
          <w:pgMar w:top="1120" w:bottom="1380" w:left="54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658" w:right="0"/>
        <w:jc w:val="left"/>
      </w:pPr>
      <w:r>
        <w:rPr/>
        <w:t>期末单项金额虽不重大但单项计提坏账准备的应收账款</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122"/>
        <w:gridCol w:w="1385"/>
        <w:gridCol w:w="1388"/>
        <w:gridCol w:w="960"/>
        <w:gridCol w:w="1248"/>
        <w:gridCol w:w="1961"/>
      </w:tblGrid>
      <w:tr>
        <w:trPr>
          <w:trHeight w:val="365" w:hRule="exact"/>
        </w:trPr>
        <w:tc>
          <w:tcPr>
            <w:tcW w:w="2122" w:type="dxa"/>
            <w:tcBorders>
              <w:top w:val="single" w:sz="12" w:space="0" w:color="000000"/>
              <w:left w:val="nil" w:sz="6" w:space="0" w:color="auto"/>
              <w:bottom w:val="single" w:sz="8" w:space="0" w:color="000000"/>
              <w:right w:val="single" w:sz="8" w:space="0" w:color="000000"/>
            </w:tcBorders>
          </w:tcPr>
          <w:p>
            <w:pPr>
              <w:pStyle w:val="TableParagraph"/>
              <w:spacing w:line="208" w:lineRule="exact"/>
              <w:ind w:left="616"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32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248"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61" w:type="dxa"/>
            <w:tcBorders>
              <w:top w:val="single" w:sz="12" w:space="0" w:color="000000"/>
              <w:left w:val="single" w:sz="8" w:space="0" w:color="000000"/>
              <w:bottom w:val="single" w:sz="8" w:space="0" w:color="000000"/>
              <w:right w:val="nil" w:sz="6" w:space="0" w:color="auto"/>
            </w:tcBorders>
          </w:tcPr>
          <w:p>
            <w:pPr>
              <w:pStyle w:val="TableParagraph"/>
              <w:spacing w:line="208" w:lineRule="exact"/>
              <w:ind w:left="61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7" w:hRule="exact"/>
        </w:trPr>
        <w:tc>
          <w:tcPr>
            <w:tcW w:w="21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金行大酒店有限公司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8,950,000.00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8,950,000.00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6"/>
                <w:sz w:val="18"/>
                <w:szCs w:val="18"/>
              </w:rPr>
              <w:t>企业经营状况恶化，按</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p>
        </w:tc>
      </w:tr>
      <w:tr>
        <w:trPr>
          <w:trHeight w:val="487" w:hRule="exact"/>
        </w:trPr>
        <w:tc>
          <w:tcPr>
            <w:tcW w:w="21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上海虹光房地产公司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1,522,191.00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1,522,191.00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6"/>
                <w:sz w:val="18"/>
                <w:szCs w:val="18"/>
              </w:rPr>
              <w:t>企业经营状况恶化，按</w:t>
            </w: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p>
        </w:tc>
      </w:tr>
      <w:tr>
        <w:trPr>
          <w:trHeight w:val="487" w:hRule="exact"/>
        </w:trPr>
        <w:tc>
          <w:tcPr>
            <w:tcW w:w="212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其他账龄较长已无法收</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回的小额应收款</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52,330.60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52,330.60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6"/>
                <w:sz w:val="18"/>
                <w:szCs w:val="18"/>
              </w:rPr>
              <w:t>企业经营状况恶化，按</w:t>
            </w: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谨慎性原则计提坏账</w:t>
            </w:r>
          </w:p>
        </w:tc>
      </w:tr>
      <w:tr>
        <w:trPr>
          <w:trHeight w:val="365" w:hRule="exact"/>
        </w:trPr>
        <w:tc>
          <w:tcPr>
            <w:tcW w:w="2122" w:type="dxa"/>
            <w:tcBorders>
              <w:top w:val="single" w:sz="8" w:space="0" w:color="000000"/>
              <w:left w:val="nil" w:sz="6" w:space="0" w:color="auto"/>
              <w:bottom w:val="single" w:sz="12"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10,524,521.60</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10,524,521.60</w:t>
            </w:r>
          </w:p>
        </w:tc>
        <w:tc>
          <w:tcPr>
            <w:tcW w:w="960" w:type="dxa"/>
            <w:tcBorders>
              <w:top w:val="single" w:sz="8" w:space="0" w:color="000000"/>
              <w:left w:val="single" w:sz="8" w:space="0" w:color="000000"/>
              <w:bottom w:val="single" w:sz="12" w:space="0" w:color="000000"/>
              <w:right w:val="single" w:sz="8" w:space="0" w:color="000000"/>
            </w:tcBorders>
          </w:tcPr>
          <w:p>
            <w:pPr/>
          </w:p>
        </w:tc>
        <w:tc>
          <w:tcPr>
            <w:tcW w:w="1248" w:type="dxa"/>
            <w:tcBorders>
              <w:top w:val="single" w:sz="8" w:space="0" w:color="000000"/>
              <w:left w:val="single" w:sz="8" w:space="0" w:color="000000"/>
              <w:bottom w:val="single" w:sz="12" w:space="0" w:color="000000"/>
              <w:right w:val="single" w:sz="8" w:space="0" w:color="000000"/>
            </w:tcBorders>
          </w:tcPr>
          <w:p>
            <w:pPr/>
          </w:p>
        </w:tc>
        <w:tc>
          <w:tcPr>
            <w:tcW w:w="1961"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left="238"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238" w:right="0"/>
        <w:jc w:val="left"/>
      </w:pPr>
      <w:r>
        <w:rPr/>
        <w:t>本期计提坏账准备金额</w:t>
      </w:r>
      <w:r>
        <w:rPr>
          <w:spacing w:val="-54"/>
        </w:rPr>
        <w:t> </w:t>
      </w:r>
      <w:r>
        <w:rPr>
          <w:rFonts w:ascii="宋体" w:hAnsi="宋体" w:cs="宋体" w:eastAsia="宋体" w:hint="default"/>
        </w:rPr>
        <w:t>2,247,638.08</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3"/>
        <w:rPr>
          <w:rFonts w:ascii="宋体" w:hAnsi="宋体" w:cs="宋体" w:eastAsia="宋体" w:hint="default"/>
          <w:sz w:val="25"/>
          <w:szCs w:val="25"/>
        </w:rPr>
      </w:pPr>
    </w:p>
    <w:p>
      <w:pPr>
        <w:pStyle w:val="Heading3"/>
        <w:spacing w:line="240" w:lineRule="auto" w:before="0"/>
        <w:ind w:left="238" w:right="0"/>
        <w:jc w:val="left"/>
        <w:rPr>
          <w:b w:val="0"/>
          <w:bCs w:val="0"/>
        </w:rPr>
      </w:pPr>
      <w:r>
        <w:rPr>
          <w:rFonts w:ascii="宋体" w:hAnsi="宋体" w:cs="宋体" w:eastAsia="宋体" w:hint="default"/>
        </w:rPr>
        <w:t>(3).</w:t>
      </w:r>
      <w:r>
        <w:rPr/>
        <w:t>按欠款方归集的期末余额前五名的应收账款情况</w:t>
      </w:r>
      <w:r>
        <w:rPr>
          <w:b w:val="0"/>
          <w:bCs w:val="0"/>
        </w:rPr>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217"/>
        <w:gridCol w:w="1472"/>
        <w:gridCol w:w="2498"/>
        <w:gridCol w:w="1877"/>
      </w:tblGrid>
      <w:tr>
        <w:trPr>
          <w:trHeight w:val="360" w:hRule="exact"/>
        </w:trPr>
        <w:tc>
          <w:tcPr>
            <w:tcW w:w="32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c>
          <w:tcPr>
            <w:tcW w:w="18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威县天海光伏发电有限公司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3" w:right="0"/>
              <w:jc w:val="center"/>
              <w:rPr>
                <w:rFonts w:ascii="宋体" w:hAnsi="宋体" w:cs="宋体" w:eastAsia="宋体" w:hint="default"/>
                <w:sz w:val="18"/>
                <w:szCs w:val="18"/>
              </w:rPr>
            </w:pPr>
            <w:r>
              <w:rPr>
                <w:rFonts w:ascii="宋体"/>
                <w:sz w:val="18"/>
              </w:rPr>
              <w:t>31,650,000.00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19.56</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4,747,500.00</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盛宏永（九江）实业发展有限公司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3" w:right="0"/>
              <w:jc w:val="center"/>
              <w:rPr>
                <w:rFonts w:ascii="宋体" w:hAnsi="宋体" w:cs="宋体" w:eastAsia="宋体" w:hint="default"/>
                <w:sz w:val="18"/>
                <w:szCs w:val="18"/>
              </w:rPr>
            </w:pPr>
            <w:r>
              <w:rPr>
                <w:rFonts w:ascii="宋体"/>
                <w:sz w:val="18"/>
              </w:rPr>
              <w:t>22,300,000.00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13.78</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6,690,000.00</w:t>
            </w:r>
          </w:p>
        </w:tc>
      </w:tr>
      <w:tr>
        <w:trPr>
          <w:trHeight w:val="35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肥城盛阳新能源有限公司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3" w:right="0"/>
              <w:jc w:val="center"/>
              <w:rPr>
                <w:rFonts w:ascii="宋体" w:hAnsi="宋体" w:cs="宋体" w:eastAsia="宋体" w:hint="default"/>
                <w:sz w:val="18"/>
                <w:szCs w:val="18"/>
              </w:rPr>
            </w:pPr>
            <w:r>
              <w:rPr>
                <w:rFonts w:ascii="宋体"/>
                <w:sz w:val="18"/>
              </w:rPr>
              <w:t>13,784,580.00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8.52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2,067,687.00</w:t>
            </w:r>
          </w:p>
        </w:tc>
      </w:tr>
      <w:tr>
        <w:trPr>
          <w:trHeight w:val="35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洛阳银润置业有限公司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3" w:right="0"/>
              <w:jc w:val="center"/>
              <w:rPr>
                <w:rFonts w:ascii="宋体" w:hAnsi="宋体" w:cs="宋体" w:eastAsia="宋体" w:hint="default"/>
                <w:sz w:val="18"/>
                <w:szCs w:val="18"/>
              </w:rPr>
            </w:pPr>
            <w:r>
              <w:rPr>
                <w:rFonts w:ascii="宋体"/>
                <w:sz w:val="18"/>
              </w:rPr>
              <w:t>12,671,670.62</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7.83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380,150.12</w:t>
            </w:r>
          </w:p>
        </w:tc>
      </w:tr>
      <w:tr>
        <w:trPr>
          <w:trHeight w:val="34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白山和丰置业有限公司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3" w:right="0"/>
              <w:jc w:val="center"/>
              <w:rPr>
                <w:rFonts w:ascii="宋体" w:hAnsi="宋体" w:cs="宋体" w:eastAsia="宋体" w:hint="default"/>
                <w:sz w:val="18"/>
                <w:szCs w:val="18"/>
              </w:rPr>
            </w:pPr>
            <w:r>
              <w:rPr>
                <w:rFonts w:ascii="宋体"/>
                <w:sz w:val="18"/>
              </w:rPr>
              <w:t>11,535,615.50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7.13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2,307,123.10</w:t>
            </w:r>
          </w:p>
        </w:tc>
      </w:tr>
      <w:tr>
        <w:trPr>
          <w:trHeight w:val="362" w:hRule="exact"/>
        </w:trPr>
        <w:tc>
          <w:tcPr>
            <w:tcW w:w="32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83" w:right="0"/>
              <w:jc w:val="center"/>
              <w:rPr>
                <w:rFonts w:ascii="宋体" w:hAnsi="宋体" w:cs="宋体" w:eastAsia="宋体" w:hint="default"/>
                <w:sz w:val="18"/>
                <w:szCs w:val="18"/>
              </w:rPr>
            </w:pPr>
            <w:r>
              <w:rPr>
                <w:rFonts w:ascii="宋体"/>
                <w:sz w:val="18"/>
              </w:rPr>
              <w:t>91,941,866.12</w:t>
            </w:r>
          </w:p>
        </w:tc>
        <w:tc>
          <w:tcPr>
            <w:tcW w:w="2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56.82</w:t>
            </w:r>
          </w:p>
        </w:tc>
        <w:tc>
          <w:tcPr>
            <w:tcW w:w="18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16,192,460.22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60" w:right="1020"/>
        </w:sectPr>
      </w:pPr>
    </w:p>
    <w:p>
      <w:pPr>
        <w:pStyle w:val="Heading3"/>
        <w:spacing w:line="290" w:lineRule="auto"/>
        <w:ind w:left="2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1815" w:space="4706"/>
            <w:col w:w="2809"/>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39,684,000.00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15,780,900.00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167,424,127.80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165,927,037.20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207,108,127.80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181,707,937.20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20"/>
        </w:sectPr>
      </w:pPr>
    </w:p>
    <w:p>
      <w:pPr>
        <w:pStyle w:val="Heading3"/>
        <w:spacing w:line="240" w:lineRule="auto"/>
        <w:ind w:left="238" w:right="76"/>
        <w:jc w:val="left"/>
        <w:rPr>
          <w:b w:val="0"/>
          <w:bCs w:val="0"/>
        </w:rPr>
      </w:pPr>
      <w:r>
        <w:rPr>
          <w:rFonts w:ascii="宋体" w:hAnsi="宋体" w:cs="宋体" w:eastAsia="宋体" w:hint="default"/>
        </w:rPr>
        <w:t>(2).</w:t>
      </w:r>
      <w:r>
        <w:rPr/>
        <w:t>应收股利</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1815" w:space="4706"/>
            <w:col w:w="280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1"/>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pacing w:val="-1"/>
                <w:sz w:val="21"/>
                <w:szCs w:val="21"/>
              </w:rPr>
              <w:t>(</w:t>
            </w:r>
            <w:r>
              <w:rPr>
                <w:rFonts w:ascii="宋体" w:hAnsi="宋体" w:cs="宋体" w:eastAsia="宋体" w:hint="default"/>
                <w:spacing w:val="-1"/>
                <w:sz w:val="21"/>
                <w:szCs w:val="21"/>
              </w:rPr>
              <w:t>或被投资单位</w:t>
            </w:r>
            <w:r>
              <w:rPr>
                <w:rFonts w:ascii="宋体" w:hAnsi="宋体" w:cs="宋体" w:eastAsia="宋体" w:hint="default"/>
                <w:spacing w:val="-1"/>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5"/>
              <w:jc w:val="right"/>
              <w:rPr>
                <w:rFonts w:ascii="宋体" w:hAnsi="宋体" w:cs="宋体" w:eastAsia="宋体" w:hint="default"/>
                <w:sz w:val="21"/>
                <w:szCs w:val="21"/>
              </w:rPr>
            </w:pPr>
            <w:r>
              <w:rPr>
                <w:rFonts w:ascii="宋体" w:hAnsi="宋体" w:cs="宋体" w:eastAsia="宋体" w:hint="default"/>
                <w:spacing w:val="-2"/>
                <w:sz w:val="21"/>
                <w:szCs w:val="21"/>
              </w:rPr>
              <w:t>浙江广天构件股份有限公司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12,984,000.00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5,823,000.00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75"/>
              <w:jc w:val="right"/>
              <w:rPr>
                <w:rFonts w:ascii="宋体" w:hAnsi="宋体" w:cs="宋体" w:eastAsia="宋体" w:hint="default"/>
                <w:sz w:val="21"/>
                <w:szCs w:val="21"/>
              </w:rPr>
            </w:pPr>
            <w:r>
              <w:rPr>
                <w:rFonts w:ascii="宋体" w:hAnsi="宋体" w:cs="宋体" w:eastAsia="宋体" w:hint="default"/>
                <w:spacing w:val="-2"/>
                <w:sz w:val="21"/>
                <w:szCs w:val="21"/>
              </w:rPr>
              <w:t>宁波建工工程集团有限公司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26,700,000.00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9,957,900.00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5" w:type="dxa"/>
        <w:tblLayout w:type="fixed"/>
        <w:tblCellMar>
          <w:top w:w="0" w:type="dxa"/>
          <w:left w:w="0" w:type="dxa"/>
          <w:bottom w:w="0" w:type="dxa"/>
          <w:right w:w="0" w:type="dxa"/>
        </w:tblCellMar>
        <w:tblLook w:val="01E0"/>
      </w:tblPr>
      <w:tblGrid>
        <w:gridCol w:w="3413"/>
        <w:gridCol w:w="2811"/>
        <w:gridCol w:w="2825"/>
      </w:tblGrid>
      <w:tr>
        <w:trPr>
          <w:trHeight w:val="28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32" w:right="0"/>
              <w:jc w:val="left"/>
              <w:rPr>
                <w:rFonts w:ascii="宋体" w:hAnsi="宋体" w:cs="宋体" w:eastAsia="宋体" w:hint="default"/>
                <w:sz w:val="21"/>
                <w:szCs w:val="21"/>
              </w:rPr>
            </w:pPr>
            <w:r>
              <w:rPr>
                <w:rFonts w:ascii="宋体"/>
                <w:sz w:val="21"/>
              </w:rPr>
              <w:t>39,684,000.00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47" w:right="0"/>
              <w:jc w:val="left"/>
              <w:rPr>
                <w:rFonts w:ascii="宋体" w:hAnsi="宋体" w:cs="宋体" w:eastAsia="宋体" w:hint="default"/>
                <w:sz w:val="21"/>
                <w:szCs w:val="21"/>
              </w:rPr>
            </w:pPr>
            <w:r>
              <w:rPr>
                <w:rFonts w:ascii="宋体"/>
                <w:sz w:val="21"/>
              </w:rPr>
              <w:t>15,780,900.00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80" w:right="1040"/>
        </w:sectPr>
      </w:pPr>
    </w:p>
    <w:p>
      <w:pPr>
        <w:pStyle w:val="Heading3"/>
        <w:spacing w:line="240" w:lineRule="auto"/>
        <w:ind w:left="1118" w:right="-19"/>
        <w:jc w:val="left"/>
        <w:rPr>
          <w:b w:val="0"/>
          <w:bCs w:val="0"/>
        </w:rPr>
      </w:pPr>
      <w:r>
        <w:rPr/>
        <w:t>其他应收款</w:t>
      </w:r>
      <w:r>
        <w:rPr>
          <w:b w:val="0"/>
          <w:bCs w:val="0"/>
        </w:rPr>
      </w:r>
    </w:p>
    <w:p>
      <w:pPr>
        <w:pStyle w:val="Heading3"/>
        <w:spacing w:line="240" w:lineRule="auto" w:before="56"/>
        <w:ind w:left="111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960" w:val="left" w:leader="none"/>
        </w:tabs>
        <w:spacing w:line="240" w:lineRule="auto" w:before="58"/>
        <w:ind w:left="11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3547" w:space="2974"/>
            <w:col w:w="366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12"/>
        <w:gridCol w:w="1111"/>
        <w:gridCol w:w="437"/>
        <w:gridCol w:w="1037"/>
        <w:gridCol w:w="514"/>
        <w:gridCol w:w="1112"/>
        <w:gridCol w:w="1111"/>
        <w:gridCol w:w="437"/>
        <w:gridCol w:w="1040"/>
        <w:gridCol w:w="511"/>
        <w:gridCol w:w="1037"/>
      </w:tblGrid>
      <w:tr>
        <w:trPr>
          <w:trHeight w:val="293"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2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512"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77"/>
              <w:ind w:left="398" w:right="39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7"/>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512"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0" w:right="0"/>
              <w:jc w:val="left"/>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4"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4"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0" w:right="0"/>
              <w:jc w:val="left"/>
              <w:rPr>
                <w:rFonts w:ascii="宋体" w:hAnsi="宋体" w:cs="宋体" w:eastAsia="宋体" w:hint="default"/>
                <w:sz w:val="15"/>
                <w:szCs w:val="15"/>
              </w:rPr>
            </w:pPr>
            <w:r>
              <w:rPr>
                <w:rFonts w:ascii="宋体"/>
                <w:sz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2"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59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w:t>
            </w:r>
          </w:p>
          <w:p>
            <w:pPr>
              <w:pStyle w:val="TableParagraph"/>
              <w:spacing w:line="240" w:lineRule="auto"/>
              <w:ind w:left="26" w:right="120"/>
              <w:jc w:val="left"/>
              <w:rPr>
                <w:rFonts w:ascii="宋体" w:hAnsi="宋体" w:cs="宋体" w:eastAsia="宋体" w:hint="default"/>
                <w:sz w:val="15"/>
                <w:szCs w:val="15"/>
              </w:rPr>
            </w:pPr>
            <w:r>
              <w:rPr>
                <w:rFonts w:ascii="宋体" w:hAnsi="宋体" w:cs="宋体" w:eastAsia="宋体" w:hint="default"/>
                <w:sz w:val="15"/>
                <w:szCs w:val="15"/>
              </w:rPr>
              <w:t>计提坏账准备的其他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12,000,000.00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6.09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12,000,000.00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w:t>
            </w:r>
          </w:p>
          <w:p>
            <w:pPr>
              <w:pStyle w:val="TableParagraph"/>
              <w:spacing w:line="240" w:lineRule="auto"/>
              <w:ind w:left="26" w:right="120"/>
              <w:jc w:val="left"/>
              <w:rPr>
                <w:rFonts w:ascii="宋体" w:hAnsi="宋体" w:cs="宋体" w:eastAsia="宋体" w:hint="default"/>
                <w:sz w:val="15"/>
                <w:szCs w:val="15"/>
              </w:rPr>
            </w:pPr>
            <w:r>
              <w:rPr>
                <w:rFonts w:ascii="宋体" w:hAnsi="宋体" w:cs="宋体" w:eastAsia="宋体" w:hint="default"/>
                <w:sz w:val="15"/>
                <w:szCs w:val="15"/>
              </w:rPr>
              <w:t>计提坏账准备的其他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169,967,218.00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86.25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2,543,090.20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1.50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4" w:right="0"/>
              <w:jc w:val="left"/>
              <w:rPr>
                <w:rFonts w:ascii="宋体" w:hAnsi="宋体" w:cs="宋体" w:eastAsia="宋体" w:hint="default"/>
                <w:sz w:val="15"/>
                <w:szCs w:val="15"/>
              </w:rPr>
            </w:pPr>
            <w:r>
              <w:rPr>
                <w:rFonts w:ascii="宋体"/>
                <w:sz w:val="15"/>
              </w:rPr>
              <w:t>167,424,127.80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sz w:val="15"/>
              </w:rPr>
              <w:t>177,896,613.04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92.23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11,969,575.84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6.73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165,927,037.2</w:t>
            </w:r>
          </w:p>
        </w:tc>
      </w:tr>
      <w:tr>
        <w:trPr>
          <w:trHeight w:val="59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w:t>
            </w:r>
          </w:p>
          <w:p>
            <w:pPr>
              <w:pStyle w:val="TableParagraph"/>
              <w:spacing w:line="240" w:lineRule="auto"/>
              <w:ind w:left="26" w:right="120"/>
              <w:jc w:val="left"/>
              <w:rPr>
                <w:rFonts w:ascii="宋体" w:hAnsi="宋体" w:cs="宋体" w:eastAsia="宋体" w:hint="default"/>
                <w:sz w:val="15"/>
                <w:szCs w:val="15"/>
              </w:rPr>
            </w:pPr>
            <w:r>
              <w:rPr>
                <w:rFonts w:ascii="宋体" w:hAnsi="宋体" w:cs="宋体" w:eastAsia="宋体" w:hint="default"/>
                <w:sz w:val="15"/>
                <w:szCs w:val="15"/>
              </w:rPr>
              <w:t>独计提坏账准备的其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15,090,548.85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7.66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15,090,548.85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14,977,548.85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7.77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14,977,548.85</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197,057,766.85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29,633,639.05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167,424,127.80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192,874,161.89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26,947,124.69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165,927,037.2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680" w:right="1040"/>
        </w:sectPr>
      </w:pPr>
    </w:p>
    <w:p>
      <w:pPr>
        <w:pStyle w:val="BodyText"/>
        <w:spacing w:line="240" w:lineRule="auto" w:before="36"/>
        <w:ind w:left="1118" w:right="0"/>
        <w:jc w:val="left"/>
      </w:pPr>
      <w:r>
        <w:rPr>
          <w:spacing w:val="-2"/>
        </w:rPr>
        <w:t>期末单项金额重大并单项计提坏账准备的其他应收款：</w:t>
      </w:r>
    </w:p>
    <w:p>
      <w:pPr>
        <w:pStyle w:val="BodyText"/>
        <w:spacing w:line="240" w:lineRule="auto" w:before="58"/>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6164" w:space="357"/>
            <w:col w:w="3669"/>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377"/>
        <w:gridCol w:w="1987"/>
        <w:gridCol w:w="1582"/>
        <w:gridCol w:w="1395"/>
        <w:gridCol w:w="1709"/>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07"/>
              <w:ind w:left="131"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66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3"/>
                <w:sz w:val="21"/>
                <w:szCs w:val="21"/>
              </w:rPr>
              <w:t>计提比例（</w:t>
            </w:r>
            <w:r>
              <w:rPr>
                <w:rFonts w:ascii="宋体" w:hAnsi="宋体" w:cs="宋体" w:eastAsia="宋体" w:hint="default"/>
                <w:spacing w:val="-13"/>
                <w:sz w:val="21"/>
                <w:szCs w:val="21"/>
              </w:rPr>
              <w:t>%</w:t>
            </w:r>
            <w:r>
              <w:rPr>
                <w:rFonts w:ascii="宋体" w:hAnsi="宋体" w:cs="宋体" w:eastAsia="宋体" w:hint="default"/>
                <w:spacing w:val="-13"/>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9"/>
              <w:jc w:val="left"/>
              <w:rPr>
                <w:rFonts w:ascii="宋体" w:hAnsi="宋体" w:cs="宋体" w:eastAsia="宋体" w:hint="default"/>
                <w:sz w:val="21"/>
                <w:szCs w:val="21"/>
              </w:rPr>
            </w:pPr>
            <w:r>
              <w:rPr>
                <w:rFonts w:ascii="宋体" w:hAnsi="宋体" w:cs="宋体" w:eastAsia="宋体" w:hint="default"/>
                <w:spacing w:val="-2"/>
                <w:sz w:val="21"/>
                <w:szCs w:val="21"/>
              </w:rPr>
              <w:t>北京御景园园林绿化有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12,000,000.00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12,000,000.00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对方单位已注</w:t>
            </w:r>
          </w:p>
          <w:p>
            <w:pPr>
              <w:pStyle w:val="TableParagraph"/>
              <w:spacing w:line="240" w:lineRule="auto"/>
              <w:ind w:left="103" w:right="120"/>
              <w:jc w:val="left"/>
              <w:rPr>
                <w:rFonts w:ascii="宋体" w:hAnsi="宋体" w:cs="宋体" w:eastAsia="宋体" w:hint="default"/>
                <w:sz w:val="21"/>
                <w:szCs w:val="21"/>
              </w:rPr>
            </w:pPr>
            <w:r>
              <w:rPr>
                <w:rFonts w:ascii="宋体" w:hAnsi="宋体" w:cs="宋体" w:eastAsia="宋体" w:hint="default"/>
                <w:sz w:val="21"/>
                <w:szCs w:val="21"/>
              </w:rPr>
              <w:t>销，预计款项无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法收回</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6" w:right="0"/>
              <w:jc w:val="left"/>
              <w:rPr>
                <w:rFonts w:ascii="宋体" w:hAnsi="宋体" w:cs="宋体" w:eastAsia="宋体" w:hint="default"/>
                <w:sz w:val="21"/>
                <w:szCs w:val="21"/>
              </w:rPr>
            </w:pPr>
            <w:r>
              <w:rPr>
                <w:rFonts w:ascii="宋体"/>
                <w:sz w:val="21"/>
              </w:rPr>
              <w:t>12,000,000.00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12,000,000.00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1040"/>
        </w:sectPr>
      </w:pPr>
    </w:p>
    <w:p>
      <w:pPr>
        <w:pStyle w:val="BodyText"/>
        <w:spacing w:line="240" w:lineRule="auto" w:before="36"/>
        <w:ind w:left="1118" w:right="0"/>
        <w:jc w:val="left"/>
      </w:pPr>
      <w:r>
        <w:rPr>
          <w:spacing w:val="-2"/>
        </w:rPr>
        <w:t>组合中，按账龄分析法计提坏账准备的其他应收款：</w:t>
      </w:r>
    </w:p>
    <w:p>
      <w:pPr>
        <w:pStyle w:val="BodyText"/>
        <w:spacing w:line="240" w:lineRule="auto" w:before="56"/>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40"/>
          <w:cols w:num="2" w:equalWidth="0">
            <w:col w:w="5953" w:space="569"/>
            <w:col w:w="366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1,332,486.93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39,974.61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1,332,486.93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39,974.61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10,252,764.00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1,025,276.40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4,859.90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728.99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792,994.00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158,598.80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6,191,557.00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1,238,311.40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18,975,661.83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2,543,090.20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13.40</w:t>
            </w:r>
          </w:p>
        </w:tc>
      </w:tr>
    </w:tbl>
    <w:p>
      <w:pPr>
        <w:spacing w:line="240" w:lineRule="auto" w:before="2"/>
        <w:rPr>
          <w:rFonts w:ascii="宋体" w:hAnsi="宋体" w:cs="宋体" w:eastAsia="宋体" w:hint="default"/>
          <w:sz w:val="20"/>
          <w:szCs w:val="20"/>
        </w:rPr>
      </w:pPr>
    </w:p>
    <w:p>
      <w:pPr>
        <w:pStyle w:val="BodyText"/>
        <w:spacing w:line="240" w:lineRule="auto" w:before="36"/>
        <w:ind w:left="1118" w:right="0"/>
        <w:jc w:val="left"/>
      </w:pPr>
      <w:r>
        <w:rPr/>
        <w:t>组合中，采用其他方法计提坏账准备的其他应收款：</w:t>
      </w:r>
    </w:p>
    <w:p>
      <w:pPr>
        <w:pStyle w:val="BodyText"/>
        <w:tabs>
          <w:tab w:pos="1960" w:val="left" w:leader="none"/>
        </w:tabs>
        <w:spacing w:line="240" w:lineRule="auto" w:before="56"/>
        <w:ind w:left="111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10" w:type="dxa"/>
        <w:tblLayout w:type="fixed"/>
        <w:tblCellMar>
          <w:top w:w="0" w:type="dxa"/>
          <w:left w:w="0" w:type="dxa"/>
          <w:bottom w:w="0" w:type="dxa"/>
          <w:right w:w="0" w:type="dxa"/>
        </w:tblCellMar>
        <w:tblLook w:val="01E0"/>
      </w:tblPr>
      <w:tblGrid>
        <w:gridCol w:w="2165"/>
        <w:gridCol w:w="3495"/>
        <w:gridCol w:w="3389"/>
      </w:tblGrid>
      <w:tr>
        <w:trPr>
          <w:trHeight w:val="372" w:hRule="exact"/>
        </w:trPr>
        <w:tc>
          <w:tcPr>
            <w:tcW w:w="216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5"/>
              <w:ind w:left="7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49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8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120" w:bottom="1380" w:left="6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180"/>
        <w:gridCol w:w="1476"/>
        <w:gridCol w:w="931"/>
        <w:gridCol w:w="1088"/>
        <w:gridCol w:w="1385"/>
        <w:gridCol w:w="994"/>
        <w:gridCol w:w="1010"/>
      </w:tblGrid>
      <w:tr>
        <w:trPr>
          <w:trHeight w:val="723" w:hRule="exact"/>
        </w:trPr>
        <w:tc>
          <w:tcPr>
            <w:tcW w:w="2180" w:type="dxa"/>
            <w:tcBorders>
              <w:top w:val="single" w:sz="12" w:space="0" w:color="000000"/>
              <w:left w:val="nil" w:sz="6" w:space="0" w:color="auto"/>
              <w:bottom w:val="single" w:sz="4" w:space="0" w:color="000000"/>
              <w:right w:val="single" w:sz="4" w:space="0" w:color="000000"/>
            </w:tcBorders>
          </w:tcPr>
          <w:p>
            <w:pP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3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2" w:lineRule="exact" w:before="23"/>
              <w:ind w:left="321" w:right="324" w:hanging="3"/>
              <w:jc w:val="center"/>
              <w:rPr>
                <w:rFonts w:ascii="宋体" w:hAnsi="宋体" w:cs="宋体" w:eastAsia="宋体" w:hint="default"/>
                <w:sz w:val="18"/>
                <w:szCs w:val="18"/>
              </w:rPr>
            </w:pPr>
            <w:r>
              <w:rPr>
                <w:rFonts w:ascii="宋体" w:hAnsi="宋体" w:cs="宋体" w:eastAsia="宋体" w:hint="default"/>
                <w:sz w:val="18"/>
                <w:szCs w:val="18"/>
              </w:rPr>
              <w:t>例 </w:t>
            </w:r>
            <w:r>
              <w:rPr>
                <w:rFonts w:ascii="宋体" w:hAnsi="宋体" w:cs="宋体" w:eastAsia="宋体" w:hint="default"/>
                <w:sz w:val="18"/>
                <w:szCs w:val="18"/>
              </w:rPr>
              <w:t>(%)</w:t>
            </w:r>
          </w:p>
        </w:tc>
        <w:tc>
          <w:tcPr>
            <w:tcW w:w="10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4"/>
              <w:ind w:left="355" w:right="134" w:hanging="227"/>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2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56,620.45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150,991,556.17</w:t>
            </w:r>
          </w:p>
        </w:tc>
        <w:tc>
          <w:tcPr>
            <w:tcW w:w="93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87,593,852.76</w:t>
            </w:r>
          </w:p>
        </w:tc>
        <w:tc>
          <w:tcPr>
            <w:tcW w:w="99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1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150,991,556.17</w:t>
            </w:r>
          </w:p>
        </w:tc>
        <w:tc>
          <w:tcPr>
            <w:tcW w:w="931" w:type="dxa"/>
            <w:tcBorders>
              <w:top w:val="single" w:sz="4" w:space="0" w:color="000000"/>
              <w:left w:val="single" w:sz="4" w:space="0" w:color="000000"/>
              <w:bottom w:val="single" w:sz="12" w:space="0" w:color="000000"/>
              <w:right w:val="single" w:sz="4" w:space="0" w:color="000000"/>
            </w:tcBorders>
          </w:tcPr>
          <w:p>
            <w:pPr/>
          </w:p>
        </w:tc>
        <w:tc>
          <w:tcPr>
            <w:tcW w:w="108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87,650,473.21</w:t>
            </w:r>
          </w:p>
        </w:tc>
        <w:tc>
          <w:tcPr>
            <w:tcW w:w="994" w:type="dxa"/>
            <w:tcBorders>
              <w:top w:val="single" w:sz="4" w:space="0" w:color="000000"/>
              <w:left w:val="single" w:sz="4" w:space="0" w:color="000000"/>
              <w:bottom w:val="single" w:sz="12" w:space="0" w:color="000000"/>
              <w:right w:val="single" w:sz="4" w:space="0" w:color="000000"/>
            </w:tcBorders>
          </w:tcPr>
          <w:p>
            <w:pPr/>
          </w:p>
        </w:tc>
        <w:tc>
          <w:tcPr>
            <w:tcW w:w="10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9"/>
          <w:szCs w:val="29"/>
        </w:rPr>
      </w:pPr>
    </w:p>
    <w:p>
      <w:pPr>
        <w:pStyle w:val="BodyText"/>
        <w:spacing w:line="240" w:lineRule="auto" w:before="36"/>
        <w:ind w:left="658" w:right="0"/>
        <w:jc w:val="left"/>
      </w:pPr>
      <w:r>
        <w:rPr/>
        <w:t>期末单项金额虽不重大并单独计提坏账准备的其他应收款项</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175"/>
        <w:gridCol w:w="1385"/>
        <w:gridCol w:w="1460"/>
        <w:gridCol w:w="1166"/>
        <w:gridCol w:w="1162"/>
        <w:gridCol w:w="1716"/>
      </w:tblGrid>
      <w:tr>
        <w:trPr>
          <w:trHeight w:val="487" w:hRule="exact"/>
        </w:trPr>
        <w:tc>
          <w:tcPr>
            <w:tcW w:w="2175"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6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宁波压力容器制造有限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4,246,436.14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4,246,436.14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多次催收未果，预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计难以收回</w:t>
            </w:r>
          </w:p>
        </w:tc>
      </w:tr>
      <w:tr>
        <w:trPr>
          <w:trHeight w:val="475"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上海东兴置业有限公司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2,900,000.00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2,900,000.00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客户资产已被清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z w:val="18"/>
                <w:szCs w:val="18"/>
              </w:rPr>
              <w:t>,</w:t>
            </w:r>
            <w:r>
              <w:rPr>
                <w:rFonts w:ascii="宋体" w:hAnsi="宋体" w:cs="宋体" w:eastAsia="宋体" w:hint="default"/>
                <w:sz w:val="18"/>
                <w:szCs w:val="18"/>
              </w:rPr>
              <w:t>预计难以收回</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上海晓磊设备出租公司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2,777,026.00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2,777,026.00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账龄较长，预计难</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周鹏程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2,200,952.25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2,200,952.25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账龄较长，预计难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475"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上海华信世纪建筑工程</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1,500,000.00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1,500,000.00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账龄较长，预计难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其他账龄较长已无法收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回的小额应收款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1,466,134.46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1,466,134.46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账龄较长，预计难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254" w:hRule="exact"/>
        </w:trPr>
        <w:tc>
          <w:tcPr>
            <w:tcW w:w="217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15,090,548.85</w:t>
            </w: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15,090,548.85</w:t>
            </w:r>
          </w:p>
        </w:tc>
        <w:tc>
          <w:tcPr>
            <w:tcW w:w="1166" w:type="dxa"/>
            <w:tcBorders>
              <w:top w:val="single" w:sz="4" w:space="0" w:color="000000"/>
              <w:left w:val="single" w:sz="4" w:space="0" w:color="000000"/>
              <w:bottom w:val="single" w:sz="12" w:space="0" w:color="000000"/>
              <w:right w:val="single" w:sz="4" w:space="0" w:color="000000"/>
            </w:tcBorders>
          </w:tcPr>
          <w:p>
            <w:pPr/>
          </w:p>
        </w:tc>
        <w:tc>
          <w:tcPr>
            <w:tcW w:w="1162" w:type="dxa"/>
            <w:tcBorders>
              <w:top w:val="single" w:sz="4" w:space="0" w:color="000000"/>
              <w:left w:val="single" w:sz="4" w:space="0" w:color="000000"/>
              <w:bottom w:val="single" w:sz="12" w:space="0" w:color="000000"/>
              <w:right w:val="single" w:sz="4" w:space="0" w:color="000000"/>
            </w:tcBorders>
          </w:tcPr>
          <w:p>
            <w:pPr/>
          </w:p>
        </w:tc>
        <w:tc>
          <w:tcPr>
            <w:tcW w:w="171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20"/>
        </w:sectPr>
      </w:pPr>
    </w:p>
    <w:p>
      <w:pPr>
        <w:pStyle w:val="Heading3"/>
        <w:spacing w:line="240" w:lineRule="auto"/>
        <w:ind w:left="238"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2667" w:space="3854"/>
            <w:col w:w="280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56,620.45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150,991,556.17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87,593,852.76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5,890,994.00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8,329,994.00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40,175,216.68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96,893,694.68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197,057,766.85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192,874,161.89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left="238" w:right="0"/>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38" w:right="1838"/>
        <w:jc w:val="left"/>
      </w:pPr>
      <w:r>
        <w:rPr/>
        <w:t>本期计提坏账准备金额</w:t>
      </w:r>
      <w:r>
        <w:rPr>
          <w:spacing w:val="-54"/>
        </w:rPr>
        <w:t> </w:t>
      </w:r>
      <w:r>
        <w:rPr>
          <w:rFonts w:ascii="宋体" w:hAnsi="宋体" w:cs="宋体" w:eastAsia="宋体" w:hint="default"/>
        </w:rPr>
        <w:t>2,686,514.36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9"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60" w:right="1020"/>
        </w:sectPr>
      </w:pPr>
    </w:p>
    <w:p>
      <w:pPr>
        <w:pStyle w:val="Heading3"/>
        <w:spacing w:line="240" w:lineRule="auto"/>
        <w:ind w:left="238" w:right="-17"/>
        <w:jc w:val="left"/>
        <w:rPr>
          <w:b w:val="0"/>
          <w:bCs w:val="0"/>
        </w:rPr>
      </w:pPr>
      <w:r>
        <w:rPr>
          <w:rFonts w:ascii="宋体" w:hAnsi="宋体" w:cs="宋体" w:eastAsia="宋体" w:hint="default"/>
        </w:rPr>
        <w:t>(4).</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5406" w:space="1116"/>
            <w:col w:w="2808"/>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72" w:lineRule="exact"/>
        <w:jc w:val="lef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10"/>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60,196,165.57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z w:val="21"/>
              </w:rPr>
              <w:t>30.55</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宁波普利凯建</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筑科技有限公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40,800,000.00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20.70</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19,788,406.85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9"/>
                <w:sz w:val="21"/>
                <w:szCs w:val="21"/>
              </w:rPr>
              <w:t> </w:t>
            </w:r>
            <w:r>
              <w:rPr>
                <w:rFonts w:ascii="宋体" w:hAnsi="宋体" w:cs="宋体" w:eastAsia="宋体" w:hint="default"/>
                <w:sz w:val="21"/>
                <w:szCs w:val="21"/>
              </w:rPr>
              <w:t>年以内及</w:t>
            </w:r>
            <w:r>
              <w:rPr>
                <w:rFonts w:ascii="宋体" w:hAnsi="宋体" w:cs="宋体" w:eastAsia="宋体" w:hint="default"/>
                <w:spacing w:val="-69"/>
                <w:sz w:val="21"/>
                <w:szCs w:val="21"/>
              </w:rPr>
              <w:t> </w:t>
            </w:r>
            <w:r>
              <w:rPr>
                <w:rFonts w:ascii="宋体" w:hAnsi="宋体" w:cs="宋体" w:eastAsia="宋体" w:hint="default"/>
                <w:sz w:val="21"/>
                <w:szCs w:val="21"/>
              </w:rPr>
              <w:t>5</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10.04</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北京御景园园</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林绿化有限公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6.09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12,000,000.00</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10,264,752.00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5.21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143,049,324.42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72.59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12,000,000.00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40"/>
        </w:sectPr>
      </w:pPr>
    </w:p>
    <w:p>
      <w:pPr>
        <w:pStyle w:val="Heading3"/>
        <w:spacing w:line="240" w:lineRule="auto"/>
        <w:ind w:left="8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8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511" w:space="4011"/>
            <w:col w:w="3368"/>
          </w:cols>
        </w:sectPr>
      </w:pPr>
    </w:p>
    <w:p>
      <w:pPr>
        <w:spacing w:line="240" w:lineRule="auto" w:before="4"/>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1382"/>
        <w:gridCol w:w="1743"/>
        <w:gridCol w:w="274"/>
        <w:gridCol w:w="1740"/>
        <w:gridCol w:w="1742"/>
        <w:gridCol w:w="274"/>
        <w:gridCol w:w="1740"/>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138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6"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2,641,215,777.12</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2,641,215,777.12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2,599,321,130.93</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2,599,321,130.93</w:t>
            </w:r>
          </w:p>
        </w:tc>
      </w:tr>
      <w:tr>
        <w:trPr>
          <w:trHeight w:val="55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37,112,252.34</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37,112,252.34</w:t>
            </w: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2,641,215,777.12</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2,641,215,777.12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2,636,433,383.27</w:t>
            </w:r>
          </w:p>
        </w:tc>
        <w:tc>
          <w:tcPr>
            <w:tcW w:w="27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2,636,433,383.27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3"/>
        <w:spacing w:line="240" w:lineRule="auto"/>
        <w:ind w:left="81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left="8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614" w:space="3908"/>
            <w:col w:w="336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73"/>
        <w:gridCol w:w="1897"/>
        <w:gridCol w:w="1580"/>
        <w:gridCol w:w="768"/>
        <w:gridCol w:w="1897"/>
        <w:gridCol w:w="768"/>
        <w:gridCol w:w="768"/>
      </w:tblGrid>
      <w:tr>
        <w:trPr>
          <w:trHeight w:val="110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7" w:right="16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67" w:right="1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67" w:right="167"/>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浙江广天构件股份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115,849,636.73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846,000.00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116,695,636.73</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宁波市明州建筑设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计院有限公司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9,936,076.54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11,436,076.54</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浙江广天重工设备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宁波市政工程建设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集团股份有限公司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843,318,500.00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843,318,500.00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宁波冶金勘察设计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研究股份有限公司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81,662,900.00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81,662,900.00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温州宁建投资有限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上海雍胜投资管理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36,359,000.00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36,359,000.00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973"/>
        <w:gridCol w:w="1897"/>
        <w:gridCol w:w="1580"/>
        <w:gridCol w:w="768"/>
        <w:gridCol w:w="1897"/>
        <w:gridCol w:w="768"/>
        <w:gridCol w:w="768"/>
      </w:tblGrid>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宁波建工工程集团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1,000,017,077.55</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1,000,017,077.55</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宁波建工投资有限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上海安旌投资管理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宁波建工建乐工程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328,177,940.11</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328,177,940.11</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温州宁建金科投资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宁波普利凯建筑科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9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39,548,646.19</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39,548,646.19</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2,599,321,130.93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41,894,646.19</w:t>
            </w:r>
          </w:p>
        </w:tc>
        <w:tc>
          <w:tcPr>
            <w:tcW w:w="76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2,641,215,777.12</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40"/>
        </w:sectPr>
      </w:pPr>
    </w:p>
    <w:p>
      <w:pPr>
        <w:pStyle w:val="Heading3"/>
        <w:spacing w:line="240" w:lineRule="auto"/>
        <w:ind w:left="818"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456" w:space="3066"/>
            <w:col w:w="336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26"/>
        <w:gridCol w:w="756"/>
        <w:gridCol w:w="761"/>
        <w:gridCol w:w="670"/>
        <w:gridCol w:w="787"/>
        <w:gridCol w:w="708"/>
        <w:gridCol w:w="711"/>
        <w:gridCol w:w="785"/>
        <w:gridCol w:w="775"/>
        <w:gridCol w:w="757"/>
        <w:gridCol w:w="768"/>
        <w:gridCol w:w="737"/>
      </w:tblGrid>
      <w:tr>
        <w:trPr>
          <w:trHeight w:val="283"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94" w:right="497"/>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149"/>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14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5"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1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5" w:right="175"/>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283" w:hRule="exact"/>
        </w:trPr>
        <w:tc>
          <w:tcPr>
            <w:tcW w:w="96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71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宁波普利凯建</w:t>
            </w:r>
          </w:p>
          <w:p>
            <w:pPr>
              <w:pStyle w:val="TableParagraph"/>
              <w:spacing w:line="232" w:lineRule="exact" w:before="24"/>
              <w:ind w:left="100" w:right="233"/>
              <w:jc w:val="left"/>
              <w:rPr>
                <w:rFonts w:ascii="宋体" w:hAnsi="宋体" w:cs="宋体" w:eastAsia="宋体" w:hint="default"/>
                <w:sz w:val="18"/>
                <w:szCs w:val="18"/>
              </w:rPr>
            </w:pPr>
            <w:r>
              <w:rPr>
                <w:rFonts w:ascii="宋体" w:hAnsi="宋体" w:cs="宋体" w:eastAsia="宋体" w:hint="default"/>
                <w:sz w:val="18"/>
                <w:szCs w:val="18"/>
              </w:rPr>
              <w:t>筑科技有限公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37,112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,252.3</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37,60</w:t>
            </w:r>
          </w:p>
          <w:p>
            <w:pPr>
              <w:pStyle w:val="TableParagraph"/>
              <w:spacing w:line="234" w:lineRule="exact"/>
              <w:ind w:left="7" w:right="0"/>
              <w:jc w:val="center"/>
              <w:rPr>
                <w:rFonts w:ascii="宋体" w:hAnsi="宋体" w:cs="宋体" w:eastAsia="宋体" w:hint="default"/>
                <w:sz w:val="18"/>
                <w:szCs w:val="18"/>
              </w:rPr>
            </w:pPr>
            <w:r>
              <w:rPr>
                <w:rFonts w:ascii="宋体"/>
                <w:sz w:val="18"/>
              </w:rPr>
              <w:t>4,034</w:t>
            </w:r>
          </w:p>
          <w:p>
            <w:pPr>
              <w:pStyle w:val="TableParagraph"/>
              <w:spacing w:line="234" w:lineRule="exact"/>
              <w:ind w:left="189" w:right="0"/>
              <w:jc w:val="center"/>
              <w:rPr>
                <w:rFonts w:ascii="宋体" w:hAnsi="宋体" w:cs="宋体" w:eastAsia="宋体" w:hint="default"/>
                <w:sz w:val="18"/>
                <w:szCs w:val="18"/>
              </w:rPr>
            </w:pPr>
            <w:r>
              <w:rPr>
                <w:rFonts w:ascii="宋体"/>
                <w:sz w:val="18"/>
              </w:rPr>
              <w:t>.19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491,78</w:t>
            </w:r>
          </w:p>
          <w:p>
            <w:pPr>
              <w:pStyle w:val="TableParagraph"/>
              <w:spacing w:line="240" w:lineRule="auto"/>
              <w:ind w:left="212" w:right="0"/>
              <w:jc w:val="center"/>
              <w:rPr>
                <w:rFonts w:ascii="宋体" w:hAnsi="宋体" w:cs="宋体" w:eastAsia="宋体" w:hint="default"/>
                <w:sz w:val="18"/>
                <w:szCs w:val="18"/>
              </w:rPr>
            </w:pPr>
            <w:r>
              <w:rPr>
                <w:rFonts w:ascii="宋体"/>
                <w:sz w:val="18"/>
              </w:rPr>
              <w:t>1.85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37,112</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,252.3</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sz w:val="18"/>
              </w:rPr>
              <w:t>37,60</w:t>
            </w:r>
          </w:p>
          <w:p>
            <w:pPr>
              <w:pStyle w:val="TableParagraph"/>
              <w:spacing w:line="234" w:lineRule="exact"/>
              <w:ind w:left="7" w:right="0"/>
              <w:jc w:val="center"/>
              <w:rPr>
                <w:rFonts w:ascii="宋体" w:hAnsi="宋体" w:cs="宋体" w:eastAsia="宋体" w:hint="default"/>
                <w:sz w:val="18"/>
                <w:szCs w:val="18"/>
              </w:rPr>
            </w:pPr>
            <w:r>
              <w:rPr>
                <w:rFonts w:ascii="宋体"/>
                <w:sz w:val="18"/>
              </w:rPr>
              <w:t>4,034</w:t>
            </w:r>
          </w:p>
          <w:p>
            <w:pPr>
              <w:pStyle w:val="TableParagraph"/>
              <w:spacing w:line="240" w:lineRule="auto"/>
              <w:ind w:left="189" w:right="0"/>
              <w:jc w:val="center"/>
              <w:rPr>
                <w:rFonts w:ascii="宋体" w:hAnsi="宋体" w:cs="宋体" w:eastAsia="宋体" w:hint="default"/>
                <w:sz w:val="18"/>
                <w:szCs w:val="18"/>
              </w:rPr>
            </w:pPr>
            <w:r>
              <w:rPr>
                <w:rFonts w:ascii="宋体"/>
                <w:sz w:val="18"/>
              </w:rPr>
              <w:t>.19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491,78</w:t>
            </w:r>
          </w:p>
          <w:p>
            <w:pPr>
              <w:pStyle w:val="TableParagraph"/>
              <w:spacing w:line="234" w:lineRule="exact"/>
              <w:ind w:left="212" w:right="0"/>
              <w:jc w:val="center"/>
              <w:rPr>
                <w:rFonts w:ascii="宋体" w:hAnsi="宋体" w:cs="宋体" w:eastAsia="宋体" w:hint="default"/>
                <w:sz w:val="18"/>
                <w:szCs w:val="18"/>
              </w:rPr>
            </w:pPr>
            <w:r>
              <w:rPr>
                <w:rFonts w:ascii="宋体"/>
                <w:sz w:val="18"/>
              </w:rPr>
              <w:t>1.85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37,112</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,252.3</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sz w:val="18"/>
              </w:rPr>
              <w:t>37,60</w:t>
            </w:r>
          </w:p>
          <w:p>
            <w:pPr>
              <w:pStyle w:val="TableParagraph"/>
              <w:spacing w:line="233" w:lineRule="exact"/>
              <w:ind w:left="7" w:right="0"/>
              <w:jc w:val="center"/>
              <w:rPr>
                <w:rFonts w:ascii="宋体" w:hAnsi="宋体" w:cs="宋体" w:eastAsia="宋体" w:hint="default"/>
                <w:sz w:val="18"/>
                <w:szCs w:val="18"/>
              </w:rPr>
            </w:pPr>
            <w:r>
              <w:rPr>
                <w:rFonts w:ascii="宋体"/>
                <w:sz w:val="18"/>
              </w:rPr>
              <w:t>4,034</w:t>
            </w:r>
          </w:p>
          <w:p>
            <w:pPr>
              <w:pStyle w:val="TableParagraph"/>
              <w:spacing w:line="234" w:lineRule="exact"/>
              <w:ind w:left="189" w:right="0"/>
              <w:jc w:val="center"/>
              <w:rPr>
                <w:rFonts w:ascii="宋体" w:hAnsi="宋体" w:cs="宋体" w:eastAsia="宋体" w:hint="default"/>
                <w:sz w:val="18"/>
                <w:szCs w:val="18"/>
              </w:rPr>
            </w:pPr>
            <w:r>
              <w:rPr>
                <w:rFonts w:ascii="宋体"/>
                <w:sz w:val="18"/>
              </w:rPr>
              <w:t>.19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center"/>
              <w:rPr>
                <w:rFonts w:ascii="宋体" w:hAnsi="宋体" w:cs="宋体" w:eastAsia="宋体" w:hint="default"/>
                <w:sz w:val="18"/>
                <w:szCs w:val="18"/>
              </w:rPr>
            </w:pPr>
            <w:r>
              <w:rPr>
                <w:rFonts w:ascii="宋体"/>
                <w:sz w:val="18"/>
              </w:rPr>
              <w:t>491,78</w:t>
            </w:r>
          </w:p>
          <w:p>
            <w:pPr>
              <w:pStyle w:val="TableParagraph"/>
              <w:spacing w:line="234" w:lineRule="exact"/>
              <w:ind w:left="212" w:right="0"/>
              <w:jc w:val="center"/>
              <w:rPr>
                <w:rFonts w:ascii="宋体" w:hAnsi="宋体" w:cs="宋体" w:eastAsia="宋体" w:hint="default"/>
                <w:sz w:val="18"/>
                <w:szCs w:val="18"/>
              </w:rPr>
            </w:pPr>
            <w:r>
              <w:rPr>
                <w:rFonts w:ascii="宋体"/>
                <w:sz w:val="18"/>
              </w:rPr>
              <w:t>1.85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3"/>
        <w:spacing w:line="240" w:lineRule="auto"/>
        <w:ind w:left="81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6"/>
        <w:ind w:left="818"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660" w:val="left" w:leader="none"/>
        </w:tabs>
        <w:spacing w:line="240" w:lineRule="auto" w:before="58"/>
        <w:ind w:left="8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667" w:space="2854"/>
            <w:col w:w="3369"/>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1"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327,673,793.01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313,652,864.94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403,926,725.21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366,773,971.08</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6,818,828.88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697,379.04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6,372,138.10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737,379.04</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334,492,621.89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314,350,243.98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410,298,863.31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367,511,350.12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180,412,465.35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225,837,220.00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491,781.85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-4,213,521.22</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50,975.33</w:t>
            </w: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15,026,700.00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180,904,247.20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236,701,374.11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3"/>
        <w:tabs>
          <w:tab w:pos="1057" w:val="left" w:leader="none"/>
        </w:tabs>
        <w:spacing w:line="240" w:lineRule="auto"/>
        <w:ind w:right="-19"/>
        <w:jc w:val="left"/>
        <w:rPr>
          <w:b w:val="0"/>
          <w:bCs w:val="0"/>
        </w:rPr>
      </w:pPr>
      <w:r>
        <w:rPr/>
        <w:t>十六、</w:t>
        <w:tab/>
        <w:t>补充资料</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1904"/>
        <w:gridCol w:w="2501"/>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725,707.96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89"/>
                <w:w w:val="100"/>
                <w:sz w:val="21"/>
                <w:szCs w:val="21"/>
              </w:rPr>
              <w:t>助</w:t>
            </w:r>
            <w:r>
              <w:rPr>
                <w:rFonts w:ascii="宋体" w:hAnsi="宋体" w:cs="宋体" w:eastAsia="宋体" w:hint="default"/>
                <w:spacing w:val="-3"/>
                <w:w w:val="100"/>
                <w:sz w:val="21"/>
                <w:szCs w:val="21"/>
              </w:rPr>
              <w:t>（</w:t>
            </w:r>
            <w:r>
              <w:rPr>
                <w:rFonts w:ascii="宋体" w:hAnsi="宋体" w:cs="宋体" w:eastAsia="宋体" w:hint="default"/>
                <w:w w:val="100"/>
                <w:sz w:val="21"/>
                <w:szCs w:val="21"/>
              </w:rPr>
              <w:t>与企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w w:val="100"/>
                <w:sz w:val="21"/>
                <w:szCs w:val="21"/>
              </w:rPr>
              <w:t>密</w:t>
            </w:r>
            <w:r>
              <w:rPr>
                <w:rFonts w:ascii="宋体" w:hAnsi="宋体" w:cs="宋体" w:eastAsia="宋体" w:hint="default"/>
                <w:spacing w:val="-3"/>
                <w:w w:val="100"/>
                <w:sz w:val="21"/>
                <w:szCs w:val="21"/>
              </w:rPr>
              <w:t>切</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19,556,539.24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11,746,216.70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本小于取得投资时应享有被投资单位可辨认净资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产公允价值产生的收益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分的损益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的当期净损益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1904"/>
        <w:gridCol w:w="2501"/>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before="2"/>
              <w:ind w:left="103" w:right="-6"/>
              <w:jc w:val="left"/>
              <w:rPr>
                <w:rFonts w:ascii="宋体" w:hAnsi="宋体" w:cs="宋体" w:eastAsia="宋体" w:hint="default"/>
                <w:sz w:val="21"/>
                <w:szCs w:val="21"/>
              </w:rPr>
            </w:pPr>
            <w:r>
              <w:rPr>
                <w:rFonts w:ascii="宋体" w:hAnsi="宋体" w:cs="宋体" w:eastAsia="宋体" w:hint="default"/>
                <w:sz w:val="21"/>
                <w:szCs w:val="21"/>
              </w:rPr>
              <w:t>外，持有交易性金融资产、交易性金融负债产生</w:t>
            </w:r>
            <w:r>
              <w:rPr>
                <w:rFonts w:ascii="宋体" w:hAnsi="宋体" w:cs="宋体" w:eastAsia="宋体" w:hint="default"/>
                <w:w w:val="100"/>
                <w:sz w:val="21"/>
                <w:szCs w:val="21"/>
              </w:rPr>
              <w:t> </w:t>
            </w:r>
            <w:r>
              <w:rPr>
                <w:rFonts w:ascii="宋体" w:hAnsi="宋体" w:cs="宋体" w:eastAsia="宋体" w:hint="default"/>
                <w:spacing w:val="-6"/>
                <w:w w:val="100"/>
                <w:sz w:val="21"/>
                <w:szCs w:val="21"/>
              </w:rPr>
              <w:t>的公允价值变动损益，以及处置交易性金融资产、</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交易性金融负债和可供出售金融资产取得的投资</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28,796,159.67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-345,199.80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-14,927,762.54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-1,160,419.83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44,391,241.40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65"/>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0.2249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0.2249</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0.1795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0.1795</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1"/>
          <w:szCs w:val="21"/>
        </w:rPr>
      </w:pPr>
    </w:p>
    <w:p>
      <w:pPr>
        <w:pStyle w:val="BodyText"/>
        <w:spacing w:line="314" w:lineRule="auto" w:before="36"/>
        <w:ind w:left="5236" w:right="148" w:firstLine="2259"/>
        <w:jc w:val="left"/>
      </w:pPr>
      <w:r>
        <w:rPr>
          <w:spacing w:val="-1"/>
        </w:rPr>
        <w:t>董事长：徐文卫</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0"/>
        <w:jc w:val="left"/>
      </w:pPr>
      <w:r>
        <w:rPr/>
        <w:t>□适用</w:t>
      </w:r>
      <w:r>
        <w:rPr>
          <w:spacing w:val="-1"/>
        </w:rPr>
        <w:t> </w:t>
      </w:r>
      <w:r>
        <w:rPr/>
        <w:t>√不适用</w:t>
      </w:r>
    </w:p>
    <w:sectPr>
      <w:footerReference w:type="default" r:id="rId55"/>
      <w:pgSz w:w="11910" w:h="16840"/>
      <w:pgMar w:footer="1195"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1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1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14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1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14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14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2"/>
                    <w:sz w:val="18"/>
                  </w:rPr>
                  <w:t> </w:t>
                </w:r>
                <w:r>
                  <w:rPr>
                    <w:rFonts w:ascii="Calibri"/>
                    <w:b/>
                    <w:sz w:val="18"/>
                  </w:rPr>
                  <w:t>170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3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3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4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47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57.290009pt;margin-top:42.985607pt;width:105.8pt;height:12pt;mso-position-horizontal-relative:page;mso-position-vertical-relative:page;z-index:-1014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1447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69.609985pt;margin-top:42.985634pt;width:105.85pt;height:12pt;mso-position-horizontal-relative:page;mso-position-vertical-relative:page;z-index:-1014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1437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57.290009pt;margin-top:42.865608pt;width:105.8pt;height:12pt;mso-position-horizontal-relative:page;mso-position-vertical-relative:page;z-index:-1014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1418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69.609985pt;margin-top:43.105633pt;width:105.85pt;height:12pt;mso-position-horizontal-relative:page;mso-position-vertical-relative:page;z-index:-1014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140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57.290009pt;margin-top:43.105606pt;width:105.8pt;height:12pt;mso-position-horizontal-relative:page;mso-position-vertical-relative:page;z-index:-1014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w:t>
                </w:r>
                <w:r>
                  <w:rPr>
                    <w:rFonts w:ascii="宋体" w:hAnsi="宋体" w:cs="宋体" w:eastAsia="宋体" w:hint="default"/>
                    <w:spacing w:val="-47"/>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558"/>
      <w:outlineLvl w:val="2"/>
    </w:pPr>
    <w:rPr>
      <w:rFonts w:ascii="黑体" w:hAnsi="黑体" w:eastAsia="黑体"/>
      <w:sz w:val="24"/>
      <w:szCs w:val="24"/>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cc@jiangong.com.cn" TargetMode="External"/><Relationship Id="rId8" Type="http://schemas.openxmlformats.org/officeDocument/2006/relationships/hyperlink" Target="mailto:veichxh@163.com" TargetMode="External"/><Relationship Id="rId9" Type="http://schemas.openxmlformats.org/officeDocument/2006/relationships/hyperlink" Target="http://www.jiangong.com.cn/" TargetMode="External"/><Relationship Id="rId10" Type="http://schemas.openxmlformats.org/officeDocument/2006/relationships/hyperlink" Target="mailto:nbjg601789@163.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image" Target="media/image3.jpeg"/><Relationship Id="rId25" Type="http://schemas.openxmlformats.org/officeDocument/2006/relationships/header" Target="header2.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header" Target="header4.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header" Target="header5.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footer" Target="foot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2020-05-05T03:13:04Z</dcterms:created>
  <dcterms:modified xsi:type="dcterms:W3CDTF">2020-05-05T03:13:04Z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